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مطالعه تطبیقی نظریه تشابه قرآن از منظر ملاصدرا و علامه طباطبایی همراه با نقد و ترجیح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6137_37281509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626139_37281509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626141_372815092">
            <w:r>
              <w:rPr>
                <w:webHidden/>
                <w:rStyle w:val="IndexLink"/>
                <w:rtl w:val="true"/>
              </w:rPr>
              <w:t>یا لطیف</w:t>
            </w:r>
            <w:r>
              <w:rPr>
                <w:rStyle w:val="IndexLink"/>
                <w:rtl w:val="true"/>
              </w:rPr>
              <w:tab/>
            </w:r>
            <w:r>
              <w:rPr>
                <w:rStyle w:val="IndexLink"/>
              </w:rPr>
              <w:t>12</w:t>
            </w:r>
          </w:hyperlink>
        </w:p>
        <w:p>
          <w:pPr>
            <w:pStyle w:val="Contents2"/>
            <w:tabs>
              <w:tab w:val="clear" w:pos="8743"/>
              <w:tab w:val="right" w:pos="9026" w:leader="dot"/>
            </w:tabs>
            <w:rPr/>
          </w:pPr>
          <w:hyperlink w:anchor="__RefHeading___Toc3626143_372815092">
            <w:r>
              <w:rPr>
                <w:webHidden/>
                <w:rStyle w:val="IndexLink"/>
                <w:rtl w:val="true"/>
              </w:rPr>
              <w:t xml:space="preserve">تقدیم به </w:t>
            </w:r>
            <w:r>
              <w:rPr>
                <w:rStyle w:val="IndexLink"/>
                <w:rtl w:val="true"/>
              </w:rPr>
              <w:t>:</w:t>
              <w:tab/>
            </w:r>
            <w:r>
              <w:rPr>
                <w:rStyle w:val="IndexLink"/>
              </w:rPr>
              <w:t>13</w:t>
            </w:r>
          </w:hyperlink>
        </w:p>
        <w:p>
          <w:pPr>
            <w:pStyle w:val="Contents2"/>
            <w:tabs>
              <w:tab w:val="clear" w:pos="8743"/>
              <w:tab w:val="right" w:pos="9026" w:leader="dot"/>
            </w:tabs>
            <w:rPr/>
          </w:pPr>
          <w:hyperlink w:anchor="__RefHeading___Toc3626145_372815092">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626147_372815092">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19</w:t>
            </w:r>
          </w:hyperlink>
        </w:p>
        <w:p>
          <w:pPr>
            <w:pStyle w:val="Contents3"/>
            <w:tabs>
              <w:tab w:val="clear" w:pos="8459"/>
              <w:tab w:val="right" w:pos="9026" w:leader="dot"/>
            </w:tabs>
            <w:rPr/>
          </w:pPr>
          <w:hyperlink w:anchor="__RefHeading___Toc3626149_37281509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626151_372815092">
            <w:r>
              <w:rPr>
                <w:webHidden/>
                <w:rStyle w:val="IndexLink"/>
              </w:rPr>
              <w:t>1</w:t>
            </w:r>
            <w:r>
              <w:rPr>
                <w:rStyle w:val="IndexLink"/>
                <w:rtl w:val="true"/>
              </w:rPr>
              <w:t xml:space="preserve">- </w:t>
            </w:r>
            <w:r>
              <w:rPr>
                <w:rStyle w:val="IndexLink"/>
                <w:rtl w:val="true"/>
              </w:rPr>
              <w:t>بخش اول</w:t>
            </w:r>
            <w:r>
              <w:rPr>
                <w:rStyle w:val="IndexLink"/>
                <w:rtl w:val="true"/>
              </w:rPr>
              <w:t xml:space="preserve">: </w:t>
            </w:r>
            <w:r>
              <w:rPr>
                <w:rStyle w:val="IndexLink"/>
                <w:rtl w:val="true"/>
              </w:rPr>
              <w:t>مفاهیم</w:t>
            </w:r>
            <w:r>
              <w:rPr>
                <w:rStyle w:val="IndexLink"/>
                <w:rtl w:val="true"/>
              </w:rPr>
              <w:tab/>
            </w:r>
            <w:r>
              <w:rPr>
                <w:rStyle w:val="IndexLink"/>
              </w:rPr>
              <w:t>21</w:t>
            </w:r>
          </w:hyperlink>
        </w:p>
        <w:p>
          <w:pPr>
            <w:pStyle w:val="Contents4"/>
            <w:tabs>
              <w:tab w:val="clear" w:pos="8176"/>
              <w:tab w:val="right" w:pos="9026" w:leader="dot"/>
            </w:tabs>
            <w:rPr/>
          </w:pPr>
          <w:hyperlink w:anchor="__RefHeading___Toc3626153_372815092">
            <w:r>
              <w:rPr>
                <w:webHidden/>
                <w:rStyle w:val="IndexLink"/>
              </w:rPr>
              <w:t>1-1</w:t>
            </w:r>
            <w:r>
              <w:rPr>
                <w:rStyle w:val="IndexLink"/>
                <w:rtl w:val="true"/>
              </w:rPr>
              <w:t xml:space="preserve">- </w:t>
            </w:r>
            <w:r>
              <w:rPr>
                <w:rStyle w:val="IndexLink"/>
                <w:rtl w:val="true"/>
              </w:rPr>
              <w:t>مفهوم شناسی تشابه</w:t>
            </w:r>
            <w:r>
              <w:rPr>
                <w:rStyle w:val="IndexLink"/>
                <w:rtl w:val="true"/>
              </w:rPr>
              <w:tab/>
            </w:r>
            <w:r>
              <w:rPr>
                <w:rStyle w:val="IndexLink"/>
              </w:rPr>
              <w:t>21</w:t>
            </w:r>
          </w:hyperlink>
        </w:p>
        <w:p>
          <w:pPr>
            <w:pStyle w:val="Contents4"/>
            <w:tabs>
              <w:tab w:val="clear" w:pos="8176"/>
              <w:tab w:val="right" w:pos="9026" w:leader="dot"/>
            </w:tabs>
            <w:rPr/>
          </w:pPr>
          <w:hyperlink w:anchor="__RefHeading___Toc3626155_372815092">
            <w:r>
              <w:rPr>
                <w:webHidden/>
                <w:rStyle w:val="IndexLink"/>
              </w:rPr>
              <w:t>1-2</w:t>
            </w:r>
            <w:r>
              <w:rPr>
                <w:rStyle w:val="IndexLink"/>
                <w:rtl w:val="true"/>
              </w:rPr>
              <w:t xml:space="preserve">- </w:t>
            </w:r>
            <w:r>
              <w:rPr>
                <w:rStyle w:val="IndexLink"/>
                <w:rtl w:val="true"/>
              </w:rPr>
              <w:t>بررسی لغوی و اصطلاحی واژه های مرتبط با موضوع</w:t>
            </w:r>
            <w:r>
              <w:rPr>
                <w:rStyle w:val="IndexLink"/>
                <w:rtl w:val="true"/>
              </w:rPr>
              <w:tab/>
            </w:r>
            <w:r>
              <w:rPr>
                <w:rStyle w:val="IndexLink"/>
              </w:rPr>
              <w:t>21</w:t>
            </w:r>
          </w:hyperlink>
        </w:p>
        <w:p>
          <w:pPr>
            <w:pStyle w:val="Contents5"/>
            <w:tabs>
              <w:tab w:val="clear" w:pos="7892"/>
              <w:tab w:val="right" w:pos="9026" w:leader="dot"/>
            </w:tabs>
            <w:rPr/>
          </w:pPr>
          <w:hyperlink w:anchor="__RefHeading___Toc3626157_372815092">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3626159_372815092">
            <w:r>
              <w:rPr>
                <w:webHidden/>
                <w:rStyle w:val="IndexLink"/>
              </w:rPr>
              <w:t>1-2-1</w:t>
            </w:r>
            <w:r>
              <w:rPr>
                <w:rStyle w:val="IndexLink"/>
                <w:rtl w:val="true"/>
              </w:rPr>
              <w:t xml:space="preserve">- </w:t>
            </w:r>
            <w:r>
              <w:rPr>
                <w:rStyle w:val="IndexLink"/>
                <w:rtl w:val="true"/>
              </w:rPr>
              <w:t>محکم و متشابه</w:t>
            </w:r>
            <w:r>
              <w:rPr>
                <w:rStyle w:val="IndexLink"/>
                <w:rtl w:val="true"/>
              </w:rPr>
              <w:tab/>
            </w:r>
            <w:r>
              <w:rPr>
                <w:rStyle w:val="IndexLink"/>
              </w:rPr>
              <w:t>22</w:t>
            </w:r>
          </w:hyperlink>
        </w:p>
        <w:p>
          <w:pPr>
            <w:pStyle w:val="Contents6"/>
            <w:tabs>
              <w:tab w:val="clear" w:pos="7609"/>
              <w:tab w:val="right" w:pos="9026" w:leader="dot"/>
            </w:tabs>
            <w:rPr/>
          </w:pPr>
          <w:hyperlink w:anchor="__RefHeading___Toc3626161_372815092">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3626163_372815092">
            <w:r>
              <w:rPr>
                <w:webHidden/>
                <w:rStyle w:val="IndexLink"/>
                <w:rtl w:val="true"/>
              </w:rPr>
              <w:t xml:space="preserve">- </w:t>
            </w:r>
            <w:r>
              <w:rPr>
                <w:rStyle w:val="IndexLink"/>
                <w:rtl w:val="true"/>
              </w:rPr>
              <w:t>محكم در لغت</w:t>
            </w:r>
            <w:r>
              <w:rPr>
                <w:rStyle w:val="IndexLink"/>
                <w:rtl w:val="true"/>
              </w:rPr>
              <w:tab/>
            </w:r>
            <w:r>
              <w:rPr>
                <w:rStyle w:val="IndexLink"/>
              </w:rPr>
              <w:t>22</w:t>
            </w:r>
          </w:hyperlink>
        </w:p>
        <w:p>
          <w:pPr>
            <w:pStyle w:val="Contents6"/>
            <w:tabs>
              <w:tab w:val="clear" w:pos="7609"/>
              <w:tab w:val="right" w:pos="9026" w:leader="dot"/>
            </w:tabs>
            <w:rPr/>
          </w:pPr>
          <w:hyperlink w:anchor="__RefHeading___Toc3626165_372815092">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3626167_372815092">
            <w:r>
              <w:rPr>
                <w:webHidden/>
                <w:rStyle w:val="IndexLink"/>
                <w:rtl w:val="true"/>
              </w:rPr>
              <w:t>جمع بندی نظرات در مورد واژه محکم</w:t>
            </w:r>
            <w:r>
              <w:rPr>
                <w:rStyle w:val="IndexLink"/>
                <w:rtl w:val="true"/>
              </w:rPr>
              <w:tab/>
            </w:r>
            <w:r>
              <w:rPr>
                <w:rStyle w:val="IndexLink"/>
              </w:rPr>
              <w:t>22</w:t>
            </w:r>
          </w:hyperlink>
        </w:p>
        <w:p>
          <w:pPr>
            <w:pStyle w:val="Contents6"/>
            <w:tabs>
              <w:tab w:val="clear" w:pos="7609"/>
              <w:tab w:val="right" w:pos="9026" w:leader="dot"/>
            </w:tabs>
            <w:rPr/>
          </w:pPr>
          <w:hyperlink w:anchor="__RefHeading___Toc3626169_372815092">
            <w:r>
              <w:rPr>
                <w:webHidden/>
                <w:rStyle w:val="IndexLink"/>
                <w:rtl w:val="true"/>
              </w:rPr>
              <w:t xml:space="preserve">- </w:t>
            </w:r>
            <w:r>
              <w:rPr>
                <w:rStyle w:val="IndexLink"/>
                <w:rtl w:val="true"/>
              </w:rPr>
              <w:t>محکم در اصطلاح</w:t>
            </w:r>
            <w:r>
              <w:rPr>
                <w:rStyle w:val="IndexLink"/>
                <w:rtl w:val="true"/>
              </w:rPr>
              <w:tab/>
            </w:r>
            <w:r>
              <w:rPr>
                <w:rStyle w:val="IndexLink"/>
              </w:rPr>
              <w:t>23</w:t>
            </w:r>
          </w:hyperlink>
        </w:p>
        <w:p>
          <w:pPr>
            <w:pStyle w:val="Contents6"/>
            <w:tabs>
              <w:tab w:val="clear" w:pos="7609"/>
              <w:tab w:val="right" w:pos="9026" w:leader="dot"/>
            </w:tabs>
            <w:rPr/>
          </w:pPr>
          <w:hyperlink w:anchor="__RefHeading___Toc3626171_372815092">
            <w:r>
              <w:rPr>
                <w:webHidden/>
                <w:rStyle w:val="IndexLink"/>
                <w:rtl w:val="true"/>
              </w:rPr>
              <w:t xml:space="preserve">- </w:t>
            </w:r>
            <w:r>
              <w:rPr>
                <w:rStyle w:val="IndexLink"/>
                <w:rtl w:val="true"/>
              </w:rPr>
              <w:t>متشابه در لغت</w:t>
            </w:r>
            <w:r>
              <w:rPr>
                <w:rStyle w:val="IndexLink"/>
                <w:rtl w:val="true"/>
              </w:rPr>
              <w:tab/>
            </w:r>
            <w:r>
              <w:rPr>
                <w:rStyle w:val="IndexLink"/>
              </w:rPr>
              <w:t>24</w:t>
            </w:r>
          </w:hyperlink>
        </w:p>
        <w:p>
          <w:pPr>
            <w:pStyle w:val="Contents6"/>
            <w:tabs>
              <w:tab w:val="clear" w:pos="7609"/>
              <w:tab w:val="right" w:pos="9026" w:leader="dot"/>
            </w:tabs>
            <w:rPr/>
          </w:pPr>
          <w:hyperlink w:anchor="__RefHeading___Toc3626173_372815092">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3626175_372815092">
            <w:r>
              <w:rPr>
                <w:webHidden/>
                <w:rStyle w:val="IndexLink"/>
                <w:rtl w:val="true"/>
              </w:rPr>
              <w:t>جمع بندی نظرات در مورد واژه متشابه</w:t>
            </w:r>
            <w:r>
              <w:rPr>
                <w:rStyle w:val="IndexLink"/>
                <w:rtl w:val="true"/>
              </w:rPr>
              <w:tab/>
            </w:r>
            <w:r>
              <w:rPr>
                <w:rStyle w:val="IndexLink"/>
              </w:rPr>
              <w:t>26</w:t>
            </w:r>
          </w:hyperlink>
        </w:p>
        <w:p>
          <w:pPr>
            <w:pStyle w:val="Contents6"/>
            <w:tabs>
              <w:tab w:val="clear" w:pos="7609"/>
              <w:tab w:val="right" w:pos="9026" w:leader="dot"/>
            </w:tabs>
            <w:rPr/>
          </w:pPr>
          <w:hyperlink w:anchor="__RefHeading___Toc3626177_372815092">
            <w:r>
              <w:rPr>
                <w:webHidden/>
                <w:rStyle w:val="IndexLink"/>
                <w:rtl w:val="true"/>
              </w:rPr>
              <w:t xml:space="preserve">- </w:t>
            </w:r>
            <w:r>
              <w:rPr>
                <w:rStyle w:val="IndexLink"/>
                <w:rtl w:val="true"/>
              </w:rPr>
              <w:t>متشابه در اصطلاح</w:t>
            </w:r>
            <w:r>
              <w:rPr>
                <w:rStyle w:val="IndexLink"/>
                <w:rtl w:val="true"/>
              </w:rPr>
              <w:tab/>
            </w:r>
            <w:r>
              <w:rPr>
                <w:rStyle w:val="IndexLink"/>
              </w:rPr>
              <w:t>26</w:t>
            </w:r>
          </w:hyperlink>
        </w:p>
        <w:p>
          <w:pPr>
            <w:pStyle w:val="Contents6"/>
            <w:tabs>
              <w:tab w:val="clear" w:pos="7609"/>
              <w:tab w:val="right" w:pos="9026" w:leader="dot"/>
            </w:tabs>
            <w:rPr/>
          </w:pPr>
          <w:hyperlink w:anchor="__RefHeading___Toc3626179_372815092">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3626181_372815092">
            <w:r>
              <w:rPr>
                <w:webHidden/>
                <w:rStyle w:val="IndexLink"/>
                <w:rtl w:val="true"/>
              </w:rPr>
              <w:t>نظرات مفسران اهل تسنن در مورد متشابهات</w:t>
            </w:r>
            <w:r>
              <w:rPr>
                <w:rStyle w:val="IndexLink"/>
                <w:rtl w:val="true"/>
              </w:rPr>
              <w:tab/>
            </w:r>
            <w:r>
              <w:rPr>
                <w:rStyle w:val="IndexLink"/>
              </w:rPr>
              <w:t>27</w:t>
            </w:r>
          </w:hyperlink>
        </w:p>
        <w:p>
          <w:pPr>
            <w:pStyle w:val="Contents6"/>
            <w:tabs>
              <w:tab w:val="clear" w:pos="7609"/>
              <w:tab w:val="right" w:pos="9026" w:leader="dot"/>
            </w:tabs>
            <w:rPr/>
          </w:pPr>
          <w:hyperlink w:anchor="__RefHeading___Toc3626183_372815092">
            <w:r>
              <w:rPr>
                <w:webHidden/>
                <w:rStyle w:val="IndexLink"/>
                <w:rtl w:val="true"/>
              </w:rPr>
              <w:t>نظرات مفسران شیعه در مورد متشابهات</w:t>
            </w:r>
            <w:r>
              <w:rPr>
                <w:rStyle w:val="IndexLink"/>
                <w:rtl w:val="true"/>
              </w:rPr>
              <w:tab/>
            </w:r>
            <w:r>
              <w:rPr>
                <w:rStyle w:val="IndexLink"/>
              </w:rPr>
              <w:t>28</w:t>
            </w:r>
          </w:hyperlink>
        </w:p>
        <w:p>
          <w:pPr>
            <w:pStyle w:val="Contents6"/>
            <w:tabs>
              <w:tab w:val="clear" w:pos="7609"/>
              <w:tab w:val="right" w:pos="9026" w:leader="dot"/>
            </w:tabs>
            <w:rPr/>
          </w:pPr>
          <w:hyperlink w:anchor="__RefHeading___Toc3626185_372815092">
            <w:r>
              <w:rPr>
                <w:webHidden/>
                <w:rStyle w:val="IndexLink"/>
                <w:rtl w:val="true"/>
              </w:rPr>
              <w:t>جمع بندی نظرات در مورد متشابهات</w:t>
            </w:r>
            <w:r>
              <w:rPr>
                <w:rStyle w:val="IndexLink"/>
                <w:rtl w:val="true"/>
              </w:rPr>
              <w:tab/>
            </w:r>
            <w:r>
              <w:rPr>
                <w:rStyle w:val="IndexLink"/>
              </w:rPr>
              <w:t>32</w:t>
            </w:r>
          </w:hyperlink>
        </w:p>
        <w:p>
          <w:pPr>
            <w:pStyle w:val="Contents6"/>
            <w:tabs>
              <w:tab w:val="clear" w:pos="7609"/>
              <w:tab w:val="right" w:pos="9026" w:leader="dot"/>
            </w:tabs>
            <w:rPr/>
          </w:pPr>
          <w:hyperlink w:anchor="__RefHeading___Toc3626187_372815092">
            <w:r>
              <w:rPr>
                <w:webHidden/>
                <w:rStyle w:val="IndexLink"/>
                <w:rtl w:val="true"/>
              </w:rPr>
              <w:t xml:space="preserve">- </w:t>
            </w:r>
            <w:r>
              <w:rPr>
                <w:rStyle w:val="IndexLink"/>
                <w:rtl w:val="true"/>
              </w:rPr>
              <w:t>موجبات تشابه کلام</w:t>
            </w:r>
            <w:r>
              <w:rPr>
                <w:rStyle w:val="IndexLink"/>
                <w:rtl w:val="true"/>
              </w:rPr>
              <w:tab/>
            </w:r>
            <w:r>
              <w:rPr>
                <w:rStyle w:val="IndexLink"/>
              </w:rPr>
              <w:t>32</w:t>
            </w:r>
          </w:hyperlink>
        </w:p>
        <w:p>
          <w:pPr>
            <w:pStyle w:val="Contents6"/>
            <w:tabs>
              <w:tab w:val="clear" w:pos="7609"/>
              <w:tab w:val="right" w:pos="9026" w:leader="dot"/>
            </w:tabs>
            <w:rPr/>
          </w:pPr>
          <w:hyperlink w:anchor="__RefHeading___Toc3626189_372815092">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3626191_372815092">
            <w:r>
              <w:rPr>
                <w:webHidden/>
                <w:rStyle w:val="IndexLink"/>
                <w:rtl w:val="true"/>
              </w:rPr>
              <w:t>نقص گوينده</w:t>
            </w:r>
            <w:r>
              <w:rPr>
                <w:rStyle w:val="IndexLink"/>
                <w:rtl w:val="true"/>
              </w:rPr>
              <w:tab/>
            </w:r>
            <w:r>
              <w:rPr>
                <w:rStyle w:val="IndexLink"/>
              </w:rPr>
              <w:t>33</w:t>
            </w:r>
          </w:hyperlink>
        </w:p>
        <w:p>
          <w:pPr>
            <w:pStyle w:val="Contents6"/>
            <w:tabs>
              <w:tab w:val="clear" w:pos="7609"/>
              <w:tab w:val="right" w:pos="9026" w:leader="dot"/>
            </w:tabs>
            <w:rPr/>
          </w:pPr>
          <w:hyperlink w:anchor="__RefHeading___Toc3626193_372815092">
            <w:r>
              <w:rPr>
                <w:webHidden/>
                <w:rStyle w:val="IndexLink"/>
                <w:rtl w:val="true"/>
              </w:rPr>
              <w:t>تفهيم به افراد خاص يا به اندازه خاص</w:t>
            </w:r>
            <w:r>
              <w:rPr>
                <w:rStyle w:val="IndexLink"/>
                <w:rtl w:val="true"/>
              </w:rPr>
              <w:tab/>
            </w:r>
            <w:r>
              <w:rPr>
                <w:rStyle w:val="IndexLink"/>
              </w:rPr>
              <w:t>33</w:t>
            </w:r>
          </w:hyperlink>
        </w:p>
        <w:p>
          <w:pPr>
            <w:pStyle w:val="Contents6"/>
            <w:tabs>
              <w:tab w:val="clear" w:pos="7609"/>
              <w:tab w:val="right" w:pos="9026" w:leader="dot"/>
            </w:tabs>
            <w:rPr/>
          </w:pPr>
          <w:hyperlink w:anchor="__RefHeading___Toc3626195_372815092">
            <w:r>
              <w:rPr>
                <w:webHidden/>
                <w:rStyle w:val="IndexLink"/>
                <w:rtl w:val="true"/>
              </w:rPr>
              <w:t>معماگويي</w:t>
            </w:r>
            <w:r>
              <w:rPr>
                <w:rStyle w:val="IndexLink"/>
                <w:rtl w:val="true"/>
              </w:rPr>
              <w:tab/>
            </w:r>
            <w:r>
              <w:rPr>
                <w:rStyle w:val="IndexLink"/>
              </w:rPr>
              <w:t>34</w:t>
            </w:r>
          </w:hyperlink>
        </w:p>
        <w:p>
          <w:pPr>
            <w:pStyle w:val="Contents6"/>
            <w:tabs>
              <w:tab w:val="clear" w:pos="7609"/>
              <w:tab w:val="right" w:pos="9026" w:leader="dot"/>
            </w:tabs>
            <w:rPr/>
          </w:pPr>
          <w:hyperlink w:anchor="__RefHeading___Toc3626197_372815092">
            <w:r>
              <w:rPr>
                <w:webHidden/>
                <w:rStyle w:val="IndexLink"/>
                <w:rtl w:val="true"/>
              </w:rPr>
              <w:t>جدايي قراين و قيود از اصل سخن</w:t>
            </w:r>
            <w:r>
              <w:rPr>
                <w:rStyle w:val="IndexLink"/>
                <w:rtl w:val="true"/>
              </w:rPr>
              <w:tab/>
            </w:r>
            <w:r>
              <w:rPr>
                <w:rStyle w:val="IndexLink"/>
              </w:rPr>
              <w:t>34</w:t>
            </w:r>
          </w:hyperlink>
        </w:p>
        <w:p>
          <w:pPr>
            <w:pStyle w:val="Contents6"/>
            <w:tabs>
              <w:tab w:val="clear" w:pos="7609"/>
              <w:tab w:val="right" w:pos="9026" w:leader="dot"/>
            </w:tabs>
            <w:rPr/>
          </w:pPr>
          <w:hyperlink w:anchor="__RefHeading___Toc3626199_372815092">
            <w:r>
              <w:rPr>
                <w:webHidden/>
                <w:rStyle w:val="IndexLink"/>
                <w:rtl w:val="true"/>
              </w:rPr>
              <w:t>متعالي بودن محتوا</w:t>
            </w:r>
            <w:r>
              <w:rPr>
                <w:rStyle w:val="IndexLink"/>
                <w:rtl w:val="true"/>
              </w:rPr>
              <w:tab/>
            </w:r>
            <w:r>
              <w:rPr>
                <w:rStyle w:val="IndexLink"/>
              </w:rPr>
              <w:t>34</w:t>
            </w:r>
          </w:hyperlink>
        </w:p>
        <w:p>
          <w:pPr>
            <w:pStyle w:val="Contents6"/>
            <w:tabs>
              <w:tab w:val="clear" w:pos="7609"/>
              <w:tab w:val="right" w:pos="9026" w:leader="dot"/>
            </w:tabs>
            <w:rPr/>
          </w:pPr>
          <w:hyperlink w:anchor="__RefHeading___Toc3626201_372815092">
            <w:r>
              <w:rPr>
                <w:webHidden/>
                <w:rStyle w:val="IndexLink"/>
                <w:rtl w:val="true"/>
              </w:rPr>
              <w:t xml:space="preserve">- </w:t>
            </w:r>
            <w:r>
              <w:rPr>
                <w:rStyle w:val="IndexLink"/>
                <w:rtl w:val="true"/>
              </w:rPr>
              <w:t>بررسی و تحلیل علل تشابه کلام در مورد قرآن</w:t>
            </w:r>
            <w:r>
              <w:rPr>
                <w:rStyle w:val="IndexLink"/>
                <w:rtl w:val="true"/>
              </w:rPr>
              <w:tab/>
            </w:r>
            <w:r>
              <w:rPr>
                <w:rStyle w:val="IndexLink"/>
              </w:rPr>
              <w:t>35</w:t>
            </w:r>
          </w:hyperlink>
        </w:p>
        <w:p>
          <w:pPr>
            <w:pStyle w:val="Contents6"/>
            <w:tabs>
              <w:tab w:val="clear" w:pos="7609"/>
              <w:tab w:val="right" w:pos="9026" w:leader="dot"/>
            </w:tabs>
            <w:rPr/>
          </w:pPr>
          <w:hyperlink w:anchor="__RefHeading___Toc3626203_372815092">
            <w:r>
              <w:rPr>
                <w:webHidden/>
                <w:rStyle w:val="IndexLink"/>
                <w:rtl w:val="true"/>
              </w:rPr>
              <w:t xml:space="preserve">- </w:t>
            </w:r>
            <w:r>
              <w:rPr>
                <w:rStyle w:val="IndexLink"/>
                <w:rtl w:val="true"/>
              </w:rPr>
              <w:t>فلسفه اشتمال قرآن به متشابهات</w:t>
            </w:r>
            <w:r>
              <w:rPr>
                <w:rStyle w:val="IndexLink"/>
                <w:rtl w:val="true"/>
              </w:rPr>
              <w:tab/>
            </w:r>
            <w:r>
              <w:rPr>
                <w:rStyle w:val="IndexLink"/>
              </w:rPr>
              <w:t>35</w:t>
            </w:r>
          </w:hyperlink>
        </w:p>
        <w:p>
          <w:pPr>
            <w:pStyle w:val="Contents6"/>
            <w:tabs>
              <w:tab w:val="clear" w:pos="7609"/>
              <w:tab w:val="right" w:pos="9026" w:leader="dot"/>
            </w:tabs>
            <w:rPr/>
          </w:pPr>
          <w:hyperlink w:anchor="__RefHeading___Toc3626205_372815092">
            <w:r>
              <w:rPr>
                <w:webHidden/>
                <w:rStyle w:val="IndexLink"/>
                <w:rtl w:val="true"/>
              </w:rPr>
              <w:t xml:space="preserve">- </w:t>
            </w:r>
            <w:r>
              <w:rPr>
                <w:rStyle w:val="IndexLink"/>
                <w:rtl w:val="true"/>
              </w:rPr>
              <w:t>دیدگاه های مطرح شده پیرامون حکمت وجود متشابهات</w:t>
            </w:r>
            <w:r>
              <w:rPr>
                <w:rStyle w:val="IndexLink"/>
                <w:rtl w:val="true"/>
              </w:rPr>
              <w:tab/>
            </w:r>
            <w:r>
              <w:rPr>
                <w:rStyle w:val="IndexLink"/>
              </w:rPr>
              <w:t>37</w:t>
            </w:r>
          </w:hyperlink>
        </w:p>
        <w:p>
          <w:pPr>
            <w:pStyle w:val="Contents6"/>
            <w:tabs>
              <w:tab w:val="clear" w:pos="7609"/>
              <w:tab w:val="right" w:pos="9026" w:leader="dot"/>
            </w:tabs>
            <w:rPr/>
          </w:pPr>
          <w:hyperlink w:anchor="__RefHeading___Toc3626207_372815092">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3626209_372815092">
            <w:r>
              <w:rPr>
                <w:webHidden/>
                <w:rStyle w:val="IndexLink"/>
                <w:rtl w:val="true"/>
              </w:rPr>
              <w:t>دیدگاه محمد باقر حکیم</w:t>
            </w:r>
            <w:r>
              <w:rPr>
                <w:rStyle w:val="IndexLink"/>
                <w:rtl w:val="true"/>
              </w:rPr>
              <w:tab/>
            </w:r>
            <w:r>
              <w:rPr>
                <w:rStyle w:val="IndexLink"/>
              </w:rPr>
              <w:t>37</w:t>
            </w:r>
          </w:hyperlink>
        </w:p>
        <w:p>
          <w:pPr>
            <w:pStyle w:val="Contents6"/>
            <w:tabs>
              <w:tab w:val="clear" w:pos="7609"/>
              <w:tab w:val="right" w:pos="9026" w:leader="dot"/>
            </w:tabs>
            <w:rPr/>
          </w:pPr>
          <w:hyperlink w:anchor="__RefHeading___Toc3626211_372815092">
            <w:r>
              <w:rPr>
                <w:webHidden/>
                <w:rStyle w:val="IndexLink"/>
                <w:rtl w:val="true"/>
              </w:rPr>
              <w:t>دیدگاه علامه طباطبایی</w:t>
            </w:r>
            <w:r>
              <w:rPr>
                <w:rStyle w:val="IndexLink"/>
                <w:rtl w:val="true"/>
              </w:rPr>
              <w:tab/>
            </w:r>
            <w:r>
              <w:rPr>
                <w:rStyle w:val="IndexLink"/>
              </w:rPr>
              <w:t>38</w:t>
            </w:r>
          </w:hyperlink>
        </w:p>
        <w:p>
          <w:pPr>
            <w:pStyle w:val="Contents6"/>
            <w:tabs>
              <w:tab w:val="clear" w:pos="7609"/>
              <w:tab w:val="right" w:pos="9026" w:leader="dot"/>
            </w:tabs>
            <w:rPr/>
          </w:pPr>
          <w:hyperlink w:anchor="__RefHeading___Toc3626213_372815092">
            <w:r>
              <w:rPr>
                <w:webHidden/>
                <w:rStyle w:val="IndexLink"/>
                <w:rtl w:val="true"/>
              </w:rPr>
              <w:t>جمع بندی بحث حکمت وجود متشابهات در قرآن</w:t>
            </w:r>
            <w:r>
              <w:rPr>
                <w:rStyle w:val="IndexLink"/>
                <w:rtl w:val="true"/>
              </w:rPr>
              <w:tab/>
            </w:r>
            <w:r>
              <w:rPr>
                <w:rStyle w:val="IndexLink"/>
              </w:rPr>
              <w:t>39</w:t>
            </w:r>
          </w:hyperlink>
        </w:p>
        <w:p>
          <w:pPr>
            <w:pStyle w:val="Contents5"/>
            <w:tabs>
              <w:tab w:val="clear" w:pos="7892"/>
              <w:tab w:val="right" w:pos="9026" w:leader="dot"/>
            </w:tabs>
            <w:rPr/>
          </w:pPr>
          <w:hyperlink w:anchor="__RefHeading___Toc3626215_372815092">
            <w:r>
              <w:rPr>
                <w:webHidden/>
                <w:rStyle w:val="IndexLink"/>
              </w:rPr>
              <w:t>1-2-2</w:t>
            </w:r>
            <w:r>
              <w:rPr>
                <w:rStyle w:val="IndexLink"/>
                <w:rtl w:val="true"/>
              </w:rPr>
              <w:t xml:space="preserve">- </w:t>
            </w:r>
            <w:r>
              <w:rPr>
                <w:rStyle w:val="IndexLink"/>
                <w:rtl w:val="true"/>
              </w:rPr>
              <w:t>تفسير</w:t>
            </w:r>
            <w:r>
              <w:rPr>
                <w:rStyle w:val="IndexLink"/>
                <w:rtl w:val="true"/>
              </w:rPr>
              <w:tab/>
            </w:r>
            <w:r>
              <w:rPr>
                <w:rStyle w:val="IndexLink"/>
              </w:rPr>
              <w:t>41</w:t>
            </w:r>
          </w:hyperlink>
        </w:p>
        <w:p>
          <w:pPr>
            <w:pStyle w:val="Contents6"/>
            <w:tabs>
              <w:tab w:val="clear" w:pos="7609"/>
              <w:tab w:val="right" w:pos="9026" w:leader="dot"/>
            </w:tabs>
            <w:rPr/>
          </w:pPr>
          <w:hyperlink w:anchor="__RefHeading___Toc3626217_372815092">
            <w:r>
              <w:rPr>
                <w:webHidden/>
                <w:rStyle w:val="IndexLink"/>
                <w:rtl w:val="true"/>
              </w:rPr>
              <w:t xml:space="preserve">- </w:t>
            </w:r>
            <w:r>
              <w:rPr>
                <w:rStyle w:val="IndexLink"/>
                <w:rtl w:val="true"/>
              </w:rPr>
              <w:t>تفسیر در لغت</w:t>
            </w:r>
            <w:r>
              <w:rPr>
                <w:rStyle w:val="IndexLink"/>
                <w:rtl w:val="true"/>
              </w:rPr>
              <w:tab/>
            </w:r>
            <w:r>
              <w:rPr>
                <w:rStyle w:val="IndexLink"/>
              </w:rPr>
              <w:t>41</w:t>
            </w:r>
          </w:hyperlink>
        </w:p>
        <w:p>
          <w:pPr>
            <w:pStyle w:val="Contents6"/>
            <w:tabs>
              <w:tab w:val="clear" w:pos="7609"/>
              <w:tab w:val="right" w:pos="9026" w:leader="dot"/>
            </w:tabs>
            <w:rPr/>
          </w:pPr>
          <w:hyperlink w:anchor="__RefHeading___Toc3626219_372815092">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3626221_372815092">
            <w:r>
              <w:rPr>
                <w:webHidden/>
                <w:rStyle w:val="IndexLink"/>
                <w:rtl w:val="true"/>
              </w:rPr>
              <w:t>جمع بندی نظرات در مورد واژه تفسیر</w:t>
            </w:r>
            <w:r>
              <w:rPr>
                <w:rStyle w:val="IndexLink"/>
                <w:rtl w:val="true"/>
              </w:rPr>
              <w:tab/>
            </w:r>
            <w:r>
              <w:rPr>
                <w:rStyle w:val="IndexLink"/>
              </w:rPr>
              <w:t>42</w:t>
            </w:r>
          </w:hyperlink>
        </w:p>
        <w:p>
          <w:pPr>
            <w:pStyle w:val="Contents6"/>
            <w:tabs>
              <w:tab w:val="clear" w:pos="7609"/>
              <w:tab w:val="right" w:pos="9026" w:leader="dot"/>
            </w:tabs>
            <w:rPr/>
          </w:pPr>
          <w:hyperlink w:anchor="__RefHeading___Toc3626223_372815092">
            <w:r>
              <w:rPr>
                <w:webHidden/>
                <w:rStyle w:val="IndexLink"/>
                <w:rtl w:val="true"/>
              </w:rPr>
              <w:t xml:space="preserve">- </w:t>
            </w:r>
            <w:r>
              <w:rPr>
                <w:rStyle w:val="IndexLink"/>
                <w:rtl w:val="true"/>
              </w:rPr>
              <w:t>تفسير در اصطلاح</w:t>
            </w:r>
            <w:r>
              <w:rPr>
                <w:rStyle w:val="IndexLink"/>
                <w:rtl w:val="true"/>
              </w:rPr>
              <w:tab/>
            </w:r>
            <w:r>
              <w:rPr>
                <w:rStyle w:val="IndexLink"/>
              </w:rPr>
              <w:t>42</w:t>
            </w:r>
          </w:hyperlink>
        </w:p>
        <w:p>
          <w:pPr>
            <w:pStyle w:val="Contents6"/>
            <w:tabs>
              <w:tab w:val="clear" w:pos="7609"/>
              <w:tab w:val="right" w:pos="9026" w:leader="dot"/>
            </w:tabs>
            <w:rPr/>
          </w:pPr>
          <w:hyperlink w:anchor="__RefHeading___Toc3626225_372815092">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3626227_372815092">
            <w:r>
              <w:rPr>
                <w:webHidden/>
                <w:rStyle w:val="IndexLink"/>
                <w:rtl w:val="true"/>
              </w:rPr>
              <w:t>جمع بندی نظرات در مورد تفسیر</w:t>
            </w:r>
            <w:r>
              <w:rPr>
                <w:rStyle w:val="IndexLink"/>
                <w:rtl w:val="true"/>
              </w:rPr>
              <w:tab/>
            </w:r>
            <w:r>
              <w:rPr>
                <w:rStyle w:val="IndexLink"/>
              </w:rPr>
              <w:t>43</w:t>
            </w:r>
          </w:hyperlink>
        </w:p>
        <w:p>
          <w:pPr>
            <w:pStyle w:val="Contents5"/>
            <w:tabs>
              <w:tab w:val="clear" w:pos="7892"/>
              <w:tab w:val="right" w:pos="9026" w:leader="dot"/>
            </w:tabs>
            <w:rPr/>
          </w:pPr>
          <w:hyperlink w:anchor="__RefHeading___Toc3626229_372815092">
            <w:r>
              <w:rPr>
                <w:webHidden/>
                <w:rStyle w:val="IndexLink"/>
              </w:rPr>
              <w:t>1-2-3</w:t>
            </w:r>
            <w:r>
              <w:rPr>
                <w:rStyle w:val="IndexLink"/>
                <w:rtl w:val="true"/>
              </w:rPr>
              <w:t xml:space="preserve">- </w:t>
            </w:r>
            <w:r>
              <w:rPr>
                <w:rStyle w:val="IndexLink"/>
                <w:rtl w:val="true"/>
              </w:rPr>
              <w:t>تاویل</w:t>
            </w:r>
            <w:r>
              <w:rPr>
                <w:rStyle w:val="IndexLink"/>
                <w:rtl w:val="true"/>
              </w:rPr>
              <w:tab/>
            </w:r>
            <w:r>
              <w:rPr>
                <w:rStyle w:val="IndexLink"/>
              </w:rPr>
              <w:t>44</w:t>
            </w:r>
          </w:hyperlink>
        </w:p>
        <w:p>
          <w:pPr>
            <w:pStyle w:val="Contents6"/>
            <w:tabs>
              <w:tab w:val="clear" w:pos="7609"/>
              <w:tab w:val="right" w:pos="9026" w:leader="dot"/>
            </w:tabs>
            <w:rPr/>
          </w:pPr>
          <w:hyperlink w:anchor="__RefHeading___Toc3626231_372815092">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3626233_372815092">
            <w:r>
              <w:rPr>
                <w:webHidden/>
                <w:rStyle w:val="IndexLink"/>
                <w:rtl w:val="true"/>
              </w:rPr>
              <w:t xml:space="preserve">- </w:t>
            </w:r>
            <w:r>
              <w:rPr>
                <w:rStyle w:val="IndexLink"/>
                <w:rtl w:val="true"/>
              </w:rPr>
              <w:t>تأويل در لغت</w:t>
            </w:r>
            <w:r>
              <w:rPr>
                <w:rStyle w:val="IndexLink"/>
                <w:rtl w:val="true"/>
              </w:rPr>
              <w:tab/>
            </w:r>
            <w:r>
              <w:rPr>
                <w:rStyle w:val="IndexLink"/>
              </w:rPr>
              <w:t>45</w:t>
            </w:r>
          </w:hyperlink>
        </w:p>
        <w:p>
          <w:pPr>
            <w:pStyle w:val="Contents6"/>
            <w:tabs>
              <w:tab w:val="clear" w:pos="7609"/>
              <w:tab w:val="right" w:pos="9026" w:leader="dot"/>
            </w:tabs>
            <w:rPr/>
          </w:pPr>
          <w:hyperlink w:anchor="__RefHeading___Toc3626235_372815092">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3626237_372815092">
            <w:r>
              <w:rPr>
                <w:webHidden/>
                <w:rStyle w:val="IndexLink"/>
                <w:rtl w:val="true"/>
              </w:rPr>
              <w:t>جمع بندی نظرات در مورد واژه تاویل</w:t>
            </w:r>
            <w:r>
              <w:rPr>
                <w:rStyle w:val="IndexLink"/>
                <w:rtl w:val="true"/>
              </w:rPr>
              <w:tab/>
            </w:r>
            <w:r>
              <w:rPr>
                <w:rStyle w:val="IndexLink"/>
              </w:rPr>
              <w:t>48</w:t>
            </w:r>
          </w:hyperlink>
        </w:p>
        <w:p>
          <w:pPr>
            <w:pStyle w:val="Contents6"/>
            <w:tabs>
              <w:tab w:val="clear" w:pos="7609"/>
              <w:tab w:val="right" w:pos="9026" w:leader="dot"/>
            </w:tabs>
            <w:rPr/>
          </w:pPr>
          <w:hyperlink w:anchor="__RefHeading___Toc3626239_372815092">
            <w:r>
              <w:rPr>
                <w:webHidden/>
                <w:rStyle w:val="IndexLink"/>
                <w:rtl w:val="true"/>
              </w:rPr>
              <w:t xml:space="preserve">- </w:t>
            </w:r>
            <w:r>
              <w:rPr>
                <w:rStyle w:val="IndexLink"/>
                <w:rtl w:val="true"/>
              </w:rPr>
              <w:t>تأويل در اصطلاح</w:t>
            </w:r>
            <w:r>
              <w:rPr>
                <w:rStyle w:val="IndexLink"/>
                <w:rtl w:val="true"/>
              </w:rPr>
              <w:tab/>
            </w:r>
            <w:r>
              <w:rPr>
                <w:rStyle w:val="IndexLink"/>
              </w:rPr>
              <w:t>48</w:t>
            </w:r>
          </w:hyperlink>
        </w:p>
        <w:p>
          <w:pPr>
            <w:pStyle w:val="Contents6"/>
            <w:tabs>
              <w:tab w:val="clear" w:pos="7609"/>
              <w:tab w:val="right" w:pos="9026" w:leader="dot"/>
            </w:tabs>
            <w:rPr/>
          </w:pPr>
          <w:hyperlink w:anchor="__RefHeading___Toc3626241_372815092">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3626243_372815092">
            <w:r>
              <w:rPr>
                <w:webHidden/>
                <w:rStyle w:val="IndexLink"/>
                <w:rtl w:val="true"/>
              </w:rPr>
              <w:t>تاویل از نظر مفسران شیعه</w:t>
            </w:r>
            <w:r>
              <w:rPr>
                <w:rStyle w:val="IndexLink"/>
                <w:rtl w:val="true"/>
              </w:rPr>
              <w:tab/>
            </w:r>
            <w:r>
              <w:rPr>
                <w:rStyle w:val="IndexLink"/>
              </w:rPr>
              <w:t>49</w:t>
            </w:r>
          </w:hyperlink>
        </w:p>
        <w:p>
          <w:pPr>
            <w:pStyle w:val="Contents6"/>
            <w:tabs>
              <w:tab w:val="clear" w:pos="7609"/>
              <w:tab w:val="right" w:pos="9026" w:leader="dot"/>
            </w:tabs>
            <w:rPr/>
          </w:pPr>
          <w:hyperlink w:anchor="__RefHeading___Toc3626245_372815092">
            <w:r>
              <w:rPr>
                <w:webHidden/>
                <w:rStyle w:val="IndexLink"/>
                <w:rtl w:val="true"/>
              </w:rPr>
              <w:t>تاویل از نظر مفسران اهل تسنن</w:t>
            </w:r>
            <w:r>
              <w:rPr>
                <w:rStyle w:val="IndexLink"/>
                <w:rtl w:val="true"/>
              </w:rPr>
              <w:tab/>
            </w:r>
            <w:r>
              <w:rPr>
                <w:rStyle w:val="IndexLink"/>
              </w:rPr>
              <w:t>50</w:t>
            </w:r>
          </w:hyperlink>
        </w:p>
        <w:p>
          <w:pPr>
            <w:pStyle w:val="Contents6"/>
            <w:tabs>
              <w:tab w:val="clear" w:pos="7609"/>
              <w:tab w:val="right" w:pos="9026" w:leader="dot"/>
            </w:tabs>
            <w:rPr/>
          </w:pPr>
          <w:hyperlink w:anchor="__RefHeading___Toc3626247_372815092">
            <w:r>
              <w:rPr>
                <w:webHidden/>
                <w:rStyle w:val="IndexLink"/>
                <w:rtl w:val="true"/>
              </w:rPr>
              <w:t>جمع‌بندی نظرات در مورد تاویل</w:t>
            </w:r>
            <w:r>
              <w:rPr>
                <w:rStyle w:val="IndexLink"/>
                <w:rtl w:val="true"/>
              </w:rPr>
              <w:tab/>
            </w:r>
            <w:r>
              <w:rPr>
                <w:rStyle w:val="IndexLink"/>
              </w:rPr>
              <w:t>52</w:t>
            </w:r>
          </w:hyperlink>
        </w:p>
        <w:p>
          <w:pPr>
            <w:pStyle w:val="Contents5"/>
            <w:tabs>
              <w:tab w:val="clear" w:pos="7892"/>
              <w:tab w:val="right" w:pos="9026" w:leader="dot"/>
            </w:tabs>
            <w:rPr/>
          </w:pPr>
          <w:hyperlink w:anchor="__RefHeading___Toc3626249_372815092">
            <w:r>
              <w:rPr>
                <w:webHidden/>
                <w:rStyle w:val="IndexLink"/>
              </w:rPr>
              <w:t>1-2-4</w:t>
            </w:r>
            <w:r>
              <w:rPr>
                <w:rStyle w:val="IndexLink"/>
                <w:rtl w:val="true"/>
              </w:rPr>
              <w:t xml:space="preserve">- </w:t>
            </w:r>
            <w:r>
              <w:rPr>
                <w:rStyle w:val="IndexLink"/>
                <w:rtl w:val="true"/>
              </w:rPr>
              <w:t>ظاهر و باطن</w:t>
            </w:r>
            <w:r>
              <w:rPr>
                <w:rStyle w:val="IndexLink"/>
                <w:rtl w:val="true"/>
              </w:rPr>
              <w:tab/>
            </w:r>
            <w:r>
              <w:rPr>
                <w:rStyle w:val="IndexLink"/>
              </w:rPr>
              <w:t>53</w:t>
            </w:r>
          </w:hyperlink>
        </w:p>
        <w:p>
          <w:pPr>
            <w:pStyle w:val="Contents6"/>
            <w:tabs>
              <w:tab w:val="clear" w:pos="7609"/>
              <w:tab w:val="right" w:pos="9026" w:leader="dot"/>
            </w:tabs>
            <w:rPr/>
          </w:pPr>
          <w:hyperlink w:anchor="__RefHeading___Toc3626251_372815092">
            <w:r>
              <w:rPr>
                <w:webHidden/>
                <w:rStyle w:val="IndexLink"/>
                <w:rtl w:val="true"/>
              </w:rPr>
              <w:t xml:space="preserve">- </w:t>
            </w:r>
            <w:r>
              <w:rPr>
                <w:rStyle w:val="IndexLink"/>
                <w:rtl w:val="true"/>
              </w:rPr>
              <w:t>ظاهر و باطن در لغت</w:t>
            </w:r>
            <w:r>
              <w:rPr>
                <w:rStyle w:val="IndexLink"/>
                <w:rtl w:val="true"/>
              </w:rPr>
              <w:tab/>
            </w:r>
            <w:r>
              <w:rPr>
                <w:rStyle w:val="IndexLink"/>
              </w:rPr>
              <w:t>53</w:t>
            </w:r>
          </w:hyperlink>
        </w:p>
        <w:p>
          <w:pPr>
            <w:pStyle w:val="Contents6"/>
            <w:tabs>
              <w:tab w:val="clear" w:pos="7609"/>
              <w:tab w:val="right" w:pos="9026" w:leader="dot"/>
            </w:tabs>
            <w:rPr/>
          </w:pPr>
          <w:hyperlink w:anchor="__RefHeading___Toc3626253_372815092">
            <w:r>
              <w:rPr>
                <w:webHidden/>
                <w:rStyle w:val="IndexLink"/>
                <w:rtl w:val="true"/>
              </w:rPr>
              <w:t xml:space="preserve">- </w:t>
            </w:r>
            <w:r>
              <w:rPr>
                <w:rStyle w:val="IndexLink"/>
                <w:rtl w:val="true"/>
              </w:rPr>
              <w:t>ظاهر و باطن در اصطلاح</w:t>
            </w:r>
            <w:r>
              <w:rPr>
                <w:rStyle w:val="IndexLink"/>
                <w:rtl w:val="true"/>
              </w:rPr>
              <w:tab/>
            </w:r>
            <w:r>
              <w:rPr>
                <w:rStyle w:val="IndexLink"/>
              </w:rPr>
              <w:t>54</w:t>
            </w:r>
          </w:hyperlink>
        </w:p>
        <w:p>
          <w:pPr>
            <w:pStyle w:val="Contents6"/>
            <w:tabs>
              <w:tab w:val="clear" w:pos="7609"/>
              <w:tab w:val="right" w:pos="9026" w:leader="dot"/>
            </w:tabs>
            <w:rPr/>
          </w:pPr>
          <w:hyperlink w:anchor="__RefHeading___Toc3626255_372815092">
            <w:r>
              <w:rPr>
                <w:webHidden/>
                <w:rStyle w:val="IndexLink"/>
                <w:rtl w:val="true"/>
              </w:rPr>
              <w:t xml:space="preserve">- </w:t>
            </w:r>
            <w:r>
              <w:rPr>
                <w:rStyle w:val="IndexLink"/>
                <w:rtl w:val="true"/>
              </w:rPr>
              <w:t>نظرات گوناگون پيرامون باطن قرآن</w:t>
            </w:r>
            <w:r>
              <w:rPr>
                <w:rStyle w:val="IndexLink"/>
                <w:rtl w:val="true"/>
              </w:rPr>
              <w:tab/>
            </w:r>
            <w:r>
              <w:rPr>
                <w:rStyle w:val="IndexLink"/>
              </w:rPr>
              <w:t>55</w:t>
            </w:r>
          </w:hyperlink>
        </w:p>
        <w:p>
          <w:pPr>
            <w:pStyle w:val="Contents6"/>
            <w:tabs>
              <w:tab w:val="clear" w:pos="7609"/>
              <w:tab w:val="right" w:pos="9026" w:leader="dot"/>
            </w:tabs>
            <w:rPr/>
          </w:pPr>
          <w:hyperlink w:anchor="__RefHeading___Toc3626257_372815092">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3626259_372815092">
            <w:r>
              <w:rPr>
                <w:webHidden/>
                <w:rStyle w:val="IndexLink"/>
                <w:rtl w:val="true"/>
              </w:rPr>
              <w:t>باطن به معناي تأويل</w:t>
            </w:r>
            <w:r>
              <w:rPr>
                <w:rStyle w:val="IndexLink"/>
                <w:rtl w:val="true"/>
              </w:rPr>
              <w:tab/>
            </w:r>
            <w:r>
              <w:rPr>
                <w:rStyle w:val="IndexLink"/>
              </w:rPr>
              <w:t>55</w:t>
            </w:r>
          </w:hyperlink>
        </w:p>
        <w:p>
          <w:pPr>
            <w:pStyle w:val="Contents6"/>
            <w:tabs>
              <w:tab w:val="clear" w:pos="7609"/>
              <w:tab w:val="right" w:pos="9026" w:leader="dot"/>
            </w:tabs>
            <w:rPr/>
          </w:pPr>
          <w:hyperlink w:anchor="__RefHeading___Toc3626261_372815092">
            <w:r>
              <w:rPr>
                <w:webHidden/>
                <w:rStyle w:val="IndexLink"/>
                <w:rtl w:val="true"/>
              </w:rPr>
              <w:t xml:space="preserve">باطن به معناي </w:t>
            </w:r>
            <w:r>
              <w:rPr>
                <w:rStyle w:val="IndexLink"/>
                <w:rtl w:val="true"/>
              </w:rPr>
              <w:t>«</w:t>
            </w:r>
            <w:r>
              <w:rPr>
                <w:rStyle w:val="IndexLink"/>
                <w:rtl w:val="true"/>
              </w:rPr>
              <w:t>جري و تطبیق</w:t>
            </w:r>
            <w:r>
              <w:rPr>
                <w:rStyle w:val="IndexLink"/>
                <w:rtl w:val="true"/>
              </w:rPr>
              <w:t>»</w:t>
              <w:tab/>
            </w:r>
            <w:r>
              <w:rPr>
                <w:rStyle w:val="IndexLink"/>
              </w:rPr>
              <w:t>56</w:t>
            </w:r>
          </w:hyperlink>
        </w:p>
        <w:p>
          <w:pPr>
            <w:pStyle w:val="Contents6"/>
            <w:tabs>
              <w:tab w:val="clear" w:pos="7609"/>
              <w:tab w:val="right" w:pos="9026" w:leader="dot"/>
            </w:tabs>
            <w:rPr/>
          </w:pPr>
          <w:hyperlink w:anchor="__RefHeading___Toc3626263_372815092">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3626265_372815092">
            <w:r>
              <w:rPr>
                <w:webHidden/>
                <w:rStyle w:val="IndexLink"/>
                <w:rtl w:val="true"/>
              </w:rPr>
              <w:t>نگاهی به معنای جری و تطبیق</w:t>
            </w:r>
            <w:r>
              <w:rPr>
                <w:rStyle w:val="IndexLink"/>
                <w:rtl w:val="true"/>
              </w:rPr>
              <w:tab/>
            </w:r>
            <w:r>
              <w:rPr>
                <w:rStyle w:val="IndexLink"/>
              </w:rPr>
              <w:t>57</w:t>
            </w:r>
          </w:hyperlink>
        </w:p>
        <w:p>
          <w:pPr>
            <w:pStyle w:val="Contents6"/>
            <w:tabs>
              <w:tab w:val="clear" w:pos="7609"/>
              <w:tab w:val="right" w:pos="9026" w:leader="dot"/>
            </w:tabs>
            <w:rPr/>
          </w:pPr>
          <w:hyperlink w:anchor="__RefHeading___Toc3626267_372815092">
            <w:r>
              <w:rPr>
                <w:webHidden/>
                <w:rStyle w:val="IndexLink"/>
                <w:rtl w:val="true"/>
              </w:rPr>
              <w:t>باطن به معناي روح و حقيقت الفاظ مثالي</w:t>
            </w:r>
            <w:r>
              <w:rPr>
                <w:rStyle w:val="IndexLink"/>
                <w:rtl w:val="true"/>
              </w:rPr>
              <w:tab/>
            </w:r>
            <w:r>
              <w:rPr>
                <w:rStyle w:val="IndexLink"/>
              </w:rPr>
              <w:t>60</w:t>
            </w:r>
          </w:hyperlink>
        </w:p>
        <w:p>
          <w:pPr>
            <w:pStyle w:val="Contents6"/>
            <w:tabs>
              <w:tab w:val="clear" w:pos="7609"/>
              <w:tab w:val="right" w:pos="9026" w:leader="dot"/>
            </w:tabs>
            <w:rPr/>
          </w:pPr>
          <w:hyperlink w:anchor="__RefHeading___Toc3626269_372815092">
            <w:r>
              <w:rPr>
                <w:webHidden/>
                <w:rStyle w:val="IndexLink"/>
                <w:rtl w:val="true"/>
              </w:rPr>
              <w:t xml:space="preserve">تعبير از باطن به </w:t>
            </w:r>
            <w:r>
              <w:rPr>
                <w:rStyle w:val="IndexLink"/>
                <w:rtl w:val="true"/>
              </w:rPr>
              <w:t>«</w:t>
            </w:r>
            <w:r>
              <w:rPr>
                <w:rStyle w:val="IndexLink"/>
                <w:rtl w:val="true"/>
              </w:rPr>
              <w:t>سرّ</w:t>
            </w:r>
            <w:r>
              <w:rPr>
                <w:rStyle w:val="IndexLink"/>
                <w:rtl w:val="true"/>
              </w:rPr>
              <w:t>»</w:t>
              <w:tab/>
            </w:r>
            <w:r>
              <w:rPr>
                <w:rStyle w:val="IndexLink"/>
              </w:rPr>
              <w:t>61</w:t>
            </w:r>
          </w:hyperlink>
        </w:p>
        <w:p>
          <w:pPr>
            <w:pStyle w:val="Contents6"/>
            <w:tabs>
              <w:tab w:val="clear" w:pos="7609"/>
              <w:tab w:val="right" w:pos="9026" w:leader="dot"/>
            </w:tabs>
            <w:rPr/>
          </w:pPr>
          <w:hyperlink w:anchor="__RefHeading___Toc3626271_372815092">
            <w:r>
              <w:rPr>
                <w:webHidden/>
                <w:rStyle w:val="IndexLink"/>
                <w:rtl w:val="true"/>
              </w:rPr>
              <w:t xml:space="preserve">تعبير از باطن به </w:t>
            </w:r>
            <w:r>
              <w:rPr>
                <w:rStyle w:val="IndexLink"/>
                <w:rtl w:val="true"/>
              </w:rPr>
              <w:t>«</w:t>
            </w:r>
            <w:r>
              <w:rPr>
                <w:rStyle w:val="IndexLink"/>
                <w:rtl w:val="true"/>
              </w:rPr>
              <w:t>مراد الله</w:t>
            </w:r>
            <w:r>
              <w:rPr>
                <w:rStyle w:val="IndexLink"/>
                <w:rtl w:val="true"/>
              </w:rPr>
              <w:t xml:space="preserve">» </w:t>
            </w:r>
            <w:r>
              <w:rPr>
                <w:rStyle w:val="IndexLink"/>
                <w:rtl w:val="true"/>
              </w:rPr>
              <w:t xml:space="preserve">و </w:t>
            </w:r>
            <w:r>
              <w:rPr>
                <w:rStyle w:val="IndexLink"/>
                <w:rtl w:val="true"/>
              </w:rPr>
              <w:t>«</w:t>
            </w:r>
            <w:r>
              <w:rPr>
                <w:rStyle w:val="IndexLink"/>
                <w:rtl w:val="true"/>
              </w:rPr>
              <w:t>مراد الخطاب</w:t>
            </w:r>
            <w:r>
              <w:rPr>
                <w:rStyle w:val="IndexLink"/>
                <w:rtl w:val="true"/>
              </w:rPr>
              <w:t>»</w:t>
              <w:tab/>
            </w:r>
            <w:r>
              <w:rPr>
                <w:rStyle w:val="IndexLink"/>
              </w:rPr>
              <w:t>62</w:t>
            </w:r>
          </w:hyperlink>
        </w:p>
        <w:p>
          <w:pPr>
            <w:pStyle w:val="Contents6"/>
            <w:tabs>
              <w:tab w:val="clear" w:pos="7609"/>
              <w:tab w:val="right" w:pos="9026" w:leader="dot"/>
            </w:tabs>
            <w:rPr/>
          </w:pPr>
          <w:hyperlink w:anchor="__RefHeading___Toc3626273_372815092">
            <w:r>
              <w:rPr>
                <w:webHidden/>
                <w:rStyle w:val="IndexLink"/>
                <w:rtl w:val="true"/>
              </w:rPr>
              <w:t xml:space="preserve">باطن به معناي </w:t>
            </w:r>
            <w:r>
              <w:rPr>
                <w:rStyle w:val="IndexLink"/>
                <w:rtl w:val="true"/>
              </w:rPr>
              <w:t>«</w:t>
            </w:r>
            <w:r>
              <w:rPr>
                <w:rStyle w:val="IndexLink"/>
                <w:rtl w:val="true"/>
              </w:rPr>
              <w:t>لطايف و حقايق حاصل از تدبّر در متن</w:t>
            </w:r>
            <w:r>
              <w:rPr>
                <w:rStyle w:val="IndexLink"/>
                <w:rtl w:val="true"/>
              </w:rPr>
              <w:t>»</w:t>
              <w:tab/>
            </w:r>
            <w:r>
              <w:rPr>
                <w:rStyle w:val="IndexLink"/>
              </w:rPr>
              <w:t>62</w:t>
            </w:r>
          </w:hyperlink>
        </w:p>
        <w:p>
          <w:pPr>
            <w:pStyle w:val="Contents6"/>
            <w:tabs>
              <w:tab w:val="clear" w:pos="7609"/>
              <w:tab w:val="right" w:pos="9026" w:leader="dot"/>
            </w:tabs>
            <w:rPr/>
          </w:pPr>
          <w:hyperlink w:anchor="__RefHeading___Toc3626275_372815092">
            <w:r>
              <w:rPr>
                <w:webHidden/>
                <w:rStyle w:val="IndexLink"/>
                <w:rtl w:val="true"/>
              </w:rPr>
              <w:t xml:space="preserve">- </w:t>
            </w:r>
            <w:r>
              <w:rPr>
                <w:rStyle w:val="IndexLink"/>
                <w:rtl w:val="true"/>
              </w:rPr>
              <w:t>بحثی در ظاهر و باطن آیات قرآن</w:t>
            </w:r>
            <w:r>
              <w:rPr>
                <w:rStyle w:val="IndexLink"/>
                <w:rtl w:val="true"/>
              </w:rPr>
              <w:tab/>
            </w:r>
            <w:r>
              <w:rPr>
                <w:rStyle w:val="IndexLink"/>
              </w:rPr>
              <w:t>63</w:t>
            </w:r>
          </w:hyperlink>
        </w:p>
        <w:p>
          <w:pPr>
            <w:pStyle w:val="Contents6"/>
            <w:tabs>
              <w:tab w:val="clear" w:pos="7609"/>
              <w:tab w:val="right" w:pos="9026" w:leader="dot"/>
            </w:tabs>
            <w:rPr/>
          </w:pPr>
          <w:hyperlink w:anchor="__RefHeading___Toc3626277_372815092">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3626279_372815092">
            <w:r>
              <w:rPr>
                <w:webHidden/>
                <w:rStyle w:val="IndexLink"/>
                <w:rtl w:val="true"/>
              </w:rPr>
              <w:t>كاربرد ظاهر و باطن در قرآن</w:t>
            </w:r>
            <w:r>
              <w:rPr>
                <w:rStyle w:val="IndexLink"/>
                <w:rtl w:val="true"/>
              </w:rPr>
              <w:tab/>
            </w:r>
            <w:r>
              <w:rPr>
                <w:rStyle w:val="IndexLink"/>
              </w:rPr>
              <w:t>63</w:t>
            </w:r>
          </w:hyperlink>
        </w:p>
        <w:p>
          <w:pPr>
            <w:pStyle w:val="Contents6"/>
            <w:tabs>
              <w:tab w:val="clear" w:pos="7609"/>
              <w:tab w:val="right" w:pos="9026" w:leader="dot"/>
            </w:tabs>
            <w:rPr/>
          </w:pPr>
          <w:hyperlink w:anchor="__RefHeading___Toc3626281_372815092">
            <w:r>
              <w:rPr>
                <w:webHidden/>
                <w:rStyle w:val="IndexLink"/>
                <w:rtl w:val="true"/>
              </w:rPr>
              <w:t>حجيت ظواهر قرآن</w:t>
            </w:r>
            <w:r>
              <w:rPr>
                <w:rStyle w:val="IndexLink"/>
                <w:rtl w:val="true"/>
              </w:rPr>
              <w:tab/>
            </w:r>
            <w:r>
              <w:rPr>
                <w:rStyle w:val="IndexLink"/>
              </w:rPr>
              <w:t>64</w:t>
            </w:r>
          </w:hyperlink>
        </w:p>
        <w:p>
          <w:pPr>
            <w:pStyle w:val="Contents6"/>
            <w:tabs>
              <w:tab w:val="clear" w:pos="7609"/>
              <w:tab w:val="right" w:pos="9026" w:leader="dot"/>
            </w:tabs>
            <w:rPr/>
          </w:pPr>
          <w:hyperlink w:anchor="__RefHeading___Toc3626283_372815092">
            <w:r>
              <w:rPr>
                <w:webHidden/>
                <w:rStyle w:val="IndexLink"/>
                <w:rtl w:val="true"/>
              </w:rPr>
              <w:t xml:space="preserve">- </w:t>
            </w:r>
            <w:r>
              <w:rPr>
                <w:rStyle w:val="IndexLink"/>
                <w:rtl w:val="true"/>
              </w:rPr>
              <w:t>دلایل حجیت ظواهر آیات</w:t>
            </w:r>
            <w:r>
              <w:rPr>
                <w:rStyle w:val="IndexLink"/>
                <w:rtl w:val="true"/>
              </w:rPr>
              <w:tab/>
            </w:r>
            <w:r>
              <w:rPr>
                <w:rStyle w:val="IndexLink"/>
              </w:rPr>
              <w:t>66</w:t>
            </w:r>
          </w:hyperlink>
        </w:p>
        <w:p>
          <w:pPr>
            <w:pStyle w:val="Contents6"/>
            <w:tabs>
              <w:tab w:val="clear" w:pos="7609"/>
              <w:tab w:val="right" w:pos="9026" w:leader="dot"/>
            </w:tabs>
            <w:rPr/>
          </w:pPr>
          <w:hyperlink w:anchor="__RefHeading___Toc3626285_372815092">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3626287_372815092">
            <w:r>
              <w:rPr>
                <w:webHidden/>
                <w:rStyle w:val="IndexLink"/>
                <w:rtl w:val="true"/>
              </w:rPr>
              <w:t>نزول براي تعقل</w:t>
            </w:r>
            <w:r>
              <w:rPr>
                <w:rStyle w:val="IndexLink"/>
                <w:rtl w:val="true"/>
              </w:rPr>
              <w:tab/>
            </w:r>
            <w:r>
              <w:rPr>
                <w:rStyle w:val="IndexLink"/>
              </w:rPr>
              <w:t>66</w:t>
            </w:r>
          </w:hyperlink>
        </w:p>
        <w:p>
          <w:pPr>
            <w:pStyle w:val="Contents6"/>
            <w:tabs>
              <w:tab w:val="clear" w:pos="7609"/>
              <w:tab w:val="right" w:pos="9026" w:leader="dot"/>
            </w:tabs>
            <w:rPr/>
          </w:pPr>
          <w:hyperlink w:anchor="__RefHeading___Toc3626289_372815092">
            <w:r>
              <w:rPr>
                <w:webHidden/>
                <w:rStyle w:val="IndexLink"/>
                <w:rtl w:val="true"/>
              </w:rPr>
              <w:t>دستور به تدبر</w:t>
            </w:r>
            <w:r>
              <w:rPr>
                <w:rStyle w:val="IndexLink"/>
                <w:rtl w:val="true"/>
              </w:rPr>
              <w:tab/>
            </w:r>
            <w:r>
              <w:rPr>
                <w:rStyle w:val="IndexLink"/>
              </w:rPr>
              <w:t>66</w:t>
            </w:r>
          </w:hyperlink>
        </w:p>
        <w:p>
          <w:pPr>
            <w:pStyle w:val="Contents6"/>
            <w:tabs>
              <w:tab w:val="clear" w:pos="7609"/>
              <w:tab w:val="right" w:pos="9026" w:leader="dot"/>
            </w:tabs>
            <w:rPr/>
          </w:pPr>
          <w:hyperlink w:anchor="__RefHeading___Toc3626291_372815092">
            <w:r>
              <w:rPr>
                <w:webHidden/>
                <w:rStyle w:val="IndexLink"/>
                <w:rtl w:val="true"/>
              </w:rPr>
              <w:t>حديث ثقلين</w:t>
            </w:r>
            <w:r>
              <w:rPr>
                <w:rStyle w:val="IndexLink"/>
                <w:rtl w:val="true"/>
              </w:rPr>
              <w:tab/>
            </w:r>
            <w:r>
              <w:rPr>
                <w:rStyle w:val="IndexLink"/>
              </w:rPr>
              <w:t>67</w:t>
            </w:r>
          </w:hyperlink>
        </w:p>
        <w:p>
          <w:pPr>
            <w:pStyle w:val="Contents3"/>
            <w:tabs>
              <w:tab w:val="clear" w:pos="8459"/>
              <w:tab w:val="right" w:pos="9026" w:leader="dot"/>
            </w:tabs>
            <w:rPr/>
          </w:pPr>
          <w:hyperlink w:anchor="__RefHeading___Toc3626293_372815092">
            <w:r>
              <w:rPr>
                <w:webHidden/>
                <w:rStyle w:val="IndexLink"/>
              </w:rPr>
              <w:t>2</w:t>
            </w:r>
            <w:r>
              <w:rPr>
                <w:rStyle w:val="IndexLink"/>
                <w:rtl w:val="true"/>
              </w:rPr>
              <w:t xml:space="preserve">- </w:t>
            </w:r>
            <w:r>
              <w:rPr>
                <w:rStyle w:val="IndexLink"/>
                <w:rtl w:val="true"/>
              </w:rPr>
              <w:t>بخش دوم</w:t>
            </w:r>
            <w:r>
              <w:rPr>
                <w:rStyle w:val="IndexLink"/>
                <w:rtl w:val="true"/>
              </w:rPr>
              <w:t xml:space="preserve">: </w:t>
            </w:r>
            <w:r>
              <w:rPr>
                <w:rStyle w:val="IndexLink"/>
                <w:rtl w:val="true"/>
              </w:rPr>
              <w:t>آشنایی با شخصیت ملاصدرا و علامه طباطبایی</w:t>
            </w:r>
            <w:r>
              <w:rPr>
                <w:rStyle w:val="IndexLink"/>
                <w:rtl w:val="true"/>
              </w:rPr>
              <w:tab/>
            </w:r>
            <w:r>
              <w:rPr>
                <w:rStyle w:val="IndexLink"/>
              </w:rPr>
              <w:t>68</w:t>
            </w:r>
          </w:hyperlink>
        </w:p>
        <w:p>
          <w:pPr>
            <w:pStyle w:val="Contents4"/>
            <w:tabs>
              <w:tab w:val="clear" w:pos="8176"/>
              <w:tab w:val="right" w:pos="9026" w:leader="dot"/>
            </w:tabs>
            <w:rPr/>
          </w:pPr>
          <w:hyperlink w:anchor="__RefHeading___Toc3626295_372815092">
            <w:r>
              <w:rPr>
                <w:webHidden/>
                <w:rStyle w:val="IndexLink"/>
              </w:rPr>
              <w:t>2-1</w:t>
            </w:r>
            <w:r>
              <w:rPr>
                <w:rStyle w:val="IndexLink"/>
                <w:rtl w:val="true"/>
              </w:rPr>
              <w:t xml:space="preserve">- </w:t>
            </w:r>
            <w:r>
              <w:rPr>
                <w:rStyle w:val="IndexLink"/>
                <w:rtl w:val="true"/>
              </w:rPr>
              <w:t>شخصیت ملاصدرا</w:t>
            </w:r>
            <w:r>
              <w:rPr>
                <w:rStyle w:val="IndexLink"/>
                <w:rtl w:val="true"/>
              </w:rPr>
              <w:tab/>
            </w:r>
            <w:r>
              <w:rPr>
                <w:rStyle w:val="IndexLink"/>
              </w:rPr>
              <w:t>68</w:t>
            </w:r>
          </w:hyperlink>
        </w:p>
        <w:p>
          <w:pPr>
            <w:pStyle w:val="Contents5"/>
            <w:tabs>
              <w:tab w:val="clear" w:pos="7892"/>
              <w:tab w:val="right" w:pos="9026" w:leader="dot"/>
            </w:tabs>
            <w:rPr/>
          </w:pPr>
          <w:hyperlink w:anchor="__RefHeading___Toc3626297_372815092">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626299_372815092">
            <w:r>
              <w:rPr>
                <w:webHidden/>
                <w:rStyle w:val="IndexLink"/>
              </w:rPr>
              <w:t>2-1-1</w:t>
            </w:r>
            <w:r>
              <w:rPr>
                <w:rStyle w:val="IndexLink"/>
                <w:rtl w:val="true"/>
              </w:rPr>
              <w:t xml:space="preserve">- </w:t>
            </w:r>
            <w:r>
              <w:rPr>
                <w:rStyle w:val="IndexLink"/>
                <w:rtl w:val="true"/>
              </w:rPr>
              <w:t>اساتید ملاصدرا</w:t>
            </w:r>
            <w:r>
              <w:rPr>
                <w:rStyle w:val="IndexLink"/>
                <w:rtl w:val="true"/>
              </w:rPr>
              <w:tab/>
            </w:r>
            <w:r>
              <w:rPr>
                <w:rStyle w:val="IndexLink"/>
              </w:rPr>
              <w:t>69</w:t>
            </w:r>
          </w:hyperlink>
        </w:p>
        <w:p>
          <w:pPr>
            <w:pStyle w:val="Contents5"/>
            <w:tabs>
              <w:tab w:val="clear" w:pos="7892"/>
              <w:tab w:val="right" w:pos="9026" w:leader="dot"/>
            </w:tabs>
            <w:rPr/>
          </w:pPr>
          <w:hyperlink w:anchor="__RefHeading___Toc3626301_372815092">
            <w:r>
              <w:rPr>
                <w:webHidden/>
                <w:rStyle w:val="IndexLink"/>
              </w:rPr>
              <w:t>2-1-2</w:t>
            </w:r>
            <w:r>
              <w:rPr>
                <w:rStyle w:val="IndexLink"/>
                <w:rtl w:val="true"/>
              </w:rPr>
              <w:t xml:space="preserve">- </w:t>
            </w:r>
            <w:r>
              <w:rPr>
                <w:rStyle w:val="IndexLink"/>
                <w:rtl w:val="true"/>
              </w:rPr>
              <w:t>ملاصدرا در توصیف بزرگان</w:t>
            </w:r>
            <w:r>
              <w:rPr>
                <w:rStyle w:val="IndexLink"/>
                <w:rtl w:val="true"/>
              </w:rPr>
              <w:tab/>
            </w:r>
            <w:r>
              <w:rPr>
                <w:rStyle w:val="IndexLink"/>
              </w:rPr>
              <w:t>69</w:t>
            </w:r>
          </w:hyperlink>
        </w:p>
        <w:p>
          <w:pPr>
            <w:pStyle w:val="Contents5"/>
            <w:tabs>
              <w:tab w:val="clear" w:pos="7892"/>
              <w:tab w:val="right" w:pos="9026" w:leader="dot"/>
            </w:tabs>
            <w:rPr/>
          </w:pPr>
          <w:hyperlink w:anchor="__RefHeading___Toc3626303_372815092">
            <w:r>
              <w:rPr>
                <w:webHidden/>
                <w:rStyle w:val="IndexLink"/>
              </w:rPr>
              <w:t>2-1-3</w:t>
            </w:r>
            <w:r>
              <w:rPr>
                <w:rStyle w:val="IndexLink"/>
                <w:rtl w:val="true"/>
              </w:rPr>
              <w:t xml:space="preserve">- </w:t>
            </w:r>
            <w:r>
              <w:rPr>
                <w:rStyle w:val="IndexLink"/>
                <w:rtl w:val="true"/>
              </w:rPr>
              <w:t>سرانجام ملاصدرا</w:t>
            </w:r>
            <w:r>
              <w:rPr>
                <w:rStyle w:val="IndexLink"/>
                <w:rtl w:val="true"/>
              </w:rPr>
              <w:tab/>
            </w:r>
            <w:r>
              <w:rPr>
                <w:rStyle w:val="IndexLink"/>
              </w:rPr>
              <w:t>70</w:t>
            </w:r>
          </w:hyperlink>
        </w:p>
        <w:p>
          <w:pPr>
            <w:pStyle w:val="Contents5"/>
            <w:tabs>
              <w:tab w:val="clear" w:pos="7892"/>
              <w:tab w:val="right" w:pos="9026" w:leader="dot"/>
            </w:tabs>
            <w:rPr/>
          </w:pPr>
          <w:hyperlink w:anchor="__RefHeading___Toc3626305_372815092">
            <w:r>
              <w:rPr>
                <w:webHidden/>
                <w:rStyle w:val="IndexLink"/>
              </w:rPr>
              <w:t>2-1-4</w:t>
            </w:r>
            <w:r>
              <w:rPr>
                <w:rStyle w:val="IndexLink"/>
                <w:rtl w:val="true"/>
              </w:rPr>
              <w:t xml:space="preserve">- </w:t>
            </w:r>
            <w:r>
              <w:rPr>
                <w:rStyle w:val="IndexLink"/>
                <w:rtl w:val="true"/>
              </w:rPr>
              <w:t>آثار و تالیفات صدرا</w:t>
            </w:r>
            <w:r>
              <w:rPr>
                <w:rStyle w:val="IndexLink"/>
                <w:rtl w:val="true"/>
              </w:rPr>
              <w:tab/>
            </w:r>
            <w:r>
              <w:rPr>
                <w:rStyle w:val="IndexLink"/>
              </w:rPr>
              <w:t>71</w:t>
            </w:r>
          </w:hyperlink>
        </w:p>
        <w:p>
          <w:pPr>
            <w:pStyle w:val="Contents4"/>
            <w:tabs>
              <w:tab w:val="clear" w:pos="8176"/>
              <w:tab w:val="right" w:pos="9026" w:leader="dot"/>
            </w:tabs>
            <w:rPr/>
          </w:pPr>
          <w:hyperlink w:anchor="__RefHeading___Toc3626307_372815092">
            <w:r>
              <w:rPr>
                <w:webHidden/>
                <w:rStyle w:val="IndexLink"/>
              </w:rPr>
              <w:t>2-2</w:t>
            </w:r>
            <w:r>
              <w:rPr>
                <w:rStyle w:val="IndexLink"/>
                <w:rtl w:val="true"/>
              </w:rPr>
              <w:t xml:space="preserve">- </w:t>
            </w:r>
            <w:r>
              <w:rPr>
                <w:rStyle w:val="IndexLink"/>
                <w:rtl w:val="true"/>
              </w:rPr>
              <w:t>شخصیت علامه طباطبایی</w:t>
            </w:r>
            <w:r>
              <w:rPr>
                <w:rStyle w:val="IndexLink"/>
                <w:rtl w:val="true"/>
              </w:rPr>
              <w:tab/>
            </w:r>
            <w:r>
              <w:rPr>
                <w:rStyle w:val="IndexLink"/>
              </w:rPr>
              <w:t>73</w:t>
            </w:r>
          </w:hyperlink>
        </w:p>
        <w:p>
          <w:pPr>
            <w:pStyle w:val="Contents5"/>
            <w:tabs>
              <w:tab w:val="clear" w:pos="7892"/>
              <w:tab w:val="right" w:pos="9026" w:leader="dot"/>
            </w:tabs>
            <w:rPr/>
          </w:pPr>
          <w:hyperlink w:anchor="__RefHeading___Toc3626309_372815092">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626311_372815092">
            <w:r>
              <w:rPr>
                <w:webHidden/>
                <w:rStyle w:val="IndexLink"/>
              </w:rPr>
              <w:t>2-2-1</w:t>
            </w:r>
            <w:r>
              <w:rPr>
                <w:rStyle w:val="IndexLink"/>
                <w:rtl w:val="true"/>
              </w:rPr>
              <w:t xml:space="preserve">- </w:t>
            </w:r>
            <w:r>
              <w:rPr>
                <w:rStyle w:val="IndexLink"/>
                <w:rtl w:val="true"/>
              </w:rPr>
              <w:t>اساتید علامه طباطبایی</w:t>
            </w:r>
            <w:r>
              <w:rPr>
                <w:rStyle w:val="IndexLink"/>
                <w:rtl w:val="true"/>
              </w:rPr>
              <w:tab/>
            </w:r>
            <w:r>
              <w:rPr>
                <w:rStyle w:val="IndexLink"/>
              </w:rPr>
              <w:t>74</w:t>
            </w:r>
          </w:hyperlink>
        </w:p>
        <w:p>
          <w:pPr>
            <w:pStyle w:val="Contents5"/>
            <w:tabs>
              <w:tab w:val="clear" w:pos="7892"/>
              <w:tab w:val="right" w:pos="9026" w:leader="dot"/>
            </w:tabs>
            <w:rPr/>
          </w:pPr>
          <w:hyperlink w:anchor="__RefHeading___Toc3626313_372815092">
            <w:r>
              <w:rPr>
                <w:webHidden/>
                <w:rStyle w:val="IndexLink"/>
              </w:rPr>
              <w:t>2-2-2</w:t>
            </w:r>
            <w:r>
              <w:rPr>
                <w:rStyle w:val="IndexLink"/>
                <w:rtl w:val="true"/>
              </w:rPr>
              <w:t xml:space="preserve">- </w:t>
            </w:r>
            <w:r>
              <w:rPr>
                <w:rStyle w:val="IndexLink"/>
                <w:rtl w:val="true"/>
              </w:rPr>
              <w:t>آثار علامه طباطبایی</w:t>
            </w:r>
            <w:r>
              <w:rPr>
                <w:rStyle w:val="IndexLink"/>
                <w:rtl w:val="true"/>
              </w:rPr>
              <w:tab/>
            </w:r>
            <w:r>
              <w:rPr>
                <w:rStyle w:val="IndexLink"/>
              </w:rPr>
              <w:t>74</w:t>
            </w:r>
          </w:hyperlink>
        </w:p>
        <w:p>
          <w:pPr>
            <w:pStyle w:val="Contents5"/>
            <w:tabs>
              <w:tab w:val="clear" w:pos="7892"/>
              <w:tab w:val="right" w:pos="9026" w:leader="dot"/>
            </w:tabs>
            <w:rPr/>
          </w:pPr>
          <w:hyperlink w:anchor="__RefHeading___Toc3626315_372815092">
            <w:r>
              <w:rPr>
                <w:webHidden/>
                <w:rStyle w:val="IndexLink"/>
              </w:rPr>
              <w:t>2-2-3</w:t>
            </w:r>
            <w:r>
              <w:rPr>
                <w:rStyle w:val="IndexLink"/>
                <w:rtl w:val="true"/>
              </w:rPr>
              <w:t xml:space="preserve">- </w:t>
            </w:r>
            <w:r>
              <w:rPr>
                <w:rStyle w:val="IndexLink"/>
                <w:rtl w:val="true"/>
              </w:rPr>
              <w:t>علامه طباطبایی در کلام بزرگان</w:t>
            </w:r>
            <w:r>
              <w:rPr>
                <w:rStyle w:val="IndexLink"/>
                <w:rtl w:val="true"/>
              </w:rPr>
              <w:tab/>
            </w:r>
            <w:r>
              <w:rPr>
                <w:rStyle w:val="IndexLink"/>
              </w:rPr>
              <w:t>76</w:t>
            </w:r>
          </w:hyperlink>
        </w:p>
        <w:p>
          <w:pPr>
            <w:pStyle w:val="Contents2"/>
            <w:tabs>
              <w:tab w:val="clear" w:pos="8743"/>
              <w:tab w:val="right" w:pos="9026" w:leader="dot"/>
            </w:tabs>
            <w:rPr/>
          </w:pPr>
          <w:hyperlink w:anchor="__RefHeading___Toc3626317_372815092">
            <w:r>
              <w:rPr>
                <w:webHidden/>
                <w:rStyle w:val="IndexLink"/>
                <w:rtl w:val="true"/>
              </w:rPr>
              <w:t>فصل دوم</w:t>
            </w:r>
            <w:r>
              <w:rPr>
                <w:rStyle w:val="IndexLink"/>
                <w:rtl w:val="true"/>
              </w:rPr>
              <w:t xml:space="preserve">: </w:t>
            </w:r>
            <w:r>
              <w:rPr>
                <w:rStyle w:val="IndexLink"/>
                <w:rtl w:val="true"/>
              </w:rPr>
              <w:t>مبانی ملاصدرا در نظریه تشابه و نحوه مواجهه با متشابهات</w:t>
            </w:r>
            <w:r>
              <w:rPr>
                <w:rStyle w:val="IndexLink"/>
                <w:rtl w:val="true"/>
              </w:rPr>
              <w:tab/>
            </w:r>
            <w:r>
              <w:rPr>
                <w:rStyle w:val="IndexLink"/>
              </w:rPr>
              <w:t>79</w:t>
            </w:r>
          </w:hyperlink>
        </w:p>
        <w:p>
          <w:pPr>
            <w:pStyle w:val="Contents3"/>
            <w:tabs>
              <w:tab w:val="clear" w:pos="8459"/>
              <w:tab w:val="right" w:pos="9026" w:leader="dot"/>
            </w:tabs>
            <w:rPr/>
          </w:pPr>
          <w:hyperlink w:anchor="__RefHeading___Toc3626319_372815092">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626321_372815092">
            <w:r>
              <w:rPr>
                <w:webHidden/>
                <w:rStyle w:val="IndexLink"/>
              </w:rPr>
              <w:t>2-1</w:t>
            </w:r>
            <w:r>
              <w:rPr>
                <w:rStyle w:val="IndexLink"/>
                <w:rtl w:val="true"/>
              </w:rPr>
              <w:t xml:space="preserve">- </w:t>
            </w:r>
            <w:r>
              <w:rPr>
                <w:rStyle w:val="IndexLink"/>
                <w:rtl w:val="true"/>
              </w:rPr>
              <w:t>بررسی بحث متشابهات در آثار ملاصدرا</w:t>
            </w:r>
            <w:r>
              <w:rPr>
                <w:rStyle w:val="IndexLink"/>
                <w:rtl w:val="true"/>
              </w:rPr>
              <w:tab/>
            </w:r>
            <w:r>
              <w:rPr>
                <w:rStyle w:val="IndexLink"/>
              </w:rPr>
              <w:t>81</w:t>
            </w:r>
          </w:hyperlink>
        </w:p>
        <w:p>
          <w:pPr>
            <w:pStyle w:val="Contents3"/>
            <w:tabs>
              <w:tab w:val="clear" w:pos="8459"/>
              <w:tab w:val="right" w:pos="9026" w:leader="dot"/>
            </w:tabs>
            <w:rPr/>
          </w:pPr>
          <w:hyperlink w:anchor="__RefHeading___Toc3626323_372815092">
            <w:r>
              <w:rPr>
                <w:webHidden/>
                <w:rStyle w:val="IndexLink"/>
              </w:rPr>
              <w:t>2-2</w:t>
            </w:r>
            <w:r>
              <w:rPr>
                <w:rStyle w:val="IndexLink"/>
                <w:rtl w:val="true"/>
              </w:rPr>
              <w:t xml:space="preserve">- </w:t>
            </w:r>
            <w:r>
              <w:rPr>
                <w:rStyle w:val="IndexLink"/>
                <w:rtl w:val="true"/>
              </w:rPr>
              <w:t>مفهوم شناسی متشابهات از منظر ملاصدرا</w:t>
            </w:r>
            <w:r>
              <w:rPr>
                <w:rStyle w:val="IndexLink"/>
                <w:rtl w:val="true"/>
              </w:rPr>
              <w:tab/>
            </w:r>
            <w:r>
              <w:rPr>
                <w:rStyle w:val="IndexLink"/>
              </w:rPr>
              <w:t>82</w:t>
            </w:r>
          </w:hyperlink>
        </w:p>
        <w:p>
          <w:pPr>
            <w:pStyle w:val="Contents4"/>
            <w:tabs>
              <w:tab w:val="clear" w:pos="8176"/>
              <w:tab w:val="right" w:pos="9026" w:leader="dot"/>
            </w:tabs>
            <w:rPr/>
          </w:pPr>
          <w:hyperlink w:anchor="__RefHeading___Toc3626325_372815092">
            <w:r>
              <w:rPr>
                <w:webHidden/>
                <w:rStyle w:val="IndexLink"/>
              </w:rPr>
              <w:t>2-2-1</w:t>
            </w:r>
            <w:r>
              <w:rPr>
                <w:rStyle w:val="IndexLink"/>
                <w:rtl w:val="true"/>
              </w:rPr>
              <w:t xml:space="preserve">- </w:t>
            </w:r>
            <w:r>
              <w:rPr>
                <w:rStyle w:val="IndexLink"/>
                <w:rtl w:val="true"/>
              </w:rPr>
              <w:t>بررسی لغوی و اصطلاحی متشابهات</w:t>
            </w:r>
            <w:r>
              <w:rPr>
                <w:rStyle w:val="IndexLink"/>
                <w:rtl w:val="true"/>
              </w:rPr>
              <w:tab/>
            </w:r>
            <w:r>
              <w:rPr>
                <w:rStyle w:val="IndexLink"/>
              </w:rPr>
              <w:t>82</w:t>
            </w:r>
          </w:hyperlink>
        </w:p>
        <w:p>
          <w:pPr>
            <w:pStyle w:val="Contents4"/>
            <w:tabs>
              <w:tab w:val="clear" w:pos="8176"/>
              <w:tab w:val="right" w:pos="9026" w:leader="dot"/>
            </w:tabs>
            <w:rPr/>
          </w:pPr>
          <w:hyperlink w:anchor="__RefHeading___Toc3626327_372815092">
            <w:r>
              <w:rPr>
                <w:webHidden/>
                <w:rStyle w:val="IndexLink"/>
              </w:rPr>
              <w:t>2-2-2</w:t>
            </w:r>
            <w:r>
              <w:rPr>
                <w:rStyle w:val="IndexLink"/>
                <w:rtl w:val="true"/>
              </w:rPr>
              <w:t xml:space="preserve">- </w:t>
            </w:r>
            <w:r>
              <w:rPr>
                <w:rStyle w:val="IndexLink"/>
                <w:rtl w:val="true"/>
              </w:rPr>
              <w:t>متشابهات از منظر ملاصدرا</w:t>
            </w:r>
            <w:r>
              <w:rPr>
                <w:rStyle w:val="IndexLink"/>
                <w:rtl w:val="true"/>
              </w:rPr>
              <w:tab/>
            </w:r>
            <w:r>
              <w:rPr>
                <w:rStyle w:val="IndexLink"/>
              </w:rPr>
              <w:t>83</w:t>
            </w:r>
          </w:hyperlink>
        </w:p>
        <w:p>
          <w:pPr>
            <w:pStyle w:val="Contents3"/>
            <w:tabs>
              <w:tab w:val="clear" w:pos="8459"/>
              <w:tab w:val="right" w:pos="9026" w:leader="dot"/>
            </w:tabs>
            <w:rPr/>
          </w:pPr>
          <w:hyperlink w:anchor="__RefHeading___Toc3626329_372815092">
            <w:r>
              <w:rPr>
                <w:webHidden/>
                <w:rStyle w:val="IndexLink"/>
              </w:rPr>
              <w:t>2-3</w:t>
            </w:r>
            <w:r>
              <w:rPr>
                <w:rStyle w:val="IndexLink"/>
                <w:rtl w:val="true"/>
              </w:rPr>
              <w:t xml:space="preserve">- </w:t>
            </w:r>
            <w:r>
              <w:rPr>
                <w:rStyle w:val="IndexLink"/>
                <w:rtl w:val="true"/>
              </w:rPr>
              <w:t>تاویل از منظر صدرا</w:t>
            </w:r>
            <w:r>
              <w:rPr>
                <w:rStyle w:val="IndexLink"/>
                <w:rtl w:val="true"/>
              </w:rPr>
              <w:tab/>
            </w:r>
            <w:r>
              <w:rPr>
                <w:rStyle w:val="IndexLink"/>
              </w:rPr>
              <w:t>86</w:t>
            </w:r>
          </w:hyperlink>
        </w:p>
        <w:p>
          <w:pPr>
            <w:pStyle w:val="Contents3"/>
            <w:tabs>
              <w:tab w:val="clear" w:pos="8459"/>
              <w:tab w:val="right" w:pos="9026" w:leader="dot"/>
            </w:tabs>
            <w:rPr/>
          </w:pPr>
          <w:hyperlink w:anchor="__RefHeading___Toc3626331_372815092">
            <w:r>
              <w:rPr>
                <w:webHidden/>
                <w:rStyle w:val="IndexLink"/>
              </w:rPr>
              <w:t>2-4</w:t>
            </w:r>
            <w:r>
              <w:rPr>
                <w:rStyle w:val="IndexLink"/>
                <w:rtl w:val="true"/>
              </w:rPr>
              <w:t xml:space="preserve">- </w:t>
            </w:r>
            <w:r>
              <w:rPr>
                <w:rStyle w:val="IndexLink"/>
                <w:rtl w:val="true"/>
              </w:rPr>
              <w:t>مبانی ملاصدرا در تأویل آیات قرآن</w:t>
            </w:r>
            <w:r>
              <w:rPr>
                <w:rStyle w:val="IndexLink"/>
                <w:rtl w:val="true"/>
              </w:rPr>
              <w:tab/>
            </w:r>
            <w:r>
              <w:rPr>
                <w:rStyle w:val="IndexLink"/>
              </w:rPr>
              <w:t>87</w:t>
            </w:r>
          </w:hyperlink>
        </w:p>
        <w:p>
          <w:pPr>
            <w:pStyle w:val="Contents4"/>
            <w:tabs>
              <w:tab w:val="clear" w:pos="8176"/>
              <w:tab w:val="right" w:pos="9026" w:leader="dot"/>
            </w:tabs>
            <w:rPr/>
          </w:pPr>
          <w:hyperlink w:anchor="__RefHeading___Toc3626333_37281509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626335_372815092">
            <w:r>
              <w:rPr>
                <w:webHidden/>
                <w:rStyle w:val="IndexLink"/>
              </w:rPr>
              <w:t>2-4-1</w:t>
            </w:r>
            <w:r>
              <w:rPr>
                <w:rStyle w:val="IndexLink"/>
                <w:rtl w:val="true"/>
              </w:rPr>
              <w:t xml:space="preserve">- </w:t>
            </w:r>
            <w:r>
              <w:rPr>
                <w:rStyle w:val="IndexLink"/>
                <w:rtl w:val="true"/>
              </w:rPr>
              <w:t>جایگاه عقل در تاویل</w:t>
            </w:r>
            <w:r>
              <w:rPr>
                <w:rStyle w:val="IndexLink"/>
                <w:rtl w:val="true"/>
              </w:rPr>
              <w:tab/>
            </w:r>
            <w:r>
              <w:rPr>
                <w:rStyle w:val="IndexLink"/>
              </w:rPr>
              <w:t>87</w:t>
            </w:r>
          </w:hyperlink>
        </w:p>
        <w:p>
          <w:pPr>
            <w:pStyle w:val="Contents4"/>
            <w:tabs>
              <w:tab w:val="clear" w:pos="8176"/>
              <w:tab w:val="right" w:pos="9026" w:leader="dot"/>
            </w:tabs>
            <w:rPr/>
          </w:pPr>
          <w:hyperlink w:anchor="__RefHeading___Toc3626337_372815092">
            <w:r>
              <w:rPr>
                <w:webHidden/>
                <w:rStyle w:val="IndexLink"/>
              </w:rPr>
              <w:t>2-4-2</w:t>
            </w:r>
            <w:r>
              <w:rPr>
                <w:rStyle w:val="IndexLink"/>
                <w:rtl w:val="true"/>
              </w:rPr>
              <w:t xml:space="preserve">- </w:t>
            </w:r>
            <w:r>
              <w:rPr>
                <w:rStyle w:val="IndexLink"/>
                <w:rtl w:val="true"/>
              </w:rPr>
              <w:t>نیازمندی به سنت، علاوه بر عقل، در تاویل</w:t>
            </w:r>
            <w:r>
              <w:rPr>
                <w:rStyle w:val="IndexLink"/>
                <w:rtl w:val="true"/>
              </w:rPr>
              <w:tab/>
            </w:r>
            <w:r>
              <w:rPr>
                <w:rStyle w:val="IndexLink"/>
              </w:rPr>
              <w:t>88</w:t>
            </w:r>
          </w:hyperlink>
        </w:p>
        <w:p>
          <w:pPr>
            <w:pStyle w:val="Contents4"/>
            <w:tabs>
              <w:tab w:val="clear" w:pos="8176"/>
              <w:tab w:val="right" w:pos="9026" w:leader="dot"/>
            </w:tabs>
            <w:rPr/>
          </w:pPr>
          <w:hyperlink w:anchor="__RefHeading___Toc3626339_372815092">
            <w:r>
              <w:rPr>
                <w:webHidden/>
                <w:rStyle w:val="IndexLink"/>
              </w:rPr>
              <w:t>2-4-3</w:t>
            </w:r>
            <w:r>
              <w:rPr>
                <w:rStyle w:val="IndexLink"/>
                <w:rtl w:val="true"/>
              </w:rPr>
              <w:t xml:space="preserve">- </w:t>
            </w:r>
            <w:r>
              <w:rPr>
                <w:rStyle w:val="IndexLink"/>
                <w:rtl w:val="true"/>
              </w:rPr>
              <w:t>بهره گیری از مبانی عرفانی، کشف و شهود در تاویل</w:t>
            </w:r>
            <w:r>
              <w:rPr>
                <w:rStyle w:val="IndexLink"/>
                <w:rtl w:val="true"/>
              </w:rPr>
              <w:tab/>
            </w:r>
            <w:r>
              <w:rPr>
                <w:rStyle w:val="IndexLink"/>
              </w:rPr>
              <w:t>90</w:t>
            </w:r>
          </w:hyperlink>
        </w:p>
        <w:p>
          <w:pPr>
            <w:pStyle w:val="Contents5"/>
            <w:tabs>
              <w:tab w:val="clear" w:pos="7892"/>
              <w:tab w:val="right" w:pos="9026" w:leader="dot"/>
            </w:tabs>
            <w:rPr/>
          </w:pPr>
          <w:hyperlink w:anchor="__RefHeading___Toc3626341_372815092">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3626343_372815092">
            <w:r>
              <w:rPr>
                <w:webHidden/>
                <w:rStyle w:val="IndexLink"/>
                <w:rtl w:val="true"/>
              </w:rPr>
              <w:t xml:space="preserve">- </w:t>
            </w:r>
            <w:r>
              <w:rPr>
                <w:rStyle w:val="IndexLink"/>
                <w:rtl w:val="true"/>
              </w:rPr>
              <w:t>تطبیق کتاب</w:t>
            </w:r>
            <w:r>
              <w:rPr>
                <w:rStyle w:val="IndexLink"/>
                <w:rtl w:val="true"/>
              </w:rPr>
              <w:softHyphen/>
            </w:r>
            <w:r>
              <w:rPr>
                <w:rStyle w:val="IndexLink"/>
                <w:rtl w:val="true"/>
              </w:rPr>
              <w:t>های تکوین، تدوین و نفس</w:t>
            </w:r>
            <w:r>
              <w:rPr>
                <w:rStyle w:val="IndexLink"/>
                <w:rtl w:val="true"/>
              </w:rPr>
              <w:tab/>
            </w:r>
            <w:r>
              <w:rPr>
                <w:rStyle w:val="IndexLink"/>
              </w:rPr>
              <w:t>90</w:t>
            </w:r>
          </w:hyperlink>
        </w:p>
        <w:p>
          <w:pPr>
            <w:pStyle w:val="Contents4"/>
            <w:tabs>
              <w:tab w:val="clear" w:pos="8176"/>
              <w:tab w:val="right" w:pos="9026" w:leader="dot"/>
            </w:tabs>
            <w:rPr/>
          </w:pPr>
          <w:hyperlink w:anchor="__RefHeading___Toc3626345_372815092">
            <w:r>
              <w:rPr>
                <w:webHidden/>
                <w:rStyle w:val="IndexLink"/>
              </w:rPr>
              <w:t>2-4-4</w:t>
            </w:r>
            <w:r>
              <w:rPr>
                <w:rStyle w:val="IndexLink"/>
                <w:rtl w:val="true"/>
              </w:rPr>
              <w:t xml:space="preserve">- </w:t>
            </w:r>
            <w:r>
              <w:rPr>
                <w:rStyle w:val="IndexLink"/>
                <w:rtl w:val="true"/>
              </w:rPr>
              <w:t>موازنه میان ظاهر و باطن در تاویل</w:t>
            </w:r>
            <w:r>
              <w:rPr>
                <w:rStyle w:val="IndexLink"/>
                <w:rtl w:val="true"/>
              </w:rPr>
              <w:tab/>
            </w:r>
            <w:r>
              <w:rPr>
                <w:rStyle w:val="IndexLink"/>
              </w:rPr>
              <w:t>92</w:t>
            </w:r>
          </w:hyperlink>
        </w:p>
        <w:p>
          <w:pPr>
            <w:pStyle w:val="Contents5"/>
            <w:tabs>
              <w:tab w:val="clear" w:pos="7892"/>
              <w:tab w:val="right" w:pos="9026" w:leader="dot"/>
            </w:tabs>
            <w:rPr/>
          </w:pPr>
          <w:hyperlink w:anchor="__RefHeading___Toc3626347_372815092">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3626349_372815092">
            <w:r>
              <w:rPr>
                <w:webHidden/>
                <w:rStyle w:val="IndexLink"/>
                <w:rtl w:val="true"/>
              </w:rPr>
              <w:t xml:space="preserve">- </w:t>
            </w:r>
            <w:r>
              <w:rPr>
                <w:rStyle w:val="IndexLink"/>
                <w:rtl w:val="true"/>
              </w:rPr>
              <w:t>پاسخ ملاصدرا به ناقدان تاویلات صحیح عرفانی</w:t>
            </w:r>
            <w:r>
              <w:rPr>
                <w:rStyle w:val="IndexLink"/>
                <w:rtl w:val="true"/>
              </w:rPr>
              <w:tab/>
            </w:r>
            <w:r>
              <w:rPr>
                <w:rStyle w:val="IndexLink"/>
              </w:rPr>
              <w:t>93</w:t>
            </w:r>
          </w:hyperlink>
        </w:p>
        <w:p>
          <w:pPr>
            <w:pStyle w:val="Contents4"/>
            <w:tabs>
              <w:tab w:val="clear" w:pos="8176"/>
              <w:tab w:val="right" w:pos="9026" w:leader="dot"/>
            </w:tabs>
            <w:rPr/>
          </w:pPr>
          <w:hyperlink w:anchor="__RefHeading___Toc3626351_372815092">
            <w:r>
              <w:rPr>
                <w:webHidden/>
                <w:rStyle w:val="IndexLink"/>
              </w:rPr>
              <w:t>2-4-5</w:t>
            </w:r>
            <w:r>
              <w:rPr>
                <w:rStyle w:val="IndexLink"/>
                <w:rtl w:val="true"/>
              </w:rPr>
              <w:t xml:space="preserve">- </w:t>
            </w:r>
            <w:r>
              <w:rPr>
                <w:rStyle w:val="IndexLink"/>
                <w:rtl w:val="true"/>
              </w:rPr>
              <w:t>اجتناب از تاویل مطلق</w:t>
            </w:r>
            <w:r>
              <w:rPr>
                <w:rStyle w:val="IndexLink"/>
                <w:rtl w:val="true"/>
              </w:rPr>
              <w:tab/>
            </w:r>
            <w:r>
              <w:rPr>
                <w:rStyle w:val="IndexLink"/>
              </w:rPr>
              <w:t>94</w:t>
            </w:r>
          </w:hyperlink>
        </w:p>
        <w:p>
          <w:pPr>
            <w:pStyle w:val="Contents3"/>
            <w:tabs>
              <w:tab w:val="clear" w:pos="8459"/>
              <w:tab w:val="right" w:pos="9026" w:leader="dot"/>
            </w:tabs>
            <w:rPr/>
          </w:pPr>
          <w:hyperlink w:anchor="__RefHeading___Toc3626353_372815092">
            <w:r>
              <w:rPr>
                <w:webHidden/>
                <w:rStyle w:val="IndexLink"/>
              </w:rPr>
              <w:t>2-5</w:t>
            </w:r>
            <w:r>
              <w:rPr>
                <w:rStyle w:val="IndexLink"/>
                <w:rtl w:val="true"/>
              </w:rPr>
              <w:t xml:space="preserve">- </w:t>
            </w:r>
            <w:r>
              <w:rPr>
                <w:rStyle w:val="IndexLink"/>
                <w:rtl w:val="true"/>
              </w:rPr>
              <w:t>ملاصدرا و مبنای نظریه ایشان در مورد متشابهات</w:t>
            </w:r>
            <w:r>
              <w:rPr>
                <w:rStyle w:val="IndexLink"/>
                <w:rtl w:val="true"/>
              </w:rPr>
              <w:tab/>
            </w:r>
            <w:r>
              <w:rPr>
                <w:rStyle w:val="IndexLink"/>
              </w:rPr>
              <w:t>95</w:t>
            </w:r>
          </w:hyperlink>
        </w:p>
        <w:p>
          <w:pPr>
            <w:pStyle w:val="Contents4"/>
            <w:tabs>
              <w:tab w:val="clear" w:pos="8176"/>
              <w:tab w:val="right" w:pos="9026" w:leader="dot"/>
            </w:tabs>
            <w:rPr/>
          </w:pPr>
          <w:hyperlink w:anchor="__RefHeading___Toc3626355_372815092">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626357_372815092">
            <w:r>
              <w:rPr>
                <w:webHidden/>
                <w:rStyle w:val="IndexLink"/>
              </w:rPr>
              <w:t>2-5-1</w:t>
            </w:r>
            <w:r>
              <w:rPr>
                <w:rStyle w:val="IndexLink"/>
                <w:rtl w:val="true"/>
              </w:rPr>
              <w:t xml:space="preserve">- </w:t>
            </w:r>
            <w:r>
              <w:rPr>
                <w:rStyle w:val="IndexLink"/>
                <w:rtl w:val="true"/>
              </w:rPr>
              <w:t>توحید عامی</w:t>
            </w:r>
            <w:r>
              <w:rPr>
                <w:rStyle w:val="IndexLink"/>
                <w:rtl w:val="true"/>
              </w:rPr>
              <w:tab/>
            </w:r>
            <w:r>
              <w:rPr>
                <w:rStyle w:val="IndexLink"/>
              </w:rPr>
              <w:t>96</w:t>
            </w:r>
          </w:hyperlink>
        </w:p>
        <w:p>
          <w:pPr>
            <w:pStyle w:val="Contents4"/>
            <w:tabs>
              <w:tab w:val="clear" w:pos="8176"/>
              <w:tab w:val="right" w:pos="9026" w:leader="dot"/>
            </w:tabs>
            <w:rPr/>
          </w:pPr>
          <w:hyperlink w:anchor="__RefHeading___Toc3626359_372815092">
            <w:r>
              <w:rPr>
                <w:webHidden/>
                <w:rStyle w:val="IndexLink"/>
              </w:rPr>
              <w:t>2-5-2</w:t>
            </w:r>
            <w:r>
              <w:rPr>
                <w:rStyle w:val="IndexLink"/>
                <w:rtl w:val="true"/>
              </w:rPr>
              <w:t xml:space="preserve">- </w:t>
            </w:r>
            <w:r>
              <w:rPr>
                <w:rStyle w:val="IndexLink"/>
                <w:rtl w:val="true"/>
              </w:rPr>
              <w:t>توحید خاصی</w:t>
            </w:r>
            <w:r>
              <w:rPr>
                <w:rStyle w:val="IndexLink"/>
                <w:rtl w:val="true"/>
              </w:rPr>
              <w:tab/>
            </w:r>
            <w:r>
              <w:rPr>
                <w:rStyle w:val="IndexLink"/>
              </w:rPr>
              <w:t>97</w:t>
            </w:r>
          </w:hyperlink>
        </w:p>
        <w:p>
          <w:pPr>
            <w:pStyle w:val="Contents3"/>
            <w:tabs>
              <w:tab w:val="clear" w:pos="8459"/>
              <w:tab w:val="right" w:pos="9026" w:leader="dot"/>
            </w:tabs>
            <w:rPr/>
          </w:pPr>
          <w:hyperlink w:anchor="__RefHeading___Toc3626361_372815092">
            <w:r>
              <w:rPr>
                <w:webHidden/>
                <w:rStyle w:val="IndexLink"/>
              </w:rPr>
              <w:t>2-6</w:t>
            </w:r>
            <w:r>
              <w:rPr>
                <w:rStyle w:val="IndexLink"/>
                <w:rtl w:val="true"/>
              </w:rPr>
              <w:t xml:space="preserve">- </w:t>
            </w:r>
            <w:r>
              <w:rPr>
                <w:rStyle w:val="IndexLink"/>
                <w:rtl w:val="true"/>
              </w:rPr>
              <w:t>مواجهه با متشابهات بر اساس توحید خاصی و عامی</w:t>
            </w:r>
            <w:r>
              <w:rPr>
                <w:rStyle w:val="IndexLink"/>
                <w:rtl w:val="true"/>
              </w:rPr>
              <w:tab/>
            </w:r>
            <w:r>
              <w:rPr>
                <w:rStyle w:val="IndexLink"/>
              </w:rPr>
              <w:t>101</w:t>
            </w:r>
          </w:hyperlink>
        </w:p>
        <w:p>
          <w:pPr>
            <w:pStyle w:val="Contents4"/>
            <w:tabs>
              <w:tab w:val="clear" w:pos="8176"/>
              <w:tab w:val="right" w:pos="9026" w:leader="dot"/>
            </w:tabs>
            <w:rPr/>
          </w:pPr>
          <w:hyperlink w:anchor="__RefHeading___Toc3626363_372815092">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626365_372815092">
            <w:r>
              <w:rPr>
                <w:webHidden/>
                <w:rStyle w:val="IndexLink"/>
              </w:rPr>
              <w:t>2-6-1</w:t>
            </w:r>
            <w:r>
              <w:rPr>
                <w:rStyle w:val="IndexLink"/>
                <w:rtl w:val="true"/>
              </w:rPr>
              <w:t xml:space="preserve">- </w:t>
            </w:r>
            <w:r>
              <w:rPr>
                <w:rStyle w:val="IndexLink"/>
                <w:rtl w:val="true"/>
              </w:rPr>
              <w:t>مواجهه با آیات متشابه بر مبنای توحید خاصی</w:t>
            </w:r>
            <w:r>
              <w:rPr>
                <w:rStyle w:val="IndexLink"/>
                <w:rtl w:val="true"/>
              </w:rPr>
              <w:tab/>
            </w:r>
            <w:r>
              <w:rPr>
                <w:rStyle w:val="IndexLink"/>
              </w:rPr>
              <w:t>101</w:t>
            </w:r>
          </w:hyperlink>
        </w:p>
        <w:p>
          <w:pPr>
            <w:pStyle w:val="Contents4"/>
            <w:tabs>
              <w:tab w:val="clear" w:pos="8176"/>
              <w:tab w:val="right" w:pos="9026" w:leader="dot"/>
            </w:tabs>
            <w:rPr/>
          </w:pPr>
          <w:hyperlink w:anchor="__RefHeading___Toc3626367_372815092">
            <w:r>
              <w:rPr>
                <w:webHidden/>
                <w:rStyle w:val="IndexLink"/>
              </w:rPr>
              <w:t>2-6-2</w:t>
            </w:r>
            <w:r>
              <w:rPr>
                <w:rStyle w:val="IndexLink"/>
                <w:rtl w:val="true"/>
              </w:rPr>
              <w:t xml:space="preserve">- </w:t>
            </w:r>
            <w:r>
              <w:rPr>
                <w:rStyle w:val="IndexLink"/>
                <w:rtl w:val="true"/>
              </w:rPr>
              <w:t>مواجهه با آیات متشابه بر مبنای توحید عامی</w:t>
            </w:r>
            <w:r>
              <w:rPr>
                <w:rStyle w:val="IndexLink"/>
                <w:rtl w:val="true"/>
              </w:rPr>
              <w:tab/>
            </w:r>
            <w:r>
              <w:rPr>
                <w:rStyle w:val="IndexLink"/>
              </w:rPr>
              <w:t>105</w:t>
            </w:r>
          </w:hyperlink>
        </w:p>
        <w:p>
          <w:pPr>
            <w:pStyle w:val="Contents3"/>
            <w:tabs>
              <w:tab w:val="clear" w:pos="8459"/>
              <w:tab w:val="right" w:pos="9026" w:leader="dot"/>
            </w:tabs>
            <w:rPr/>
          </w:pPr>
          <w:hyperlink w:anchor="__RefHeading___Toc3626369_372815092">
            <w:r>
              <w:rPr>
                <w:webHidden/>
                <w:rStyle w:val="IndexLink"/>
              </w:rPr>
              <w:t>2-7</w:t>
            </w:r>
            <w:r>
              <w:rPr>
                <w:rStyle w:val="IndexLink"/>
                <w:rtl w:val="true"/>
              </w:rPr>
              <w:t xml:space="preserve">- </w:t>
            </w:r>
            <w:r>
              <w:rPr>
                <w:rStyle w:val="IndexLink"/>
                <w:rtl w:val="true"/>
              </w:rPr>
              <w:t>شناخت قاعده وضع لفظ برای روح معنا</w:t>
            </w:r>
            <w:r>
              <w:rPr>
                <w:rStyle w:val="IndexLink"/>
                <w:rtl w:val="true"/>
              </w:rPr>
              <w:tab/>
            </w:r>
            <w:r>
              <w:rPr>
                <w:rStyle w:val="IndexLink"/>
              </w:rPr>
              <w:t>107</w:t>
            </w:r>
          </w:hyperlink>
        </w:p>
        <w:p>
          <w:pPr>
            <w:pStyle w:val="Contents4"/>
            <w:tabs>
              <w:tab w:val="clear" w:pos="8176"/>
              <w:tab w:val="right" w:pos="9026" w:leader="dot"/>
            </w:tabs>
            <w:rPr/>
          </w:pPr>
          <w:hyperlink w:anchor="__RefHeading___Toc3626371_37281509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626373_372815092">
            <w:r>
              <w:rPr>
                <w:webHidden/>
                <w:rStyle w:val="IndexLink"/>
              </w:rPr>
              <w:t>2-7-1</w:t>
            </w:r>
            <w:r>
              <w:rPr>
                <w:rStyle w:val="IndexLink"/>
                <w:rtl w:val="true"/>
              </w:rPr>
              <w:t xml:space="preserve">- </w:t>
            </w:r>
            <w:r>
              <w:rPr>
                <w:rStyle w:val="IndexLink"/>
                <w:rtl w:val="true"/>
              </w:rPr>
              <w:t>تاریخچه نظریه وضع الفاظ برای ارواح معانی</w:t>
            </w:r>
            <w:r>
              <w:rPr>
                <w:rStyle w:val="IndexLink"/>
                <w:rtl w:val="true"/>
              </w:rPr>
              <w:tab/>
            </w:r>
            <w:r>
              <w:rPr>
                <w:rStyle w:val="IndexLink"/>
              </w:rPr>
              <w:t>108</w:t>
            </w:r>
          </w:hyperlink>
        </w:p>
        <w:p>
          <w:pPr>
            <w:pStyle w:val="Contents4"/>
            <w:tabs>
              <w:tab w:val="clear" w:pos="8176"/>
              <w:tab w:val="right" w:pos="9026" w:leader="dot"/>
            </w:tabs>
            <w:rPr/>
          </w:pPr>
          <w:hyperlink w:anchor="__RefHeading___Toc3626375_372815092">
            <w:r>
              <w:rPr>
                <w:webHidden/>
                <w:rStyle w:val="IndexLink"/>
              </w:rPr>
              <w:t>2-7-2</w:t>
            </w:r>
            <w:r>
              <w:rPr>
                <w:rStyle w:val="IndexLink"/>
                <w:rtl w:val="true"/>
              </w:rPr>
              <w:t xml:space="preserve">- </w:t>
            </w:r>
            <w:r>
              <w:rPr>
                <w:rStyle w:val="IndexLink"/>
                <w:rtl w:val="true"/>
              </w:rPr>
              <w:t>ملزومات پذیرش قاعده وضع لفظ برای روح معنا</w:t>
            </w:r>
            <w:r>
              <w:rPr>
                <w:rStyle w:val="IndexLink"/>
                <w:rtl w:val="true"/>
              </w:rPr>
              <w:tab/>
            </w:r>
            <w:r>
              <w:rPr>
                <w:rStyle w:val="IndexLink"/>
              </w:rPr>
              <w:t>109</w:t>
            </w:r>
          </w:hyperlink>
        </w:p>
        <w:p>
          <w:pPr>
            <w:pStyle w:val="Contents3"/>
            <w:tabs>
              <w:tab w:val="clear" w:pos="8459"/>
              <w:tab w:val="right" w:pos="9026" w:leader="dot"/>
            </w:tabs>
            <w:rPr/>
          </w:pPr>
          <w:hyperlink w:anchor="__RefHeading___Toc3626377_372815092">
            <w:r>
              <w:rPr>
                <w:webHidden/>
                <w:rStyle w:val="IndexLink"/>
              </w:rPr>
              <w:t>2-8</w:t>
            </w:r>
            <w:r>
              <w:rPr>
                <w:rStyle w:val="IndexLink"/>
                <w:rtl w:val="true"/>
              </w:rPr>
              <w:t xml:space="preserve">- </w:t>
            </w:r>
            <w:r>
              <w:rPr>
                <w:rStyle w:val="IndexLink"/>
                <w:rtl w:val="true"/>
              </w:rPr>
              <w:t>ملاصدرا و قاعده وضع لفظ برای روح معنا</w:t>
            </w:r>
            <w:r>
              <w:rPr>
                <w:rStyle w:val="IndexLink"/>
                <w:rtl w:val="true"/>
              </w:rPr>
              <w:tab/>
            </w:r>
            <w:r>
              <w:rPr>
                <w:rStyle w:val="IndexLink"/>
              </w:rPr>
              <w:t>111</w:t>
            </w:r>
          </w:hyperlink>
        </w:p>
        <w:p>
          <w:pPr>
            <w:pStyle w:val="Contents4"/>
            <w:tabs>
              <w:tab w:val="clear" w:pos="8176"/>
              <w:tab w:val="right" w:pos="9026" w:leader="dot"/>
            </w:tabs>
            <w:rPr/>
          </w:pPr>
          <w:hyperlink w:anchor="__RefHeading___Toc3626379_372815092">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626381_372815092">
            <w:r>
              <w:rPr>
                <w:webHidden/>
                <w:rStyle w:val="IndexLink"/>
              </w:rPr>
              <w:t>2-8-1</w:t>
            </w:r>
            <w:r>
              <w:rPr>
                <w:rStyle w:val="IndexLink"/>
                <w:rtl w:val="true"/>
              </w:rPr>
              <w:t xml:space="preserve">- </w:t>
            </w:r>
            <w:r>
              <w:rPr>
                <w:rStyle w:val="IndexLink"/>
                <w:rtl w:val="true"/>
              </w:rPr>
              <w:t>جمع بندی تقریر ملاصدرا درباره قاعده وضع الفاظ برای روح معنا</w:t>
            </w:r>
            <w:r>
              <w:rPr>
                <w:rStyle w:val="IndexLink"/>
                <w:rtl w:val="true"/>
              </w:rPr>
              <w:tab/>
            </w:r>
            <w:r>
              <w:rPr>
                <w:rStyle w:val="IndexLink"/>
              </w:rPr>
              <w:t>114</w:t>
            </w:r>
          </w:hyperlink>
        </w:p>
        <w:p>
          <w:pPr>
            <w:pStyle w:val="Contents5"/>
            <w:tabs>
              <w:tab w:val="clear" w:pos="7892"/>
              <w:tab w:val="right" w:pos="9026" w:leader="dot"/>
            </w:tabs>
            <w:rPr/>
          </w:pPr>
          <w:hyperlink w:anchor="__RefHeading___Toc3626383_372815092">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626385_372815092">
            <w:r>
              <w:rPr>
                <w:webHidden/>
                <w:rStyle w:val="IndexLink"/>
                <w:rtl w:val="true"/>
              </w:rPr>
              <w:t xml:space="preserve">- </w:t>
            </w:r>
            <w:r>
              <w:rPr>
                <w:rStyle w:val="IndexLink"/>
                <w:rtl w:val="true"/>
              </w:rPr>
              <w:t>مراتب طولی وجود</w:t>
            </w:r>
            <w:r>
              <w:rPr>
                <w:rStyle w:val="IndexLink"/>
                <w:rtl w:val="true"/>
              </w:rPr>
              <w:tab/>
            </w:r>
            <w:r>
              <w:rPr>
                <w:rStyle w:val="IndexLink"/>
              </w:rPr>
              <w:t>114</w:t>
            </w:r>
          </w:hyperlink>
        </w:p>
        <w:p>
          <w:pPr>
            <w:pStyle w:val="Contents5"/>
            <w:tabs>
              <w:tab w:val="clear" w:pos="7892"/>
              <w:tab w:val="right" w:pos="9026" w:leader="dot"/>
            </w:tabs>
            <w:rPr/>
          </w:pPr>
          <w:hyperlink w:anchor="__RefHeading___Toc3626387_372815092">
            <w:r>
              <w:rPr>
                <w:webHidden/>
                <w:rStyle w:val="IndexLink"/>
                <w:rtl w:val="true"/>
              </w:rPr>
              <w:t xml:space="preserve">- </w:t>
            </w:r>
            <w:r>
              <w:rPr>
                <w:rStyle w:val="IndexLink"/>
                <w:rtl w:val="true"/>
              </w:rPr>
              <w:t>جمع بندی</w:t>
            </w:r>
            <w:r>
              <w:rPr>
                <w:rStyle w:val="IndexLink"/>
                <w:rtl w:val="true"/>
              </w:rPr>
              <w:tab/>
            </w:r>
            <w:r>
              <w:rPr>
                <w:rStyle w:val="IndexLink"/>
              </w:rPr>
              <w:t>119</w:t>
            </w:r>
          </w:hyperlink>
        </w:p>
        <w:p>
          <w:pPr>
            <w:pStyle w:val="Contents2"/>
            <w:tabs>
              <w:tab w:val="clear" w:pos="8743"/>
              <w:tab w:val="right" w:pos="9026" w:leader="dot"/>
            </w:tabs>
            <w:rPr/>
          </w:pPr>
          <w:hyperlink w:anchor="__RefHeading___Toc3626389_372815092">
            <w:r>
              <w:rPr>
                <w:webHidden/>
                <w:rStyle w:val="IndexLink"/>
                <w:rtl w:val="true"/>
              </w:rPr>
              <w:t>فصل سوم</w:t>
            </w:r>
            <w:r>
              <w:rPr>
                <w:rStyle w:val="IndexLink"/>
                <w:rtl w:val="true"/>
              </w:rPr>
              <w:t xml:space="preserve">: </w:t>
            </w:r>
            <w:r>
              <w:rPr>
                <w:rStyle w:val="IndexLink"/>
                <w:rtl w:val="true"/>
              </w:rPr>
              <w:t>مبانی علامه طباطبایی در نظریه تشابه و نحوه مواجهه با متشابهات</w:t>
            </w:r>
            <w:r>
              <w:rPr>
                <w:rStyle w:val="IndexLink"/>
                <w:rtl w:val="true"/>
              </w:rPr>
              <w:tab/>
            </w:r>
            <w:r>
              <w:rPr>
                <w:rStyle w:val="IndexLink"/>
              </w:rPr>
              <w:t>121</w:t>
            </w:r>
          </w:hyperlink>
        </w:p>
        <w:p>
          <w:pPr>
            <w:pStyle w:val="Contents3"/>
            <w:tabs>
              <w:tab w:val="clear" w:pos="8459"/>
              <w:tab w:val="right" w:pos="9026" w:leader="dot"/>
            </w:tabs>
            <w:rPr/>
          </w:pPr>
          <w:hyperlink w:anchor="__RefHeading___Toc3626391_372815092">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626393_372815092">
            <w:r>
              <w:rPr>
                <w:webHidden/>
                <w:rStyle w:val="IndexLink"/>
              </w:rPr>
              <w:t>3-1</w:t>
            </w:r>
            <w:r>
              <w:rPr>
                <w:rStyle w:val="IndexLink"/>
                <w:rtl w:val="true"/>
              </w:rPr>
              <w:t xml:space="preserve">- </w:t>
            </w:r>
            <w:r>
              <w:rPr>
                <w:rStyle w:val="IndexLink"/>
                <w:rtl w:val="true"/>
              </w:rPr>
              <w:t>بررسی بحث متشابهات در آثار علامه طباطبایی</w:t>
            </w:r>
            <w:r>
              <w:rPr>
                <w:rStyle w:val="IndexLink"/>
                <w:rtl w:val="true"/>
              </w:rPr>
              <w:tab/>
            </w:r>
            <w:r>
              <w:rPr>
                <w:rStyle w:val="IndexLink"/>
              </w:rPr>
              <w:t>123</w:t>
            </w:r>
          </w:hyperlink>
        </w:p>
        <w:p>
          <w:pPr>
            <w:pStyle w:val="Contents3"/>
            <w:tabs>
              <w:tab w:val="clear" w:pos="8459"/>
              <w:tab w:val="right" w:pos="9026" w:leader="dot"/>
            </w:tabs>
            <w:rPr/>
          </w:pPr>
          <w:hyperlink w:anchor="__RefHeading___Toc3626395_372815092">
            <w:r>
              <w:rPr>
                <w:webHidden/>
                <w:rStyle w:val="IndexLink"/>
              </w:rPr>
              <w:t>3-2</w:t>
            </w:r>
            <w:r>
              <w:rPr>
                <w:rStyle w:val="IndexLink"/>
                <w:rtl w:val="true"/>
              </w:rPr>
              <w:t xml:space="preserve">- </w:t>
            </w:r>
            <w:r>
              <w:rPr>
                <w:rStyle w:val="IndexLink"/>
                <w:rtl w:val="true"/>
              </w:rPr>
              <w:t>متشابهات از منظر علامه طباطبایی</w:t>
            </w:r>
            <w:r>
              <w:rPr>
                <w:rStyle w:val="IndexLink"/>
                <w:rtl w:val="true"/>
              </w:rPr>
              <w:tab/>
            </w:r>
            <w:r>
              <w:rPr>
                <w:rStyle w:val="IndexLink"/>
              </w:rPr>
              <w:t>123</w:t>
            </w:r>
          </w:hyperlink>
        </w:p>
        <w:p>
          <w:pPr>
            <w:pStyle w:val="Contents3"/>
            <w:tabs>
              <w:tab w:val="clear" w:pos="8459"/>
              <w:tab w:val="right" w:pos="9026" w:leader="dot"/>
            </w:tabs>
            <w:rPr/>
          </w:pPr>
          <w:hyperlink w:anchor="__RefHeading___Toc3626397_372815092">
            <w:r>
              <w:rPr>
                <w:webHidden/>
                <w:rStyle w:val="IndexLink"/>
              </w:rPr>
              <w:t>3-3</w:t>
            </w:r>
            <w:r>
              <w:rPr>
                <w:rStyle w:val="IndexLink"/>
                <w:rtl w:val="true"/>
              </w:rPr>
              <w:t xml:space="preserve">- </w:t>
            </w:r>
            <w:r>
              <w:rPr>
                <w:rStyle w:val="IndexLink"/>
                <w:rtl w:val="true"/>
              </w:rPr>
              <w:t>تاویل از منظر علامه طباطبایی</w:t>
            </w:r>
            <w:r>
              <w:rPr>
                <w:rStyle w:val="IndexLink"/>
                <w:rtl w:val="true"/>
              </w:rPr>
              <w:tab/>
            </w:r>
            <w:r>
              <w:rPr>
                <w:rStyle w:val="IndexLink"/>
              </w:rPr>
              <w:t>127</w:t>
            </w:r>
          </w:hyperlink>
        </w:p>
        <w:p>
          <w:pPr>
            <w:pStyle w:val="Contents4"/>
            <w:tabs>
              <w:tab w:val="clear" w:pos="8176"/>
              <w:tab w:val="right" w:pos="9026" w:leader="dot"/>
            </w:tabs>
            <w:rPr/>
          </w:pPr>
          <w:hyperlink w:anchor="__RefHeading___Toc3626399_372815092">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626401_372815092">
            <w:r>
              <w:rPr>
                <w:webHidden/>
                <w:rStyle w:val="IndexLink"/>
              </w:rPr>
              <w:t>3-3-1</w:t>
            </w:r>
            <w:r>
              <w:rPr>
                <w:rStyle w:val="IndexLink"/>
                <w:rtl w:val="true"/>
              </w:rPr>
              <w:t xml:space="preserve">- </w:t>
            </w:r>
            <w:r>
              <w:rPr>
                <w:rStyle w:val="IndexLink"/>
                <w:rtl w:val="true"/>
              </w:rPr>
              <w:t>ابن تیمیه و تأویل</w:t>
            </w:r>
            <w:r>
              <w:rPr>
                <w:rStyle w:val="IndexLink"/>
                <w:rtl w:val="true"/>
              </w:rPr>
              <w:tab/>
            </w:r>
            <w:r>
              <w:rPr>
                <w:rStyle w:val="IndexLink"/>
              </w:rPr>
              <w:t>128</w:t>
            </w:r>
          </w:hyperlink>
        </w:p>
        <w:p>
          <w:pPr>
            <w:pStyle w:val="Contents4"/>
            <w:tabs>
              <w:tab w:val="clear" w:pos="8176"/>
              <w:tab w:val="right" w:pos="9026" w:leader="dot"/>
            </w:tabs>
            <w:rPr/>
          </w:pPr>
          <w:hyperlink w:anchor="__RefHeading___Toc3626403_372815092">
            <w:r>
              <w:rPr>
                <w:webHidden/>
                <w:rStyle w:val="IndexLink"/>
              </w:rPr>
              <w:t>3-3-2</w:t>
            </w:r>
            <w:r>
              <w:rPr>
                <w:rStyle w:val="IndexLink"/>
                <w:rtl w:val="true"/>
              </w:rPr>
              <w:t>-</w:t>
            </w:r>
            <w:r>
              <w:rPr>
                <w:rStyle w:val="IndexLink"/>
                <w:rtl w:val="true"/>
              </w:rPr>
              <w:t>نقد علامه طباطبایی بر دیدگاه ابن تیمیه در موضوع تأویل</w:t>
            </w:r>
            <w:r>
              <w:rPr>
                <w:rStyle w:val="IndexLink"/>
                <w:rtl w:val="true"/>
              </w:rPr>
              <w:tab/>
            </w:r>
            <w:r>
              <w:rPr>
                <w:rStyle w:val="IndexLink"/>
              </w:rPr>
              <w:t>129</w:t>
            </w:r>
          </w:hyperlink>
        </w:p>
        <w:p>
          <w:pPr>
            <w:pStyle w:val="Contents4"/>
            <w:tabs>
              <w:tab w:val="clear" w:pos="8176"/>
              <w:tab w:val="right" w:pos="9026" w:leader="dot"/>
            </w:tabs>
            <w:rPr/>
          </w:pPr>
          <w:hyperlink w:anchor="__RefHeading___Toc3626405_372815092">
            <w:r>
              <w:rPr>
                <w:webHidden/>
                <w:rStyle w:val="IndexLink"/>
              </w:rPr>
              <w:t>3-3-3</w:t>
            </w:r>
            <w:r>
              <w:rPr>
                <w:rStyle w:val="IndexLink"/>
                <w:rtl w:val="true"/>
              </w:rPr>
              <w:t>-</w:t>
            </w:r>
            <w:r>
              <w:rPr>
                <w:rStyle w:val="IndexLink"/>
                <w:rtl w:val="true"/>
              </w:rPr>
              <w:t>نظریه تأویلی علامه طباطبایی</w:t>
            </w:r>
            <w:r>
              <w:rPr>
                <w:rStyle w:val="IndexLink"/>
                <w:rtl w:val="true"/>
              </w:rPr>
              <w:tab/>
            </w:r>
            <w:r>
              <w:rPr>
                <w:rStyle w:val="IndexLink"/>
              </w:rPr>
              <w:t>130</w:t>
            </w:r>
          </w:hyperlink>
        </w:p>
        <w:p>
          <w:pPr>
            <w:pStyle w:val="Contents4"/>
            <w:tabs>
              <w:tab w:val="clear" w:pos="8176"/>
              <w:tab w:val="right" w:pos="9026" w:leader="dot"/>
            </w:tabs>
            <w:rPr/>
          </w:pPr>
          <w:hyperlink w:anchor="__RefHeading___Toc3626407_372815092">
            <w:r>
              <w:rPr>
                <w:webHidden/>
                <w:rStyle w:val="IndexLink"/>
              </w:rPr>
              <w:t>3-3-4</w:t>
            </w:r>
            <w:r>
              <w:rPr>
                <w:rStyle w:val="IndexLink"/>
                <w:rtl w:val="true"/>
              </w:rPr>
              <w:t xml:space="preserve">- </w:t>
            </w:r>
            <w:r>
              <w:rPr>
                <w:rStyle w:val="IndexLink"/>
                <w:rtl w:val="true"/>
              </w:rPr>
              <w:t>نحوه پیوند الفاظ قرآن و تأویل</w:t>
            </w:r>
            <w:r>
              <w:rPr>
                <w:rStyle w:val="IndexLink"/>
                <w:rtl w:val="true"/>
              </w:rPr>
              <w:tab/>
            </w:r>
            <w:r>
              <w:rPr>
                <w:rStyle w:val="IndexLink"/>
              </w:rPr>
              <w:t>134</w:t>
            </w:r>
          </w:hyperlink>
        </w:p>
        <w:p>
          <w:pPr>
            <w:pStyle w:val="Contents4"/>
            <w:tabs>
              <w:tab w:val="clear" w:pos="8176"/>
              <w:tab w:val="right" w:pos="9026" w:leader="dot"/>
            </w:tabs>
            <w:rPr/>
          </w:pPr>
          <w:hyperlink w:anchor="__RefHeading___Toc3626409_372815092">
            <w:r>
              <w:rPr>
                <w:webHidden/>
                <w:rStyle w:val="IndexLink"/>
              </w:rPr>
              <w:t>3-3-5</w:t>
            </w:r>
            <w:r>
              <w:rPr>
                <w:rStyle w:val="IndexLink"/>
                <w:rtl w:val="true"/>
              </w:rPr>
              <w:t xml:space="preserve">- </w:t>
            </w:r>
            <w:r>
              <w:rPr>
                <w:rStyle w:val="IndexLink"/>
                <w:rtl w:val="true"/>
              </w:rPr>
              <w:t>جایگاه حقیقی تأویل قرآن</w:t>
            </w:r>
            <w:r>
              <w:rPr>
                <w:rStyle w:val="IndexLink"/>
                <w:rtl w:val="true"/>
              </w:rPr>
              <w:tab/>
            </w:r>
            <w:r>
              <w:rPr>
                <w:rStyle w:val="IndexLink"/>
              </w:rPr>
              <w:t>135</w:t>
            </w:r>
          </w:hyperlink>
        </w:p>
        <w:p>
          <w:pPr>
            <w:pStyle w:val="Contents4"/>
            <w:tabs>
              <w:tab w:val="clear" w:pos="8176"/>
              <w:tab w:val="right" w:pos="9026" w:leader="dot"/>
            </w:tabs>
            <w:rPr/>
          </w:pPr>
          <w:hyperlink w:anchor="__RefHeading___Toc3626411_372815092">
            <w:r>
              <w:rPr>
                <w:webHidden/>
                <w:rStyle w:val="IndexLink"/>
              </w:rPr>
              <w:t>3-3-6</w:t>
            </w:r>
            <w:r>
              <w:rPr>
                <w:rStyle w:val="IndexLink"/>
                <w:rtl w:val="true"/>
              </w:rPr>
              <w:t xml:space="preserve">- </w:t>
            </w:r>
            <w:r>
              <w:rPr>
                <w:rStyle w:val="IndexLink"/>
                <w:rtl w:val="true"/>
              </w:rPr>
              <w:t>راسخان در علم از نظر طباطبایی</w:t>
            </w:r>
            <w:r>
              <w:rPr>
                <w:rStyle w:val="IndexLink"/>
                <w:rtl w:val="true"/>
              </w:rPr>
              <w:tab/>
            </w:r>
            <w:r>
              <w:rPr>
                <w:rStyle w:val="IndexLink"/>
              </w:rPr>
              <w:t>136</w:t>
            </w:r>
          </w:hyperlink>
        </w:p>
        <w:p>
          <w:pPr>
            <w:pStyle w:val="Contents4"/>
            <w:tabs>
              <w:tab w:val="clear" w:pos="8176"/>
              <w:tab w:val="right" w:pos="9026" w:leader="dot"/>
            </w:tabs>
            <w:rPr/>
          </w:pPr>
          <w:hyperlink w:anchor="__RefHeading___Toc3626413_372815092">
            <w:r>
              <w:rPr>
                <w:webHidden/>
                <w:rStyle w:val="IndexLink"/>
              </w:rPr>
              <w:t>3-3-7</w:t>
            </w:r>
            <w:r>
              <w:rPr>
                <w:rStyle w:val="IndexLink"/>
                <w:rtl w:val="true"/>
              </w:rPr>
              <w:t xml:space="preserve">- </w:t>
            </w:r>
            <w:r>
              <w:rPr>
                <w:rStyle w:val="IndexLink"/>
                <w:rtl w:val="true"/>
              </w:rPr>
              <w:t>نسبت تاویل با الفاظ در نظر علامه طباطبایی</w:t>
            </w:r>
            <w:r>
              <w:rPr>
                <w:rStyle w:val="IndexLink"/>
                <w:rtl w:val="true"/>
              </w:rPr>
              <w:tab/>
            </w:r>
            <w:r>
              <w:rPr>
                <w:rStyle w:val="IndexLink"/>
              </w:rPr>
              <w:t>137</w:t>
            </w:r>
          </w:hyperlink>
        </w:p>
        <w:p>
          <w:pPr>
            <w:pStyle w:val="Contents4"/>
            <w:tabs>
              <w:tab w:val="clear" w:pos="8176"/>
              <w:tab w:val="right" w:pos="9026" w:leader="dot"/>
            </w:tabs>
            <w:rPr/>
          </w:pPr>
          <w:hyperlink w:anchor="__RefHeading___Toc3626415_372815092">
            <w:r>
              <w:rPr>
                <w:webHidden/>
                <w:rStyle w:val="IndexLink"/>
              </w:rPr>
              <w:t>3-3-8</w:t>
            </w:r>
            <w:r>
              <w:rPr>
                <w:rStyle w:val="IndexLink"/>
                <w:rtl w:val="true"/>
              </w:rPr>
              <w:t xml:space="preserve">- </w:t>
            </w:r>
            <w:r>
              <w:rPr>
                <w:rStyle w:val="IndexLink"/>
                <w:rtl w:val="true"/>
              </w:rPr>
              <w:t>مبانی علامه طباطبایی درتأویل آیات قرآن</w:t>
            </w:r>
            <w:r>
              <w:rPr>
                <w:rStyle w:val="IndexLink"/>
                <w:rtl w:val="true"/>
              </w:rPr>
              <w:tab/>
            </w:r>
            <w:r>
              <w:rPr>
                <w:rStyle w:val="IndexLink"/>
              </w:rPr>
              <w:t>141</w:t>
            </w:r>
          </w:hyperlink>
        </w:p>
        <w:p>
          <w:pPr>
            <w:pStyle w:val="Contents5"/>
            <w:tabs>
              <w:tab w:val="clear" w:pos="7892"/>
              <w:tab w:val="right" w:pos="9026" w:leader="dot"/>
            </w:tabs>
            <w:rPr/>
          </w:pPr>
          <w:hyperlink w:anchor="__RefHeading___Toc3626417_372815092">
            <w:r>
              <w:rPr>
                <w:webHidden/>
                <w:rStyle w:val="IndexLink"/>
                <w:rtl w:val="true"/>
              </w:rPr>
              <w:t xml:space="preserve">- </w:t>
            </w:r>
            <w:r>
              <w:rPr>
                <w:rStyle w:val="IndexLink"/>
                <w:rtl w:val="true"/>
              </w:rPr>
              <w:t>تشریح دیدگاه اختصاص تأویل به آیات متشابه</w:t>
            </w:r>
            <w:r>
              <w:rPr>
                <w:rStyle w:val="IndexLink"/>
                <w:rtl w:val="true"/>
              </w:rPr>
              <w:tab/>
            </w:r>
            <w:r>
              <w:rPr>
                <w:rStyle w:val="IndexLink"/>
              </w:rPr>
              <w:t>141</w:t>
            </w:r>
          </w:hyperlink>
        </w:p>
        <w:p>
          <w:pPr>
            <w:pStyle w:val="Contents5"/>
            <w:tabs>
              <w:tab w:val="clear" w:pos="7892"/>
              <w:tab w:val="right" w:pos="9026" w:leader="dot"/>
            </w:tabs>
            <w:rPr/>
          </w:pPr>
          <w:hyperlink w:anchor="__RefHeading___Toc3626419_372815092">
            <w:r>
              <w:rPr>
                <w:webHidden/>
                <w:rStyle w:val="IndexLink"/>
                <w:rtl w:val="true"/>
              </w:rPr>
              <w:t xml:space="preserve">- </w:t>
            </w:r>
            <w:r>
              <w:rPr>
                <w:rStyle w:val="IndexLink"/>
                <w:rtl w:val="true"/>
              </w:rPr>
              <w:t>نقد علامه طباطبایی بر دیدگاه اختصاص تأویل به آیات متشابه</w:t>
            </w:r>
            <w:r>
              <w:rPr>
                <w:rStyle w:val="IndexLink"/>
                <w:rtl w:val="true"/>
              </w:rPr>
              <w:tab/>
            </w:r>
            <w:r>
              <w:rPr>
                <w:rStyle w:val="IndexLink"/>
              </w:rPr>
              <w:t>146</w:t>
            </w:r>
          </w:hyperlink>
        </w:p>
        <w:p>
          <w:pPr>
            <w:pStyle w:val="Contents5"/>
            <w:tabs>
              <w:tab w:val="clear" w:pos="7892"/>
              <w:tab w:val="right" w:pos="9026" w:leader="dot"/>
            </w:tabs>
            <w:rPr/>
          </w:pPr>
          <w:hyperlink w:anchor="__RefHeading___Toc3626421_372815092">
            <w:r>
              <w:rPr>
                <w:webHidden/>
                <w:rStyle w:val="IndexLink"/>
                <w:rtl w:val="true"/>
              </w:rPr>
              <w:t xml:space="preserve">- </w:t>
            </w:r>
            <w:r>
              <w:rPr>
                <w:rStyle w:val="IndexLink"/>
                <w:rtl w:val="true"/>
              </w:rPr>
              <w:t>دیدگاه علامه درباره‌ی تأویل کتاب و ارتباط آن با محکم و متشابه</w:t>
            </w:r>
            <w:r>
              <w:rPr>
                <w:rStyle w:val="IndexLink"/>
                <w:rtl w:val="true"/>
              </w:rPr>
              <w:tab/>
            </w:r>
            <w:r>
              <w:rPr>
                <w:rStyle w:val="IndexLink"/>
              </w:rPr>
              <w:t>147</w:t>
            </w:r>
          </w:hyperlink>
        </w:p>
        <w:p>
          <w:pPr>
            <w:pStyle w:val="Contents3"/>
            <w:tabs>
              <w:tab w:val="clear" w:pos="8459"/>
              <w:tab w:val="right" w:pos="9026" w:leader="dot"/>
            </w:tabs>
            <w:rPr/>
          </w:pPr>
          <w:hyperlink w:anchor="__RefHeading___Toc3626423_372815092">
            <w:r>
              <w:rPr>
                <w:webHidden/>
                <w:rStyle w:val="IndexLink"/>
              </w:rPr>
              <w:t>3-4</w:t>
            </w:r>
            <w:r>
              <w:rPr>
                <w:rStyle w:val="IndexLink"/>
                <w:rtl w:val="true"/>
              </w:rPr>
              <w:t xml:space="preserve">- </w:t>
            </w:r>
            <w:r>
              <w:rPr>
                <w:rStyle w:val="IndexLink"/>
                <w:rtl w:val="true"/>
              </w:rPr>
              <w:t>علامه طباطبایی و مبنای نظریه ایشان در مورد متشابهات</w:t>
            </w:r>
            <w:r>
              <w:rPr>
                <w:rStyle w:val="IndexLink"/>
                <w:rtl w:val="true"/>
              </w:rPr>
              <w:tab/>
            </w:r>
            <w:r>
              <w:rPr>
                <w:rStyle w:val="IndexLink"/>
              </w:rPr>
              <w:t>151</w:t>
            </w:r>
          </w:hyperlink>
        </w:p>
        <w:p>
          <w:pPr>
            <w:pStyle w:val="Contents4"/>
            <w:tabs>
              <w:tab w:val="clear" w:pos="8176"/>
              <w:tab w:val="right" w:pos="9026" w:leader="dot"/>
            </w:tabs>
            <w:rPr/>
          </w:pPr>
          <w:hyperlink w:anchor="__RefHeading___Toc3626425_372815092">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3626427_372815092">
            <w:r>
              <w:rPr>
                <w:webHidden/>
                <w:rStyle w:val="IndexLink"/>
              </w:rPr>
              <w:t>3-4-1</w:t>
            </w:r>
            <w:r>
              <w:rPr>
                <w:rStyle w:val="IndexLink"/>
                <w:rtl w:val="true"/>
              </w:rPr>
              <w:t xml:space="preserve">- </w:t>
            </w:r>
            <w:r>
              <w:rPr>
                <w:rStyle w:val="IndexLink"/>
                <w:rtl w:val="true"/>
              </w:rPr>
              <w:t>دیدگاه توحیدی علامه و متشابهات</w:t>
            </w:r>
            <w:r>
              <w:rPr>
                <w:rStyle w:val="IndexLink"/>
                <w:rtl w:val="true"/>
              </w:rPr>
              <w:tab/>
            </w:r>
            <w:r>
              <w:rPr>
                <w:rStyle w:val="IndexLink"/>
              </w:rPr>
              <w:t>151</w:t>
            </w:r>
          </w:hyperlink>
        </w:p>
        <w:p>
          <w:pPr>
            <w:pStyle w:val="Contents5"/>
            <w:tabs>
              <w:tab w:val="clear" w:pos="7892"/>
              <w:tab w:val="right" w:pos="9026" w:leader="dot"/>
            </w:tabs>
            <w:rPr/>
          </w:pPr>
          <w:hyperlink w:anchor="__RefHeading___Toc3626429_372815092">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3626431_372815092">
            <w:r>
              <w:rPr>
                <w:webHidden/>
                <w:rStyle w:val="IndexLink"/>
                <w:rtl w:val="true"/>
              </w:rPr>
              <w:t xml:space="preserve">- </w:t>
            </w:r>
            <w:r>
              <w:rPr>
                <w:rStyle w:val="IndexLink"/>
                <w:rtl w:val="true"/>
              </w:rPr>
              <w:t>متشابهات و توحید</w:t>
            </w:r>
            <w:r>
              <w:rPr>
                <w:rStyle w:val="IndexLink"/>
                <w:rtl w:val="true"/>
              </w:rPr>
              <w:tab/>
            </w:r>
            <w:r>
              <w:rPr>
                <w:rStyle w:val="IndexLink"/>
              </w:rPr>
              <w:t>152</w:t>
            </w:r>
          </w:hyperlink>
        </w:p>
        <w:p>
          <w:pPr>
            <w:pStyle w:val="Contents4"/>
            <w:tabs>
              <w:tab w:val="clear" w:pos="8176"/>
              <w:tab w:val="right" w:pos="9026" w:leader="dot"/>
            </w:tabs>
            <w:rPr/>
          </w:pPr>
          <w:hyperlink w:anchor="__RefHeading___Toc3626433_372815092">
            <w:r>
              <w:rPr>
                <w:webHidden/>
                <w:rStyle w:val="IndexLink"/>
              </w:rPr>
              <w:t>3-4-2</w:t>
            </w:r>
            <w:r>
              <w:rPr>
                <w:rStyle w:val="IndexLink"/>
                <w:rtl w:val="true"/>
              </w:rPr>
              <w:t xml:space="preserve">- </w:t>
            </w:r>
            <w:r>
              <w:rPr>
                <w:rStyle w:val="IndexLink"/>
                <w:rtl w:val="true"/>
              </w:rPr>
              <w:t>ظاهر و باطن از دیدگاه علامه</w:t>
            </w:r>
            <w:r>
              <w:rPr>
                <w:rStyle w:val="IndexLink"/>
                <w:rtl w:val="true"/>
              </w:rPr>
              <w:tab/>
            </w:r>
            <w:r>
              <w:rPr>
                <w:rStyle w:val="IndexLink"/>
              </w:rPr>
              <w:t>157</w:t>
            </w:r>
          </w:hyperlink>
        </w:p>
        <w:p>
          <w:pPr>
            <w:pStyle w:val="Contents4"/>
            <w:tabs>
              <w:tab w:val="clear" w:pos="8176"/>
              <w:tab w:val="right" w:pos="9026" w:leader="dot"/>
            </w:tabs>
            <w:rPr/>
          </w:pPr>
          <w:hyperlink w:anchor="__RefHeading___Toc3626435_372815092">
            <w:r>
              <w:rPr>
                <w:webHidden/>
                <w:rStyle w:val="IndexLink"/>
              </w:rPr>
              <w:t>3-4-3</w:t>
            </w:r>
            <w:r>
              <w:rPr>
                <w:rStyle w:val="IndexLink"/>
                <w:rtl w:val="true"/>
              </w:rPr>
              <w:t xml:space="preserve">- </w:t>
            </w:r>
            <w:r>
              <w:rPr>
                <w:rStyle w:val="IndexLink"/>
                <w:rtl w:val="true"/>
              </w:rPr>
              <w:t xml:space="preserve">علامه طباطبايى و نظریه </w:t>
            </w:r>
            <w:r>
              <w:rPr>
                <w:rStyle w:val="IndexLink"/>
                <w:rtl w:val="true"/>
              </w:rPr>
              <w:t>«</w:t>
            </w:r>
            <w:r>
              <w:rPr>
                <w:rStyle w:val="IndexLink"/>
                <w:rtl w:val="true"/>
              </w:rPr>
              <w:t>وضع الفاظ برای ارواح معانی</w:t>
            </w:r>
            <w:r>
              <w:rPr>
                <w:rStyle w:val="IndexLink"/>
                <w:rtl w:val="true"/>
              </w:rPr>
              <w:t>»</w:t>
              <w:tab/>
            </w:r>
            <w:r>
              <w:rPr>
                <w:rStyle w:val="IndexLink"/>
              </w:rPr>
              <w:t>159</w:t>
            </w:r>
          </w:hyperlink>
        </w:p>
        <w:p>
          <w:pPr>
            <w:pStyle w:val="Contents5"/>
            <w:tabs>
              <w:tab w:val="clear" w:pos="7892"/>
              <w:tab w:val="right" w:pos="9026" w:leader="dot"/>
            </w:tabs>
            <w:rPr/>
          </w:pPr>
          <w:hyperlink w:anchor="__RefHeading___Toc3626437_372815092">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3626439_372815092">
            <w:r>
              <w:rPr>
                <w:webHidden/>
                <w:rStyle w:val="IndexLink"/>
                <w:rtl w:val="true"/>
              </w:rPr>
              <w:t xml:space="preserve">- </w:t>
            </w:r>
            <w:r>
              <w:rPr>
                <w:rStyle w:val="IndexLink"/>
                <w:rtl w:val="true"/>
              </w:rPr>
              <w:t xml:space="preserve">جمع بندی تقریر علامه در نظریه </w:t>
            </w:r>
            <w:r>
              <w:rPr>
                <w:rStyle w:val="IndexLink"/>
                <w:rtl w:val="true"/>
              </w:rPr>
              <w:t>«</w:t>
            </w:r>
            <w:r>
              <w:rPr>
                <w:rStyle w:val="IndexLink"/>
                <w:rtl w:val="true"/>
              </w:rPr>
              <w:t>وضع الفاظ برای ارواح معانی</w:t>
            </w:r>
            <w:r>
              <w:rPr>
                <w:rStyle w:val="IndexLink"/>
                <w:rtl w:val="true"/>
              </w:rPr>
              <w:t>»</w:t>
              <w:tab/>
            </w:r>
            <w:r>
              <w:rPr>
                <w:rStyle w:val="IndexLink"/>
              </w:rPr>
              <w:t>163</w:t>
            </w:r>
          </w:hyperlink>
        </w:p>
        <w:p>
          <w:pPr>
            <w:pStyle w:val="Contents2"/>
            <w:tabs>
              <w:tab w:val="clear" w:pos="8743"/>
              <w:tab w:val="right" w:pos="9026" w:leader="dot"/>
            </w:tabs>
            <w:rPr/>
          </w:pPr>
          <w:hyperlink w:anchor="__RefHeading___Toc3626441_372815092">
            <w:r>
              <w:rPr>
                <w:webHidden/>
                <w:rStyle w:val="IndexLink"/>
                <w:rtl w:val="true"/>
              </w:rPr>
              <w:t>فصل چهارم</w:t>
            </w:r>
            <w:r>
              <w:rPr>
                <w:rStyle w:val="IndexLink"/>
                <w:rtl w:val="true"/>
              </w:rPr>
              <w:t xml:space="preserve">: </w:t>
            </w:r>
            <w:r>
              <w:rPr>
                <w:rStyle w:val="IndexLink"/>
                <w:rtl w:val="true"/>
              </w:rPr>
              <w:t>تطبیق مبانی نظرات به همراه نقد و ترجیح</w:t>
            </w:r>
            <w:r>
              <w:rPr>
                <w:rStyle w:val="IndexLink"/>
                <w:rtl w:val="true"/>
              </w:rPr>
              <w:tab/>
            </w:r>
            <w:r>
              <w:rPr>
                <w:rStyle w:val="IndexLink"/>
              </w:rPr>
              <w:t>167</w:t>
            </w:r>
          </w:hyperlink>
        </w:p>
        <w:p>
          <w:pPr>
            <w:pStyle w:val="Contents3"/>
            <w:tabs>
              <w:tab w:val="clear" w:pos="8459"/>
              <w:tab w:val="right" w:pos="9026" w:leader="dot"/>
            </w:tabs>
            <w:rPr/>
          </w:pPr>
          <w:hyperlink w:anchor="__RefHeading___Toc3626443_372815092">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3626445_372815092">
            <w:r>
              <w:rPr>
                <w:webHidden/>
                <w:rStyle w:val="IndexLink"/>
              </w:rPr>
              <w:t>4-1</w:t>
            </w:r>
            <w:r>
              <w:rPr>
                <w:rStyle w:val="IndexLink"/>
                <w:rtl w:val="true"/>
              </w:rPr>
              <w:t xml:space="preserve">- </w:t>
            </w:r>
            <w:r>
              <w:rPr>
                <w:rStyle w:val="IndexLink"/>
                <w:rtl w:val="true"/>
              </w:rPr>
              <w:t>بازخوانی مبانی نظریه تشابه از منظر ملاصدرا و علامه طباطبایی</w:t>
            </w:r>
            <w:r>
              <w:rPr>
                <w:rStyle w:val="IndexLink"/>
                <w:rtl w:val="true"/>
              </w:rPr>
              <w:tab/>
            </w:r>
            <w:r>
              <w:rPr>
                <w:rStyle w:val="IndexLink"/>
              </w:rPr>
              <w:t>169</w:t>
            </w:r>
          </w:hyperlink>
        </w:p>
        <w:p>
          <w:pPr>
            <w:pStyle w:val="Contents3"/>
            <w:tabs>
              <w:tab w:val="clear" w:pos="8459"/>
              <w:tab w:val="right" w:pos="9026" w:leader="dot"/>
            </w:tabs>
            <w:rPr/>
          </w:pPr>
          <w:hyperlink w:anchor="__RefHeading___Toc3626447_372815092">
            <w:r>
              <w:rPr>
                <w:webHidden/>
                <w:rStyle w:val="IndexLink"/>
              </w:rPr>
              <w:t>4-2</w:t>
            </w:r>
            <w:r>
              <w:rPr>
                <w:rStyle w:val="IndexLink"/>
                <w:rtl w:val="true"/>
              </w:rPr>
              <w:t xml:space="preserve">- </w:t>
            </w:r>
            <w:r>
              <w:rPr>
                <w:rStyle w:val="IndexLink"/>
                <w:rtl w:val="true"/>
              </w:rPr>
              <w:t>بررسی تطبیقی مبانی به همراه نمونه</w:t>
            </w:r>
            <w:r>
              <w:rPr>
                <w:rStyle w:val="IndexLink"/>
                <w:rtl w:val="true"/>
              </w:rPr>
              <w:tab/>
            </w:r>
            <w:r>
              <w:rPr>
                <w:rStyle w:val="IndexLink"/>
              </w:rPr>
              <w:t>170</w:t>
            </w:r>
          </w:hyperlink>
        </w:p>
        <w:p>
          <w:pPr>
            <w:pStyle w:val="Contents4"/>
            <w:tabs>
              <w:tab w:val="clear" w:pos="8176"/>
              <w:tab w:val="right" w:pos="9026" w:leader="dot"/>
            </w:tabs>
            <w:rPr/>
          </w:pPr>
          <w:hyperlink w:anchor="__RefHeading___Toc3626449_372815092">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3626451_372815092">
            <w:r>
              <w:rPr>
                <w:webHidden/>
                <w:rStyle w:val="IndexLink"/>
              </w:rPr>
              <w:t>4-2-1</w:t>
            </w:r>
            <w:r>
              <w:rPr>
                <w:rStyle w:val="IndexLink"/>
                <w:rtl w:val="true"/>
              </w:rPr>
              <w:t xml:space="preserve">- </w:t>
            </w:r>
            <w:r>
              <w:rPr>
                <w:rStyle w:val="IndexLink"/>
                <w:rtl w:val="true"/>
              </w:rPr>
              <w:t>دیدگاه توحیدی</w:t>
            </w:r>
            <w:r>
              <w:rPr>
                <w:rStyle w:val="IndexLink"/>
                <w:rtl w:val="true"/>
              </w:rPr>
              <w:tab/>
            </w:r>
            <w:r>
              <w:rPr>
                <w:rStyle w:val="IndexLink"/>
              </w:rPr>
              <w:t>170</w:t>
            </w:r>
          </w:hyperlink>
        </w:p>
        <w:p>
          <w:pPr>
            <w:pStyle w:val="Contents5"/>
            <w:tabs>
              <w:tab w:val="clear" w:pos="7892"/>
              <w:tab w:val="right" w:pos="9026" w:leader="dot"/>
            </w:tabs>
            <w:rPr/>
          </w:pPr>
          <w:hyperlink w:anchor="__RefHeading___Toc3626453_372815092">
            <w:r>
              <w:rPr>
                <w:webHidden/>
                <w:rStyle w:val="IndexLink"/>
                <w:rtl w:val="true"/>
              </w:rPr>
              <w:t xml:space="preserve">- </w:t>
            </w:r>
            <w:r>
              <w:rPr>
                <w:rStyle w:val="IndexLink"/>
                <w:rtl w:val="true"/>
              </w:rPr>
              <w:t>دیدگاه ملاصدرا</w:t>
            </w:r>
            <w:r>
              <w:rPr>
                <w:rStyle w:val="IndexLink"/>
                <w:rtl w:val="true"/>
              </w:rPr>
              <w:tab/>
            </w:r>
            <w:r>
              <w:rPr>
                <w:rStyle w:val="IndexLink"/>
              </w:rPr>
              <w:t>170</w:t>
            </w:r>
          </w:hyperlink>
        </w:p>
        <w:p>
          <w:pPr>
            <w:pStyle w:val="Contents6"/>
            <w:tabs>
              <w:tab w:val="clear" w:pos="7609"/>
              <w:tab w:val="right" w:pos="9026" w:leader="dot"/>
            </w:tabs>
            <w:rPr/>
          </w:pPr>
          <w:hyperlink w:anchor="__RefHeading___Toc3626455_372815092">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3626457_372815092">
            <w:r>
              <w:rPr>
                <w:webHidden/>
                <w:rStyle w:val="IndexLink"/>
                <w:rtl w:val="true"/>
              </w:rPr>
              <w:t>نمونه</w:t>
            </w:r>
            <w:r>
              <w:rPr>
                <w:rStyle w:val="IndexLink"/>
              </w:rPr>
              <w:t>1</w:t>
            </w:r>
            <w:r>
              <w:rPr>
                <w:rStyle w:val="IndexLink"/>
                <w:rtl w:val="true"/>
              </w:rPr>
              <w:tab/>
            </w:r>
            <w:r>
              <w:rPr>
                <w:rStyle w:val="IndexLink"/>
              </w:rPr>
              <w:t>176</w:t>
            </w:r>
          </w:hyperlink>
        </w:p>
        <w:p>
          <w:pPr>
            <w:pStyle w:val="Contents6"/>
            <w:tabs>
              <w:tab w:val="clear" w:pos="7609"/>
              <w:tab w:val="right" w:pos="9026" w:leader="dot"/>
            </w:tabs>
            <w:rPr/>
          </w:pPr>
          <w:hyperlink w:anchor="__RefHeading___Toc3626459_372815092">
            <w:r>
              <w:rPr>
                <w:webHidden/>
                <w:rStyle w:val="IndexLink"/>
                <w:rtl w:val="true"/>
              </w:rPr>
              <w:t>نمونه</w:t>
            </w:r>
            <w:r>
              <w:rPr>
                <w:rStyle w:val="IndexLink"/>
              </w:rPr>
              <w:t>2</w:t>
            </w:r>
            <w:r>
              <w:rPr>
                <w:rStyle w:val="IndexLink"/>
                <w:rtl w:val="true"/>
              </w:rPr>
              <w:tab/>
            </w:r>
            <w:r>
              <w:rPr>
                <w:rStyle w:val="IndexLink"/>
              </w:rPr>
              <w:t>176</w:t>
            </w:r>
          </w:hyperlink>
        </w:p>
        <w:p>
          <w:pPr>
            <w:pStyle w:val="Contents5"/>
            <w:tabs>
              <w:tab w:val="clear" w:pos="7892"/>
              <w:tab w:val="right" w:pos="9026" w:leader="dot"/>
            </w:tabs>
            <w:rPr/>
          </w:pPr>
          <w:hyperlink w:anchor="__RefHeading___Toc3626461_372815092">
            <w:r>
              <w:rPr>
                <w:webHidden/>
                <w:rStyle w:val="IndexLink"/>
                <w:rtl w:val="true"/>
              </w:rPr>
              <w:t xml:space="preserve">- </w:t>
            </w:r>
            <w:r>
              <w:rPr>
                <w:rStyle w:val="IndexLink"/>
                <w:rtl w:val="true"/>
              </w:rPr>
              <w:t>دیدگاه علامه طباطبایی</w:t>
            </w:r>
            <w:r>
              <w:rPr>
                <w:rStyle w:val="IndexLink"/>
                <w:rtl w:val="true"/>
              </w:rPr>
              <w:tab/>
            </w:r>
            <w:r>
              <w:rPr>
                <w:rStyle w:val="IndexLink"/>
              </w:rPr>
              <w:t>177</w:t>
            </w:r>
          </w:hyperlink>
        </w:p>
        <w:p>
          <w:pPr>
            <w:pStyle w:val="Contents6"/>
            <w:tabs>
              <w:tab w:val="clear" w:pos="7609"/>
              <w:tab w:val="right" w:pos="9026" w:leader="dot"/>
            </w:tabs>
            <w:rPr/>
          </w:pPr>
          <w:hyperlink w:anchor="__RefHeading___Toc3626463_372815092">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3626465_372815092">
            <w:r>
              <w:rPr>
                <w:webHidden/>
                <w:rStyle w:val="IndexLink"/>
                <w:rtl w:val="true"/>
              </w:rPr>
              <w:t>نمونه</w:t>
            </w:r>
            <w:r>
              <w:rPr>
                <w:rStyle w:val="IndexLink"/>
              </w:rPr>
              <w:t>1</w:t>
            </w:r>
            <w:r>
              <w:rPr>
                <w:rStyle w:val="IndexLink"/>
                <w:rtl w:val="true"/>
              </w:rPr>
              <w:tab/>
            </w:r>
            <w:r>
              <w:rPr>
                <w:rStyle w:val="IndexLink"/>
              </w:rPr>
              <w:t>180</w:t>
            </w:r>
          </w:hyperlink>
        </w:p>
        <w:p>
          <w:pPr>
            <w:pStyle w:val="Contents5"/>
            <w:tabs>
              <w:tab w:val="clear" w:pos="7892"/>
              <w:tab w:val="right" w:pos="9026" w:leader="dot"/>
            </w:tabs>
            <w:rPr/>
          </w:pPr>
          <w:hyperlink w:anchor="__RefHeading___Toc3626467_372815092">
            <w:r>
              <w:rPr>
                <w:webHidden/>
                <w:rStyle w:val="IndexLink"/>
                <w:rtl w:val="true"/>
              </w:rPr>
              <w:t xml:space="preserve">- </w:t>
            </w:r>
            <w:r>
              <w:rPr>
                <w:rStyle w:val="IndexLink"/>
                <w:rtl w:val="true"/>
              </w:rPr>
              <w:t>تطبیق نظرات در دیدگاه توحیدی</w:t>
            </w:r>
            <w:r>
              <w:rPr>
                <w:rStyle w:val="IndexLink"/>
                <w:rtl w:val="true"/>
              </w:rPr>
              <w:tab/>
            </w:r>
            <w:r>
              <w:rPr>
                <w:rStyle w:val="IndexLink"/>
              </w:rPr>
              <w:t>182</w:t>
            </w:r>
          </w:hyperlink>
        </w:p>
        <w:p>
          <w:pPr>
            <w:pStyle w:val="Contents4"/>
            <w:tabs>
              <w:tab w:val="clear" w:pos="8176"/>
              <w:tab w:val="right" w:pos="9026" w:leader="dot"/>
            </w:tabs>
            <w:rPr/>
          </w:pPr>
          <w:hyperlink w:anchor="__RefHeading___Toc3626469_372815092">
            <w:r>
              <w:rPr>
                <w:webHidden/>
                <w:rStyle w:val="IndexLink"/>
              </w:rPr>
              <w:t>4-2-2</w:t>
            </w:r>
            <w:r>
              <w:rPr>
                <w:rStyle w:val="IndexLink"/>
                <w:rtl w:val="true"/>
              </w:rPr>
              <w:t xml:space="preserve">- </w:t>
            </w:r>
            <w:r>
              <w:rPr>
                <w:rStyle w:val="IndexLink"/>
                <w:rtl w:val="true"/>
              </w:rPr>
              <w:t>تعریف متشابهات</w:t>
            </w:r>
            <w:r>
              <w:rPr>
                <w:rStyle w:val="IndexLink"/>
                <w:rtl w:val="true"/>
              </w:rPr>
              <w:tab/>
            </w:r>
            <w:r>
              <w:rPr>
                <w:rStyle w:val="IndexLink"/>
              </w:rPr>
              <w:t>182</w:t>
            </w:r>
          </w:hyperlink>
        </w:p>
        <w:p>
          <w:pPr>
            <w:pStyle w:val="Contents5"/>
            <w:tabs>
              <w:tab w:val="clear" w:pos="7892"/>
              <w:tab w:val="right" w:pos="9026" w:leader="dot"/>
            </w:tabs>
            <w:rPr/>
          </w:pPr>
          <w:hyperlink w:anchor="__RefHeading___Toc3626471_372815092">
            <w:r>
              <w:rPr>
                <w:webHidden/>
                <w:rStyle w:val="IndexLink"/>
                <w:rtl w:val="true"/>
              </w:rPr>
              <w:t xml:space="preserve">- </w:t>
            </w:r>
            <w:r>
              <w:rPr>
                <w:rStyle w:val="IndexLink"/>
                <w:rtl w:val="true"/>
              </w:rPr>
              <w:t>دیدگاه ملاصدرا</w:t>
            </w:r>
            <w:r>
              <w:rPr>
                <w:rStyle w:val="IndexLink"/>
                <w:rtl w:val="true"/>
              </w:rPr>
              <w:tab/>
            </w:r>
            <w:r>
              <w:rPr>
                <w:rStyle w:val="IndexLink"/>
              </w:rPr>
              <w:t>182</w:t>
            </w:r>
          </w:hyperlink>
        </w:p>
        <w:p>
          <w:pPr>
            <w:pStyle w:val="Contents5"/>
            <w:tabs>
              <w:tab w:val="clear" w:pos="7892"/>
              <w:tab w:val="right" w:pos="9026" w:leader="dot"/>
            </w:tabs>
            <w:rPr/>
          </w:pPr>
          <w:hyperlink w:anchor="__RefHeading___Toc3626473_372815092">
            <w:r>
              <w:rPr>
                <w:webHidden/>
                <w:rStyle w:val="IndexLink"/>
                <w:rtl w:val="true"/>
              </w:rPr>
              <w:t xml:space="preserve">- </w:t>
            </w:r>
            <w:r>
              <w:rPr>
                <w:rStyle w:val="IndexLink"/>
                <w:rtl w:val="true"/>
              </w:rPr>
              <w:t>دیدگاه علامه طباطبایی</w:t>
            </w:r>
            <w:r>
              <w:rPr>
                <w:rStyle w:val="IndexLink"/>
                <w:rtl w:val="true"/>
              </w:rPr>
              <w:tab/>
            </w:r>
            <w:r>
              <w:rPr>
                <w:rStyle w:val="IndexLink"/>
              </w:rPr>
              <w:t>183</w:t>
            </w:r>
          </w:hyperlink>
        </w:p>
        <w:p>
          <w:pPr>
            <w:pStyle w:val="Contents5"/>
            <w:tabs>
              <w:tab w:val="clear" w:pos="7892"/>
              <w:tab w:val="right" w:pos="9026" w:leader="dot"/>
            </w:tabs>
            <w:rPr/>
          </w:pPr>
          <w:hyperlink w:anchor="__RefHeading___Toc3626475_372815092">
            <w:r>
              <w:rPr>
                <w:webHidden/>
                <w:rStyle w:val="IndexLink"/>
                <w:rtl w:val="true"/>
              </w:rPr>
              <w:t xml:space="preserve">- </w:t>
            </w:r>
            <w:r>
              <w:rPr>
                <w:rStyle w:val="IndexLink"/>
                <w:rtl w:val="true"/>
              </w:rPr>
              <w:t>تطبیق نظرات در تعریف متشابه</w:t>
            </w:r>
            <w:r>
              <w:rPr>
                <w:rStyle w:val="IndexLink"/>
                <w:rtl w:val="true"/>
              </w:rPr>
              <w:tab/>
            </w:r>
            <w:r>
              <w:rPr>
                <w:rStyle w:val="IndexLink"/>
              </w:rPr>
              <w:t>184</w:t>
            </w:r>
          </w:hyperlink>
        </w:p>
        <w:p>
          <w:pPr>
            <w:pStyle w:val="Contents4"/>
            <w:tabs>
              <w:tab w:val="clear" w:pos="8176"/>
              <w:tab w:val="right" w:pos="9026" w:leader="dot"/>
            </w:tabs>
            <w:rPr/>
          </w:pPr>
          <w:hyperlink w:anchor="__RefHeading___Toc3626477_372815092">
            <w:r>
              <w:rPr>
                <w:webHidden/>
                <w:rStyle w:val="IndexLink"/>
              </w:rPr>
              <w:t>4-2-3</w:t>
            </w:r>
            <w:r>
              <w:rPr>
                <w:rStyle w:val="IndexLink"/>
                <w:rtl w:val="true"/>
              </w:rPr>
              <w:t xml:space="preserve">- </w:t>
            </w:r>
            <w:r>
              <w:rPr>
                <w:rStyle w:val="IndexLink"/>
                <w:rtl w:val="true"/>
              </w:rPr>
              <w:t>التزام به ظواهر آیات و پذیرش باطن برای آیات</w:t>
            </w:r>
            <w:r>
              <w:rPr>
                <w:rStyle w:val="IndexLink"/>
                <w:rtl w:val="true"/>
              </w:rPr>
              <w:tab/>
            </w:r>
            <w:r>
              <w:rPr>
                <w:rStyle w:val="IndexLink"/>
              </w:rPr>
              <w:t>184</w:t>
            </w:r>
          </w:hyperlink>
        </w:p>
        <w:p>
          <w:pPr>
            <w:pStyle w:val="Contents5"/>
            <w:tabs>
              <w:tab w:val="clear" w:pos="7892"/>
              <w:tab w:val="right" w:pos="9026" w:leader="dot"/>
            </w:tabs>
            <w:rPr/>
          </w:pPr>
          <w:hyperlink w:anchor="__RefHeading___Toc3626479_372815092">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3626481_372815092">
            <w:r>
              <w:rPr>
                <w:webHidden/>
                <w:rStyle w:val="IndexLink"/>
                <w:rtl w:val="true"/>
              </w:rPr>
              <w:t xml:space="preserve">- </w:t>
            </w:r>
            <w:r>
              <w:rPr>
                <w:rStyle w:val="IndexLink"/>
                <w:rtl w:val="true"/>
              </w:rPr>
              <w:t>دیدگاه ملاصدرا</w:t>
            </w:r>
            <w:r>
              <w:rPr>
                <w:rStyle w:val="IndexLink"/>
                <w:rtl w:val="true"/>
              </w:rPr>
              <w:tab/>
            </w:r>
            <w:r>
              <w:rPr>
                <w:rStyle w:val="IndexLink"/>
              </w:rPr>
              <w:t>186</w:t>
            </w:r>
          </w:hyperlink>
        </w:p>
        <w:p>
          <w:pPr>
            <w:pStyle w:val="Contents6"/>
            <w:tabs>
              <w:tab w:val="clear" w:pos="7609"/>
              <w:tab w:val="right" w:pos="9026" w:leader="dot"/>
            </w:tabs>
            <w:rPr/>
          </w:pPr>
          <w:hyperlink w:anchor="__RefHeading___Toc3626483_372815092">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3626485_372815092">
            <w:r>
              <w:rPr>
                <w:webHidden/>
                <w:rStyle w:val="IndexLink"/>
                <w:rtl w:val="true"/>
              </w:rPr>
              <w:t>نمونه</w:t>
            </w:r>
            <w:r>
              <w:rPr>
                <w:rStyle w:val="IndexLink"/>
              </w:rPr>
              <w:t>1</w:t>
            </w:r>
            <w:r>
              <w:rPr>
                <w:rStyle w:val="IndexLink"/>
                <w:rtl w:val="true"/>
              </w:rPr>
              <w:tab/>
            </w:r>
            <w:r>
              <w:rPr>
                <w:rStyle w:val="IndexLink"/>
              </w:rPr>
              <w:t>191</w:t>
            </w:r>
          </w:hyperlink>
        </w:p>
        <w:p>
          <w:pPr>
            <w:pStyle w:val="Contents5"/>
            <w:tabs>
              <w:tab w:val="clear" w:pos="7892"/>
              <w:tab w:val="right" w:pos="9026" w:leader="dot"/>
            </w:tabs>
            <w:rPr/>
          </w:pPr>
          <w:hyperlink w:anchor="__RefHeading___Toc3626487_372815092">
            <w:r>
              <w:rPr>
                <w:webHidden/>
                <w:rStyle w:val="IndexLink"/>
                <w:rtl w:val="true"/>
              </w:rPr>
              <w:t xml:space="preserve">- </w:t>
            </w:r>
            <w:r>
              <w:rPr>
                <w:rStyle w:val="IndexLink"/>
                <w:rtl w:val="true"/>
              </w:rPr>
              <w:t>دیدگاه علامه طباطبایی</w:t>
            </w:r>
            <w:r>
              <w:rPr>
                <w:rStyle w:val="IndexLink"/>
                <w:rtl w:val="true"/>
              </w:rPr>
              <w:tab/>
            </w:r>
            <w:r>
              <w:rPr>
                <w:rStyle w:val="IndexLink"/>
              </w:rPr>
              <w:t>192</w:t>
            </w:r>
          </w:hyperlink>
        </w:p>
        <w:p>
          <w:pPr>
            <w:pStyle w:val="Contents6"/>
            <w:tabs>
              <w:tab w:val="clear" w:pos="7609"/>
              <w:tab w:val="right" w:pos="9026" w:leader="dot"/>
            </w:tabs>
            <w:rPr/>
          </w:pPr>
          <w:hyperlink w:anchor="__RefHeading___Toc3626489_372815092">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3626491_372815092">
            <w:r>
              <w:rPr>
                <w:webHidden/>
                <w:rStyle w:val="IndexLink"/>
                <w:rtl w:val="true"/>
              </w:rPr>
              <w:t>نمونه</w:t>
            </w:r>
            <w:r>
              <w:rPr>
                <w:rStyle w:val="IndexLink"/>
              </w:rPr>
              <w:t>1</w:t>
            </w:r>
            <w:r>
              <w:rPr>
                <w:rStyle w:val="IndexLink"/>
                <w:rtl w:val="true"/>
              </w:rPr>
              <w:tab/>
            </w:r>
            <w:r>
              <w:rPr>
                <w:rStyle w:val="IndexLink"/>
              </w:rPr>
              <w:t>194</w:t>
            </w:r>
          </w:hyperlink>
        </w:p>
        <w:p>
          <w:pPr>
            <w:pStyle w:val="Contents5"/>
            <w:tabs>
              <w:tab w:val="clear" w:pos="7892"/>
              <w:tab w:val="right" w:pos="9026" w:leader="dot"/>
            </w:tabs>
            <w:rPr/>
          </w:pPr>
          <w:hyperlink w:anchor="__RefHeading___Toc3626493_372815092">
            <w:r>
              <w:rPr>
                <w:webHidden/>
                <w:rStyle w:val="IndexLink"/>
                <w:rtl w:val="true"/>
              </w:rPr>
              <w:t xml:space="preserve">- </w:t>
            </w:r>
            <w:r>
              <w:rPr>
                <w:rStyle w:val="IndexLink"/>
                <w:rtl w:val="true"/>
              </w:rPr>
              <w:t>تطبیق نظرات در بحث التزام به ظواهر آیات</w:t>
            </w:r>
            <w:r>
              <w:rPr>
                <w:rStyle w:val="IndexLink"/>
                <w:rtl w:val="true"/>
              </w:rPr>
              <w:tab/>
            </w:r>
            <w:r>
              <w:rPr>
                <w:rStyle w:val="IndexLink"/>
              </w:rPr>
              <w:t>195</w:t>
            </w:r>
          </w:hyperlink>
        </w:p>
        <w:p>
          <w:pPr>
            <w:pStyle w:val="Contents4"/>
            <w:tabs>
              <w:tab w:val="clear" w:pos="8176"/>
              <w:tab w:val="right" w:pos="9026" w:leader="dot"/>
            </w:tabs>
            <w:rPr/>
          </w:pPr>
          <w:hyperlink w:anchor="__RefHeading___Toc3626495_372815092">
            <w:r>
              <w:rPr>
                <w:webHidden/>
                <w:rStyle w:val="IndexLink"/>
              </w:rPr>
              <w:t>4-2-4</w:t>
            </w:r>
            <w:r>
              <w:rPr>
                <w:rStyle w:val="IndexLink"/>
                <w:rtl w:val="true"/>
              </w:rPr>
              <w:t xml:space="preserve">- </w:t>
            </w:r>
            <w:r>
              <w:rPr>
                <w:rStyle w:val="IndexLink"/>
                <w:rtl w:val="true"/>
              </w:rPr>
              <w:t>قاعده وضع الفاظ برای ارواح معانی</w:t>
            </w:r>
            <w:r>
              <w:rPr>
                <w:rStyle w:val="IndexLink"/>
                <w:rtl w:val="true"/>
              </w:rPr>
              <w:tab/>
            </w:r>
            <w:r>
              <w:rPr>
                <w:rStyle w:val="IndexLink"/>
              </w:rPr>
              <w:t>196</w:t>
            </w:r>
          </w:hyperlink>
        </w:p>
        <w:p>
          <w:pPr>
            <w:pStyle w:val="Contents5"/>
            <w:tabs>
              <w:tab w:val="clear" w:pos="7892"/>
              <w:tab w:val="right" w:pos="9026" w:leader="dot"/>
            </w:tabs>
            <w:rPr/>
          </w:pPr>
          <w:hyperlink w:anchor="__RefHeading___Toc3626497_372815092">
            <w:r>
              <w:rPr>
                <w:webHidden/>
                <w:rStyle w:val="IndexLink"/>
                <w:rtl w:val="true"/>
              </w:rPr>
              <w:t xml:space="preserve">- </w:t>
            </w:r>
            <w:r>
              <w:rPr>
                <w:rStyle w:val="IndexLink"/>
                <w:rtl w:val="true"/>
              </w:rPr>
              <w:t>دیدگاه ملاصدرا</w:t>
            </w:r>
            <w:r>
              <w:rPr>
                <w:rStyle w:val="IndexLink"/>
                <w:rtl w:val="true"/>
              </w:rPr>
              <w:tab/>
            </w:r>
            <w:r>
              <w:rPr>
                <w:rStyle w:val="IndexLink"/>
              </w:rPr>
              <w:t>196</w:t>
            </w:r>
          </w:hyperlink>
        </w:p>
        <w:p>
          <w:pPr>
            <w:pStyle w:val="Contents6"/>
            <w:tabs>
              <w:tab w:val="clear" w:pos="7609"/>
              <w:tab w:val="right" w:pos="9026" w:leader="dot"/>
            </w:tabs>
            <w:rPr/>
          </w:pPr>
          <w:hyperlink w:anchor="__RefHeading___Toc3626499_372815092">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3626501_372815092">
            <w:r>
              <w:rPr>
                <w:webHidden/>
                <w:rStyle w:val="IndexLink"/>
                <w:rtl w:val="true"/>
              </w:rPr>
              <w:t>جمع بندی دیدگاه ملاصدرا</w:t>
            </w:r>
            <w:r>
              <w:rPr>
                <w:rStyle w:val="IndexLink"/>
                <w:rtl w:val="true"/>
              </w:rPr>
              <w:tab/>
            </w:r>
            <w:r>
              <w:rPr>
                <w:rStyle w:val="IndexLink"/>
              </w:rPr>
              <w:t>200</w:t>
            </w:r>
          </w:hyperlink>
        </w:p>
        <w:p>
          <w:pPr>
            <w:pStyle w:val="Contents5"/>
            <w:tabs>
              <w:tab w:val="clear" w:pos="7892"/>
              <w:tab w:val="right" w:pos="9026" w:leader="dot"/>
            </w:tabs>
            <w:rPr/>
          </w:pPr>
          <w:hyperlink w:anchor="__RefHeading___Toc3626503_372815092">
            <w:r>
              <w:rPr>
                <w:webHidden/>
                <w:rStyle w:val="IndexLink"/>
                <w:rtl w:val="true"/>
              </w:rPr>
              <w:t xml:space="preserve">- </w:t>
            </w:r>
            <w:r>
              <w:rPr>
                <w:rStyle w:val="IndexLink"/>
                <w:rtl w:val="true"/>
              </w:rPr>
              <w:t>دیدگاه علامه طباطبایی</w:t>
            </w:r>
            <w:r>
              <w:rPr>
                <w:rStyle w:val="IndexLink"/>
                <w:rtl w:val="true"/>
              </w:rPr>
              <w:tab/>
            </w:r>
            <w:r>
              <w:rPr>
                <w:rStyle w:val="IndexLink"/>
              </w:rPr>
              <w:t>201</w:t>
            </w:r>
          </w:hyperlink>
        </w:p>
        <w:p>
          <w:pPr>
            <w:pStyle w:val="Contents6"/>
            <w:tabs>
              <w:tab w:val="clear" w:pos="7609"/>
              <w:tab w:val="right" w:pos="9026" w:leader="dot"/>
            </w:tabs>
            <w:rPr/>
          </w:pPr>
          <w:hyperlink w:anchor="__RefHeading___Toc3626505_372815092">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3626507_372815092">
            <w:r>
              <w:rPr>
                <w:webHidden/>
                <w:rStyle w:val="IndexLink"/>
                <w:rtl w:val="true"/>
              </w:rPr>
              <w:t>نمونه</w:t>
            </w:r>
            <w:r>
              <w:rPr>
                <w:rStyle w:val="IndexLink"/>
                <w:rtl w:val="true"/>
              </w:rPr>
              <w:t xml:space="preserve">: </w:t>
            </w:r>
            <w:r>
              <w:rPr>
                <w:rStyle w:val="IndexLink"/>
                <w:rtl w:val="true"/>
              </w:rPr>
              <w:t xml:space="preserve">واژه </w:t>
            </w:r>
            <w:r>
              <w:rPr>
                <w:rStyle w:val="IndexLink"/>
                <w:rtl w:val="true"/>
              </w:rPr>
              <w:t>«</w:t>
            </w:r>
            <w:r>
              <w:rPr>
                <w:rStyle w:val="IndexLink"/>
                <w:rtl w:val="true"/>
              </w:rPr>
              <w:t>عرش</w:t>
            </w:r>
            <w:r>
              <w:rPr>
                <w:rStyle w:val="IndexLink"/>
                <w:rtl w:val="true"/>
              </w:rPr>
              <w:t>»</w:t>
              <w:tab/>
            </w:r>
            <w:r>
              <w:rPr>
                <w:rStyle w:val="IndexLink"/>
              </w:rPr>
              <w:t>201</w:t>
            </w:r>
          </w:hyperlink>
        </w:p>
        <w:p>
          <w:pPr>
            <w:pStyle w:val="Contents6"/>
            <w:tabs>
              <w:tab w:val="clear" w:pos="7609"/>
              <w:tab w:val="right" w:pos="9026" w:leader="dot"/>
            </w:tabs>
            <w:rPr/>
          </w:pPr>
          <w:hyperlink w:anchor="__RefHeading___Toc3626509_372815092">
            <w:r>
              <w:rPr>
                <w:webHidden/>
                <w:rStyle w:val="IndexLink"/>
                <w:rtl w:val="true"/>
              </w:rPr>
              <w:t>نمونه</w:t>
            </w:r>
            <w:r>
              <w:rPr>
                <w:rStyle w:val="IndexLink"/>
                <w:rtl w:val="true"/>
              </w:rPr>
              <w:t xml:space="preserve">: </w:t>
            </w:r>
            <w:r>
              <w:rPr>
                <w:rStyle w:val="IndexLink"/>
                <w:rtl w:val="true"/>
              </w:rPr>
              <w:t xml:space="preserve">واژه </w:t>
            </w:r>
            <w:r>
              <w:rPr>
                <w:rStyle w:val="IndexLink"/>
                <w:rtl w:val="true"/>
              </w:rPr>
              <w:t>«</w:t>
            </w:r>
            <w:r>
              <w:rPr>
                <w:rStyle w:val="IndexLink"/>
                <w:rtl w:val="true"/>
              </w:rPr>
              <w:t>کلام</w:t>
            </w:r>
            <w:r>
              <w:rPr>
                <w:rStyle w:val="IndexLink"/>
                <w:rtl w:val="true"/>
              </w:rPr>
              <w:t>»</w:t>
              <w:tab/>
            </w:r>
            <w:r>
              <w:rPr>
                <w:rStyle w:val="IndexLink"/>
              </w:rPr>
              <w:t>202</w:t>
            </w:r>
          </w:hyperlink>
        </w:p>
        <w:p>
          <w:pPr>
            <w:pStyle w:val="Contents6"/>
            <w:tabs>
              <w:tab w:val="clear" w:pos="7609"/>
              <w:tab w:val="right" w:pos="9026" w:leader="dot"/>
            </w:tabs>
            <w:rPr/>
          </w:pPr>
          <w:hyperlink w:anchor="__RefHeading___Toc3626511_372815092">
            <w:r>
              <w:rPr>
                <w:webHidden/>
                <w:rStyle w:val="IndexLink"/>
                <w:rtl w:val="true"/>
              </w:rPr>
              <w:t>نمونه</w:t>
            </w:r>
            <w:r>
              <w:rPr>
                <w:rStyle w:val="IndexLink"/>
                <w:rtl w:val="true"/>
              </w:rPr>
              <w:t xml:space="preserve">: </w:t>
            </w:r>
            <w:r>
              <w:rPr>
                <w:rStyle w:val="IndexLink"/>
                <w:rtl w:val="true"/>
              </w:rPr>
              <w:t xml:space="preserve">واژه </w:t>
            </w:r>
            <w:r>
              <w:rPr>
                <w:rStyle w:val="IndexLink"/>
                <w:rtl w:val="true"/>
              </w:rPr>
              <w:t>«</w:t>
            </w:r>
            <w:r>
              <w:rPr>
                <w:rStyle w:val="IndexLink"/>
                <w:rtl w:val="true"/>
              </w:rPr>
              <w:t>نور</w:t>
            </w:r>
            <w:r>
              <w:rPr>
                <w:rStyle w:val="IndexLink"/>
                <w:rtl w:val="true"/>
              </w:rPr>
              <w:t>»</w:t>
              <w:tab/>
            </w:r>
            <w:r>
              <w:rPr>
                <w:rStyle w:val="IndexLink"/>
              </w:rPr>
              <w:t>204</w:t>
            </w:r>
          </w:hyperlink>
        </w:p>
        <w:p>
          <w:pPr>
            <w:pStyle w:val="Contents5"/>
            <w:tabs>
              <w:tab w:val="clear" w:pos="7892"/>
              <w:tab w:val="right" w:pos="9026" w:leader="dot"/>
            </w:tabs>
            <w:rPr/>
          </w:pPr>
          <w:hyperlink w:anchor="__RefHeading___Toc3626513_372815092">
            <w:r>
              <w:rPr>
                <w:webHidden/>
                <w:rStyle w:val="IndexLink"/>
                <w:rtl w:val="true"/>
              </w:rPr>
              <w:t xml:space="preserve">- </w:t>
            </w:r>
            <w:r>
              <w:rPr>
                <w:rStyle w:val="IndexLink"/>
                <w:rtl w:val="true"/>
              </w:rPr>
              <w:t>تطبیق نظرات در مورد قاعده وضع الفاظ برای ارواح معانی</w:t>
            </w:r>
            <w:r>
              <w:rPr>
                <w:rStyle w:val="IndexLink"/>
                <w:rtl w:val="true"/>
              </w:rPr>
              <w:tab/>
            </w:r>
            <w:r>
              <w:rPr>
                <w:rStyle w:val="IndexLink"/>
              </w:rPr>
              <w:t>205</w:t>
            </w:r>
          </w:hyperlink>
        </w:p>
        <w:p>
          <w:pPr>
            <w:pStyle w:val="Contents4"/>
            <w:tabs>
              <w:tab w:val="clear" w:pos="8176"/>
              <w:tab w:val="right" w:pos="9026" w:leader="dot"/>
            </w:tabs>
            <w:rPr/>
          </w:pPr>
          <w:hyperlink w:anchor="__RefHeading___Toc3626515_372815092">
            <w:r>
              <w:rPr>
                <w:webHidden/>
                <w:rStyle w:val="IndexLink"/>
              </w:rPr>
              <w:t>4-2-5</w:t>
            </w:r>
            <w:r>
              <w:rPr>
                <w:rStyle w:val="IndexLink"/>
                <w:rtl w:val="true"/>
              </w:rPr>
              <w:t xml:space="preserve">- </w:t>
            </w:r>
            <w:r>
              <w:rPr>
                <w:rStyle w:val="IndexLink"/>
                <w:rtl w:val="true"/>
              </w:rPr>
              <w:t>دیدگاه تأویلی</w:t>
            </w:r>
            <w:r>
              <w:rPr>
                <w:rStyle w:val="IndexLink"/>
                <w:rtl w:val="true"/>
              </w:rPr>
              <w:tab/>
            </w:r>
            <w:r>
              <w:rPr>
                <w:rStyle w:val="IndexLink"/>
              </w:rPr>
              <w:t>205</w:t>
            </w:r>
          </w:hyperlink>
        </w:p>
        <w:p>
          <w:pPr>
            <w:pStyle w:val="Contents5"/>
            <w:tabs>
              <w:tab w:val="clear" w:pos="7892"/>
              <w:tab w:val="right" w:pos="9026" w:leader="dot"/>
            </w:tabs>
            <w:rPr/>
          </w:pPr>
          <w:hyperlink w:anchor="__RefHeading___Toc3626517_372815092">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3626519_372815092">
            <w:r>
              <w:rPr>
                <w:webHidden/>
                <w:rStyle w:val="IndexLink"/>
                <w:rtl w:val="true"/>
              </w:rPr>
              <w:t xml:space="preserve">- </w:t>
            </w:r>
            <w:r>
              <w:rPr>
                <w:rStyle w:val="IndexLink"/>
                <w:rtl w:val="true"/>
              </w:rPr>
              <w:t>دیدگاه ملاصدرا</w:t>
            </w:r>
            <w:r>
              <w:rPr>
                <w:rStyle w:val="IndexLink"/>
                <w:rtl w:val="true"/>
              </w:rPr>
              <w:tab/>
            </w:r>
            <w:r>
              <w:rPr>
                <w:rStyle w:val="IndexLink"/>
              </w:rPr>
              <w:t>206</w:t>
            </w:r>
          </w:hyperlink>
        </w:p>
        <w:p>
          <w:pPr>
            <w:pStyle w:val="Contents5"/>
            <w:tabs>
              <w:tab w:val="clear" w:pos="7892"/>
              <w:tab w:val="right" w:pos="9026" w:leader="dot"/>
            </w:tabs>
            <w:rPr/>
          </w:pPr>
          <w:hyperlink w:anchor="__RefHeading___Toc3626521_372815092">
            <w:r>
              <w:rPr>
                <w:webHidden/>
                <w:rStyle w:val="IndexLink"/>
                <w:rtl w:val="true"/>
              </w:rPr>
              <w:t xml:space="preserve">- </w:t>
            </w:r>
            <w:r>
              <w:rPr>
                <w:rStyle w:val="IndexLink"/>
                <w:rtl w:val="true"/>
              </w:rPr>
              <w:t>دیدگاه علامه طباطبایی</w:t>
            </w:r>
            <w:r>
              <w:rPr>
                <w:rStyle w:val="IndexLink"/>
                <w:rtl w:val="true"/>
              </w:rPr>
              <w:tab/>
            </w:r>
            <w:r>
              <w:rPr>
                <w:rStyle w:val="IndexLink"/>
              </w:rPr>
              <w:t>208</w:t>
            </w:r>
          </w:hyperlink>
        </w:p>
        <w:p>
          <w:pPr>
            <w:pStyle w:val="Contents5"/>
            <w:tabs>
              <w:tab w:val="clear" w:pos="7892"/>
              <w:tab w:val="right" w:pos="9026" w:leader="dot"/>
            </w:tabs>
            <w:rPr/>
          </w:pPr>
          <w:hyperlink w:anchor="__RefHeading___Toc3626523_372815092">
            <w:r>
              <w:rPr>
                <w:webHidden/>
                <w:rStyle w:val="IndexLink"/>
                <w:rtl w:val="true"/>
              </w:rPr>
              <w:t xml:space="preserve">- </w:t>
            </w:r>
            <w:r>
              <w:rPr>
                <w:rStyle w:val="IndexLink"/>
                <w:rtl w:val="true"/>
              </w:rPr>
              <w:t>تطبیق نظرات در دیدگاه تاویلی</w:t>
            </w:r>
            <w:r>
              <w:rPr>
                <w:rStyle w:val="IndexLink"/>
                <w:rtl w:val="true"/>
              </w:rPr>
              <w:tab/>
            </w:r>
            <w:r>
              <w:rPr>
                <w:rStyle w:val="IndexLink"/>
              </w:rPr>
              <w:t>213</w:t>
            </w:r>
          </w:hyperlink>
        </w:p>
        <w:p>
          <w:pPr>
            <w:pStyle w:val="Contents4"/>
            <w:tabs>
              <w:tab w:val="clear" w:pos="8176"/>
              <w:tab w:val="right" w:pos="9026" w:leader="dot"/>
            </w:tabs>
            <w:rPr/>
          </w:pPr>
          <w:hyperlink w:anchor="__RefHeading___Toc3626525_372815092">
            <w:r>
              <w:rPr>
                <w:webHidden/>
                <w:rStyle w:val="IndexLink"/>
              </w:rPr>
              <w:t>4-2-6</w:t>
            </w:r>
            <w:r>
              <w:rPr>
                <w:rStyle w:val="IndexLink"/>
                <w:rtl w:val="true"/>
              </w:rPr>
              <w:t xml:space="preserve">- </w:t>
            </w:r>
            <w:r>
              <w:rPr>
                <w:rStyle w:val="IndexLink"/>
                <w:rtl w:val="true"/>
              </w:rPr>
              <w:t>نحوه مواجهه با متشابهات</w:t>
            </w:r>
            <w:r>
              <w:rPr>
                <w:rStyle w:val="IndexLink"/>
                <w:rtl w:val="true"/>
              </w:rPr>
              <w:tab/>
            </w:r>
            <w:r>
              <w:rPr>
                <w:rStyle w:val="IndexLink"/>
              </w:rPr>
              <w:t>213</w:t>
            </w:r>
          </w:hyperlink>
        </w:p>
        <w:p>
          <w:pPr>
            <w:pStyle w:val="Contents5"/>
            <w:tabs>
              <w:tab w:val="clear" w:pos="7892"/>
              <w:tab w:val="right" w:pos="9026" w:leader="dot"/>
            </w:tabs>
            <w:rPr/>
          </w:pPr>
          <w:hyperlink w:anchor="__RefHeading___Toc3626527_372815092">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3626529_372815092">
            <w:r>
              <w:rPr>
                <w:webHidden/>
                <w:rStyle w:val="IndexLink"/>
                <w:rtl w:val="true"/>
              </w:rPr>
              <w:t>نمونه هایی از نحوه مواجهه ملاصدرا با متشابهات</w:t>
            </w:r>
            <w:r>
              <w:rPr>
                <w:rStyle w:val="IndexLink"/>
                <w:rtl w:val="true"/>
              </w:rPr>
              <w:tab/>
            </w:r>
            <w:r>
              <w:rPr>
                <w:rStyle w:val="IndexLink"/>
              </w:rPr>
              <w:t>214</w:t>
            </w:r>
          </w:hyperlink>
        </w:p>
        <w:p>
          <w:pPr>
            <w:pStyle w:val="Contents6"/>
            <w:tabs>
              <w:tab w:val="clear" w:pos="7609"/>
              <w:tab w:val="right" w:pos="9026" w:leader="dot"/>
            </w:tabs>
            <w:rPr/>
          </w:pPr>
          <w:hyperlink w:anchor="__RefHeading___Toc3626531_372815092">
            <w:r>
              <w:rPr>
                <w:webHidden/>
                <w:rStyle w:val="IndexLink"/>
                <w:rtl w:val="true"/>
              </w:rPr>
              <w:t>عرش و استوای حقتعالی بر آن</w:t>
            </w:r>
            <w:r>
              <w:rPr>
                <w:rStyle w:val="IndexLink"/>
                <w:rtl w:val="true"/>
              </w:rPr>
              <w:tab/>
            </w:r>
            <w:r>
              <w:rPr>
                <w:rStyle w:val="IndexLink"/>
              </w:rPr>
              <w:t>214</w:t>
            </w:r>
          </w:hyperlink>
        </w:p>
        <w:p>
          <w:pPr>
            <w:pStyle w:val="Contents6"/>
            <w:tabs>
              <w:tab w:val="clear" w:pos="7609"/>
              <w:tab w:val="right" w:pos="9026" w:leader="dot"/>
            </w:tabs>
            <w:rPr/>
          </w:pPr>
          <w:hyperlink w:anchor="__RefHeading___Toc3626533_372815092">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3626535_372815092">
            <w:r>
              <w:rPr>
                <w:webHidden/>
                <w:rStyle w:val="IndexLink"/>
                <w:rtl w:val="true"/>
              </w:rPr>
              <w:t>عرش در تفسیر نمونه آیت الله مکارم شیرازی</w:t>
            </w:r>
            <w:r>
              <w:rPr>
                <w:rStyle w:val="IndexLink"/>
                <w:rtl w:val="true"/>
              </w:rPr>
              <w:tab/>
            </w:r>
            <w:r>
              <w:rPr>
                <w:rStyle w:val="IndexLink"/>
              </w:rPr>
              <w:t>214</w:t>
            </w:r>
          </w:hyperlink>
        </w:p>
        <w:p>
          <w:pPr>
            <w:pStyle w:val="Contents6"/>
            <w:tabs>
              <w:tab w:val="clear" w:pos="7609"/>
              <w:tab w:val="right" w:pos="9026" w:leader="dot"/>
            </w:tabs>
            <w:rPr/>
          </w:pPr>
          <w:hyperlink w:anchor="__RefHeading___Toc3626537_372815092">
            <w:r>
              <w:rPr>
                <w:webHidden/>
                <w:rStyle w:val="IndexLink"/>
                <w:rtl w:val="true"/>
              </w:rPr>
              <w:t>عرش در تفسیر مجمع البیان طبرسی</w:t>
            </w:r>
            <w:r>
              <w:rPr>
                <w:rStyle w:val="IndexLink"/>
                <w:rtl w:val="true"/>
              </w:rPr>
              <w:tab/>
            </w:r>
            <w:r>
              <w:rPr>
                <w:rStyle w:val="IndexLink"/>
              </w:rPr>
              <w:t>215</w:t>
            </w:r>
          </w:hyperlink>
        </w:p>
        <w:p>
          <w:pPr>
            <w:pStyle w:val="Contents6"/>
            <w:tabs>
              <w:tab w:val="clear" w:pos="7609"/>
              <w:tab w:val="right" w:pos="9026" w:leader="dot"/>
            </w:tabs>
            <w:rPr/>
          </w:pPr>
          <w:hyperlink w:anchor="__RefHeading___Toc3626539_372815092">
            <w:r>
              <w:rPr>
                <w:webHidden/>
                <w:rStyle w:val="IndexLink"/>
                <w:rtl w:val="true"/>
              </w:rPr>
              <w:t>نظر به وجه الله</w:t>
            </w:r>
            <w:r>
              <w:rPr>
                <w:rStyle w:val="IndexLink"/>
                <w:rtl w:val="true"/>
              </w:rPr>
              <w:tab/>
            </w:r>
            <w:r>
              <w:rPr>
                <w:rStyle w:val="IndexLink"/>
              </w:rPr>
              <w:t>222</w:t>
            </w:r>
          </w:hyperlink>
        </w:p>
        <w:p>
          <w:pPr>
            <w:pStyle w:val="Contents6"/>
            <w:tabs>
              <w:tab w:val="clear" w:pos="7609"/>
              <w:tab w:val="right" w:pos="9026" w:leader="dot"/>
            </w:tabs>
            <w:rPr/>
          </w:pPr>
          <w:hyperlink w:anchor="__RefHeading___Toc3626541_372815092">
            <w:r>
              <w:rPr>
                <w:webHidden/>
                <w:rStyle w:val="IndexLink"/>
                <w:rtl w:val="true"/>
              </w:rPr>
              <w:t>جمع بندی روش ملاصدرا در مواجهه با متشابهات</w:t>
            </w:r>
            <w:r>
              <w:rPr>
                <w:rStyle w:val="IndexLink"/>
                <w:rtl w:val="true"/>
              </w:rPr>
              <w:tab/>
            </w:r>
            <w:r>
              <w:rPr>
                <w:rStyle w:val="IndexLink"/>
              </w:rPr>
              <w:t>229</w:t>
            </w:r>
          </w:hyperlink>
        </w:p>
        <w:p>
          <w:pPr>
            <w:pStyle w:val="Contents5"/>
            <w:tabs>
              <w:tab w:val="clear" w:pos="7892"/>
              <w:tab w:val="right" w:pos="9026" w:leader="dot"/>
            </w:tabs>
            <w:rPr/>
          </w:pPr>
          <w:hyperlink w:anchor="__RefHeading___Toc3626543_372815092">
            <w:r>
              <w:rPr>
                <w:webHidden/>
                <w:rStyle w:val="IndexLink"/>
                <w:rtl w:val="true"/>
              </w:rPr>
              <w:t>نمونه هایی از نحوه مواجهه علامه با متشابهات</w:t>
            </w:r>
            <w:r>
              <w:rPr>
                <w:rStyle w:val="IndexLink"/>
                <w:rtl w:val="true"/>
              </w:rPr>
              <w:tab/>
            </w:r>
            <w:r>
              <w:rPr>
                <w:rStyle w:val="IndexLink"/>
              </w:rPr>
              <w:t>230</w:t>
            </w:r>
          </w:hyperlink>
        </w:p>
        <w:p>
          <w:pPr>
            <w:pStyle w:val="Contents6"/>
            <w:tabs>
              <w:tab w:val="clear" w:pos="7609"/>
              <w:tab w:val="right" w:pos="9026" w:leader="dot"/>
            </w:tabs>
            <w:rPr/>
          </w:pPr>
          <w:hyperlink w:anchor="__RefHeading___Toc3626545_372815092">
            <w:r>
              <w:rPr>
                <w:webHidden/>
                <w:rStyle w:val="IndexLink"/>
                <w:rtl w:val="true"/>
              </w:rPr>
              <w:t>علامه و تفسیر عرش و استوای حق تعالی بر آن</w:t>
            </w:r>
            <w:r>
              <w:rPr>
                <w:rStyle w:val="IndexLink"/>
                <w:rtl w:val="true"/>
              </w:rPr>
              <w:tab/>
            </w:r>
            <w:r>
              <w:rPr>
                <w:rStyle w:val="IndexLink"/>
              </w:rPr>
              <w:t>230</w:t>
            </w:r>
          </w:hyperlink>
        </w:p>
        <w:p>
          <w:pPr>
            <w:pStyle w:val="Contents6"/>
            <w:tabs>
              <w:tab w:val="clear" w:pos="7609"/>
              <w:tab w:val="right" w:pos="9026" w:leader="dot"/>
            </w:tabs>
            <w:rPr/>
          </w:pPr>
          <w:hyperlink w:anchor="__RefHeading___Toc3626547_372815092">
            <w:r>
              <w:rPr>
                <w:webHidden/>
                <w:rStyle w:val="IndexLink"/>
                <w:rtl w:val="true"/>
              </w:rPr>
              <w:t>علامه و مساله رویت و لقاء خدای سبحان</w:t>
            </w:r>
            <w:r>
              <w:rPr>
                <w:rStyle w:val="IndexLink"/>
                <w:rtl w:val="true"/>
              </w:rPr>
              <w:tab/>
            </w:r>
            <w:r>
              <w:rPr>
                <w:rStyle w:val="IndexLink"/>
              </w:rPr>
              <w:t>235</w:t>
            </w:r>
          </w:hyperlink>
        </w:p>
        <w:p>
          <w:pPr>
            <w:pStyle w:val="Contents3"/>
            <w:tabs>
              <w:tab w:val="clear" w:pos="8459"/>
              <w:tab w:val="right" w:pos="9026" w:leader="dot"/>
            </w:tabs>
            <w:rPr/>
          </w:pPr>
          <w:hyperlink w:anchor="__RefHeading___Toc3626549_372815092">
            <w:r>
              <w:rPr>
                <w:webHidden/>
                <w:rStyle w:val="IndexLink"/>
              </w:rPr>
              <w:t>4-3</w:t>
            </w:r>
            <w:r>
              <w:rPr>
                <w:rStyle w:val="IndexLink"/>
                <w:rtl w:val="true"/>
              </w:rPr>
              <w:t xml:space="preserve">- </w:t>
            </w:r>
            <w:r>
              <w:rPr>
                <w:rStyle w:val="IndexLink"/>
                <w:rtl w:val="true"/>
              </w:rPr>
              <w:t>نظریه تشابه ملاصدرا و علامه در ترازوی نقد دیگران</w:t>
            </w:r>
            <w:r>
              <w:rPr>
                <w:rStyle w:val="IndexLink"/>
                <w:rtl w:val="true"/>
              </w:rPr>
              <w:tab/>
            </w:r>
            <w:r>
              <w:rPr>
                <w:rStyle w:val="IndexLink"/>
              </w:rPr>
              <w:t>239</w:t>
            </w:r>
          </w:hyperlink>
        </w:p>
        <w:p>
          <w:pPr>
            <w:pStyle w:val="Contents4"/>
            <w:tabs>
              <w:tab w:val="clear" w:pos="8176"/>
              <w:tab w:val="right" w:pos="9026" w:leader="dot"/>
            </w:tabs>
            <w:rPr/>
          </w:pPr>
          <w:hyperlink w:anchor="__RefHeading___Toc3626551_372815092">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3626553_372815092">
            <w:r>
              <w:rPr>
                <w:webHidden/>
                <w:rStyle w:val="IndexLink"/>
              </w:rPr>
              <w:t>4-3-1</w:t>
            </w:r>
            <w:r>
              <w:rPr>
                <w:rStyle w:val="IndexLink"/>
                <w:rtl w:val="true"/>
              </w:rPr>
              <w:t xml:space="preserve">- </w:t>
            </w:r>
            <w:r>
              <w:rPr>
                <w:rStyle w:val="IndexLink"/>
                <w:rtl w:val="true"/>
              </w:rPr>
              <w:t>نقد نظریه ملاصدرا</w:t>
            </w:r>
            <w:r>
              <w:rPr>
                <w:rStyle w:val="IndexLink"/>
                <w:rtl w:val="true"/>
              </w:rPr>
              <w:tab/>
            </w:r>
            <w:r>
              <w:rPr>
                <w:rStyle w:val="IndexLink"/>
              </w:rPr>
              <w:t>240</w:t>
            </w:r>
          </w:hyperlink>
        </w:p>
        <w:p>
          <w:pPr>
            <w:pStyle w:val="Contents5"/>
            <w:tabs>
              <w:tab w:val="clear" w:pos="7892"/>
              <w:tab w:val="right" w:pos="9026" w:leader="dot"/>
            </w:tabs>
            <w:rPr/>
          </w:pPr>
          <w:hyperlink w:anchor="__RefHeading___Toc3626555_372815092">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3626557_372815092">
            <w:r>
              <w:rPr>
                <w:webHidden/>
                <w:rStyle w:val="IndexLink"/>
                <w:rtl w:val="true"/>
              </w:rPr>
              <w:t xml:space="preserve">- </w:t>
            </w:r>
            <w:r>
              <w:rPr>
                <w:rStyle w:val="IndexLink"/>
                <w:rtl w:val="true"/>
              </w:rPr>
              <w:t>تحلیل و بررسی نقد بیان شده در مورد نظریه ملاصدرا</w:t>
            </w:r>
            <w:r>
              <w:rPr>
                <w:rStyle w:val="IndexLink"/>
                <w:rtl w:val="true"/>
              </w:rPr>
              <w:tab/>
            </w:r>
            <w:r>
              <w:rPr>
                <w:rStyle w:val="IndexLink"/>
              </w:rPr>
              <w:t>240</w:t>
            </w:r>
          </w:hyperlink>
        </w:p>
        <w:p>
          <w:pPr>
            <w:pStyle w:val="Contents4"/>
            <w:tabs>
              <w:tab w:val="clear" w:pos="8176"/>
              <w:tab w:val="right" w:pos="9026" w:leader="dot"/>
            </w:tabs>
            <w:rPr/>
          </w:pPr>
          <w:hyperlink w:anchor="__RefHeading___Toc3626559_372815092">
            <w:r>
              <w:rPr>
                <w:webHidden/>
                <w:rStyle w:val="IndexLink"/>
              </w:rPr>
              <w:t>4-3-2</w:t>
            </w:r>
            <w:r>
              <w:rPr>
                <w:rStyle w:val="IndexLink"/>
                <w:rtl w:val="true"/>
              </w:rPr>
              <w:t xml:space="preserve">- </w:t>
            </w:r>
            <w:r>
              <w:rPr>
                <w:rStyle w:val="IndexLink"/>
                <w:rtl w:val="true"/>
              </w:rPr>
              <w:t>نقد نظریه علامه</w:t>
            </w:r>
            <w:r>
              <w:rPr>
                <w:rStyle w:val="IndexLink"/>
                <w:rtl w:val="true"/>
              </w:rPr>
              <w:tab/>
            </w:r>
            <w:r>
              <w:rPr>
                <w:rStyle w:val="IndexLink"/>
              </w:rPr>
              <w:t>241</w:t>
            </w:r>
          </w:hyperlink>
        </w:p>
        <w:p>
          <w:pPr>
            <w:pStyle w:val="Contents5"/>
            <w:tabs>
              <w:tab w:val="clear" w:pos="7892"/>
              <w:tab w:val="right" w:pos="9026" w:leader="dot"/>
            </w:tabs>
            <w:rPr/>
          </w:pPr>
          <w:hyperlink w:anchor="__RefHeading___Toc3626561_372815092">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3626563_372815092">
            <w:r>
              <w:rPr>
                <w:webHidden/>
                <w:rStyle w:val="IndexLink"/>
                <w:rtl w:val="true"/>
              </w:rPr>
              <w:t xml:space="preserve">- </w:t>
            </w:r>
            <w:r>
              <w:rPr>
                <w:rStyle w:val="IndexLink"/>
                <w:rtl w:val="true"/>
              </w:rPr>
              <w:t>تحلیل و بررسی نقد بیان شده در مورد نظریه علامه</w:t>
            </w:r>
            <w:r>
              <w:rPr>
                <w:rStyle w:val="IndexLink"/>
                <w:rtl w:val="true"/>
              </w:rPr>
              <w:tab/>
            </w:r>
            <w:r>
              <w:rPr>
                <w:rStyle w:val="IndexLink"/>
              </w:rPr>
              <w:t>246</w:t>
            </w:r>
          </w:hyperlink>
        </w:p>
        <w:p>
          <w:pPr>
            <w:pStyle w:val="Contents3"/>
            <w:tabs>
              <w:tab w:val="clear" w:pos="8459"/>
              <w:tab w:val="right" w:pos="9026" w:leader="dot"/>
            </w:tabs>
            <w:rPr/>
          </w:pPr>
          <w:hyperlink w:anchor="__RefHeading___Toc3626565_372815092">
            <w:r>
              <w:rPr>
                <w:webHidden/>
                <w:rStyle w:val="IndexLink"/>
              </w:rPr>
              <w:t>4-4</w:t>
            </w:r>
            <w:r>
              <w:rPr>
                <w:rStyle w:val="IndexLink"/>
                <w:rtl w:val="true"/>
              </w:rPr>
              <w:t xml:space="preserve">- </w:t>
            </w:r>
            <w:r>
              <w:rPr>
                <w:rStyle w:val="IndexLink"/>
                <w:rtl w:val="true"/>
              </w:rPr>
              <w:t>نقد مبانی نظریه تشابه ملاصدرا و علامه از نظر نگارنده</w:t>
            </w:r>
            <w:r>
              <w:rPr>
                <w:rStyle w:val="IndexLink"/>
                <w:rtl w:val="true"/>
              </w:rPr>
              <w:tab/>
            </w:r>
            <w:r>
              <w:rPr>
                <w:rStyle w:val="IndexLink"/>
              </w:rPr>
              <w:t>246</w:t>
            </w:r>
          </w:hyperlink>
        </w:p>
        <w:p>
          <w:pPr>
            <w:pStyle w:val="Contents4"/>
            <w:tabs>
              <w:tab w:val="clear" w:pos="8176"/>
              <w:tab w:val="right" w:pos="9026" w:leader="dot"/>
            </w:tabs>
            <w:rPr/>
          </w:pPr>
          <w:hyperlink w:anchor="__RefHeading___Toc3626567_372815092">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3626569_372815092">
            <w:r>
              <w:rPr>
                <w:webHidden/>
                <w:rStyle w:val="IndexLink"/>
              </w:rPr>
              <w:t>4-4-1</w:t>
            </w:r>
            <w:r>
              <w:rPr>
                <w:rStyle w:val="IndexLink"/>
                <w:rtl w:val="true"/>
              </w:rPr>
              <w:t xml:space="preserve">- </w:t>
            </w:r>
            <w:r>
              <w:rPr>
                <w:rStyle w:val="IndexLink"/>
                <w:rtl w:val="true"/>
              </w:rPr>
              <w:t>جایگاه تأویل آیات</w:t>
            </w:r>
            <w:r>
              <w:rPr>
                <w:rStyle w:val="IndexLink"/>
                <w:rtl w:val="true"/>
              </w:rPr>
              <w:tab/>
            </w:r>
            <w:r>
              <w:rPr>
                <w:rStyle w:val="IndexLink"/>
              </w:rPr>
              <w:t>247</w:t>
            </w:r>
          </w:hyperlink>
        </w:p>
        <w:p>
          <w:pPr>
            <w:pStyle w:val="Contents4"/>
            <w:tabs>
              <w:tab w:val="clear" w:pos="8176"/>
              <w:tab w:val="right" w:pos="9026" w:leader="dot"/>
            </w:tabs>
            <w:rPr/>
          </w:pPr>
          <w:hyperlink w:anchor="__RefHeading___Toc3626571_372815092">
            <w:r>
              <w:rPr>
                <w:webHidden/>
                <w:rStyle w:val="IndexLink"/>
              </w:rPr>
              <w:t>4-4-2</w:t>
            </w:r>
            <w:r>
              <w:rPr>
                <w:rStyle w:val="IndexLink"/>
                <w:rtl w:val="true"/>
              </w:rPr>
              <w:t xml:space="preserve">- </w:t>
            </w:r>
            <w:r>
              <w:rPr>
                <w:rStyle w:val="IndexLink"/>
                <w:rtl w:val="true"/>
              </w:rPr>
              <w:t>نحوه مواجهه ملاصدرا و علامه طباطبایی با متشابهات</w:t>
            </w:r>
            <w:r>
              <w:rPr>
                <w:rStyle w:val="IndexLink"/>
                <w:rtl w:val="true"/>
              </w:rPr>
              <w:tab/>
            </w:r>
            <w:r>
              <w:rPr>
                <w:rStyle w:val="IndexLink"/>
              </w:rPr>
              <w:t>248</w:t>
            </w:r>
          </w:hyperlink>
        </w:p>
        <w:p>
          <w:pPr>
            <w:pStyle w:val="Contents3"/>
            <w:tabs>
              <w:tab w:val="clear" w:pos="8459"/>
              <w:tab w:val="right" w:pos="9026" w:leader="dot"/>
            </w:tabs>
            <w:rPr/>
          </w:pPr>
          <w:hyperlink w:anchor="__RefHeading___Toc3626573_372815092">
            <w:r>
              <w:rPr>
                <w:webHidden/>
                <w:rStyle w:val="IndexLink"/>
              </w:rPr>
              <w:t>4-5</w:t>
            </w:r>
            <w:r>
              <w:rPr>
                <w:rStyle w:val="IndexLink"/>
                <w:rtl w:val="true"/>
              </w:rPr>
              <w:t xml:space="preserve">- </w:t>
            </w:r>
            <w:r>
              <w:rPr>
                <w:rStyle w:val="IndexLink"/>
                <w:rtl w:val="true"/>
              </w:rPr>
              <w:t>نقاط اشتراک و افتراق نظرات ملاصدرا و علامه در مواجهه با متشابهات</w:t>
            </w:r>
            <w:r>
              <w:rPr>
                <w:rStyle w:val="IndexLink"/>
                <w:rtl w:val="true"/>
              </w:rPr>
              <w:tab/>
            </w:r>
            <w:r>
              <w:rPr>
                <w:rStyle w:val="IndexLink"/>
              </w:rPr>
              <w:t>249</w:t>
            </w:r>
          </w:hyperlink>
        </w:p>
        <w:p>
          <w:pPr>
            <w:pStyle w:val="Contents4"/>
            <w:tabs>
              <w:tab w:val="clear" w:pos="8176"/>
              <w:tab w:val="right" w:pos="9026" w:leader="dot"/>
            </w:tabs>
            <w:rPr/>
          </w:pPr>
          <w:hyperlink w:anchor="__RefHeading___Toc3626575_372815092">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3626577_372815092">
            <w:r>
              <w:rPr>
                <w:webHidden/>
                <w:rStyle w:val="IndexLink"/>
              </w:rPr>
              <w:t>4-5-1</w:t>
            </w:r>
            <w:r>
              <w:rPr>
                <w:rStyle w:val="IndexLink"/>
                <w:rtl w:val="true"/>
              </w:rPr>
              <w:t xml:space="preserve">- </w:t>
            </w:r>
            <w:r>
              <w:rPr>
                <w:rStyle w:val="IndexLink"/>
                <w:rtl w:val="true"/>
              </w:rPr>
              <w:t>وجوه اشتراک نظرات علامه و ملاصدرا در مواجهه با متشابهات</w:t>
            </w:r>
            <w:r>
              <w:rPr>
                <w:rStyle w:val="IndexLink"/>
                <w:rtl w:val="true"/>
              </w:rPr>
              <w:tab/>
            </w:r>
            <w:r>
              <w:rPr>
                <w:rStyle w:val="IndexLink"/>
              </w:rPr>
              <w:t>250</w:t>
            </w:r>
          </w:hyperlink>
        </w:p>
        <w:p>
          <w:pPr>
            <w:pStyle w:val="Contents5"/>
            <w:tabs>
              <w:tab w:val="clear" w:pos="7892"/>
              <w:tab w:val="right" w:pos="9026" w:leader="dot"/>
            </w:tabs>
            <w:rPr/>
          </w:pPr>
          <w:hyperlink w:anchor="__RefHeading___Toc3626579_372815092">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3626581_372815092">
            <w:r>
              <w:rPr>
                <w:webHidden/>
                <w:rStyle w:val="IndexLink"/>
                <w:rtl w:val="true"/>
              </w:rPr>
              <w:t xml:space="preserve">- </w:t>
            </w:r>
            <w:r>
              <w:rPr>
                <w:rStyle w:val="IndexLink"/>
                <w:rtl w:val="true"/>
              </w:rPr>
              <w:t>ضرورت وجود متشابهات در قرآن</w:t>
            </w:r>
            <w:r>
              <w:rPr>
                <w:rStyle w:val="IndexLink"/>
                <w:rtl w:val="true"/>
              </w:rPr>
              <w:tab/>
            </w:r>
            <w:r>
              <w:rPr>
                <w:rStyle w:val="IndexLink"/>
              </w:rPr>
              <w:t>250</w:t>
            </w:r>
          </w:hyperlink>
        </w:p>
        <w:p>
          <w:pPr>
            <w:pStyle w:val="Contents5"/>
            <w:tabs>
              <w:tab w:val="clear" w:pos="7892"/>
              <w:tab w:val="right" w:pos="9026" w:leader="dot"/>
            </w:tabs>
            <w:rPr/>
          </w:pPr>
          <w:hyperlink w:anchor="__RefHeading___Toc3626583_372815092">
            <w:r>
              <w:rPr>
                <w:webHidden/>
                <w:rStyle w:val="IndexLink"/>
                <w:rtl w:val="true"/>
              </w:rPr>
              <w:t xml:space="preserve">- </w:t>
            </w:r>
            <w:r>
              <w:rPr>
                <w:rStyle w:val="IndexLink"/>
                <w:rtl w:val="true"/>
              </w:rPr>
              <w:t>تقسیم آیات قرآن، به محکم و متشابه</w:t>
            </w:r>
            <w:r>
              <w:rPr>
                <w:rStyle w:val="IndexLink"/>
                <w:rtl w:val="true"/>
              </w:rPr>
              <w:tab/>
            </w:r>
            <w:r>
              <w:rPr>
                <w:rStyle w:val="IndexLink"/>
              </w:rPr>
              <w:t>252</w:t>
            </w:r>
          </w:hyperlink>
        </w:p>
        <w:p>
          <w:pPr>
            <w:pStyle w:val="Contents5"/>
            <w:tabs>
              <w:tab w:val="clear" w:pos="7892"/>
              <w:tab w:val="right" w:pos="9026" w:leader="dot"/>
            </w:tabs>
            <w:rPr/>
          </w:pPr>
          <w:hyperlink w:anchor="__RefHeading___Toc3626585_372815092">
            <w:r>
              <w:rPr>
                <w:webHidden/>
                <w:rStyle w:val="IndexLink"/>
                <w:rtl w:val="true"/>
              </w:rPr>
              <w:t xml:space="preserve">- </w:t>
            </w:r>
            <w:r>
              <w:rPr>
                <w:rStyle w:val="IndexLink"/>
                <w:rtl w:val="true"/>
              </w:rPr>
              <w:t>انحصار فهم کامل متشابهات در اهل بیت</w:t>
            </w:r>
            <w:r>
              <w:rPr>
                <w:rStyle w:val="IndexLink"/>
                <w:rtl w:val="true"/>
              </w:rPr>
              <w:t>(</w:t>
            </w:r>
            <w:r>
              <w:rPr>
                <w:rStyle w:val="IndexLink"/>
                <w:rtl w:val="true"/>
              </w:rPr>
              <w:t>ع</w:t>
            </w:r>
            <w:r>
              <w:rPr>
                <w:rStyle w:val="IndexLink"/>
                <w:rtl w:val="true"/>
              </w:rPr>
              <w:t xml:space="preserve">) </w:t>
            </w:r>
            <w:r>
              <w:rPr>
                <w:rStyle w:val="IndexLink"/>
                <w:rtl w:val="true"/>
              </w:rPr>
              <w:t>و پذیرش روش راسخان در علم</w:t>
            </w:r>
            <w:r>
              <w:rPr>
                <w:rStyle w:val="IndexLink"/>
                <w:rtl w:val="true"/>
              </w:rPr>
              <w:tab/>
            </w:r>
            <w:r>
              <w:rPr>
                <w:rStyle w:val="IndexLink"/>
              </w:rPr>
              <w:t>254</w:t>
            </w:r>
          </w:hyperlink>
        </w:p>
        <w:p>
          <w:pPr>
            <w:pStyle w:val="Contents5"/>
            <w:tabs>
              <w:tab w:val="clear" w:pos="7892"/>
              <w:tab w:val="right" w:pos="9026" w:leader="dot"/>
            </w:tabs>
            <w:rPr/>
          </w:pPr>
          <w:hyperlink w:anchor="__RefHeading___Toc3626587_372815092">
            <w:r>
              <w:rPr>
                <w:webHidden/>
                <w:rStyle w:val="IndexLink"/>
                <w:rtl w:val="true"/>
              </w:rPr>
              <w:t xml:space="preserve">- </w:t>
            </w:r>
            <w:r>
              <w:rPr>
                <w:rStyle w:val="IndexLink"/>
                <w:rtl w:val="true"/>
              </w:rPr>
              <w:t>پایبندی به محکمات آیات</w:t>
            </w:r>
            <w:r>
              <w:rPr>
                <w:rStyle w:val="IndexLink"/>
                <w:rtl w:val="true"/>
              </w:rPr>
              <w:tab/>
            </w:r>
            <w:r>
              <w:rPr>
                <w:rStyle w:val="IndexLink"/>
              </w:rPr>
              <w:t>255</w:t>
            </w:r>
          </w:hyperlink>
        </w:p>
        <w:p>
          <w:pPr>
            <w:pStyle w:val="Contents5"/>
            <w:tabs>
              <w:tab w:val="clear" w:pos="7892"/>
              <w:tab w:val="right" w:pos="9026" w:leader="dot"/>
            </w:tabs>
            <w:rPr/>
          </w:pPr>
          <w:hyperlink w:anchor="__RefHeading___Toc3626589_372815092">
            <w:r>
              <w:rPr>
                <w:webHidden/>
                <w:rStyle w:val="IndexLink"/>
                <w:rtl w:val="true"/>
              </w:rPr>
              <w:t xml:space="preserve">- </w:t>
            </w:r>
            <w:r>
              <w:rPr>
                <w:rStyle w:val="IndexLink"/>
                <w:rtl w:val="true"/>
              </w:rPr>
              <w:t>ضرورت فهم و تاویل متشابهات با تکیه بر اصول عقلی و نظرات ائمه</w:t>
            </w:r>
            <w:r>
              <w:rPr>
                <w:rStyle w:val="IndexLink"/>
                <w:rtl w:val="true"/>
              </w:rPr>
              <w:t>(</w:t>
            </w:r>
            <w:r>
              <w:rPr>
                <w:rStyle w:val="IndexLink"/>
                <w:rtl w:val="true"/>
              </w:rPr>
              <w:t>ع</w:t>
            </w:r>
            <w:r>
              <w:rPr>
                <w:rStyle w:val="IndexLink"/>
                <w:rtl w:val="true"/>
              </w:rPr>
              <w:t xml:space="preserve">) </w:t>
            </w:r>
            <w:r>
              <w:rPr>
                <w:rStyle w:val="IndexLink"/>
                <w:rtl w:val="true"/>
              </w:rPr>
              <w:t>بر مبنای راهی میان تشبیه و تعطیل</w:t>
            </w:r>
            <w:r>
              <w:rPr>
                <w:rStyle w:val="IndexLink"/>
                <w:rtl w:val="true"/>
              </w:rPr>
              <w:tab/>
            </w:r>
            <w:r>
              <w:rPr>
                <w:rStyle w:val="IndexLink"/>
              </w:rPr>
              <w:t>255</w:t>
            </w:r>
          </w:hyperlink>
        </w:p>
        <w:p>
          <w:pPr>
            <w:pStyle w:val="Contents5"/>
            <w:tabs>
              <w:tab w:val="clear" w:pos="7892"/>
              <w:tab w:val="right" w:pos="9026" w:leader="dot"/>
            </w:tabs>
            <w:rPr/>
          </w:pPr>
          <w:hyperlink w:anchor="__RefHeading___Toc3626591_372815092">
            <w:r>
              <w:rPr>
                <w:webHidden/>
                <w:rStyle w:val="IndexLink"/>
                <w:rtl w:val="true"/>
              </w:rPr>
              <w:t xml:space="preserve">- </w:t>
            </w:r>
            <w:r>
              <w:rPr>
                <w:rStyle w:val="IndexLink"/>
                <w:rtl w:val="true"/>
              </w:rPr>
              <w:t>تشکیکی و نسبی بودن مفهوم تشابه و فهم آیات متشابه</w:t>
            </w:r>
            <w:r>
              <w:rPr>
                <w:rStyle w:val="IndexLink"/>
                <w:rtl w:val="true"/>
              </w:rPr>
              <w:tab/>
            </w:r>
            <w:r>
              <w:rPr>
                <w:rStyle w:val="IndexLink"/>
              </w:rPr>
              <w:t>256</w:t>
            </w:r>
          </w:hyperlink>
        </w:p>
        <w:p>
          <w:pPr>
            <w:pStyle w:val="Contents5"/>
            <w:tabs>
              <w:tab w:val="clear" w:pos="7892"/>
              <w:tab w:val="right" w:pos="9026" w:leader="dot"/>
            </w:tabs>
            <w:rPr/>
          </w:pPr>
          <w:hyperlink w:anchor="__RefHeading___Toc3626593_372815092">
            <w:r>
              <w:rPr>
                <w:webHidden/>
                <w:rStyle w:val="IndexLink"/>
                <w:rtl w:val="true"/>
              </w:rPr>
              <w:t xml:space="preserve">- </w:t>
            </w:r>
            <w:r>
              <w:rPr>
                <w:rStyle w:val="IndexLink"/>
                <w:rtl w:val="true"/>
              </w:rPr>
              <w:t>فهم متشابهات توسط غیر معصومان</w:t>
            </w:r>
            <w:r>
              <w:rPr>
                <w:rStyle w:val="IndexLink"/>
                <w:rtl w:val="true"/>
              </w:rPr>
              <w:tab/>
            </w:r>
            <w:r>
              <w:rPr>
                <w:rStyle w:val="IndexLink"/>
              </w:rPr>
              <w:t>257</w:t>
            </w:r>
          </w:hyperlink>
        </w:p>
        <w:p>
          <w:pPr>
            <w:pStyle w:val="Contents5"/>
            <w:tabs>
              <w:tab w:val="clear" w:pos="7892"/>
              <w:tab w:val="right" w:pos="9026" w:leader="dot"/>
            </w:tabs>
            <w:rPr/>
          </w:pPr>
          <w:hyperlink w:anchor="__RefHeading___Toc3626595_372815092">
            <w:r>
              <w:rPr>
                <w:webHidden/>
                <w:rStyle w:val="IndexLink"/>
                <w:rtl w:val="true"/>
              </w:rPr>
              <w:t xml:space="preserve">- </w:t>
            </w:r>
            <w:r>
              <w:rPr>
                <w:rStyle w:val="IndexLink"/>
                <w:rtl w:val="true"/>
              </w:rPr>
              <w:t>تاویل متشابهات بر مبنای گوهر معنایی</w:t>
            </w:r>
            <w:r>
              <w:rPr>
                <w:rStyle w:val="IndexLink"/>
                <w:rtl w:val="true"/>
              </w:rPr>
              <w:t>(</w:t>
            </w:r>
            <w:r>
              <w:rPr>
                <w:rStyle w:val="IndexLink"/>
                <w:rtl w:val="true"/>
              </w:rPr>
              <w:t>قاعده وضع الفاظ برای ارواح معانی</w:t>
            </w:r>
            <w:r>
              <w:rPr>
                <w:rStyle w:val="IndexLink"/>
                <w:rtl w:val="true"/>
              </w:rPr>
              <w:t>)</w:t>
              <w:tab/>
            </w:r>
            <w:r>
              <w:rPr>
                <w:rStyle w:val="IndexLink"/>
              </w:rPr>
              <w:t>257</w:t>
            </w:r>
          </w:hyperlink>
        </w:p>
        <w:p>
          <w:pPr>
            <w:pStyle w:val="Contents4"/>
            <w:tabs>
              <w:tab w:val="clear" w:pos="8176"/>
              <w:tab w:val="right" w:pos="9026" w:leader="dot"/>
            </w:tabs>
            <w:rPr/>
          </w:pPr>
          <w:hyperlink w:anchor="__RefHeading___Toc3626597_372815092">
            <w:r>
              <w:rPr>
                <w:webHidden/>
                <w:rStyle w:val="IndexLink"/>
              </w:rPr>
              <w:t>4-5-2</w:t>
            </w:r>
            <w:r>
              <w:rPr>
                <w:rStyle w:val="IndexLink"/>
                <w:rtl w:val="true"/>
              </w:rPr>
              <w:t xml:space="preserve">- </w:t>
            </w:r>
            <w:r>
              <w:rPr>
                <w:rStyle w:val="IndexLink"/>
                <w:rtl w:val="true"/>
              </w:rPr>
              <w:t>وجوه افتراق نظرات علامه و ملاصدرا در مواجهه با متشابهات</w:t>
            </w:r>
            <w:r>
              <w:rPr>
                <w:rStyle w:val="IndexLink"/>
                <w:rtl w:val="true"/>
              </w:rPr>
              <w:tab/>
            </w:r>
            <w:r>
              <w:rPr>
                <w:rStyle w:val="IndexLink"/>
              </w:rPr>
              <w:t>258</w:t>
            </w:r>
          </w:hyperlink>
        </w:p>
        <w:p>
          <w:pPr>
            <w:pStyle w:val="Contents5"/>
            <w:tabs>
              <w:tab w:val="clear" w:pos="7892"/>
              <w:tab w:val="right" w:pos="9026" w:leader="dot"/>
            </w:tabs>
            <w:rPr/>
          </w:pPr>
          <w:hyperlink w:anchor="__RefHeading___Toc3626599_372815092">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3626601_372815092">
            <w:r>
              <w:rPr>
                <w:webHidden/>
                <w:rStyle w:val="IndexLink"/>
                <w:rtl w:val="true"/>
              </w:rPr>
              <w:t>نحوه مواجهه با آیات متشابه</w:t>
            </w:r>
            <w:r>
              <w:rPr>
                <w:rStyle w:val="IndexLink"/>
                <w:rtl w:val="true"/>
              </w:rPr>
              <w:tab/>
            </w:r>
            <w:r>
              <w:rPr>
                <w:rStyle w:val="IndexLink"/>
              </w:rPr>
              <w:t>258</w:t>
            </w:r>
          </w:hyperlink>
        </w:p>
        <w:p>
          <w:pPr>
            <w:pStyle w:val="Contents5"/>
            <w:tabs>
              <w:tab w:val="clear" w:pos="7892"/>
              <w:tab w:val="right" w:pos="9026" w:leader="dot"/>
            </w:tabs>
            <w:rPr/>
          </w:pPr>
          <w:hyperlink w:anchor="__RefHeading___Toc3626603_372815092">
            <w:r>
              <w:rPr>
                <w:webHidden/>
                <w:rStyle w:val="IndexLink"/>
                <w:rtl w:val="true"/>
              </w:rPr>
              <w:t>تصریح بر تاویل پذیری کل آیات قرآن</w:t>
            </w:r>
            <w:r>
              <w:rPr>
                <w:rStyle w:val="IndexLink"/>
                <w:rtl w:val="true"/>
              </w:rPr>
              <w:tab/>
            </w:r>
            <w:r>
              <w:rPr>
                <w:rStyle w:val="IndexLink"/>
              </w:rPr>
              <w:t>259</w:t>
            </w:r>
          </w:hyperlink>
        </w:p>
        <w:p>
          <w:pPr>
            <w:pStyle w:val="Contents3"/>
            <w:tabs>
              <w:tab w:val="clear" w:pos="8459"/>
              <w:tab w:val="right" w:pos="9026" w:leader="dot"/>
            </w:tabs>
            <w:rPr/>
          </w:pPr>
          <w:hyperlink w:anchor="__RefHeading___Toc3626605_372815092">
            <w:r>
              <w:rPr>
                <w:webHidden/>
                <w:rStyle w:val="IndexLink"/>
              </w:rPr>
              <w:t>4-6</w:t>
            </w:r>
            <w:r>
              <w:rPr>
                <w:rStyle w:val="IndexLink"/>
                <w:rtl w:val="true"/>
              </w:rPr>
              <w:t xml:space="preserve">- </w:t>
            </w:r>
            <w:r>
              <w:rPr>
                <w:rStyle w:val="IndexLink"/>
                <w:rtl w:val="true"/>
              </w:rPr>
              <w:t>جمع بندی مطالب</w:t>
            </w:r>
            <w:r>
              <w:rPr>
                <w:rStyle w:val="IndexLink"/>
                <w:rtl w:val="true"/>
              </w:rPr>
              <w:tab/>
            </w:r>
            <w:r>
              <w:rPr>
                <w:rStyle w:val="IndexLink"/>
              </w:rPr>
              <w:t>259</w:t>
            </w:r>
          </w:hyperlink>
        </w:p>
        <w:p>
          <w:pPr>
            <w:pStyle w:val="Contents3"/>
            <w:tabs>
              <w:tab w:val="clear" w:pos="8459"/>
              <w:tab w:val="right" w:pos="9026" w:leader="dot"/>
            </w:tabs>
            <w:rPr/>
          </w:pPr>
          <w:hyperlink w:anchor="__RefHeading___Toc3626607_372815092">
            <w:r>
              <w:rPr>
                <w:webHidden/>
                <w:rStyle w:val="IndexLink"/>
              </w:rPr>
              <w:t>4-7</w:t>
            </w:r>
            <w:r>
              <w:rPr>
                <w:rStyle w:val="IndexLink"/>
                <w:rtl w:val="true"/>
              </w:rPr>
              <w:t xml:space="preserve">- </w:t>
            </w:r>
            <w:r>
              <w:rPr>
                <w:rStyle w:val="IndexLink"/>
                <w:rtl w:val="true"/>
              </w:rPr>
              <w:t>نظریه ترجیح داده شده از نظر نگارنده</w:t>
            </w:r>
            <w:r>
              <w:rPr>
                <w:rStyle w:val="IndexLink"/>
                <w:rtl w:val="true"/>
              </w:rPr>
              <w:tab/>
            </w:r>
            <w:r>
              <w:rPr>
                <w:rStyle w:val="IndexLink"/>
              </w:rPr>
              <w:t>261</w:t>
            </w:r>
          </w:hyperlink>
        </w:p>
        <w:p>
          <w:pPr>
            <w:pStyle w:val="Contents3"/>
            <w:tabs>
              <w:tab w:val="clear" w:pos="8459"/>
              <w:tab w:val="right" w:pos="9026" w:leader="dot"/>
            </w:tabs>
            <w:rPr/>
          </w:pPr>
          <w:hyperlink w:anchor="__RefHeading___Toc3626609_372815092">
            <w:r>
              <w:rPr>
                <w:webHidden/>
                <w:rStyle w:val="IndexLink"/>
              </w:rPr>
              <w:t>4-8</w:t>
            </w:r>
            <w:r>
              <w:rPr>
                <w:rStyle w:val="IndexLink"/>
                <w:rtl w:val="true"/>
              </w:rPr>
              <w:t xml:space="preserve">- </w:t>
            </w:r>
            <w:r>
              <w:rPr>
                <w:rStyle w:val="IndexLink"/>
                <w:rtl w:val="true"/>
              </w:rPr>
              <w:t>نتیجه گیری نهایی</w:t>
            </w:r>
            <w:r>
              <w:rPr>
                <w:rStyle w:val="IndexLink"/>
                <w:rtl w:val="true"/>
              </w:rPr>
              <w:tab/>
            </w:r>
            <w:r>
              <w:rPr>
                <w:rStyle w:val="IndexLink"/>
              </w:rPr>
              <w:t>262</w:t>
            </w:r>
          </w:hyperlink>
        </w:p>
        <w:p>
          <w:pPr>
            <w:pStyle w:val="Contents2"/>
            <w:tabs>
              <w:tab w:val="clear" w:pos="8743"/>
              <w:tab w:val="right" w:pos="9026" w:leader="dot"/>
            </w:tabs>
            <w:rPr/>
          </w:pPr>
          <w:hyperlink w:anchor="__RefHeading___Toc3626611_372815092">
            <w:r>
              <w:rPr>
                <w:webHidden/>
                <w:rStyle w:val="IndexLink"/>
                <w:rtl w:val="true"/>
              </w:rPr>
              <w:t>فهرست منابع</w:t>
            </w:r>
            <w:r>
              <w:rPr>
                <w:rStyle w:val="IndexLink"/>
                <w:rtl w:val="true"/>
              </w:rPr>
              <w:tab/>
            </w:r>
            <w:r>
              <w:rPr>
                <w:rStyle w:val="IndexLink"/>
              </w:rPr>
              <w:t>265</w:t>
            </w:r>
          </w:hyperlink>
        </w:p>
        <w:p>
          <w:pPr>
            <w:pStyle w:val="Contents3"/>
            <w:tabs>
              <w:tab w:val="clear" w:pos="8459"/>
              <w:tab w:val="right" w:pos="9026" w:leader="dot"/>
            </w:tabs>
            <w:rPr/>
          </w:pPr>
          <w:hyperlink w:anchor="__RefHeading___Toc3626613_372815092">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3626615_372815092">
            <w:r>
              <w:rPr>
                <w:webHidden/>
                <w:rStyle w:val="IndexLink"/>
                <w:rtl w:val="true"/>
              </w:rPr>
              <w:t>کتب فارسی</w:t>
            </w:r>
            <w:r>
              <w:rPr>
                <w:rStyle w:val="IndexLink"/>
                <w:rtl w:val="true"/>
              </w:rPr>
              <w:tab/>
            </w:r>
            <w:r>
              <w:rPr>
                <w:rStyle w:val="IndexLink"/>
              </w:rPr>
              <w:t>265</w:t>
            </w:r>
          </w:hyperlink>
        </w:p>
        <w:p>
          <w:pPr>
            <w:pStyle w:val="Contents3"/>
            <w:tabs>
              <w:tab w:val="clear" w:pos="8459"/>
              <w:tab w:val="right" w:pos="9026" w:leader="dot"/>
            </w:tabs>
            <w:rPr/>
          </w:pPr>
          <w:hyperlink w:anchor="__RefHeading___Toc3626617_372815092">
            <w:r>
              <w:rPr>
                <w:webHidden/>
                <w:rStyle w:val="IndexLink"/>
                <w:rtl w:val="true"/>
              </w:rPr>
              <w:t>کتب عربی</w:t>
            </w:r>
            <w:r>
              <w:rPr>
                <w:rStyle w:val="IndexLink"/>
                <w:rtl w:val="true"/>
              </w:rPr>
              <w:tab/>
            </w:r>
            <w:r>
              <w:rPr>
                <w:rStyle w:val="IndexLink"/>
              </w:rPr>
              <w:t>268</w:t>
            </w:r>
          </w:hyperlink>
        </w:p>
        <w:p>
          <w:pPr>
            <w:pStyle w:val="Contents3"/>
            <w:tabs>
              <w:tab w:val="clear" w:pos="8459"/>
              <w:tab w:val="right" w:pos="9026" w:leader="dot"/>
            </w:tabs>
            <w:rPr/>
          </w:pPr>
          <w:hyperlink w:anchor="__RefHeading___Toc3626619_372815092">
            <w:r>
              <w:rPr>
                <w:webHidden/>
                <w:rStyle w:val="IndexLink"/>
                <w:rtl w:val="true"/>
              </w:rPr>
              <w:t>مقالات</w:t>
            </w:r>
            <w:r>
              <w:rPr>
                <w:rStyle w:val="IndexLink"/>
                <w:rtl w:val="true"/>
              </w:rPr>
              <w:tab/>
            </w:r>
            <w:r>
              <w:rPr>
                <w:rStyle w:val="IndexLink"/>
              </w:rPr>
              <w:t>271</w:t>
            </w:r>
          </w:hyperlink>
        </w:p>
        <w:p>
          <w:pPr>
            <w:pStyle w:val="Contents3"/>
            <w:tabs>
              <w:tab w:val="clear" w:pos="8459"/>
              <w:tab w:val="right" w:pos="9026" w:leader="dot"/>
            </w:tabs>
            <w:rPr/>
          </w:pPr>
          <w:hyperlink w:anchor="__RefHeading___Toc3626621_372815092">
            <w:r>
              <w:rPr>
                <w:webHidden/>
                <w:rStyle w:val="IndexLink"/>
                <w:rtl w:val="true"/>
              </w:rPr>
              <w:t>پایان نامه ها</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97_62150"/>
      <w:bookmarkStart w:id="1" w:name="pg7097_62150"/>
      <w:bookmarkEnd w:id="1"/>
    </w:p>
    <w:p>
      <w:pPr>
        <w:pStyle w:val="Heading2"/>
        <w:numPr>
          <w:ilvl w:val="1"/>
          <w:numId w:val="1"/>
        </w:numPr>
        <w:rPr/>
      </w:pPr>
      <w:bookmarkStart w:id="2" w:name="pg7097_62150"/>
      <w:bookmarkStart w:id="3" w:name="__RefHeading___Toc362613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صائمی، داود</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تطبیقی نظریه تشابه قرآن از منظر ملاصدرا و علامه طباطبایی همراه با نقد و 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داود صائمی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واحد استان مرکزی،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سیدمحمدحسین</w:t>
      </w:r>
      <w:r>
        <w:rPr>
          <w:rFonts w:ascii="IRNazanin" w:hAnsi="IRNazanin" w:eastAsia="IRNazanin"/>
          <w:color w:val="111111"/>
          <w:sz w:val="28"/>
          <w:sz w:val="28"/>
          <w:szCs w:val="28"/>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Tabatabai</w:t>
      </w:r>
      <w:r>
        <w:rPr>
          <w:rFonts w:eastAsia="Times New Roman" w:cs="Times New Roman" w:ascii="Times New Roman" w:hAnsi="Times New Roman"/>
          <w:color w:val="111111"/>
          <w:sz w:val="28"/>
          <w:szCs w:val="28"/>
          <w:lang w:val="en-US" w:bidi="en-US"/>
        </w:rPr>
        <w:t>‪‪‪, Sayyed Muhammad Husayn -- Views on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محمدبن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Sadradding shirazi, Mohammad ebn Ebrahim -- Views on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و محکمات</w:t>
      </w:r>
    </w:p>
    <w:p>
      <w:pPr>
        <w:pStyle w:val="BookText"/>
        <w:rPr/>
      </w:pPr>
      <w:r>
        <w:rPr>
          <w:rFonts w:eastAsia="Times New Roman" w:cs="Times New Roman" w:ascii="Times New Roman" w:hAnsi="Times New Roman"/>
          <w:color w:val="111111"/>
          <w:sz w:val="28"/>
          <w:szCs w:val="28"/>
          <w:lang w:val="en-US" w:bidi="en-US"/>
        </w:rPr>
        <w:t>Qur'an -- Mutashabehat va Muhkamat (Clear and obscure verses)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استان مرکزی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Press Organization Jahad-e Daneshgahi‪. Vahed-e Ostan Markazi</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BP85/1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7592745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6139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لطیف </w:t>
      </w:r>
    </w:p>
    <w:p>
      <w:pPr>
        <w:pStyle w:val="BookText"/>
        <w:rPr/>
      </w:pPr>
      <w:r>
        <w:rPr>
          <w:rFonts w:ascii="IRNazanin" w:hAnsi="IRNazanin" w:eastAsia="IRNazanin"/>
          <w:color w:val="111111"/>
          <w:sz w:val="28"/>
          <w:sz w:val="28"/>
          <w:szCs w:val="28"/>
          <w:rtl w:val="true"/>
          <w:lang w:bidi="fa-IR"/>
        </w:rPr>
        <w:t>مطالعه تطبیقی نظریه تشابه قرآن</w:t>
      </w:r>
    </w:p>
    <w:p>
      <w:pPr>
        <w:pStyle w:val="BookText"/>
        <w:rPr/>
      </w:pPr>
      <w:r>
        <w:rPr>
          <w:rFonts w:ascii="IRNazanin" w:hAnsi="IRNazanin" w:eastAsia="IRNazanin"/>
          <w:color w:val="111111"/>
          <w:sz w:val="28"/>
          <w:sz w:val="28"/>
          <w:szCs w:val="28"/>
          <w:rtl w:val="true"/>
          <w:lang w:bidi="fa-IR"/>
        </w:rPr>
        <w:t>از منظر ملاصدرا و علامه طباطبایی</w:t>
      </w:r>
    </w:p>
    <w:p>
      <w:pPr>
        <w:pStyle w:val="BookText"/>
        <w:rPr/>
      </w:pPr>
      <w:r>
        <w:rPr>
          <w:rFonts w:ascii="IRNazanin" w:hAnsi="IRNazanin" w:eastAsia="IRNazanin"/>
          <w:color w:val="111111"/>
          <w:sz w:val="28"/>
          <w:sz w:val="28"/>
          <w:szCs w:val="28"/>
          <w:rtl w:val="true"/>
          <w:lang w:bidi="fa-IR"/>
        </w:rPr>
        <w:t>همراه با نقد و ترجیح</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داود صائمی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دانشگاه علوم و معارف قرآن‌کریم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7" w:name="pg7097_62156"/>
    </w:p>
    <w:p>
      <w:pPr>
        <w:pStyle w:val="Heading2"/>
        <w:numPr>
          <w:ilvl w:val="1"/>
          <w:numId w:val="1"/>
        </w:numPr>
        <w:rPr/>
      </w:pPr>
      <w:bookmarkStart w:id="8" w:name="__RefHeading___Toc3626141_372815092"/>
      <w:bookmarkStart w:id="9" w:name="_Toc3"/>
      <w:bookmarkEnd w:id="7"/>
      <w:bookmarkEnd w:id="8"/>
      <w:r>
        <w:rPr>
          <w:rtl w:val="true"/>
        </w:rPr>
        <w:t>یا لطیف</w:t>
      </w:r>
      <w:bookmarkEnd w:id="9"/>
    </w:p>
    <w:p>
      <w:pPr>
        <w:pStyle w:val="BookText"/>
        <w:rPr/>
      </w:pPr>
      <w:r>
        <w:rPr>
          <w:rFonts w:ascii="IRNazanin" w:hAnsi="IRNazanin" w:eastAsia="IRNazanin"/>
          <w:color w:val="111111"/>
          <w:sz w:val="28"/>
          <w:sz w:val="28"/>
          <w:szCs w:val="28"/>
          <w:rtl w:val="true"/>
          <w:lang w:bidi="fa-IR"/>
        </w:rPr>
        <w:t>حمد و سپاس ایزد منان را که با الطاف بیکران خود این توفیق را به ما ارزانی داشت تا بتوانیم در راه ارتقای دانش عمومی و فرهنگ این مرز و بوم در زمینه چاپ و نشر کتب علمی دانشگاهی، پژوهشی و فرهنگی طبق مأموریت لحاظ شده در اساسنامه جهاد دانشگاهی گام‌هایی هرچند کوچک برداشته و در انجام رسالتی که بر عهده داریم، مؤثر واقع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ابزار ارتباطی و توسعه روزافزون آن، شرایطی را به وجود آورده که هرروز شاهد تحولات اساسی چشمگیری در سطح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تحولات، حوزه نشر را نیز دستخوش تحول نموده و تنوع خاصی در شیوه‌های مطالعه ایجاد کرده است اما کتاب به عنوان قدیمی‌ترین راه دستیابی به اطلاعات و اطلاع رسانی، هنوز جایگاه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جهاددانشگاهی استان مرکزی بر این باور است که از مهم‌ترین حرکت‌ها در راه بهبود ساختارهای علمی، فرهنگی، اجتماعی و اقتصادی کشور، دستیابی به تازه‌های دانش و نشر یافته‌های مفید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سعی وافر دارد تا در این زمینه فعالیت‌های مؤثرتری را در تولید محتوا، ترویج فرهنگ کتابخوانی، خدمات نشر و توزیع کتاب دنبال نماید و در این راستا از رهنمود مخاطبان و خوانندگان فرهیخته‌ای که می‌توانند ما را در ارتقای سطح کیفی و کمی این مهم یاری نمایند مشتاقانه استقبال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دستاورد علمی و فرهنگی مورد بهره برداری دانشجویان، اساتید، پژوهشگران و علاقمندان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جهاد دانشگاهی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مرکزی </w:t>
      </w:r>
      <w:bookmarkStart w:id="10" w:name="pg7097_62158"/>
    </w:p>
    <w:p>
      <w:pPr>
        <w:pStyle w:val="Heading2"/>
        <w:numPr>
          <w:ilvl w:val="1"/>
          <w:numId w:val="1"/>
        </w:numPr>
        <w:rPr/>
      </w:pPr>
      <w:bookmarkStart w:id="11" w:name="__RefHeading___Toc3626143_372815092"/>
      <w:bookmarkStart w:id="12" w:name="_Toc4"/>
      <w:bookmarkEnd w:id="10"/>
      <w:bookmarkEnd w:id="11"/>
      <w:r>
        <w:rPr>
          <w:rtl w:val="true"/>
        </w:rPr>
        <w:t xml:space="preserve">تقدیم به </w:t>
      </w:r>
      <w:r>
        <w:rPr>
          <w:rtl w:val="true"/>
        </w:rPr>
        <w:t>:</w:t>
      </w:r>
      <w:bookmarkEnd w:id="12"/>
    </w:p>
    <w:p>
      <w:pPr>
        <w:pStyle w:val="BookText"/>
        <w:rPr/>
      </w:pPr>
      <w:r>
        <w:rPr>
          <w:rFonts w:ascii="IRNazanin" w:hAnsi="IRNazanin" w:eastAsia="IRNazanin"/>
          <w:color w:val="111111"/>
          <w:sz w:val="28"/>
          <w:sz w:val="28"/>
          <w:szCs w:val="28"/>
          <w:rtl w:val="true"/>
          <w:lang w:bidi="fa-IR"/>
        </w:rPr>
        <w:t>اولین مدافع حریم ولایت، مادر عزیزمان و یگانه بانوی وفادار اسلام، حضرت فاطمه زهرا سلام الله علیها، همو که سالیانی از زندگانی خود را به نام او خادمی کردیم و با خادمی او شان و منزلت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او که نامش برای ما ایتام آل محمد صلی الله علیه و آله مایه آرامش و قوت قلب می باشد و همو که حتی بردن نامش هم، احیاء کننده دل های مرده است و همو که به ما آموخت، علم را باید با عمل همراه نمود، تا مرضی رضای الهی قرار گیرد و خود اولین عامل به علم خود در عرصه دفاع از ولایت بود و در این مسیر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تأسی از ایشان، هدف از تحصیل خود را دفاع از حریم ولایت قرار داده ایم؛ امید که ما هم در این مسیر به فیض شهادت نائل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تقدیم به مدافع حریم ولایت، شهید والا مقام حاج حمید رضا اسداللهی، رفیق و یار عزیزم، همو که در طول سال ها، مصاحب لحظات تلخ و شیرین کارهای جهادی مان بود و همو که با رفتنش بغضی در دل های ما قرار داد و فهمیدیم که می توان فرشی بود و عرشی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او روزی که متولد شد و روزی که شهید شد و روزی که شفیع ما خواهد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انشاءالله </w:t>
      </w:r>
      <w:bookmarkStart w:id="13" w:name="pg7097_62159"/>
    </w:p>
    <w:p>
      <w:pPr>
        <w:pStyle w:val="Heading2"/>
        <w:numPr>
          <w:ilvl w:val="1"/>
          <w:numId w:val="1"/>
        </w:numPr>
        <w:rPr/>
      </w:pPr>
      <w:bookmarkStart w:id="14" w:name="__RefHeading___Toc3626145_372815092"/>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لغوی و اصطلاحی واژه های مرتبط با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شخصیت ملاصدرا و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ملاصدرا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ملاصدرا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توصیف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ملاصدرا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تالیفات صدرا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کلام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ملاصدرا در نظریه تشابه و نحوه مواجهه با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بحث متشابهات در آثار ملاصدرا </w:t>
      </w:r>
      <w:r>
        <w:rPr>
          <w:rFonts w:eastAsia="IRNazanin" w:cs="IRNazanin"/>
          <w:color w:val="111111"/>
          <w:sz w:val="28"/>
          <w:szCs w:val="28"/>
          <w:lang w:bidi="fa-IR"/>
        </w:rPr>
        <w:t>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متشابهات از منظر ملاصدرا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لغوی و اصطلاحی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از منظر ملاصدرا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از منظر صدرا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ملاصدرا در تأویل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در تاویل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سنت، علاوه بر عقل، در تاویل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مبانی عرفانی، کشف و شهود در تاویل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 میان ظاهر و باطن در تاویل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تاویل مطلق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و مبنای نظریه ایشان در مورد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عامی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خاصی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متشابهات بر اساس توحید خاصی و عامی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آیات متشابه بر مبنای توحید خاصی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آیات متشابه بر مبنای توحید عامی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قاعده وضع لفظ برای روح معنا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نظریه وضع الفاظ برای ارواح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ملزومات پذیرش قاعده وضع لفظ برای روح معنا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و قاعده وضع لفظ برای روح معنا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تقریر ملاصدرا درباره قاعده وضع الفاظ برای روح معنا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علامه طباطبایی در نظریه تشابه و</w:t>
      </w:r>
    </w:p>
    <w:p>
      <w:pPr>
        <w:pStyle w:val="BookText"/>
        <w:rPr/>
      </w:pPr>
      <w:r>
        <w:rPr>
          <w:rFonts w:ascii="IRNazanin" w:hAnsi="IRNazanin" w:eastAsia="IRNazanin"/>
          <w:color w:val="111111"/>
          <w:sz w:val="28"/>
          <w:sz w:val="28"/>
          <w:szCs w:val="28"/>
          <w:rtl w:val="true"/>
          <w:lang w:bidi="fa-IR"/>
        </w:rPr>
        <w:t>نحوه مواجهه با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بحث متشابهات در آثار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از منظر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از منظر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و 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علامه طباطبایی بر دیدگاه ابن تیمیه در موضوع 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تأویلی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پیوند الفاظ قرآن و 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حقیقی تأویل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از نظر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تاویل با الفاظ در نظر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علامه طباطبایی درتأویل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و مبنای نظریه ایشان در مورد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توحیدی علامه و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از دیدگاه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الفاظ برای ارواح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مبانی نظرات به همراه نقد و ترجیح</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مبانی نظریه تشابه از منظر ملاصدرا و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مبانی به همراه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ظواهر آیات و پذیرش باطن برای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وضع الفاظ برای ارواح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تأویلی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مواجهه با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تشابه ملاصدرا و علامه در ترازوی نقد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نظریه ملاصدرا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نظریه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مبانی نظریه تشابه ملاصدرا و علامه از نظر نگارنده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تأویل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مواجهه ملاصدرا و علامه طباطبایی با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اشتراک و افتراق نظرات ملاصدرا و علامه در مواجهه با متشابهات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اشتراک نظرات علامه و ملاصدرا در مواجهه با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افتراق نظرات علامه و ملاصدرا در مواجهه با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ترجیح داده شده از نظر نگارنده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100_62200"/>
      <w:bookmarkStart w:id="17" w:name="pg7100_62200"/>
      <w:bookmarkEnd w:id="17"/>
    </w:p>
    <w:p>
      <w:pPr>
        <w:pStyle w:val="Heading2"/>
        <w:numPr>
          <w:ilvl w:val="1"/>
          <w:numId w:val="1"/>
        </w:numPr>
        <w:rPr/>
      </w:pPr>
      <w:bookmarkStart w:id="18" w:name="pg7100_62200"/>
      <w:bookmarkStart w:id="19" w:name="__RefHeading___Toc3626147_372815092"/>
      <w:bookmarkStart w:id="20" w:name="_Toc6"/>
      <w:bookmarkEnd w:id="18"/>
      <w:bookmarkEnd w:id="19"/>
      <w:r>
        <w:rPr>
          <w:rtl w:val="true"/>
        </w:rPr>
        <w:t>فصل اول</w:t>
      </w:r>
      <w:r>
        <w:rPr>
          <w:rtl w:val="true"/>
        </w:rPr>
        <w:t xml:space="preserve">: </w:t>
      </w:r>
      <w:r>
        <w:rPr>
          <w:rtl w:val="true"/>
        </w:rPr>
        <w:t>کلیات و مفاهیم</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626149_372815092"/>
      <w:bookmarkStart w:id="22" w:name="_Toc7"/>
      <w:bookmarkEnd w:id="21"/>
      <w:r>
        <w:rPr>
          <w:rtl w:val="true"/>
        </w:rPr>
        <w:t>اشاره</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100_62204"/>
      <w:bookmarkStart w:id="24" w:name="pg7100_62204"/>
      <w:bookmarkEnd w:id="24"/>
    </w:p>
    <w:p>
      <w:pPr>
        <w:pStyle w:val="Heading3"/>
        <w:numPr>
          <w:ilvl w:val="2"/>
          <w:numId w:val="1"/>
        </w:numPr>
        <w:rPr/>
      </w:pPr>
      <w:bookmarkStart w:id="25" w:name="pg7100_62204"/>
      <w:bookmarkStart w:id="26" w:name="__RefHeading___Toc3626151_372815092"/>
      <w:bookmarkStart w:id="27" w:name="_Toc8"/>
      <w:bookmarkEnd w:id="25"/>
      <w:bookmarkEnd w:id="26"/>
      <w:r>
        <w:rPr/>
        <w:t>1</w:t>
      </w:r>
      <w:r>
        <w:rPr>
          <w:rtl w:val="true"/>
        </w:rPr>
        <w:t xml:space="preserve">- </w:t>
      </w:r>
      <w:r>
        <w:rPr>
          <w:rtl w:val="true"/>
        </w:rPr>
        <w:t>بخش اول</w:t>
      </w:r>
      <w:r>
        <w:rPr>
          <w:rtl w:val="true"/>
        </w:rPr>
        <w:t xml:space="preserve">: </w:t>
      </w:r>
      <w:r>
        <w:rPr>
          <w:rtl w:val="true"/>
        </w:rPr>
        <w:t>مفاهیم</w:t>
      </w:r>
      <w:bookmarkEnd w:id="27"/>
    </w:p>
    <w:p>
      <w:pPr>
        <w:pStyle w:val="Heading4"/>
        <w:numPr>
          <w:ilvl w:val="3"/>
          <w:numId w:val="1"/>
        </w:numPr>
        <w:rPr/>
      </w:pPr>
      <w:bookmarkStart w:id="28" w:name="__RefHeading___Toc3626153_372815092"/>
      <w:bookmarkStart w:id="29" w:name="_Toc9"/>
      <w:bookmarkEnd w:id="28"/>
      <w:r>
        <w:rPr/>
        <w:t>1-1</w:t>
      </w:r>
      <w:r>
        <w:rPr>
          <w:rtl w:val="true"/>
        </w:rPr>
        <w:t xml:space="preserve">- </w:t>
      </w:r>
      <w:r>
        <w:rPr>
          <w:rtl w:val="true"/>
        </w:rPr>
        <w:t>مفهوم شناسی تشابه</w:t>
      </w:r>
      <w:bookmarkEnd w:id="29"/>
    </w:p>
    <w:p>
      <w:pPr>
        <w:pStyle w:val="BookText"/>
        <w:rPr/>
      </w:pP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عَلَيْکَ الْکِتابَ مِنْهُ آياتٌ مُحْکَماتٌ هُنَّ أُمُّ الْکِتابِ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کُلٌّ مِنْ عِنْدِ رَبِّنا وَ ما يَذَّکَّرُ إِلاَّ أُولُوا الْأَلْبابِ</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به صراحت فرموده است</w:t>
      </w:r>
      <w:r>
        <w:rPr>
          <w:rStyle w:val="FootnoteAnchor"/>
          <w:rtl w:val="true"/>
        </w:rPr>
        <w:footnoteReference w:id="3"/>
      </w:r>
      <w:r>
        <w:rPr>
          <w:rFonts w:ascii="IRNazanin" w:hAnsi="IRNazanin" w:eastAsia="IRNazanin"/>
          <w:color w:val="111111"/>
          <w:sz w:val="28"/>
          <w:sz w:val="28"/>
          <w:szCs w:val="28"/>
          <w:rtl w:val="true"/>
          <w:lang w:bidi="fa-IR"/>
        </w:rPr>
        <w:t>كه قرآن كريم در كنار آيات محكم، مشتمل بر آياتي است که متشابهات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آيه استفاده مي‌شود كه آيات متشابه به گونه‌اي است كه فتنه‌انگيزان مي‌توانند با بهره‌گيري نادرست از تاويل آنها، عده‌اي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عقيده‌ي برخي مفسران، همه‌ي فرقه‌هاي گمراه در ميان مسلمين با تمسك به اين آيات بر عقايد باطل خود لباس حق پوشيده‌اند</w:t>
      </w:r>
      <w:r>
        <w:rPr>
          <w:rFonts w:eastAsia="IRNazanin" w:cs="IRNazanin"/>
          <w:color w:val="111111"/>
          <w:sz w:val="28"/>
          <w:szCs w:val="28"/>
          <w:rtl w:val="true"/>
          <w:lang w:bidi="fa-IR"/>
        </w:rPr>
        <w:t>.</w:t>
      </w:r>
    </w:p>
    <w:p>
      <w:pPr>
        <w:pStyle w:val="Heading4"/>
        <w:numPr>
          <w:ilvl w:val="3"/>
          <w:numId w:val="1"/>
        </w:numPr>
        <w:rPr/>
      </w:pPr>
      <w:bookmarkStart w:id="30" w:name="__RefHeading___Toc3626155_372815092"/>
      <w:bookmarkStart w:id="31" w:name="_Toc10"/>
      <w:bookmarkEnd w:id="30"/>
      <w:r>
        <w:rPr/>
        <w:t>1-2</w:t>
      </w:r>
      <w:r>
        <w:rPr>
          <w:rtl w:val="true"/>
        </w:rPr>
        <w:t xml:space="preserve">- </w:t>
      </w:r>
      <w:r>
        <w:rPr>
          <w:rtl w:val="true"/>
        </w:rPr>
        <w:t>بررسی لغوی و اصطلاحی واژه های مرتبط با موضوع</w:t>
      </w:r>
      <w:bookmarkEnd w:id="31"/>
    </w:p>
    <w:p>
      <w:pPr>
        <w:pStyle w:val="Heading5"/>
        <w:numPr>
          <w:ilvl w:val="4"/>
          <w:numId w:val="1"/>
        </w:numPr>
        <w:rPr/>
      </w:pPr>
      <w:bookmarkStart w:id="32" w:name="__RefHeading___Toc3626157_372815092"/>
      <w:bookmarkStart w:id="33" w:name="_Toc11"/>
      <w:bookmarkEnd w:id="32"/>
      <w:r>
        <w:rPr>
          <w:rtl w:val="true"/>
        </w:rPr>
        <w:t>اشاره</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صورت کلی، واژگان و اصطلاحاتی که در راستای موضوع بحث، باید واکاوی گردند، آورده می شود، تا از این اصطلاحات، برای ادامه بحث و تحقیق استفاده نماییم</w:t>
      </w:r>
      <w:r>
        <w:rPr>
          <w:rFonts w:eastAsia="IRNazanin" w:cs="IRNazanin"/>
          <w:color w:val="111111"/>
          <w:sz w:val="28"/>
          <w:szCs w:val="28"/>
          <w:rtl w:val="true"/>
          <w:lang w:bidi="fa-IR"/>
        </w:rPr>
        <w:t xml:space="preserve">. </w:t>
      </w:r>
      <w:bookmarkStart w:id="34" w:name="pg7100_62206"/>
    </w:p>
    <w:p>
      <w:pPr>
        <w:pStyle w:val="Heading5"/>
        <w:numPr>
          <w:ilvl w:val="4"/>
          <w:numId w:val="1"/>
        </w:numPr>
        <w:rPr/>
      </w:pPr>
      <w:bookmarkStart w:id="35" w:name="__RefHeading___Toc3626159_372815092"/>
      <w:bookmarkStart w:id="36" w:name="_Toc12"/>
      <w:bookmarkEnd w:id="34"/>
      <w:bookmarkEnd w:id="35"/>
      <w:r>
        <w:rPr/>
        <w:t>1-2-1</w:t>
      </w:r>
      <w:r>
        <w:rPr>
          <w:rtl w:val="true"/>
        </w:rPr>
        <w:t xml:space="preserve">- </w:t>
      </w:r>
      <w:r>
        <w:rPr>
          <w:rtl w:val="true"/>
        </w:rPr>
        <w:t>محکم و متشابه</w:t>
      </w:r>
      <w:bookmarkEnd w:id="36"/>
    </w:p>
    <w:p>
      <w:pPr>
        <w:pStyle w:val="Heading6"/>
        <w:numPr>
          <w:ilvl w:val="5"/>
          <w:numId w:val="1"/>
        </w:numPr>
        <w:rPr/>
      </w:pPr>
      <w:bookmarkStart w:id="37" w:name="__RefHeading___Toc3626161_372815092"/>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در این قسمت هریک از واژه های محکم، متشابه و تاویل را به طور مختصر مورد واکاوی قرار خواهیم داد</w:t>
      </w:r>
      <w:r>
        <w:rPr>
          <w:rFonts w:eastAsia="IRNazanin" w:cs="IRNazanin"/>
          <w:color w:val="111111"/>
          <w:sz w:val="28"/>
          <w:szCs w:val="28"/>
          <w:rtl w:val="true"/>
          <w:lang w:bidi="fa-IR"/>
        </w:rPr>
        <w:t>.</w:t>
      </w:r>
    </w:p>
    <w:p>
      <w:pPr>
        <w:pStyle w:val="Heading6"/>
        <w:numPr>
          <w:ilvl w:val="5"/>
          <w:numId w:val="1"/>
        </w:numPr>
        <w:rPr/>
      </w:pPr>
      <w:bookmarkStart w:id="39" w:name="__RefHeading___Toc3626163_372815092"/>
      <w:bookmarkStart w:id="40" w:name="_Toc14"/>
      <w:bookmarkEnd w:id="39"/>
      <w:r>
        <w:rPr>
          <w:rtl w:val="true"/>
        </w:rPr>
        <w:t xml:space="preserve">- </w:t>
      </w:r>
      <w:r>
        <w:rPr>
          <w:rtl w:val="true"/>
        </w:rPr>
        <w:t>محكم در لغت</w:t>
      </w:r>
      <w:bookmarkEnd w:id="40"/>
    </w:p>
    <w:p>
      <w:pPr>
        <w:pStyle w:val="Heading6"/>
        <w:numPr>
          <w:ilvl w:val="5"/>
          <w:numId w:val="1"/>
        </w:numPr>
        <w:rPr/>
      </w:pPr>
      <w:bookmarkStart w:id="41" w:name="__RefHeading___Toc3626165_372815092"/>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با توجه به اینکه موضوع اصلی این نوشته، متشابهات است به طور خیلی مختصر در مورد محکمات مطالبی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دانشمندان علوم قرآنی محكم را از ريشه‌ي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لذا گويند آيت محكم آن است كه از حيث لفظ و معنا شبهه‌اي بر آن عارض نگردد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 در لغت معناي ديگري هم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توثيق و اتقان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ابن منظور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اَحْكَمْتُ الشَّيْ‌ءَ فَاسْتَحْكَمَ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مُحْكَماً وَ احْتَكَمَ الْاَمْرَ وَ اسْتَحْكَمَ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لازمه‌ي اتقان و استحكام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وصف سوره قرآن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آیاتی از قرآن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هرکدام یک بار در قرآن به کار رفته است</w:t>
      </w:r>
      <w:r>
        <w:rPr>
          <w:rFonts w:eastAsia="IRNazanin" w:cs="IRNazanin"/>
          <w:color w:val="111111"/>
          <w:sz w:val="28"/>
          <w:szCs w:val="28"/>
          <w:rtl w:val="true"/>
          <w:lang w:bidi="fa-IR"/>
        </w:rPr>
        <w:t>.</w:t>
      </w:r>
    </w:p>
    <w:p>
      <w:pPr>
        <w:pStyle w:val="Heading6"/>
        <w:numPr>
          <w:ilvl w:val="5"/>
          <w:numId w:val="1"/>
        </w:numPr>
        <w:rPr/>
      </w:pPr>
      <w:bookmarkStart w:id="43" w:name="__RefHeading___Toc3626167_372815092"/>
      <w:bookmarkStart w:id="44" w:name="_Toc16"/>
      <w:bookmarkEnd w:id="43"/>
      <w:r>
        <w:rPr>
          <w:rtl w:val="true"/>
        </w:rPr>
        <w:t>جمع بندی نظرات در مورد واژه محکم</w:t>
      </w:r>
      <w:bookmarkEnd w:id="4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مي‌گيريم كه محكم اولاً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معناي اصلي اين دو، اتقان و توثيق مي‌باشد كه يك معناي ايجابي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منع از فساد است كه يك معناي سلبي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دلالت اِحكام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نوع دلالت التزام است، نه مطابقت</w:t>
      </w:r>
      <w:r>
        <w:rPr>
          <w:rFonts w:eastAsia="IRNazanin" w:cs="IRNazanin"/>
          <w:color w:val="111111"/>
          <w:sz w:val="28"/>
          <w:szCs w:val="28"/>
          <w:rtl w:val="true"/>
          <w:lang w:bidi="fa-IR"/>
        </w:rPr>
        <w:t xml:space="preserve">. </w:t>
      </w:r>
      <w:bookmarkStart w:id="45" w:name="pg7100_62208"/>
    </w:p>
    <w:p>
      <w:pPr>
        <w:pStyle w:val="Heading6"/>
        <w:numPr>
          <w:ilvl w:val="5"/>
          <w:numId w:val="1"/>
        </w:numPr>
        <w:rPr/>
      </w:pPr>
      <w:bookmarkStart w:id="46" w:name="__RefHeading___Toc3626169_372815092"/>
      <w:bookmarkStart w:id="47" w:name="_Toc17"/>
      <w:bookmarkEnd w:id="45"/>
      <w:bookmarkEnd w:id="46"/>
      <w:r>
        <w:rPr>
          <w:rtl w:val="true"/>
        </w:rPr>
        <w:t xml:space="preserve">- </w:t>
      </w:r>
      <w:r>
        <w:rPr>
          <w:rtl w:val="true"/>
        </w:rPr>
        <w:t>محکم در اصطلاح</w:t>
      </w:r>
      <w:bookmarkEnd w:id="47"/>
    </w:p>
    <w:p>
      <w:pPr>
        <w:pStyle w:val="BookText"/>
        <w:rPr/>
      </w:pPr>
      <w:r>
        <w:rPr>
          <w:rFonts w:ascii="IRNazanin" w:hAnsi="IRNazanin" w:eastAsia="IRNazanin"/>
          <w:color w:val="111111"/>
          <w:sz w:val="28"/>
          <w:sz w:val="28"/>
          <w:szCs w:val="28"/>
          <w:rtl w:val="true"/>
          <w:lang w:bidi="fa-IR"/>
        </w:rPr>
        <w:t xml:space="preserve">بیان شد که، محكم اسم مفعول از باب اِفعال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مفهوم در تمام مشتقات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دهنه‌اي كه بر دهان اسب مي‌زنند تا آن را از حركت و انحراف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به علومي كه انسان را از اشتباه و انحراف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أي و سخن قاضي نيز كه مسئله مورد دعوا را يك‌طرفه كرده و ترديد و تزلزل در آن را برطرف مي‌كند، حكم مي‌نامند</w:t>
      </w:r>
      <w:r>
        <w:rPr>
          <w:rStyle w:val="FootnoteAnchor"/>
          <w:rtl w:val="true"/>
        </w:rPr>
        <w:footnoteReference w:id="8"/>
      </w:r>
      <w:r>
        <w:rPr>
          <w:rFonts w:ascii="IRNazanin" w:hAnsi="IRNazanin" w:eastAsia="IRNazanin"/>
          <w:color w:val="111111"/>
          <w:sz w:val="28"/>
          <w:sz w:val="28"/>
          <w:szCs w:val="28"/>
          <w:rtl w:val="true"/>
          <w:lang w:bidi="fa-IR"/>
        </w:rPr>
        <w:t>يعني مانع مي‌شود از اينكه احتمال ديگري درباره اين دعوا مطرح شود يا كسي در آنچه حق ندارد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به چيزي گويند كه حالت باز دارندگي دارد و قابل نفوذ نيست و نزديك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معناي اصطلاحي محكم اقوال متعددي وجود دارد كه مهم‌ترين آنها به اختصار عبارتند از</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محكم آياتي است كه عهده‌دار بيان حلال و حرام و اوامر و نواهي هستند،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الصَّلَاةَوَ اٌتُوا الزَّكَاةَ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محكم آياتي است كه مورد نسخ قرار نگرفته است و آن عبارت است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از احكام كه در آيه‌ي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أَتْلُ مَا حَرَّمَ رَبُّكُمْ عَلَيْكُمْ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 رَبُّكَ أَلاَّتَعْبُدُوا إِلَّا إِيَّاهُ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محكمات همان نواسخ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محكمات، آيات فرائض و وعده و وعيد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محكم امري است كه بر آن وعده ثواب يا عقاب داده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محكمات آياتي است كه تأويل و تنزيل آن يكي است و به مجرد شنيدن، قابل فهم مي‌باشد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 ءٌ</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48" w:name="pg7100_62210"/>
    </w:p>
    <w:p>
      <w:pPr>
        <w:pStyle w:val="BookText"/>
        <w:rPr/>
      </w:pPr>
      <w:bookmarkEnd w:id="4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محكم آيه‌اي است كه جز يك معنا ندارد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محكمات آياتي است كه الفاظ آن تكرار نشده است</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3626171_372815092"/>
      <w:bookmarkStart w:id="50" w:name="_Toc18"/>
      <w:bookmarkEnd w:id="49"/>
      <w:r>
        <w:rPr>
          <w:rtl w:val="true"/>
        </w:rPr>
        <w:t xml:space="preserve">- </w:t>
      </w:r>
      <w:r>
        <w:rPr>
          <w:rtl w:val="true"/>
        </w:rPr>
        <w:t>متشابه در لغت</w:t>
      </w:r>
      <w:bookmarkEnd w:id="50"/>
    </w:p>
    <w:p>
      <w:pPr>
        <w:pStyle w:val="Heading6"/>
        <w:numPr>
          <w:ilvl w:val="5"/>
          <w:numId w:val="1"/>
        </w:numPr>
        <w:rPr/>
      </w:pPr>
      <w:bookmarkStart w:id="51" w:name="__RefHeading___Toc3626173_372815092"/>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این واژه چهار بار برای میوه و خوراکی های دنیا و آخرت و یک بار در وصف قرآن</w:t>
      </w:r>
      <w:r>
        <w:rPr>
          <w:rStyle w:val="FootnoteAnchor"/>
          <w:rtl w:val="true"/>
        </w:rPr>
        <w:footnoteReference w:id="15"/>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وصف بخشی از آیات قرآن</w:t>
      </w:r>
      <w:r>
        <w:rPr>
          <w:rStyle w:val="FootnoteAnchor"/>
          <w:rtl w:val="true"/>
        </w:rPr>
        <w:footnoteReference w:id="16"/>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آیه ای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و در مقابل یکدیگر استعمال شده اند،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 هایی از تعاریف اهل لغت بر اساس ترتیب تاریخی، ذیل این واژه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فراهیدی</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درباره‌ی این مفهوم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فلز برنج گفته می‌شود، چرا که در رنگ شبیه طلا می‌باشد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ازهری</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یعنی شباهت بعضی از چیزها با بعضی دیگر در صورت و شکل، و یا اختلاف در طعم</w:t>
      </w:r>
      <w:r>
        <w:rPr>
          <w:rFonts w:eastAsia="IRNazanin" w:cs="IRNazanin"/>
          <w:color w:val="111111"/>
          <w:sz w:val="28"/>
          <w:szCs w:val="28"/>
          <w:rtl w:val="true"/>
          <w:lang w:bidi="fa-IR"/>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فارس</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به صورت‌های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شَبَه و شَبیه بیان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الشَبَهُ به جواهری گفته می‌شود که شبیه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واشتَبَهَ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زمانی گویند که دو امر یا چیزی با یکدیگر هم شکل گردند و یا شناختشان مشکل گردد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اسماعیل بن حماد جوهری</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شِبه و شَبَه را دو لغت هم معنی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التباس و مخلوط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والمتشابهات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شبیه و مانند یکدیگر هستند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راغب اصفهانی</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 و الشِّبهُ و 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مماثلت از جهت کیفیت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رنگ و طعم، و عدالت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یکی از دو چیز قابل تمیز نباشد؛ به دلیل وجود تشابه بین آن دو چیز از جهت ظاهر و یا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متشابهاً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بعضی از آن از جهت رنگ به بعضی دیگر شباهت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ابن منظور</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و شبیه را به معنای مثل می‌داند و متشابهات را نیز به معنای همانند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المتشابه یعنی غیر معلوم بودن، چند پهلو بودن، آشکار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أشتبه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آن مطلب تردید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 و المُشتَبَه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 و مشکل، کار درهم و برهم</w:t>
      </w:r>
      <w:r>
        <w:rPr>
          <w:rFonts w:eastAsia="IRNazanin" w:cs="IRNazanin"/>
          <w:color w:val="111111"/>
          <w:sz w:val="28"/>
          <w:szCs w:val="28"/>
          <w:rtl w:val="true"/>
          <w:lang w:bidi="fa-IR"/>
        </w:rPr>
        <w:t>.</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زبیدی</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تشابها و اشتَبَها؛ یعنی هر یک از دو چیزی که به هم شبیه می‌باشند، به گونه‌ای با یکدیگر مخلوط گردند که از هم قابل تفکیک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والمتشابه ما لم یُتَلَّقُ معناه من لفظه، و هو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إذا رُدّ إلی المحکم عُرِف معناه، و الآخَر ما لا سبیل إلی معرفة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متشابه آن چیزی است که معنا و مراد آن از ظاهر و لفظش آشکار نمی‌گردد و بر دو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قسمی است که هنگام بازگشتش به محکم، معنایش شناخته می‌گردد؛ و دیگر آن است که هیچ راهی برای شناختن حقیقتش وجود ندارد</w:t>
      </w:r>
      <w:r>
        <w:rPr>
          <w:rFonts w:eastAsia="IRNazanin" w:cs="IRNazanin"/>
          <w:color w:val="111111"/>
          <w:sz w:val="28"/>
          <w:szCs w:val="28"/>
          <w:rtl w:val="true"/>
          <w:lang w:bidi="fa-IR"/>
        </w:rPr>
        <w:t>.</w:t>
      </w:r>
      <w:r>
        <w:rPr>
          <w:rStyle w:val="FootnoteAnchor"/>
          <w:rtl w:val="true"/>
        </w:rPr>
        <w:footnoteReference w:id="30"/>
      </w:r>
      <w:bookmarkStart w:id="53" w:name="pg7100_62215"/>
    </w:p>
    <w:p>
      <w:pPr>
        <w:pStyle w:val="BookText"/>
        <w:rPr/>
      </w:pPr>
      <w:bookmarkEnd w:id="53"/>
      <w:r>
        <w:rPr>
          <w:rFonts w:ascii="IRNazanin" w:hAnsi="IRNazanin" w:eastAsia="IRNazanin"/>
          <w:color w:val="111111"/>
          <w:sz w:val="28"/>
          <w:sz w:val="28"/>
          <w:szCs w:val="28"/>
          <w:rtl w:val="true"/>
          <w:lang w:bidi="fa-IR"/>
        </w:rPr>
        <w:t>قرشی</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به معنای مثل،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آن است که دو چیز را در اثر مماثلت از یکدیگر نتوان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قَوْلِهِمْ إِنَّا قَتَلْنَا المَْسِيحَ عِيسىَ ابْنَ مَرْيَمَ رَسُولَ اللَّهِ وَ مَا قَتَلُوهُ وَ مَا صَلَبُوهُ وَ لَكِن شُبِّهَ لهَُمْ وَ إِنَّ الَّذِينَ اخْتَلَفُواْ فِيهِ لَفِى شَكٍ‌ّ مِّنْهُ مَا لهَُم بِهِ مِنْ عِلْمٍ إِلَّا اتِّبَاعَ الظَّنّ‌ِ وَ مَا قَتَلُوهُ يَقِينَا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p>
    <w:p>
      <w:pPr>
        <w:pStyle w:val="Heading6"/>
        <w:numPr>
          <w:ilvl w:val="5"/>
          <w:numId w:val="1"/>
        </w:numPr>
        <w:rPr/>
      </w:pPr>
      <w:bookmarkStart w:id="54" w:name="__RefHeading___Toc3626175_372815092"/>
      <w:bookmarkStart w:id="55" w:name="_Toc20"/>
      <w:bookmarkEnd w:id="54"/>
      <w:r>
        <w:rPr>
          <w:rtl w:val="true"/>
        </w:rPr>
        <w:t>جمع بندی نظرات در مورد واژه متشابه</w:t>
      </w:r>
      <w:bookmarkEnd w:id="55"/>
    </w:p>
    <w:p>
      <w:pPr>
        <w:pStyle w:val="BookText"/>
        <w:rPr/>
      </w:pPr>
      <w:r>
        <w:rPr>
          <w:rFonts w:ascii="IRNazanin" w:hAnsi="IRNazanin" w:eastAsia="IRNazanin"/>
          <w:color w:val="111111"/>
          <w:sz w:val="28"/>
          <w:sz w:val="28"/>
          <w:szCs w:val="28"/>
          <w:rtl w:val="true"/>
          <w:lang w:bidi="fa-IR"/>
        </w:rPr>
        <w:t>با دقت در نمونه‌های فوق، به خوبی روشن می‌گردد که در تمام مشتقات ماده‌ی مذکور نوعی شباهت و مماثلت وجود دارد؛ که این شباهت در بسیاری از حالات باعث نوعی تردید در تشخیص مصداق واقعی مورد 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تعریف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عمیق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موضوع مورد نظر راهنمای مؤثری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 را براى اين شبهه ناميدند كه به حق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هدايت كننده دوستان خدا، در شبهات يقين است، و راهنماى آنان مسير هدايت الهى است، امّا دشمنان خدا، دعوت كننده‌شان در شبهات گمراهى است، و راهنماى آنان كورى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از مرگ بترسد نجات نمى‌يابد، و آن‌كس كه زنده ماندن را دوست دارد براى هميشه در دنيا نخواهد ماند</w:t>
      </w:r>
      <w:r>
        <w:rPr>
          <w:rFonts w:eastAsia="IRNazanin" w:cs="IRNazanin"/>
          <w:color w:val="111111"/>
          <w:sz w:val="28"/>
          <w:szCs w:val="28"/>
          <w:rtl w:val="true"/>
          <w:lang w:bidi="fa-IR"/>
        </w:rPr>
        <w:t>.»</w:t>
      </w:r>
      <w:r>
        <w:rPr>
          <w:rStyle w:val="FootnoteAnchor"/>
          <w:rtl w:val="true"/>
        </w:rPr>
        <w:footnoteReference w:id="34"/>
      </w:r>
    </w:p>
    <w:p>
      <w:pPr>
        <w:pStyle w:val="Heading6"/>
        <w:numPr>
          <w:ilvl w:val="5"/>
          <w:numId w:val="1"/>
        </w:numPr>
        <w:rPr/>
      </w:pPr>
      <w:bookmarkStart w:id="56" w:name="__RefHeading___Toc3626177_372815092"/>
      <w:bookmarkStart w:id="57" w:name="_Toc21"/>
      <w:bookmarkEnd w:id="56"/>
      <w:r>
        <w:rPr>
          <w:rtl w:val="true"/>
        </w:rPr>
        <w:t xml:space="preserve">- </w:t>
      </w:r>
      <w:r>
        <w:rPr>
          <w:rtl w:val="true"/>
        </w:rPr>
        <w:t>متشابه در اصطلاح</w:t>
      </w:r>
      <w:bookmarkEnd w:id="57"/>
    </w:p>
    <w:p>
      <w:pPr>
        <w:pStyle w:val="Heading6"/>
        <w:numPr>
          <w:ilvl w:val="5"/>
          <w:numId w:val="1"/>
        </w:numPr>
        <w:rPr/>
      </w:pPr>
      <w:bookmarkStart w:id="58" w:name="__RefHeading___Toc3626179_372815092"/>
      <w:bookmarkStart w:id="59" w:name="_Toc22"/>
      <w:bookmarkEnd w:id="58"/>
      <w:r>
        <w:rPr>
          <w:rtl w:val="true"/>
        </w:rPr>
        <w:t>اشاره</w:t>
      </w:r>
      <w:bookmarkEnd w:id="5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دانشمندان در زمینه متشابهات نظری را برگزیده، در این بخش ابتدا نظر چند تن از مفسرین اهل تسنن و سپس نظرات چند تن از مفسرین شیعه ارائه می گردد</w:t>
      </w:r>
      <w:r>
        <w:rPr>
          <w:rFonts w:eastAsia="IRNazanin" w:cs="IRNazanin"/>
          <w:color w:val="111111"/>
          <w:sz w:val="28"/>
          <w:szCs w:val="28"/>
          <w:rtl w:val="true"/>
          <w:lang w:bidi="fa-IR"/>
        </w:rPr>
        <w:t xml:space="preserve">: </w:t>
      </w:r>
      <w:bookmarkStart w:id="60" w:name="pg7100_62217"/>
    </w:p>
    <w:p>
      <w:pPr>
        <w:pStyle w:val="Heading6"/>
        <w:numPr>
          <w:ilvl w:val="5"/>
          <w:numId w:val="1"/>
        </w:numPr>
        <w:rPr/>
      </w:pPr>
      <w:bookmarkStart w:id="61" w:name="__RefHeading___Toc3626181_372815092"/>
      <w:bookmarkStart w:id="62" w:name="_Toc23"/>
      <w:bookmarkEnd w:id="60"/>
      <w:bookmarkEnd w:id="61"/>
      <w:r>
        <w:rPr>
          <w:rtl w:val="true"/>
        </w:rPr>
        <w:t>نظرات مفسران اهل تسنن در مورد متشابهات</w:t>
      </w:r>
      <w:bookmarkEnd w:id="62"/>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تفسیر کبیر خود این بحث را چنین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که برای معنایی وضع شده است، یا این‌که احتمال غیر هم در آن راه دارد و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که احتمال غیر در آن راه ندارد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قسم که احتمال غیر هم در آن راه دارد، در این صورت یا احتمال نسبت به یکی از این دو معنا راجح است و یا احتمال یکی از آن دو راجح نیست؛ بلکه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که احتمال یک طرف راجح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طرف مرجوح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صورتی‌که لفظ نسبت به هر دو مساوی باشد و طرف راجحی نداشته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نسبت به هر دو طرف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طبق این تقسیم، هر لفظی یا نص است یا ظاهر، یا مؤوّل، یا مشترک، و یا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 و ظاهر هر دو در جهت ترجیح مشترکند، إلاّ این که نص راجحی است که مانع غیر هم است، اما ظاهر راجحی است که مانع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قدر مشترک بین نص و ظاهر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مجمل و مؤوّل بر این مشترکند که لفظ دال بر آن‌ها راجح نیست، در عین حال اگر‌چه راجح نیست، مرجوح 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مؤوّلِ غیر راجح به دلیل انفرادش،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 مشترک بین مجمل و مؤول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فهم در هر دو قسم حاصل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اصلش این است که لفظ در ظاهر مشابه و در معنا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متعال در وصف میوه‌ی بهشت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الَّذِينَ ءَامَنُواْ وَ عَمِلُواْ الصَّالِحَاتِ أَنَّ لهَُمْ جَنَّاتٍ تجَْرِى مِن تحَْتِهَا الْأَنْهَرُ كُلَّمَا رُزِقُواْ مِنهَْا مِن ثَمَرَةٍ رِّزْقًا قَالُواْ هَاذَا الَّذِى رُزِقْنَا مِن قَبْلُ وَ أُتُواْ بِهِ مُتَشَابِهًا وَ لَهُمْ فِيهَا أَزْوَاجٌ مُّطَهَّرَةٌ وَ هُمْ فِيهَا خَلِدُون</w:t>
      </w:r>
      <w:r>
        <w:rPr>
          <w:rFonts w:eastAsia="IRNazanin" w:cs="IRNazanin"/>
          <w:color w:val="111111"/>
          <w:sz w:val="28"/>
          <w:szCs w:val="28"/>
          <w:rtl w:val="true"/>
          <w:lang w:bidi="fa-IR"/>
        </w:rPr>
        <w:t>»</w:t>
      </w:r>
      <w:r>
        <w:rPr>
          <w:rStyle w:val="FootnoteAnchor"/>
          <w:rtl w:val="true"/>
        </w:rPr>
        <w:footnoteReference w:id="3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دارای مناظر متفق و یکسان و طعم‌های مختلف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مسأله‌ی غامض و پیچیده تشابه گفته می‌شود؛ زیرا در آن جهت مشابهت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مثل مشکل می‌باشد؛ زیرا در شکل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شکل </w:t>
      </w:r>
      <w:bookmarkStart w:id="63" w:name="pg7100_62219"/>
    </w:p>
    <w:p>
      <w:pPr>
        <w:pStyle w:val="BookText"/>
        <w:rPr/>
      </w:pPr>
      <w:bookmarkEnd w:id="63"/>
      <w:r>
        <w:rPr>
          <w:rFonts w:ascii="IRNazanin" w:hAnsi="IRNazanin" w:eastAsia="IRNazanin"/>
          <w:color w:val="111111"/>
          <w:sz w:val="28"/>
          <w:sz w:val="28"/>
          <w:szCs w:val="28"/>
          <w:rtl w:val="true"/>
          <w:lang w:bidi="fa-IR"/>
        </w:rPr>
        <w:t>غیر خودش وارد می‌شود و لذا مردم به این خاطر در آن اختلاف می‌کنند و گفته شده متشابه امر مشتبهی است که بعضی از آن شبیه بعضی دیگر می‌باشد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عبارتند از آیاتی که محتمل المعنی هستند و دارای تأویل می‌باشند؛ زیرا 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 تفسیره و معناه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صبحی‌صالح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آیه‌ای است که خالی از دلالتی مرجّح بر معنای خود باشد؛ که بنابر این تعریف، نص و ظاهر در مجموعه آیات محکم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از آن جهت که در ردیف محکم است و عبارت است از لفظی که برای یک معنای مرجح متبادر به ذهن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نیز زیر پوشش محکم قرار می‌گیرد؛ زیرا دلالتش بر معنای مورد نظر هیچ خفا و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مؤول و مشکل نیز، زیر مجموعه‌ی متشابه قرار می‌گیرند؛ زیرا مجمل نیاز به تفصیل دارد و مؤول دلالت بر مورد نظر ندارد، مگر پس از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دلالتش ناآشکار است و پوشیدگی و ابهام دارد</w:t>
      </w:r>
      <w:r>
        <w:rPr>
          <w:rFonts w:eastAsia="IRNazanin" w:cs="IRNazanin"/>
          <w:color w:val="111111"/>
          <w:sz w:val="28"/>
          <w:szCs w:val="28"/>
          <w:rtl w:val="true"/>
          <w:lang w:bidi="fa-IR"/>
        </w:rPr>
        <w:t>.</w:t>
      </w:r>
      <w:r>
        <w:rPr>
          <w:rStyle w:val="FootnoteAnchor"/>
          <w:rtl w:val="true"/>
        </w:rPr>
        <w:footnoteReference w:id="39"/>
      </w:r>
    </w:p>
    <w:p>
      <w:pPr>
        <w:pStyle w:val="Heading6"/>
        <w:numPr>
          <w:ilvl w:val="5"/>
          <w:numId w:val="1"/>
        </w:numPr>
        <w:rPr/>
      </w:pPr>
      <w:bookmarkStart w:id="64" w:name="__RefHeading___Toc3626183_372815092"/>
      <w:bookmarkStart w:id="65" w:name="_Toc24"/>
      <w:bookmarkEnd w:id="64"/>
      <w:r>
        <w:rPr>
          <w:rtl w:val="true"/>
        </w:rPr>
        <w:t>نظرات مفسران شیعه در مورد متشابهات</w:t>
      </w:r>
      <w:bookmarkEnd w:id="65"/>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وی متشابه آن است که مقصود از ظاهر آن معلوم نباشد و به دلیلی دیگر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آن‌را متشابه گویند که وجوهی را محتمل است و تشخیصِ مقصود به خاطر تشابه آن‌ها به یکدیگر مشکل است و به دلیل خاصی نیازمند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امکان ندارد همه‌ی وجوه محتمله،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يَاحَسْرَتىَ عَلىَ مَا فَرَّطتُ فىِ جَنبِ اللَّهِ وَ إِن كُنتُ لَمِنَ السَّاخِرِين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جَمِيعًا قَبْضَتُهُ يَوْمَ الْقِيَمَةِ وَ السَّمَاوَاتُ مَطْوِيَّاتُ</w:t>
      </w:r>
    </w:p>
    <w:p>
      <w:pPr>
        <w:pStyle w:val="BookText"/>
        <w:rPr/>
      </w:pPr>
      <w:r>
        <w:rPr>
          <w:rFonts w:ascii="Amiri" w:hAnsi="Amiri" w:eastAsia="Amiri" w:cs="Amiri"/>
          <w:color w:val="111111"/>
          <w:sz w:val="28"/>
          <w:sz w:val="28"/>
          <w:szCs w:val="28"/>
          <w:rtl w:val="true"/>
          <w:lang w:bidi="ar-SA"/>
        </w:rPr>
        <w:t>بِيَمِينِهِ سُبْحَانَهُ وَ تَعَلىَ عَمَّا يُشْرِكُون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زُيِّنَ لَهُ سُوءُ عَمَلِهِ فَرَءَاهُ حَسَنًا فَإِنَّ اللَّهَ يُضِلُّ مَن يَشَاءُ وَ يهَْدِى مَن يَشَاءُ فَلَا تَذْهَبْ نَفْسُكَ عَلَيهِْمْ حَسَرَاتٍ إِنَّ اللَّهَ عَلِيمُ</w:t>
      </w:r>
    </w:p>
    <w:p>
      <w:pPr>
        <w:pStyle w:val="BookText"/>
        <w:rPr/>
      </w:pPr>
      <w:r>
        <w:rPr>
          <w:rFonts w:ascii="Amiri" w:hAnsi="Amiri" w:eastAsia="Amiri" w:cs="Amiri"/>
          <w:color w:val="111111"/>
          <w:sz w:val="28"/>
          <w:sz w:val="28"/>
          <w:szCs w:val="28"/>
          <w:rtl w:val="true"/>
          <w:lang w:bidi="ar-SA"/>
        </w:rPr>
        <w:t>بِمَا يَصْنَعُون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عبارت است از چیزی‌که با معنای آن قابل تطبیق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با زیاد کردن یا حذف و نقل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آن‌جا که شبیه محکم است، بدان متشابه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می‌گویند از آن‌جا که مراد اصلی آن با آن‌چه مراد نیست، مشتبه می‌گردد، به آن متشابه گویند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عبارت از آن است که مراد از ظاهرش آشکار نگردد؛ بلکه احتیاج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ممکن است دارای احتمالات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متشابه است، جایز می‌باشد همه‌ی آن احتمالات مراد و مقصود باشد</w:t>
      </w:r>
      <w:r>
        <w:rPr>
          <w:rFonts w:eastAsia="IRNazanin" w:cs="IRNazanin"/>
          <w:color w:val="111111"/>
          <w:sz w:val="28"/>
          <w:szCs w:val="28"/>
          <w:rtl w:val="true"/>
          <w:lang w:bidi="fa-IR"/>
        </w:rPr>
        <w:t>.</w:t>
      </w:r>
      <w:r>
        <w:rPr>
          <w:rStyle w:val="FootnoteAnchor"/>
          <w:rtl w:val="true"/>
        </w:rPr>
        <w:footnoteReference w:id="4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علامه متشابه آیه‌ای است که مراد از آن برای شنونده به مجرد استماع آن، معین و مشخص نگردد؛ بلکه میان این معنا و آن معنا مردد گردد تا آن‌که آیه مورد نظر را به محکمات کتاب ارجاع دهد و آن آیات محکمات، معنای آیه‌ی مورد نظر وی را مشخص سازند و </w:t>
      </w:r>
    </w:p>
    <w:p>
      <w:pPr>
        <w:pStyle w:val="BookText"/>
        <w:rPr/>
      </w:pPr>
      <w:r>
        <w:rPr>
          <w:rFonts w:ascii="IRNazanin" w:hAnsi="IRNazanin" w:eastAsia="IRNazanin"/>
          <w:color w:val="111111"/>
          <w:sz w:val="28"/>
          <w:sz w:val="28"/>
          <w:szCs w:val="28"/>
          <w:rtl w:val="true"/>
          <w:lang w:bidi="fa-IR"/>
        </w:rPr>
        <w:t>آن‌گونه که باید و شاید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آیه‌ی متشابه به واسطه‌ی آیات محکم تبدیل به آیه‌ی محکم می‌گردد، و آیه‌ی محکم نیز به خودی خود محکم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ایشان همچنین پس از آن‌که دیدگاه‌های مختلف را در جهت تعیین معنای محکم و متشابه مورد بررسی قرار می‌دهد، در تشریح معنای متشابه این‌گونه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که آیه‌ی شریفه‌ی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می‌دهد این است که آیه ضمن حفظ ویژگی آیه بودن، بر یک معنای تردید آمیز و شک برانگیز دلالت کند؛ نه از جهت لفظ، به گونه‌ای که روش‌های معهود در نزد اهل زبان بتواند آن را علاج کند، مانند آن‌که مثلاً عام یا مطلق باشد و بتوان آن را مخصّص و مقیّد ارجاع داد؛ بلکه از آن جهت که معنای آن با معنای یک آیه‌ی قرآنی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سازگار نیست و آن آیه‌ی دیگر باید حالِ این آیه‌ی متشابه را تبیین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آيت 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آن است که به جهت وجود شباهت بین دو چیز، یکی از دیگری تمیز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شباهت عینی باشد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در قرآن کلامی است که به دلیل مشابهت لفظی یا معنوی‌اش به چیز دیگر، تفسیر آن مشکل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می‌گویند متشابه چیزی است که ظاهرش خبر از باطنش نمی‌دهد و گویای مرادش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جهت مشابهت دو یا چند چیز به یکدیگر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متشابه در اصطلاح قرآن، لفظی است که احتمال چندین معنا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آن شک و شبهه ایجاد می‌گردد و همان‌گونه که امکان تأویل صحیح آن وجود دارد، احتمال تأویل فاسد نیز در آن می‌رود و همین احتمال باعث گشته است تا منحرفان درصدد تأویل آن متناسب با اهداف خویش برآیند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معرفت همچنین بر این باور است که تشابه در آیات متشابه، تشابه حق و باطل است که سخن حق‌گونه‌ی خداوند، باطل‌گونه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تشابه علاوه بر آن‌که بر چهره‌ی لفظ یا عمل پرده‌ای از ابهام می‌افکند، موجب شبهه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متشابهی، هم به تفسیر نیاز دارد که رفع ابهام کند و هم به تأویل نیاز دارد تا دفع شبهه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تأویل نوعی تفسیر است </w:t>
      </w:r>
    </w:p>
    <w:p>
      <w:pPr>
        <w:pStyle w:val="BookText"/>
        <w:rPr/>
      </w:pPr>
      <w:r>
        <w:rPr>
          <w:rFonts w:ascii="IRNazanin" w:hAnsi="IRNazanin" w:eastAsia="IRNazanin"/>
          <w:color w:val="111111"/>
          <w:sz w:val="28"/>
          <w:sz w:val="28"/>
          <w:szCs w:val="28"/>
          <w:rtl w:val="true"/>
          <w:lang w:bidi="fa-IR"/>
        </w:rPr>
        <w:t>که علاوه بر رفع ابهام، دفع شبهه نیز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مورد تأویل نسبت به تفسیر،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تأویل باشد، تفسیر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مورد مبهمات است که در محکم و متشابه هر دو وجود دارد و تأویل صرفاً در متشابه است که هم ابهام و هم تشابه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پاسخ به این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تشابه در آیات قرآن نسبی است یا مطلق؟ و یا متشابه بودن این آیات، واقعیت ذاتی آن‌هاست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برخی از آیات نه نسبی است و نه ذاتی و واقعی؛ بلکه شأنی و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برخی آیات، به جهت محتوای بلند و کوتاهی لفظ و عبارت، زمینه‌ی تشابه در آن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توضیح بیشتر، این مطلب را ذکر می‌کند که تنگی و کوتاهی قالب، موجب گردیده تا لفظ در افاده‌ی معنای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بلند و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آید و نارسا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می‌شود افراد در برخورد با این‌گونه موارد دچار اشتباه و تردید گردند؛ زیرا ظاهر عبارت نمی‌تواند معنا را به طور کامل در اختیار بیننده یا شنونده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کسانی‌که دارای مجموعه‌ای از اطلاعات پیشین در آن زمینه بوده، یا بر رموز معانی و الفاظ آگاه باشند، دچار این اشکال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آیت الله معرفت، تشابه در قرآن را شأنی و نوعی می‌داند؛ نه نسبی و نه واقعی و همگانی</w:t>
      </w:r>
      <w:r>
        <w:rPr>
          <w:rFonts w:eastAsia="IRNazanin" w:cs="IRNazanin"/>
          <w:color w:val="111111"/>
          <w:sz w:val="28"/>
          <w:szCs w:val="28"/>
          <w:rtl w:val="true"/>
          <w:lang w:bidi="fa-IR"/>
        </w:rPr>
        <w:t>.</w:t>
      </w:r>
      <w:r>
        <w:rPr>
          <w:rStyle w:val="FootnoteAnchor"/>
          <w:rtl w:val="true"/>
        </w:rPr>
        <w:footnoteReference w:id="4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آیاتی که در دلالتشان ابهام وجود داشته باشد، و همچنین به آیاتی که غیر صریح‌اند و احتمال خلاف در آنان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نوع مخاطبین؛ وگر‌نه قرآن به تمامه محکم است و برای افرادی چون معصومین یا فرشتگان، همه‌ی آیات قرآن در احکام و اتقان خود،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بشر غیر معصوم همچون کفی که بر روی آب خالص قرار می‌گیرد، متشابهات شکل گرفته که با ارجاعشان به محکمات، آن‌ها نیز محکم گشته و برطرف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متشابه گویند</w:t>
      </w:r>
      <w:r>
        <w:rPr>
          <w:rFonts w:eastAsia="IRNazanin" w:cs="IRNazanin"/>
          <w:color w:val="111111"/>
          <w:sz w:val="28"/>
          <w:szCs w:val="28"/>
          <w:rtl w:val="true"/>
          <w:lang w:bidi="fa-IR"/>
        </w:rPr>
        <w:t>.</w:t>
      </w:r>
      <w:r>
        <w:rPr>
          <w:rStyle w:val="FootnoteAnchor"/>
          <w:rtl w:val="true"/>
        </w:rPr>
        <w:footnoteReference w:id="49"/>
      </w:r>
      <w:bookmarkStart w:id="66" w:name="pg7100_62227"/>
    </w:p>
    <w:p>
      <w:pPr>
        <w:pStyle w:val="BookText"/>
        <w:rPr/>
      </w:pPr>
      <w:bookmarkEnd w:id="66"/>
      <w:r>
        <w:rPr>
          <w:rFonts w:ascii="IRNazanin" w:hAnsi="IRNazanin" w:eastAsia="IRNazanin"/>
          <w:color w:val="111111"/>
          <w:sz w:val="28"/>
          <w:sz w:val="28"/>
          <w:szCs w:val="28"/>
          <w:rtl w:val="true"/>
          <w:lang w:bidi="fa-IR"/>
        </w:rPr>
        <w:t>محمدباقرحکیم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عبارت است از آن دسته آیات قرآنی که بر یک مفهوم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واقعی و مصداق خارجیِ آن مفهومِ معین، برای ما درهم ریخته و غیر شفاف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محمدکاظم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میان اقوال متعدد، چند نظر برتر را برگزیده که برخی از آن‌ها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آیاتی می‌باشند که تفسیر آن‌ها به دلیل وجود تشابهات لفظی یا معنوی مشکل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متشابهات آیاتی است که ظاهر آن‌ها منظور نباشد و به تأویل نیاز داشته باشد</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67" w:name="__RefHeading___Toc3626185_372815092"/>
      <w:bookmarkStart w:id="68" w:name="_Toc25"/>
      <w:bookmarkEnd w:id="67"/>
      <w:r>
        <w:rPr>
          <w:rtl w:val="true"/>
        </w:rPr>
        <w:t>جمع بندی نظرات در مورد متشابهات</w:t>
      </w:r>
      <w:bookmarkEnd w:id="68"/>
    </w:p>
    <w:p>
      <w:pPr>
        <w:pStyle w:val="BookText"/>
        <w:rPr/>
      </w:pPr>
      <w:r>
        <w:rPr>
          <w:rFonts w:ascii="IRNazanin" w:hAnsi="IRNazanin" w:eastAsia="IRNazanin"/>
          <w:color w:val="111111"/>
          <w:sz w:val="28"/>
          <w:sz w:val="28"/>
          <w:szCs w:val="28"/>
          <w:rtl w:val="true"/>
          <w:lang w:bidi="fa-IR"/>
        </w:rPr>
        <w:t>فهم متشابهات قرآن که مراد و مقصود از ظاهر لفظ، بدون دلیل فهمیده نمی شود، از جایگاه عظیمی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به گونه ای است که مقصود از آن، برای فهم شنونده روشن نیست؛ اما با مراجعه و کمک از آیات محکم، معنای آیات متشابه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محکمات،آیات متضمن اصول مسلم قرآنی و متشابهات،آیات متضمن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هفتم سوره آل عمران، مراد از پیروی از آیات متشابه، پیروی علمی است، و این وقتی مذموم است، که بدون رجوع به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تاویل متشابهات را می دانند و نسبت به اینگونه مطالب باید تصدیق اجمالی داشت و واقع و حقیقت را به خدا و پیغمبرش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نظرات در مورد متشابهات باید گفت، بهترین تعریف یا تبیین این است که به آیاتی که در دلالتشان ابهام وجود داشته باشد، و همچنین به آیاتی که غیر صریح‌اند و احتمال خلاف در آنان می‌رود، متشابه گویند و مضمون این نظر در میان نظرات سایر مفسرین نیز آمده است</w:t>
      </w:r>
      <w:r>
        <w:rPr>
          <w:rFonts w:eastAsia="IRNazanin" w:cs="IRNazanin"/>
          <w:color w:val="111111"/>
          <w:sz w:val="28"/>
          <w:szCs w:val="28"/>
          <w:rtl w:val="true"/>
          <w:lang w:bidi="fa-IR"/>
        </w:rPr>
        <w:t>.</w:t>
      </w:r>
    </w:p>
    <w:p>
      <w:pPr>
        <w:pStyle w:val="Heading6"/>
        <w:numPr>
          <w:ilvl w:val="5"/>
          <w:numId w:val="1"/>
        </w:numPr>
        <w:rPr/>
      </w:pPr>
      <w:bookmarkStart w:id="69" w:name="__RefHeading___Toc3626187_372815092"/>
      <w:bookmarkStart w:id="70" w:name="_Toc26"/>
      <w:bookmarkEnd w:id="69"/>
      <w:r>
        <w:rPr>
          <w:rtl w:val="true"/>
        </w:rPr>
        <w:t xml:space="preserve">- </w:t>
      </w:r>
      <w:r>
        <w:rPr>
          <w:rtl w:val="true"/>
        </w:rPr>
        <w:t>موجبات تشابه کلام</w:t>
      </w:r>
      <w:bookmarkEnd w:id="70"/>
    </w:p>
    <w:p>
      <w:pPr>
        <w:pStyle w:val="Heading6"/>
        <w:numPr>
          <w:ilvl w:val="5"/>
          <w:numId w:val="1"/>
        </w:numPr>
        <w:rPr/>
      </w:pPr>
      <w:bookmarkStart w:id="71" w:name="__RefHeading___Toc3626189_372815092"/>
      <w:bookmarkStart w:id="72" w:name="_Toc27"/>
      <w:bookmarkEnd w:id="71"/>
      <w:r>
        <w:rPr>
          <w:rtl w:val="true"/>
        </w:rPr>
        <w:t>اشاره</w:t>
      </w:r>
      <w:bookmarkEnd w:id="7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هر کلامی، امکان برداشت های متنوع از آن وجود دارد، باید مواردی که منجر به تشابه در کلام می گردد، مورد بررسی قرار گیرد تا از این راه بتوان علل تشابه کلام الهی را </w:t>
      </w:r>
      <w:bookmarkStart w:id="73" w:name="pg7100_62229"/>
    </w:p>
    <w:p>
      <w:pPr>
        <w:pStyle w:val="BookText"/>
        <w:rPr/>
      </w:pPr>
      <w:bookmarkEnd w:id="73"/>
      <w:r>
        <w:rPr>
          <w:rFonts w:ascii="IRNazanin" w:hAnsi="IRNazanin" w:eastAsia="IRNazanin"/>
          <w:color w:val="111111"/>
          <w:sz w:val="28"/>
          <w:sz w:val="28"/>
          <w:szCs w:val="28"/>
          <w:rtl w:val="true"/>
          <w:lang w:bidi="fa-IR"/>
        </w:rPr>
        <w:t>یافت و از آن در فهم قرآن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مراجعه به کتاب آیت الله مصباح یزدی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عوامل تشابه کلام را بیان می کنیم</w:t>
      </w:r>
      <w:r>
        <w:rPr>
          <w:rFonts w:eastAsia="IRNazanin" w:cs="IRNazanin"/>
          <w:color w:val="111111"/>
          <w:sz w:val="28"/>
          <w:szCs w:val="28"/>
          <w:rtl w:val="true"/>
          <w:lang w:bidi="fa-IR"/>
        </w:rPr>
        <w:t>:</w:t>
      </w:r>
    </w:p>
    <w:p>
      <w:pPr>
        <w:pStyle w:val="Heading6"/>
        <w:numPr>
          <w:ilvl w:val="5"/>
          <w:numId w:val="1"/>
        </w:numPr>
        <w:rPr/>
      </w:pPr>
      <w:bookmarkStart w:id="74" w:name="__RefHeading___Toc3626191_372815092"/>
      <w:bookmarkStart w:id="75" w:name="_Toc28"/>
      <w:bookmarkEnd w:id="74"/>
      <w:r>
        <w:rPr>
          <w:rtl w:val="true"/>
        </w:rPr>
        <w:t>نقص گوينده</w:t>
      </w:r>
      <w:bookmarkEnd w:id="75"/>
    </w:p>
    <w:p>
      <w:pPr>
        <w:pStyle w:val="BookText"/>
        <w:rPr/>
      </w:pPr>
      <w:r>
        <w:rPr>
          <w:rFonts w:ascii="IRNazanin" w:hAnsi="IRNazanin" w:eastAsia="IRNazanin"/>
          <w:color w:val="111111"/>
          <w:sz w:val="28"/>
          <w:sz w:val="28"/>
          <w:szCs w:val="28"/>
          <w:rtl w:val="true"/>
          <w:lang w:bidi="fa-IR"/>
        </w:rPr>
        <w:t xml:space="preserve">هر کلامی یک گوینده ای دارد که اگر گوینده در کلام خود نقص داشته باشد در تشابه کلامش تاثیر دارد، نقص گوينده، گاهي ذاتي و غير اكتسابي است؛ مانند ناتواني بر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برخي افراد به علل طبيعي وجود دارد، و گاهي اكتسابي و اختياري است؛ از قبيل آشنا نبودن با واژگان و قواعد محاوره زباني كه در صدد به كارگيري آن است؛ مانند فارسي زباني كه بخواهد به عربي مقصود خود را بيان كند؛ ولي تسلط كافي بر واژگان و اصطلاحات و قواعد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علت، باید گفت که این مورد از درگاه ذات احدیت به دور است؛ چراکه حضرت حق دارای صفات نقص نمی تواند باشد و پذیرش این مورد در واقع خلاف اعتقاد صحیح، نسبت به صفات الهی است، به علاوه خداوند قادر مطلق می باشد و هیچ نقصی در سخن گفتن ندارد</w:t>
      </w:r>
      <w:r>
        <w:rPr>
          <w:rFonts w:eastAsia="IRNazanin" w:cs="IRNazanin"/>
          <w:color w:val="111111"/>
          <w:sz w:val="28"/>
          <w:szCs w:val="28"/>
          <w:rtl w:val="true"/>
          <w:lang w:bidi="fa-IR"/>
        </w:rPr>
        <w:t>.</w:t>
      </w:r>
    </w:p>
    <w:p>
      <w:pPr>
        <w:pStyle w:val="Heading6"/>
        <w:numPr>
          <w:ilvl w:val="5"/>
          <w:numId w:val="1"/>
        </w:numPr>
        <w:rPr/>
      </w:pPr>
      <w:bookmarkStart w:id="76" w:name="__RefHeading___Toc3626193_372815092"/>
      <w:bookmarkStart w:id="77" w:name="_Toc29"/>
      <w:bookmarkEnd w:id="76"/>
      <w:r>
        <w:rPr>
          <w:rtl w:val="true"/>
        </w:rPr>
        <w:t>تفهيم به افراد خاص يا به اندازه خاص</w:t>
      </w:r>
      <w:bookmarkEnd w:id="77"/>
    </w:p>
    <w:p>
      <w:pPr>
        <w:pStyle w:val="BookText"/>
        <w:rPr/>
      </w:pPr>
      <w:r>
        <w:rPr>
          <w:rFonts w:ascii="IRNazanin" w:hAnsi="IRNazanin" w:eastAsia="IRNazanin"/>
          <w:color w:val="111111"/>
          <w:sz w:val="28"/>
          <w:sz w:val="28"/>
          <w:szCs w:val="28"/>
          <w:rtl w:val="true"/>
          <w:lang w:bidi="fa-IR"/>
        </w:rPr>
        <w:t xml:space="preserve">گاهي گوينده، قدرت فهماندن مقصود خود را دارد و به همين هدف نيز سخن مي‌گويد؛ ولي به عللي در پي آن است كه فقط گروه خاصي به مقصود او دست يابند يا آنكه همگان 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 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مراد او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يا رمزگونه سخن مي گويد يا با عباراتي مجمل مقصودش را به شنونده منتقل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فقط آگاهان به آن رموز به هدف او پي مي‌برند و در صورت دوم، همه به نحوي كلي بدان آگاه مي‌شوند؛ بنابراين سخن او در صورت اول براي ناآگاهان به آن رموز، متشابه خواهد شد و در صورت دوم، نسبت به تفاصيل و جزئيات موضوع مطرح شده، براي همگان متشابه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این علت باید چنین اظهار نمود؛ خداوند مطابق حکمت خود قرآن را نازل نموده و این کتاب را مایه هدایت مردم قرار داده و اگر قرار باشد تنها یکسری افراد مشخص از این کتاب فهم داشته باشند و بقیه نتوانند این مضامین الهی را بفهمند؛ این امر مخالف حکمت نزول و هدف هدایتی این کتاب </w:t>
      </w:r>
      <w:bookmarkStart w:id="78" w:name="pg7100_62231"/>
    </w:p>
    <w:p>
      <w:pPr>
        <w:pStyle w:val="BookText"/>
        <w:rPr/>
      </w:pPr>
      <w:bookmarkEnd w:id="78"/>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حروف مقطعه و آياتي كه مقاصد قرآني در آنها به صورت مجمل و مختصر بيان شده، نشانگر وجود این عامل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روشن شد که غالب آیات برای مردم قابل فهم است و آیاتی مثل حروف مقطعه در این مورد قرار می گیرد</w:t>
      </w:r>
      <w:r>
        <w:rPr>
          <w:rFonts w:eastAsia="IRNazanin" w:cs="IRNazanin"/>
          <w:color w:val="111111"/>
          <w:sz w:val="28"/>
          <w:szCs w:val="28"/>
          <w:rtl w:val="true"/>
          <w:lang w:bidi="fa-IR"/>
        </w:rPr>
        <w:t>.</w:t>
      </w:r>
    </w:p>
    <w:p>
      <w:pPr>
        <w:pStyle w:val="Heading6"/>
        <w:numPr>
          <w:ilvl w:val="5"/>
          <w:numId w:val="1"/>
        </w:numPr>
        <w:rPr/>
      </w:pPr>
      <w:bookmarkStart w:id="79" w:name="__RefHeading___Toc3626195_372815092"/>
      <w:bookmarkStart w:id="80" w:name="_Toc30"/>
      <w:bookmarkEnd w:id="79"/>
      <w:r>
        <w:rPr>
          <w:rtl w:val="true"/>
        </w:rPr>
        <w:t>معماگويي</w:t>
      </w:r>
      <w:bookmarkEnd w:id="80"/>
    </w:p>
    <w:p>
      <w:pPr>
        <w:pStyle w:val="BookText"/>
        <w:rPr/>
      </w:pPr>
      <w:r>
        <w:rPr>
          <w:rFonts w:ascii="IRNazanin" w:hAnsi="IRNazanin" w:eastAsia="IRNazanin"/>
          <w:color w:val="111111"/>
          <w:sz w:val="28"/>
          <w:sz w:val="28"/>
          <w:szCs w:val="28"/>
          <w:rtl w:val="true"/>
          <w:lang w:bidi="fa-IR"/>
        </w:rPr>
        <w:t>گاهي گوينده در عين توانايي كامل، در پي معماگويي است و سخن خود را به عمد به گونه‌اي مطرح مي‌كند كه مقصود او در بوته ابهام باقي بماند؛ مانند سخن شاعري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به طعنه گفت كه ياران خدا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 كسي كه بگويد خدا يكي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این علت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قرآن راه ندارد؛ زيرا معماگويي با هدف قرآن که سعادت بشر می باشد، در تعارض است؛ چراکه معماگویی ملازم با سرگرمي و وقت‌گذراني است و گوينده در پي تفهيم مطالب و معارف به مخاطب نيست</w:t>
      </w:r>
      <w:r>
        <w:rPr>
          <w:rFonts w:eastAsia="IRNazanin" w:cs="IRNazanin"/>
          <w:color w:val="111111"/>
          <w:sz w:val="28"/>
          <w:szCs w:val="28"/>
          <w:rtl w:val="true"/>
          <w:lang w:bidi="fa-IR"/>
        </w:rPr>
        <w:t>.</w:t>
      </w:r>
    </w:p>
    <w:p>
      <w:pPr>
        <w:pStyle w:val="Heading6"/>
        <w:numPr>
          <w:ilvl w:val="5"/>
          <w:numId w:val="1"/>
        </w:numPr>
        <w:rPr/>
      </w:pPr>
      <w:bookmarkStart w:id="81" w:name="__RefHeading___Toc3626197_372815092"/>
      <w:bookmarkStart w:id="82" w:name="_Toc31"/>
      <w:bookmarkEnd w:id="81"/>
      <w:r>
        <w:rPr>
          <w:rtl w:val="true"/>
        </w:rPr>
        <w:t>جدايي قراين و قيود از اصل سخن</w:t>
      </w:r>
      <w:bookmarkEnd w:id="82"/>
    </w:p>
    <w:p>
      <w:pPr>
        <w:pStyle w:val="BookText"/>
        <w:rPr/>
      </w:pPr>
      <w:r>
        <w:rPr>
          <w:rFonts w:ascii="IRNazanin" w:hAnsi="IRNazanin" w:eastAsia="IRNazanin"/>
          <w:color w:val="111111"/>
          <w:sz w:val="28"/>
          <w:sz w:val="28"/>
          <w:szCs w:val="28"/>
          <w:rtl w:val="true"/>
          <w:lang w:bidi="fa-IR"/>
        </w:rPr>
        <w:t>گاهي گوينده قيود كلام را همراه با اصل سخن بيان نمي‌كند يا هرچند گوينده قيود و قراين را بيان كرده، بر اثر گذشت زمان، قيود كلام از متن سخن جدا افتاده است و يا آنكه شنونده از آن غفلت مي‌كند و در نتيجه جدايي اين قيود، سخن متشابه مي‌شود</w:t>
      </w:r>
      <w:r>
        <w:rPr>
          <w:rFonts w:eastAsia="IRNazanin" w:cs="IRNazanin"/>
          <w:color w:val="111111"/>
          <w:sz w:val="28"/>
          <w:szCs w:val="28"/>
          <w:rtl w:val="true"/>
          <w:lang w:bidi="fa-IR"/>
        </w:rPr>
        <w:t>.</w:t>
      </w:r>
    </w:p>
    <w:p>
      <w:pPr>
        <w:pStyle w:val="Heading6"/>
        <w:numPr>
          <w:ilvl w:val="5"/>
          <w:numId w:val="1"/>
        </w:numPr>
        <w:rPr/>
      </w:pPr>
      <w:bookmarkStart w:id="83" w:name="__RefHeading___Toc3626199_372815092"/>
      <w:bookmarkStart w:id="84" w:name="_Toc32"/>
      <w:bookmarkEnd w:id="83"/>
      <w:r>
        <w:rPr>
          <w:rtl w:val="true"/>
        </w:rPr>
        <w:t>متعالي بودن محتوا</w:t>
      </w:r>
      <w:bookmarkEnd w:id="84"/>
    </w:p>
    <w:p>
      <w:pPr>
        <w:pStyle w:val="BookText"/>
        <w:rPr/>
      </w:pPr>
      <w:r>
        <w:rPr>
          <w:rFonts w:ascii="Amiri" w:hAnsi="Amiri" w:eastAsia="Amiri" w:cs="Amiri"/>
          <w:color w:val="111111"/>
          <w:sz w:val="28"/>
          <w:sz w:val="28"/>
          <w:szCs w:val="28"/>
          <w:rtl w:val="true"/>
          <w:lang w:bidi="ar-SA"/>
        </w:rPr>
        <w:t>متعالي بودن محتوا</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معاني و مطالب، بسي فراتر از آن است كه در قالب الفاظ و عبارات بگنجد و با واژگان و جملاتي كه درباره امور محدود است، بيان شود؛ زيرا الفاظ و عباراتي كه بشر به كار مي‌برد، براي معاني محدود و محسوس يا معقول انساني وضع شده‌اند؛ بنابراين هنگامي كه در پي بيان امور نامحدود و نامحسوس فراسوي ماده با همين واژه‌ها باشيم، سخن متشابه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درباره غير قابل بيان بودن حقايق عرفاني مي‌گويد</w:t>
      </w:r>
      <w:r>
        <w:rPr>
          <w:rFonts w:eastAsia="IRNazanin" w:cs="IRNazanin"/>
          <w:color w:val="111111"/>
          <w:sz w:val="28"/>
          <w:szCs w:val="28"/>
          <w:rtl w:val="true"/>
          <w:lang w:bidi="fa-IR"/>
        </w:rPr>
        <w:t xml:space="preserve">: </w:t>
      </w:r>
      <w:bookmarkStart w:id="85" w:name="pg7100_62233"/>
    </w:p>
    <w:p>
      <w:pPr>
        <w:pStyle w:val="BookText"/>
        <w:rPr/>
      </w:pPr>
      <w:bookmarkEnd w:id="85"/>
      <w:r>
        <w:rPr>
          <w:rFonts w:ascii="IRNazanin" w:hAnsi="IRNazanin" w:eastAsia="IRNazanin"/>
          <w:color w:val="111111"/>
          <w:sz w:val="28"/>
          <w:sz w:val="28"/>
          <w:szCs w:val="28"/>
          <w:rtl w:val="true"/>
          <w:lang w:bidi="fa-IR"/>
        </w:rPr>
        <w:t>سخن عشق نه آن است كه آيد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ساقيا مي ده و كوتاه كن اين گفت و شنود</w:t>
      </w:r>
      <w:r>
        <w:rPr>
          <w:rStyle w:val="FootnoteAnchor"/>
          <w:rtl w:val="true"/>
        </w:rPr>
        <w:footnoteReference w:id="55"/>
      </w:r>
    </w:p>
    <w:p>
      <w:pPr>
        <w:pStyle w:val="Heading6"/>
        <w:numPr>
          <w:ilvl w:val="5"/>
          <w:numId w:val="1"/>
        </w:numPr>
        <w:rPr/>
      </w:pPr>
      <w:bookmarkStart w:id="86" w:name="__RefHeading___Toc3626201_372815092"/>
      <w:bookmarkStart w:id="87" w:name="_Toc33"/>
      <w:bookmarkEnd w:id="86"/>
      <w:r>
        <w:rPr>
          <w:rtl w:val="true"/>
        </w:rPr>
        <w:t xml:space="preserve">- </w:t>
      </w:r>
      <w:r>
        <w:rPr>
          <w:rtl w:val="true"/>
        </w:rPr>
        <w:t>بررسی و تحلیل علل تشابه کلام در مورد قرآن</w:t>
      </w:r>
      <w:bookmarkEnd w:id="87"/>
    </w:p>
    <w:p>
      <w:pPr>
        <w:pStyle w:val="BookText"/>
        <w:rPr/>
      </w:pPr>
      <w:r>
        <w:rPr>
          <w:rFonts w:ascii="IRNazanin" w:hAnsi="IRNazanin" w:eastAsia="IRNazanin"/>
          <w:color w:val="111111"/>
          <w:sz w:val="28"/>
          <w:sz w:val="28"/>
          <w:szCs w:val="28"/>
          <w:rtl w:val="true"/>
          <w:lang w:bidi="fa-IR"/>
        </w:rPr>
        <w:t>برخي از عواملي كه بيان شد، در مورد قرآن كريم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اول كه نقص گوينده است، به هيچ روي در باره خداي متعال مطرح نيست؛ زيرا توان خداي تعالي در بيان مقصود خويش، بي نهايت است و قرآن را در حدّ اعلاي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برتر از همه سخنان ديگر است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عامل معماگويي نيز، در قرآن راه ندارد؛ زيرا معماگويي ملازم با سرگرمي و وقت‌گذراني است و گوينده در پي تفهيم مطالب و معارف به مخاطب نيست، در حالي كه قرآن كريم به هدف نجات بشر و رها ساختن وي از غفلت نسبت به سرنوشت ابدي خويش و توجه دادن به زندگي حقيقي نازل شده، نه سرگرمي و وقت‌گذراني قرآن هدف اصلي آفرينش انسان و نزول كتب آسماني را كسب معرفت و راه‌يابي به سعادت واقعي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اين دو عامل، ديگر عوامل تشابه یعنی عوامل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در قرآن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و آياتي كه مقاصد قرآني در آنها به صورت مختصر بيان شده، نشانگر وجود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تفهيم به افراد خاص يا به اندازه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در آياتي كه قيود و قراين آنها در آيات ديگر يا در روايات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معلول عامل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متشابهي كه بيانگر حقايق فراسوي ماده است، به سبب عامل پنجم متشابه شده‌اند</w:t>
      </w:r>
      <w:r>
        <w:rPr>
          <w:rStyle w:val="FootnoteAnchor"/>
          <w:rtl w:val="true"/>
        </w:rPr>
        <w:footnoteReference w:id="56"/>
      </w:r>
    </w:p>
    <w:p>
      <w:pPr>
        <w:pStyle w:val="Heading6"/>
        <w:numPr>
          <w:ilvl w:val="5"/>
          <w:numId w:val="1"/>
        </w:numPr>
        <w:rPr/>
      </w:pPr>
      <w:bookmarkStart w:id="88" w:name="__RefHeading___Toc3626203_372815092"/>
      <w:bookmarkStart w:id="89" w:name="_Toc34"/>
      <w:bookmarkEnd w:id="88"/>
      <w:r>
        <w:rPr>
          <w:rtl w:val="true"/>
        </w:rPr>
        <w:t xml:space="preserve">- </w:t>
      </w:r>
      <w:r>
        <w:rPr>
          <w:rtl w:val="true"/>
        </w:rPr>
        <w:t>فلسفه اشتمال قرآن به متشابهات</w:t>
      </w:r>
      <w:bookmarkEnd w:id="8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آيات متشابه مي‌تواند دست آويز فتنه‌جويان و آشوب‌طلبان قرار گيرد، به طور طبيعي اين پرسش مطرح مي‌شود كه اساساَ سرّ وجود متشابه در قرآن چيست؟ چرا همه‌ي آيات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w:t>
      </w:r>
    </w:p>
    <w:p>
      <w:pPr>
        <w:pStyle w:val="BookText"/>
        <w:rPr/>
      </w:pPr>
      <w:r>
        <w:rPr>
          <w:rFonts w:ascii="IRNazanin" w:hAnsi="IRNazanin" w:eastAsia="IRNazanin"/>
          <w:color w:val="111111"/>
          <w:sz w:val="28"/>
          <w:sz w:val="28"/>
          <w:szCs w:val="28"/>
          <w:rtl w:val="true"/>
          <w:lang w:bidi="fa-IR"/>
        </w:rPr>
        <w:t>شبهاتي كه پيرامون مسأله‌ي ورود متشابهات طرح شده به اشكال گوناگوني مطرح شده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كتاب بيان و هدايت است، چرا متشابه كه امري خلاف بيان است، در آن ذكر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قرآن به مقتضاي حكمت به عربي نازل شد،حكمت اقتضا مي‌كند كلام به گونه‌اي القا شود كه مراد واقعي از ظاهر آن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تشابه برخلاف حكمت است، زيرا لازمه‌ي آن حمل بر غير معناي ظاهر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هدف نزول قرآن، تبيين معارف و هدايت بشر است، عقل حكم مي‌كند كه حكيم از بالاترين مراتب بيان، يعني محكمات به پايين‌ترين مراتب ، يعني متشابهات نزول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التباس و اشتباه و در نتيجه، گمراهي مخاطبان از نظر عقلي قبيح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مي‌توان متشابهات را كه ظاهري برخلاف توحيد و عدل دارد، مطابق حكمت دانست؟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متكلم حكيم به گونه‌اي سخن گويد كه بي‌ترديد اهل باطل به آن تمسك كنند و اين خود نوعي تحريك به فساد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باعث روي‌گرداني از حق مي‌شود و لذا ورود آن خلاف حكمت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ملاحظه مي‌شود شبهات فوق همه به يك اصل برمي‌گردد و آن قبح ورود متشابه است؛ يعني ممكن است گفته شود چون قرآن مشتمل بر متشابهات است، معلوم مي‌شود صدور امر قبيح از خدا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نزاع قديمي اشاعره و معتزله پيرامون حسن و قبح عقلي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ما حسنه الله و القبيح ما قبحه الله؛ امر حسن آن است كه خدا آن را حسن نموده و امر قبيح آن است كه خدا آن را قبيح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آنان معتقدند اصولاً نفس صدور فعل از خدا ملاك حسن يا قبح فعل است، گر چه عقل آن را تقبيح يا تحسين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پاسخ اشاعره به پرسش‌هاي مذكور آن است كه قرآن فعل خدا است و فعل خدا از آن جهت كه فعل خدا است حسن است و لذا شبهه قبح ورود متشابهات در قرآن پايه و اساسي ندارد</w:t>
      </w:r>
      <w:r>
        <w:rPr>
          <w:rFonts w:eastAsia="IRNazanin" w:cs="IRNazanin"/>
          <w:color w:val="111111"/>
          <w:sz w:val="28"/>
          <w:szCs w:val="28"/>
          <w:rtl w:val="true"/>
          <w:lang w:bidi="fa-IR"/>
        </w:rPr>
        <w:t>.</w:t>
      </w:r>
      <w:r>
        <w:rPr>
          <w:rStyle w:val="FootnoteAnchor"/>
          <w:rtl w:val="true"/>
        </w:rPr>
        <w:footnoteReference w:id="58"/>
      </w:r>
      <w:bookmarkStart w:id="90" w:name="pg7100_62237"/>
    </w:p>
    <w:p>
      <w:pPr>
        <w:pStyle w:val="BookText"/>
        <w:rPr/>
      </w:pPr>
      <w:bookmarkEnd w:id="90"/>
      <w:r>
        <w:rPr>
          <w:rFonts w:ascii="IRNazanin" w:hAnsi="IRNazanin" w:eastAsia="IRNazanin"/>
          <w:color w:val="111111"/>
          <w:sz w:val="28"/>
          <w:sz w:val="28"/>
          <w:szCs w:val="28"/>
          <w:rtl w:val="true"/>
          <w:lang w:bidi="fa-IR"/>
        </w:rPr>
        <w:t>معتزليان يك گام فراتر نهاده و قائل به حسن و قبح عقلي‌اند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واقع، منحصر به صراحت يا ظهوركلام نيست، چه بسا متكلم مراد خود را به وجهي بيان كند كه در آن از تشابه، استعاره، مجاز و مانند آن استفاده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از حدود لغت و محتمل لفظ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مسأله‌ي متشابهات بالاتر از شبهه شرور و آلام و اسقام در نظام هستي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استدلالي كه ثابت مي‌شود شرور و اسقام مطابق حكمت است، هم‌سويي حكمت و مسأله‌ي تشابه نيز قابل اثبات 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نقطه‌ي اشتراك دو تفكر اشعري و اعتزالي آنجاست كه هر دو گروه متشابهات قرآني را في الجمله مطابق حكمت مي‌دانند، با اين تفاوت كه، اشاعره براي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نيستند، اما معتزله آن را مطابق ادله‌ي عقلي و وجوه حكمت دانسته، حكمت‌هاي اشتمال قرآن بر متشابهات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اين نزاع كلامي كه بگذريم دانشمندان، به ويژه معتزله در تبيين حكمت ورود متشابهات نظريه‌هاي مختلفي ابراز داشته‌اند</w:t>
      </w:r>
      <w:r>
        <w:rPr>
          <w:rFonts w:eastAsia="IRNazanin" w:cs="IRNazanin"/>
          <w:color w:val="111111"/>
          <w:sz w:val="28"/>
          <w:szCs w:val="28"/>
          <w:rtl w:val="true"/>
          <w:lang w:bidi="fa-IR"/>
        </w:rPr>
        <w:t>.</w:t>
      </w:r>
    </w:p>
    <w:p>
      <w:pPr>
        <w:pStyle w:val="Heading6"/>
        <w:numPr>
          <w:ilvl w:val="5"/>
          <w:numId w:val="1"/>
        </w:numPr>
        <w:rPr/>
      </w:pPr>
      <w:bookmarkStart w:id="91" w:name="__RefHeading___Toc3626205_372815092"/>
      <w:bookmarkStart w:id="92" w:name="_Toc35"/>
      <w:bookmarkEnd w:id="91"/>
      <w:r>
        <w:rPr>
          <w:rtl w:val="true"/>
        </w:rPr>
        <w:t xml:space="preserve">- </w:t>
      </w:r>
      <w:r>
        <w:rPr>
          <w:rtl w:val="true"/>
        </w:rPr>
        <w:t>دیدگاه های مطرح شده پیرامون حکمت وجود متشابهات</w:t>
      </w:r>
      <w:bookmarkEnd w:id="92"/>
    </w:p>
    <w:p>
      <w:pPr>
        <w:pStyle w:val="Heading6"/>
        <w:numPr>
          <w:ilvl w:val="5"/>
          <w:numId w:val="1"/>
        </w:numPr>
        <w:rPr/>
      </w:pPr>
      <w:bookmarkStart w:id="93" w:name="__RefHeading___Toc3626207_372815092"/>
      <w:bookmarkStart w:id="94" w:name="_Toc36"/>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مفسران قرآن و محققان علوم قرآنی، از زمان‌های گذشته تاکنون بر آن بوده‌اند تا حکمت وجود متشابهات در قرآن را آشکار سازند، به همین علت نظریات متعدد و گوناگونی ذیل این موضوع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آراء میان ضعف و بی‌پایگی از یک طرف و قوّت و متانت از طرف دیگر در نوسان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جهت محدودیت فضای پژوهش، صرفاً به ذکر و بیان دو دیدگاه پرداخته می‌شود البته گفتنی است دیدگاه ملاصدرا طبق بررسی هایی که در آثارشان انجام شد یافت نگشت وگرنه قطعا دیدگاه ایشان نیز در این بخش می آمد</w:t>
      </w:r>
      <w:r>
        <w:rPr>
          <w:rFonts w:eastAsia="IRNazanin" w:cs="IRNazanin"/>
          <w:color w:val="111111"/>
          <w:sz w:val="28"/>
          <w:szCs w:val="28"/>
          <w:rtl w:val="true"/>
          <w:lang w:bidi="fa-IR"/>
        </w:rPr>
        <w:t>:</w:t>
      </w:r>
    </w:p>
    <w:p>
      <w:pPr>
        <w:pStyle w:val="Heading6"/>
        <w:numPr>
          <w:ilvl w:val="5"/>
          <w:numId w:val="1"/>
        </w:numPr>
        <w:rPr/>
      </w:pPr>
      <w:bookmarkStart w:id="95" w:name="__RefHeading___Toc3626209_372815092"/>
      <w:bookmarkStart w:id="96" w:name="_Toc37"/>
      <w:bookmarkEnd w:id="95"/>
      <w:r>
        <w:rPr>
          <w:rtl w:val="true"/>
        </w:rPr>
        <w:t>دیدگاه محمد باقر حکیم</w:t>
      </w:r>
      <w:bookmarkEnd w:id="96"/>
    </w:p>
    <w:p>
      <w:pPr>
        <w:pStyle w:val="BookText"/>
        <w:rPr/>
      </w:pPr>
      <w:r>
        <w:rPr>
          <w:rFonts w:ascii="IRNazanin" w:hAnsi="IRNazanin" w:eastAsia="IRNazanin"/>
          <w:color w:val="111111"/>
          <w:sz w:val="28"/>
          <w:sz w:val="28"/>
          <w:szCs w:val="28"/>
          <w:rtl w:val="true"/>
          <w:lang w:bidi="fa-IR"/>
        </w:rPr>
        <w:t>وی برای این منظور ابتدا متشابهات را به دو دسته‌ی اساسی تقسیم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اول متشابهاتی که دانش تأویل آنها منحصر به خداوند است</w:t>
      </w:r>
      <w:r>
        <w:rPr>
          <w:rFonts w:eastAsia="IRNazanin" w:cs="IRNazanin"/>
          <w:color w:val="111111"/>
          <w:sz w:val="28"/>
          <w:szCs w:val="28"/>
          <w:rtl w:val="true"/>
          <w:lang w:bidi="fa-IR"/>
        </w:rPr>
        <w:t xml:space="preserve">. </w:t>
      </w:r>
      <w:bookmarkStart w:id="97" w:name="pg7100_62239"/>
    </w:p>
    <w:p>
      <w:pPr>
        <w:pStyle w:val="BookText"/>
        <w:rPr/>
      </w:pPr>
      <w:bookmarkEnd w:id="97"/>
      <w:r>
        <w:rPr>
          <w:rFonts w:ascii="IRNazanin" w:hAnsi="IRNazanin" w:eastAsia="IRNazanin"/>
          <w:color w:val="111111"/>
          <w:sz w:val="28"/>
          <w:sz w:val="28"/>
          <w:szCs w:val="28"/>
          <w:rtl w:val="true"/>
          <w:lang w:bidi="fa-IR"/>
        </w:rPr>
        <w:t>دسته‌ی دوم نیز متشابهاتی که راسخان در علم نیز از تأویل آن آگاهند؛ گرچه به واسطه تعلیم خدای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هر یک را به شرح زیر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دسته‌ی اول از متشابهات در قرآن، به خاطر آن است که یکی از اهداف اساسی که قرآن به خاطر آن آمده است، پیوند دادن و مرتبط ساختن انسانی که در این زندگانی دنیا به سر می‌برد با مبدأ اعلی که خداوند است و نیز با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عوالم مختلفش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سرای آخرت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ارتباط نمی‌تواند تحقق یابد، مگر از طریق مطرح کردن موضوعاتی که به عالم غیب تعلق داشته و همچنین افکار و مفاهیم مرتبط با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فطرت ایمانی را که انسان بر آن سرشته شده است، پرورش دهد و او را با عالمی که به آن برخواهد گشت، همبسته و پیوسته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در برابر قرآن راهی به جز استفاده از متشابهات نبوده است تا جایگزین آن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استفاده از متشابهات، تنها راهی بوده که می‌توانسته رسیدن به این هدف اساسی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ورود دسته‌ی دوم از متشابهات در قرآن کریم با این اسلوب، باید گفت به خاطر آن بوده که خداوند متعال خواسته است مسائل نوینی را از قبیل برخی مطالب مربوط به جهان آفرینش و انسان و دیگر مفاهیم غیبی در برابر عقل بشری قرار دهد، تا انسان راه تدبر در حقیقت آن‌ها را پیش بگیرد و ظلمات و مجهولات آن‌ها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اندازه‌ای که درجه و معرفت او در معرفت آن مسائل به او اجازه می‌دهد، به آن حقایق نزدیک شود؛ چنان‌که علامه‌ی طباطبایی بیان کردند</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98" w:name="__RefHeading___Toc3626211_372815092"/>
      <w:bookmarkStart w:id="99" w:name="_Toc38"/>
      <w:bookmarkEnd w:id="98"/>
      <w:r>
        <w:rPr>
          <w:rtl w:val="true"/>
        </w:rPr>
        <w:t>دیدگاه علامه طباطبایی</w:t>
      </w:r>
      <w:bookmarkEnd w:id="99"/>
    </w:p>
    <w:p>
      <w:pPr>
        <w:pStyle w:val="BookText"/>
        <w:rPr/>
      </w:pPr>
      <w:r>
        <w:rPr>
          <w:rFonts w:ascii="IRNazanin" w:hAnsi="IRNazanin" w:eastAsia="IRNazanin"/>
          <w:color w:val="111111"/>
          <w:sz w:val="28"/>
          <w:sz w:val="28"/>
          <w:szCs w:val="28"/>
          <w:rtl w:val="true"/>
          <w:lang w:bidi="fa-IR"/>
        </w:rPr>
        <w:t>بیان ایشان در ضرورت اشتمال قرآن بر محکم و متشابه را می‌توان در چند گزاره به ترتیب زیر خلاصه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عامه‌ی بشر بیشتر با محسوسات سر و کار دارد، لذا نمی‌تواند مافوق محسوسات را به آسانی درک کند و مرغ فکر خود را تا بام طبیعت پرواز دهد</w:t>
      </w:r>
      <w:r>
        <w:rPr>
          <w:rFonts w:eastAsia="IRNazanin" w:cs="IRNazanin"/>
          <w:color w:val="111111"/>
          <w:sz w:val="28"/>
          <w:szCs w:val="28"/>
          <w:rtl w:val="true"/>
          <w:lang w:bidi="fa-IR"/>
        </w:rPr>
        <w:t xml:space="preserve">. </w:t>
      </w:r>
      <w:bookmarkStart w:id="100" w:name="pg7100_62241"/>
    </w:p>
    <w:p>
      <w:pPr>
        <w:pStyle w:val="BookText"/>
        <w:rPr/>
      </w:pPr>
      <w:bookmarkEnd w:id="10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معنایی که بر انسان القاء شود، تنها و تنها از راه معلومات ذهنی او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معلومات ذهنی او همه از جنس محسوسات باشد و ذهن او تنها با محسوسات مأنوس باشد، ما نیز باید مسائل معنوی خود را تنها از راه محسوسات به او القاء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القاء نیز تنها به مقدار کشش فکری فرد در محسوسات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دینی به یک یا دو طایفه اختصاص ندارد و باید تمامی مردم و همه طبقات از آن برخوردار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می‌شود که بیانات قرآن کریم جنبه مثل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قرآن کریم معانی معروف و شناخته شده ذهن مردم را گرفته و معارفی را که برای آنان شناخته شده نیست، در قالب آن معانی در آورده است تا آن معارف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مردم اجناس خود را با سنگ، کیلو و مثقال می‌سنجند، با این‌که همه می‌دانند هیچ مناسبتی بین انگور و آهن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انگور نه شکل آهن و نه حجم آن را دارد، ولی همین‌که از نظر سنگینی، مناسبتی بین آن دو است، آن را با آهن می‌سنجند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که بیانات قرآن، مثل‌هایی برای معارف حق الهی است و خدای متعال برای این‌که آن معارف را بیان کند، آن‌ها را تا سطح افکار عامه‌ی مردم تنزل داده است و چاره‌ای هم جز این نیست؛ چون عامه‌ی مردم جز حسیات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معانی را در قالب حسیات و جسمانیات به آن‌ها فهماند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نتیجه‌ای که حاصل می‌گردد، این است که در این‌گونه موارد گوینده علاوه بر این، باید مطالبی را که در گفتارش مبهم و دقیق است، با ایراد داستان‌های متعدد و مثل‌های بسیار و متنوع روشن سازد</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101" w:name="__RefHeading___Toc3626213_372815092"/>
      <w:bookmarkStart w:id="102" w:name="_Toc39"/>
      <w:bookmarkEnd w:id="101"/>
      <w:r>
        <w:rPr>
          <w:rtl w:val="true"/>
        </w:rPr>
        <w:t>جمع بندی بحث حکمت وجود متشابهات در قرآن</w:t>
      </w:r>
      <w:bookmarkEnd w:id="10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دسترسی به دیدگاه بهتر و قابل پذیرش، مراجعه‌ی به خود آیه مناسب‌ترین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آیه‌ی مورد بحث، مطالب عمیق معارف مهم را تبیین می‌کند و ارتباط تنگاتنگ با موضوع اصلی قرآن یعنی رهنمود و کتاب عقیده و حق بودن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ممکن است خود قرآن به این سؤال محوری پاسخ نداده باشد؟ و بی‌تفاوت از کنار آن گذشته باشد؟</w:t>
      </w:r>
    </w:p>
    <w:p>
      <w:pPr>
        <w:pStyle w:val="BookText"/>
        <w:rPr/>
      </w:pPr>
      <w:r>
        <w:rPr>
          <w:rFonts w:ascii="IRNazanin" w:hAnsi="IRNazanin" w:eastAsia="IRNazanin"/>
          <w:color w:val="111111"/>
          <w:sz w:val="28"/>
          <w:sz w:val="28"/>
          <w:szCs w:val="28"/>
          <w:rtl w:val="true"/>
          <w:lang w:bidi="fa-IR"/>
        </w:rPr>
        <w:t>از فضای سخن خود آیه می‌توان بهره گرفت که علت این امر که برخی آیات متشابه هستند، برای این است که مردم در عرصه‌ی اعتقاد و رسیدن به معارف قدسی آزموده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عرصه‌ی عمل مردم مورد آزمایش قرار می‌گیرند تا مدّعی ایمان از مؤمن خالص و استوار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لِيُمَحِّصَ اللَّهُ الَّذِينَ ءَامَنُواْ وَ يَمْحَقَ الْكَفِرِينَ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تَدْخُلُواْ الْجَنَّةَ وَ لَمَّا يَعْلَمِ اللَّهُ الَّذِينَ جَهَدُواْ مِنكُمْ وَ يَعْلَمَ الصَّابرِِين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تا خدا كسانى را كه ايمان آورده‌اند خالص گرداند و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پنداشتيد كه داخل بهشت مى‌شويد، بى آن‌كه خداوند جهادگران و شكيبايان شما را معلوم بدارد؟</w:t>
      </w:r>
    </w:p>
    <w:p>
      <w:pPr>
        <w:pStyle w:val="BookText"/>
        <w:rPr/>
      </w:pPr>
      <w:r>
        <w:rPr>
          <w:rFonts w:ascii="IRNazanin" w:hAnsi="IRNazanin" w:eastAsia="IRNazanin"/>
          <w:color w:val="111111"/>
          <w:sz w:val="28"/>
          <w:sz w:val="28"/>
          <w:szCs w:val="28"/>
          <w:rtl w:val="true"/>
          <w:lang w:bidi="fa-IR"/>
        </w:rPr>
        <w:t>در عرصه‌ی عمل، انسان‌ها در کوران حوادث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اعتقاد نیز، اعتقاد خالص و ناب را شناختن و به آن باور داشتن و پیرو آن بودن چیزی نیست که به رایگان نصیب کسی شود؛ بلکه سلامت نفس و تسلیم حق بودن را می‌طلبد تا با جوشش اندیشه‌ی ناب فطری و صفای درونی و سلوک قدسی، شناخت معارف الهی بر او میسر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عرصه‌ی اعتقاد، جمود از یک‌سو، تحمیل پیش داوری و خود رأیی و خود محوری، از سوی دیگر، مانع اصلی رسیدن به شناخت حقیقت و پیروی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آیه‌های متشابه، زمینه‌ساز عرصه‌ی آزمون می‌باشد؛ تا مشخص شود چه کسی به پیروی از حق، متشابه را به محکم بر می‌گرداند و مفهوم صحیح و محکم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متشابه را دستاویز و بهانه برای ایجاد انحراف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مریض، همان‌گونه که خود آیه‌ي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آل‌عمران می‌فرماید، متشابه را در عرصه‌ی اعتقاد و هنگامه‌ی عمل دستاویز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پاک، سالم و ژرف‌اندیش، تسلیم حقند و در عین آن‌که به آن‌چه از سوی خداست، ایمان می‌آورند؛ به علومی که پروردگار اجازه داده، آگاهند و به این مسأله‌ی اساسی تنها خردمندان و مؤمنین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نکته، معلوم می‌گردد که وجود آیه‌های متشابه زمینه‌ی انحراف نیستند؛ بلکه سوء برداشت از آن‌ها سبب انحراف بوده و وجود آیه‌های متشابه زمینه‌ساز آزمون می‌باشد</w:t>
      </w:r>
      <w:r>
        <w:rPr>
          <w:rFonts w:eastAsia="IRNazanin" w:cs="IRNazanin"/>
          <w:color w:val="111111"/>
          <w:sz w:val="28"/>
          <w:szCs w:val="28"/>
          <w:rtl w:val="true"/>
          <w:lang w:bidi="fa-IR"/>
        </w:rPr>
        <w:t xml:space="preserve">. </w:t>
      </w:r>
      <w:bookmarkStart w:id="103" w:name="pg7100_62246"/>
    </w:p>
    <w:p>
      <w:pPr>
        <w:pStyle w:val="Heading5"/>
        <w:numPr>
          <w:ilvl w:val="4"/>
          <w:numId w:val="1"/>
        </w:numPr>
        <w:rPr/>
      </w:pPr>
      <w:bookmarkStart w:id="104" w:name="__RefHeading___Toc3626215_372815092"/>
      <w:bookmarkStart w:id="105" w:name="_Toc40"/>
      <w:bookmarkEnd w:id="103"/>
      <w:bookmarkEnd w:id="104"/>
      <w:r>
        <w:rPr/>
        <w:t>1-2-2</w:t>
      </w:r>
      <w:r>
        <w:rPr>
          <w:rtl w:val="true"/>
        </w:rPr>
        <w:t xml:space="preserve">- </w:t>
      </w:r>
      <w:r>
        <w:rPr>
          <w:rtl w:val="true"/>
        </w:rPr>
        <w:t>تفسير</w:t>
      </w:r>
      <w:bookmarkEnd w:id="105"/>
    </w:p>
    <w:p>
      <w:pPr>
        <w:pStyle w:val="Heading6"/>
        <w:numPr>
          <w:ilvl w:val="5"/>
          <w:numId w:val="1"/>
        </w:numPr>
        <w:rPr/>
      </w:pPr>
      <w:bookmarkStart w:id="106" w:name="__RefHeading___Toc3626217_372815092"/>
      <w:bookmarkStart w:id="107" w:name="_Toc41"/>
      <w:bookmarkEnd w:id="106"/>
      <w:r>
        <w:rPr>
          <w:rtl w:val="true"/>
        </w:rPr>
        <w:t xml:space="preserve">- </w:t>
      </w:r>
      <w:r>
        <w:rPr>
          <w:rtl w:val="true"/>
        </w:rPr>
        <w:t>تفسیر در لغت</w:t>
      </w:r>
      <w:bookmarkEnd w:id="107"/>
    </w:p>
    <w:p>
      <w:pPr>
        <w:pStyle w:val="Heading6"/>
        <w:numPr>
          <w:ilvl w:val="5"/>
          <w:numId w:val="1"/>
        </w:numPr>
        <w:rPr/>
      </w:pPr>
      <w:bookmarkStart w:id="108" w:name="__RefHeading___Toc3626219_372815092"/>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تفسير در لغت به معناي روشن‌نمودن و تبيين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ادب معتقدند كه كلمه‌ي تفسير از ريشه‌ی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مقلوب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باطني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أّسفَرَ الصّبح، صبح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أَسفَرَت المرأة عن وَجهِهَا، زن روي بازنمود و صورتش نمايان گرديد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برخي از معاني لغوي وارده از جانب علما و دانشمندان لغت و زبان عرب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پيرامون معناي لغوي تفسير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الفَسر تَدُلُّ علي بيان شيء و إيضاحه؛ يعني فسر دلالت مي‌كند بر بيان‌نمودن چيزي و روشن‌ساختن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والفَسر و التَّفسِرة، نظر الطّبیب إلی الماءِ و حُکمُهُ فیه، والله أعلم بالصّواب</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راغب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و سفر، همان‌طور كه حروف آن‌ها شبيه هم است، در معنا نيز متقارب بوده و ممكن است بين آن‌ها چنين تفاوت قائل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آشكار‌كردن معني معقول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آشكار‌كردن ظاهری اشياء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ابن‌منظور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الفَسر البيان و كشفُ المُغَطّي، فسر به معني بيان كشف نمودن چيز پوشيده و همچنين؛ التفسير كشف المراد عن اللّفظ المشكل، تفسير به معني كشف نمودن معني لفظ مشكل</w:t>
      </w:r>
      <w:r>
        <w:rPr>
          <w:rFonts w:eastAsia="IRNazanin" w:cs="IRNazanin"/>
          <w:color w:val="111111"/>
          <w:sz w:val="28"/>
          <w:szCs w:val="28"/>
          <w:rtl w:val="true"/>
          <w:lang w:bidi="fa-IR"/>
        </w:rPr>
        <w:t>.</w:t>
      </w:r>
      <w:r>
        <w:rPr>
          <w:rStyle w:val="FootnoteAnchor"/>
          <w:rtl w:val="true"/>
        </w:rPr>
        <w:footnoteReference w:id="6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قاموس المحيط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الفسر الإبانة و كَشف المغَطّي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كشف المراد عن المشكل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فسر يعني روشن نمودن، كشف نمودن چيز پوشيده‌اي و كشف نمودن معني از لفظ مشكل</w:t>
      </w:r>
      <w:r>
        <w:rPr>
          <w:rFonts w:eastAsia="IRNazanin" w:cs="IRNazanin"/>
          <w:color w:val="111111"/>
          <w:sz w:val="28"/>
          <w:szCs w:val="28"/>
          <w:rtl w:val="true"/>
          <w:lang w:bidi="fa-IR"/>
        </w:rPr>
        <w:t>.</w:t>
      </w:r>
      <w:r>
        <w:rPr>
          <w:rStyle w:val="FootnoteAnchor"/>
          <w:rtl w:val="true"/>
        </w:rPr>
        <w:footnoteReference w:id="68"/>
      </w:r>
      <w:bookmarkStart w:id="110" w:name="pg7100_62248"/>
    </w:p>
    <w:p>
      <w:pPr>
        <w:pStyle w:val="Heading6"/>
        <w:numPr>
          <w:ilvl w:val="5"/>
          <w:numId w:val="1"/>
        </w:numPr>
        <w:rPr/>
      </w:pPr>
      <w:bookmarkStart w:id="111" w:name="__RefHeading___Toc3626221_372815092"/>
      <w:bookmarkStart w:id="112" w:name="_Toc43"/>
      <w:bookmarkEnd w:id="110"/>
      <w:bookmarkEnd w:id="111"/>
      <w:r>
        <w:rPr>
          <w:rtl w:val="true"/>
        </w:rPr>
        <w:t>جمع بندی نظرات در مورد واژه تفسیر</w:t>
      </w:r>
      <w:bookmarkEnd w:id="112"/>
    </w:p>
    <w:p>
      <w:pPr>
        <w:pStyle w:val="BookText"/>
        <w:rPr/>
      </w:pPr>
      <w:r>
        <w:rPr>
          <w:rFonts w:ascii="IRNazanin" w:hAnsi="IRNazanin" w:eastAsia="IRNazanin"/>
          <w:color w:val="111111"/>
          <w:sz w:val="28"/>
          <w:sz w:val="28"/>
          <w:szCs w:val="28"/>
          <w:rtl w:val="true"/>
          <w:lang w:bidi="fa-IR"/>
        </w:rPr>
        <w:t>معانی ای که لغویون برای این واژه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می توان چنین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آشکار کردن بدون متعلق آن، کشف و پرده برداری از امور معقول و نامحسوس، شرح غوامض سخن و کلام، توضیح دادن معنای لفظ و پرده برداری و واضح نمودن معانی مربوط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واژه مربوط به قرآن نبوده و در مطلق الفاظ و مفاهیم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تفسیر یک بار بیشتر در قرآن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یَأْتُونَکَ بِمَثَلٍ إِلاَّ جِئْناكَ بِالْحَقِّ وَ أَحْسَنَ تَفْسیرا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 مورد معنای تفسیر در این آیه شریفه دو گونه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معنای بیان و تفصیل، بیان و کشف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مؤدی، کشف کردن و دلالت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دو معنا، نظر اکثر آنان بر معنای اول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تفسیر در این آیه شریفه به معنای مؤدی و معنا باشد، هر چند قابل توجیه است، اما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می توان در مورد این آیه ذکر کرد، توصیف تفسیر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دهنده تشکیکی بودن امر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نظرات در مورد واژه تفسیر باید گفت که</w:t>
      </w:r>
    </w:p>
    <w:p>
      <w:pPr>
        <w:pStyle w:val="BookText"/>
        <w:rPr/>
      </w:pPr>
      <w:r>
        <w:rPr>
          <w:rFonts w:ascii="IRNazanin" w:hAnsi="IRNazanin" w:eastAsia="IRNazanin"/>
          <w:color w:val="111111"/>
          <w:sz w:val="28"/>
          <w:sz w:val="28"/>
          <w:szCs w:val="28"/>
          <w:rtl w:val="true"/>
          <w:lang w:bidi="fa-IR"/>
        </w:rPr>
        <w:t xml:space="preserve">تفسير در لغت به معناي روشن‌نمودن و تبيين است و وجه اشتراک تمام نظرات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بیان چیز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6"/>
        <w:numPr>
          <w:ilvl w:val="5"/>
          <w:numId w:val="1"/>
        </w:numPr>
        <w:rPr/>
      </w:pPr>
      <w:bookmarkStart w:id="113" w:name="__RefHeading___Toc3626223_372815092"/>
      <w:bookmarkStart w:id="114" w:name="_Toc44"/>
      <w:bookmarkEnd w:id="113"/>
      <w:r>
        <w:rPr>
          <w:rtl w:val="true"/>
        </w:rPr>
        <w:t xml:space="preserve">- </w:t>
      </w:r>
      <w:r>
        <w:rPr>
          <w:rtl w:val="true"/>
        </w:rPr>
        <w:t>تفسير در اصطلاح</w:t>
      </w:r>
      <w:bookmarkEnd w:id="114"/>
    </w:p>
    <w:p>
      <w:pPr>
        <w:pStyle w:val="Heading6"/>
        <w:numPr>
          <w:ilvl w:val="5"/>
          <w:numId w:val="1"/>
        </w:numPr>
        <w:rPr/>
      </w:pPr>
      <w:bookmarkStart w:id="115" w:name="__RefHeading___Toc3626225_372815092"/>
      <w:bookmarkStart w:id="116" w:name="_Toc45"/>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در مورد معناي اصطلاحي تفسير، نظريات گوناگوني وجود دارد كه بعضي از آن‌ها را ذكر مي‌كنيم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زركشي در البرهان تفسير را علمي مي‌داند كه به وسيله آن كتاب خداوند كه بر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فهميده مي‌شود و همچنين معاني قرآن و احكام و حكمت‌هاي موجود در قرآن را استخراج مي‌كند؛ درحالي‌كه از علم لغت، نحو، صرف، علم بيان، اصول فقه و قراءات ياري مي‌جويد و همچنين محتاج به شناخت اسباب النزول و ناسخ و منسوخ است</w:t>
      </w:r>
      <w:r>
        <w:rPr>
          <w:rFonts w:eastAsia="IRNazanin" w:cs="IRNazanin"/>
          <w:color w:val="111111"/>
          <w:sz w:val="28"/>
          <w:szCs w:val="28"/>
          <w:rtl w:val="true"/>
          <w:lang w:bidi="fa-IR"/>
        </w:rPr>
        <w:t>.</w:t>
      </w:r>
      <w:r>
        <w:rPr>
          <w:rStyle w:val="FootnoteAnchor"/>
          <w:rtl w:val="true"/>
        </w:rPr>
        <w:footnoteReference w:id="70"/>
      </w:r>
      <w:bookmarkStart w:id="117" w:name="pg7100_62250"/>
    </w:p>
    <w:p>
      <w:pPr>
        <w:pStyle w:val="BookText"/>
        <w:rPr/>
      </w:pPr>
      <w:bookmarkEnd w:id="117"/>
      <w:r>
        <w:rPr>
          <w:rFonts w:ascii="IRNazanin" w:hAnsi="IRNazanin" w:eastAsia="IRNazanin"/>
          <w:color w:val="111111"/>
          <w:sz w:val="28"/>
          <w:sz w:val="28"/>
          <w:szCs w:val="28"/>
          <w:rtl w:val="true"/>
          <w:lang w:bidi="fa-IR"/>
        </w:rPr>
        <w:t>أبوحيان در البحر المحيط تفسير را علمي مي‌داند كه در آن از چگونگي تلفظ قرآن و مدلولات و احكام فردي و تركيبي و معاني آن‌ها در حال تركيب، كه به معاني حمل مي‌شود و تتمّه‌هايي بر اين‌ها بحث مي‌شود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محمد حسين ذهبي در تعريف تفسير، دو تعريف ارائه مي‌كند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بيان كلام الله و بيان الفاظ قرآن و مفهومات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عبارت از دانشي كه از مراد الله در قرآن به قدر طاقت بشري سخن مي‌گويد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علامه طباطبائي پيرامون تعريف تفسير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التّفسير هو بيان معني الآيات القرآنيه و الكشف عن مقاصدها و مداليلها؛ به اين معنا كه تفسير، همان بيان معاني آيات قرآن و كشف مقصود و مضمون آن‌هاست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آيت الله خويي نيز تفسير را همان توضيح مراد كتاب خداوند مي‌داند و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هو إيضاح مراد الله تعالي من كتابه العزيز</w:t>
      </w:r>
      <w:r>
        <w:rPr>
          <w:rFonts w:eastAsia="Amiri" w:cs="Amiri" w:ascii="Amiri" w:hAnsi="Amiri"/>
          <w:color w:val="111111"/>
          <w:sz w:val="28"/>
          <w:szCs w:val="28"/>
          <w:rtl w:val="true"/>
          <w:lang w:bidi="ar-SA"/>
        </w:rPr>
        <w:t>.</w:t>
      </w:r>
      <w:r>
        <w:rPr>
          <w:rStyle w:val="FootnoteAnchor"/>
          <w:rtl w:val="true"/>
        </w:rPr>
        <w:footnoteReference w:id="74"/>
      </w:r>
    </w:p>
    <w:p>
      <w:pPr>
        <w:pStyle w:val="Heading6"/>
        <w:numPr>
          <w:ilvl w:val="5"/>
          <w:numId w:val="1"/>
        </w:numPr>
        <w:rPr/>
      </w:pPr>
      <w:bookmarkStart w:id="118" w:name="__RefHeading___Toc3626227_372815092"/>
      <w:bookmarkStart w:id="119" w:name="_Toc46"/>
      <w:bookmarkEnd w:id="118"/>
      <w:r>
        <w:rPr>
          <w:rtl w:val="true"/>
        </w:rPr>
        <w:t>جمع بندی نظرات در مورد تفسیر</w:t>
      </w:r>
      <w:bookmarkEnd w:id="119"/>
    </w:p>
    <w:p>
      <w:pPr>
        <w:pStyle w:val="BookText"/>
        <w:rPr/>
      </w:pPr>
      <w:r>
        <w:rPr>
          <w:rFonts w:ascii="IRNazanin" w:hAnsi="IRNazanin" w:eastAsia="IRNazanin"/>
          <w:color w:val="111111"/>
          <w:sz w:val="28"/>
          <w:sz w:val="28"/>
          <w:szCs w:val="28"/>
          <w:rtl w:val="true"/>
          <w:lang w:bidi="fa-IR"/>
        </w:rPr>
        <w:t xml:space="preserve">با توجه به نارسایی های تعاریف گذشته، مانند جامع نبودن، مانع اغیار نبودن، عدم توجه به مبانی مفاد استعمالی و یا مراد واقعی، تعریف پیشنهادی آقایان محمود رجبی و همکاران، کاملترین تعریف به نظر می رسد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تفسیر قرآن</w:t>
      </w:r>
      <w:r>
        <w:rPr>
          <w:rFonts w:eastAsia="IRNazanin" w:cs="IRNazanin"/>
          <w:color w:val="111111"/>
          <w:sz w:val="28"/>
          <w:szCs w:val="28"/>
          <w:rtl w:val="true"/>
          <w:lang w:bidi="fa-IR"/>
        </w:rPr>
        <w:t>»</w:t>
      </w:r>
      <w:r>
        <w:rPr>
          <w:rStyle w:val="FootnoteAnchor"/>
          <w:rtl w:val="true"/>
        </w:rPr>
        <w:footnoteReference w:id="7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عبارت است از بیان مفاد </w:t>
      </w:r>
      <w:bookmarkStart w:id="120" w:name="pg7100_62252"/>
    </w:p>
    <w:p>
      <w:pPr>
        <w:pStyle w:val="BookText"/>
        <w:rPr/>
      </w:pPr>
      <w:bookmarkEnd w:id="120"/>
      <w:r>
        <w:rPr>
          <w:rFonts w:ascii="IRNazanin" w:hAnsi="IRNazanin" w:eastAsia="IRNazanin"/>
          <w:color w:val="111111"/>
          <w:sz w:val="28"/>
          <w:sz w:val="28"/>
          <w:szCs w:val="28"/>
          <w:rtl w:val="true"/>
          <w:lang w:bidi="fa-IR"/>
        </w:rPr>
        <w:t>استعمالی آیات قرآن و آشکار نمودن مراد خدای تعالی از آن، بر مبنای ادبیات عرب و اصول عقلایی محاوره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با اين وجود، در همه‌ي تعاريف گذشته به خصوص تعريف اخير؛ كه خصوصيت كشف و بيان و آشكار كردن براي تفسير ذكر شده؛ بخشي از مطالب كه در كتاب‌هاي تفسيري به عنوان تفسير قرآن بيان شده، از محدوده‌ي تفسير خارج است و تفسير حقيقي نمي‌باشد؛ زيرا دلالت آيات بر آن مطالب و مراد خدا بودن آن‌ها، با قراين و شواهد روشن‌گر آشكار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 كار رفتن واژه‌ي تفسير در قرآن بايد دانست كه اين واژه تنها يك بار در قرآن به كار رفته كه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عبارت است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يَأْتُونَكَ بِمَثَلٍ إِلاَّ جِئْناكَ بِالْحَقِّ وَ أَحْسَنَ تَفْسيراً</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21" w:name="__RefHeading___Toc3626229_372815092"/>
      <w:bookmarkStart w:id="122" w:name="_Toc47"/>
      <w:bookmarkEnd w:id="121"/>
      <w:r>
        <w:rPr/>
        <w:t>1-2-3</w:t>
      </w:r>
      <w:r>
        <w:rPr>
          <w:rtl w:val="true"/>
        </w:rPr>
        <w:t xml:space="preserve">- </w:t>
      </w:r>
      <w:r>
        <w:rPr>
          <w:rtl w:val="true"/>
        </w:rPr>
        <w:t>تاویل</w:t>
      </w:r>
      <w:bookmarkEnd w:id="122"/>
    </w:p>
    <w:p>
      <w:pPr>
        <w:pStyle w:val="Heading6"/>
        <w:numPr>
          <w:ilvl w:val="5"/>
          <w:numId w:val="1"/>
        </w:numPr>
        <w:rPr/>
      </w:pPr>
      <w:bookmarkStart w:id="123" w:name="__RefHeading___Toc3626231_372815092"/>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واژه‌ي تأويل از واژه‌هايي است كه در ادبيات قرآني اهميت به سزايي داشته و در حوزه‌هاي معرفت ديني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كلام، اصول، فقه، فلسفه و عرفان جايگاه ويژه‌اي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که واژه‌ي تأويل علاوه بر معناي لغوي در هر يك از حوزه‌هاي معرفت ديني، اصطلاحي خاص گرديده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ادبيات و واژگان، داراي هويتي عربي است و همواره با معاني و كاربرد شناخته شده در گفتارها مورد بهره‌برداري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با توصيف زبان عربي به صفت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عَرَبىِ‌ٍّ مُّبِين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اطمينان داد كه مقاصد الهي در قالب زبان عربي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گزينش زبان عربي به عنوان قالب معارف و معاني وحياني، سنخيّت و تناسب بين معناي پيشين و جديد در هر واژه، مبناي تفهيم و تفاهم بين قرآن و محيط نزول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زبان عربي جزء منابع و ابزارهاي فهم معارف قرآن و يكي از منابع معني‌شناسي تأويل و كشف واقعيت آن به شمار مي‌آيد</w:t>
      </w:r>
      <w:r>
        <w:rPr>
          <w:rFonts w:eastAsia="IRNazanin" w:cs="IRNazanin"/>
          <w:color w:val="111111"/>
          <w:sz w:val="28"/>
          <w:szCs w:val="28"/>
          <w:rtl w:val="true"/>
          <w:lang w:bidi="fa-IR"/>
        </w:rPr>
        <w:t xml:space="preserve">. </w:t>
      </w:r>
      <w:bookmarkStart w:id="125" w:name="pg7100_62254"/>
    </w:p>
    <w:p>
      <w:pPr>
        <w:pStyle w:val="BookText"/>
        <w:rPr/>
      </w:pPr>
      <w:bookmarkEnd w:id="125"/>
      <w:r>
        <w:rPr>
          <w:rFonts w:ascii="IRNazanin" w:hAnsi="IRNazanin" w:eastAsia="IRNazanin"/>
          <w:color w:val="111111"/>
          <w:sz w:val="28"/>
          <w:sz w:val="28"/>
          <w:szCs w:val="28"/>
          <w:rtl w:val="true"/>
          <w:lang w:bidi="fa-IR"/>
        </w:rPr>
        <w:t>واژه‌ی تأويل همچنین، به جهت قابليت و توسعه‌اش در تاريخ فكر و انديشه‌ی اسلامي، همواره محل بحث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نظريه‌ی شمول حضور تأويل و مباحث پيراموني آن در حوزه‌هاي گوناگون فكري و ديدگاه‌هاي گوناگوني كه در طول تاريخ فكر و انديشه اسلامي در خصوص آن همواره بر مدار سلب و ايجاب جریان داشته است، از آن مي‌توان به عنوان يكي از تعيين كننده‌ترين و كليدي‌ترين مفاهيم تاريخ اسلامي ياد كرد؛ تا آن‌جا كه در مواردي چند، آن چه محوريت داشته و نحوه‌ی انديشه را مشخص نموده، تأويل و چگونگي تلقي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جواز و عدم جواز تأويل در بنيان‌هاي فلسفي و عرفاني و مجال‌هاي تأويل در درازناي تفكر اسلامي به گفتمان متعدّدي منتهي شده است كه در بنيادي بودن آن‌ها نمي‌توان ترديد روا داشت</w:t>
      </w:r>
      <w:r>
        <w:rPr>
          <w:rFonts w:eastAsia="IRNazanin" w:cs="IRNazanin"/>
          <w:color w:val="111111"/>
          <w:sz w:val="28"/>
          <w:szCs w:val="28"/>
          <w:rtl w:val="true"/>
          <w:lang w:bidi="fa-IR"/>
        </w:rPr>
        <w:t>.</w:t>
      </w:r>
    </w:p>
    <w:p>
      <w:pPr>
        <w:pStyle w:val="Heading6"/>
        <w:numPr>
          <w:ilvl w:val="5"/>
          <w:numId w:val="1"/>
        </w:numPr>
        <w:rPr/>
      </w:pPr>
      <w:bookmarkStart w:id="126" w:name="__RefHeading___Toc3626233_372815092"/>
      <w:bookmarkStart w:id="127" w:name="_Toc49"/>
      <w:bookmarkEnd w:id="126"/>
      <w:r>
        <w:rPr>
          <w:rtl w:val="true"/>
        </w:rPr>
        <w:t xml:space="preserve">- </w:t>
      </w:r>
      <w:r>
        <w:rPr>
          <w:rtl w:val="true"/>
        </w:rPr>
        <w:t>تأويل در لغت</w:t>
      </w:r>
      <w:bookmarkEnd w:id="127"/>
    </w:p>
    <w:p>
      <w:pPr>
        <w:pStyle w:val="Heading6"/>
        <w:numPr>
          <w:ilvl w:val="5"/>
          <w:numId w:val="1"/>
        </w:numPr>
        <w:rPr/>
      </w:pPr>
      <w:bookmarkStart w:id="128" w:name="__RefHeading___Toc3626235_372815092"/>
      <w:bookmarkStart w:id="129" w:name="_Toc50"/>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لغت شناسان متعددی این واژه را بررسی کرده اند که در اینجا بر اساس تاریخ نظر چند تن را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كهن‌ترين معجم‌هاي لغوي محسوب مي‌گردد،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رجوع معنا مي‌كند و جهت ذكر شاهد مثالي در عرف اصيل عرب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طبخت النّبيذ حتي آل الي الثلث أو الربع، برگشت نمودن بدين ميزان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ادامه نيز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سياست معنا كرده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يؤول إياله، يعني به تدبير و اصلاح امور پرداخت</w:t>
      </w:r>
      <w:r>
        <w:rPr>
          <w:rFonts w:eastAsia="IRNazanin" w:cs="IRNazanin"/>
          <w:color w:val="111111"/>
          <w:sz w:val="28"/>
          <w:szCs w:val="28"/>
          <w:rtl w:val="true"/>
          <w:lang w:bidi="fa-IR"/>
        </w:rPr>
        <w:t>.»</w:t>
      </w:r>
      <w:r>
        <w:rPr>
          <w:rStyle w:val="FootnoteAnchor"/>
          <w:rtl w:val="true"/>
        </w:rPr>
        <w:footnoteReference w:id="7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فارس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دو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ابتداي امر، واژه‌ي اوّل به معناي ابتدا، از اين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انتهاي امر، تأویل كلام به معناي عاقبت و سرانجام كار، از اين باب است و آيات مقابل در همین معنا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جِئْنَاهُم بِكِتَابٍ فَصَّلْنَاهُ عَلىَ عِلْمٍ هُدًى وَ رَحْمَةً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يَنظُرُونَ إِلَّا تَأْوِيلَهُ يَوْمَ يَأْتىِ تَأْوِيلُهُ يَقُولُ الَّذِينَ نَسُوهُ مِن قَبْلُ قَدْ جَاءَتْ رُسُلُ رَبِّنَا بِالْحَقّ‌ِ فَهَل لَّنَا مِن شُفَعَاءَ فَيَشْفَعُواْ لَنَا أَوْ نُرَدُّ فَنَعْمَلَ غَيرَْ الَّذِى كُنَّا نَعْمَلُ قَدْ خَسِرُواْ أَنفُسَهُمْ وَ </w:t>
      </w:r>
    </w:p>
    <w:p>
      <w:pPr>
        <w:pStyle w:val="BookText"/>
        <w:rPr/>
      </w:pPr>
      <w:r>
        <w:rPr>
          <w:rFonts w:ascii="Amiri" w:hAnsi="Amiri" w:eastAsia="Amiri" w:cs="Amiri"/>
          <w:color w:val="111111"/>
          <w:sz w:val="28"/>
          <w:sz w:val="28"/>
          <w:szCs w:val="28"/>
          <w:rtl w:val="true"/>
          <w:lang w:bidi="ar-SA"/>
        </w:rPr>
        <w:t>ضَلَّ عَنهُْم مَّا كَانُواْ يَفْترَُون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حقيقت، ما براى آنان كتابى آورديم كه آن را از روى دانش، روشن و شيوايش ساخته‌ايم، و براى گروهى كه ايمان مى‌آورند هدايت و رحمتى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انتظار تأويل آنند؟ روزى كه تأويلش فرا رسد، كسانى‌كه آن را پيش از آن به فراموشى سپرده‌اند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فرستادگان پروردگار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شفاعت‌گرانى هست كه براى ما شفاعت كنند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بازگردانيده شويم، تا غير از آن چه انجام مى‌داديم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خويشتن زيان زدند، و آن‌چه را به دروغ مى‌ساختند از كف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سرانجام كتاب خدا را در هنگامي‌كه برانگيخته مي‌شوند، در مي‌يابند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قيامت، وعده و وعيدهاي قرآن را تحقق يافته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الحُكم إلي أهلِه؛ حكم را به ايشان ارجاع داد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جوهري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التأويل تفسير ما يؤول إليه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تأويل، تفسير سرانجام عاقبت شيء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اصفهاني چنين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رجوع به اصل مي‌باشد و مراد از آن، بازگرداندن شيء به غايتي است كه از آن اراده شده است، و چه علم باشد و 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براي علم،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و براي فعل، مصراعي از يكي از شعراء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للنّوي قبل يوم البين تأويل</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ابن اثير بعد از ذكر معناي رجوع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تأويل، برگرداندن ظاهر لفظ از معناي اصلي است به معنايي كه دليلي بر آن قائم است؛ كه اگر آن دليل نباشد، نبايد از معناي ظاهري لفظ دست كشيد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ابن منظور، با ذكر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تأويلِ كلام را به تفسير كلام معنا مي‌كند، يعني آن دو را مترادف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الكلام و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دبّره و قدّره و أوّله، تأوّله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ادامه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تأويل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كَذَّبُواْ بِمَا لَمْ يحُِيطُواْ بِعِلْمِهِ وَ لَمَّا يَأْتهِِمْ تَأْوِيلُهُ كَذَالِكَ كَذَّبَ الَّذِينَ مِن قَبْلِهِمْ فَانظُرْ كَيْفَ كاَنَ عَاقِبَةُ الظَّالِمِين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را چنين معنا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معهم علم تأويله، به من العقوبه؛ يعني هنوز به سرانجام كارشان در تكذيب كه همان عقوبت است،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معنا، ادامه همين آيه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يُؤْمِنُ بِهِ وَ مِنهُْم مَّن لَّا يُؤْمِنُ بِهِ وَ رَبُّكَ أَعْلَمُ بِالْمُفْسِدِين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زبيدي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معناي رجوع و سياست كردن معنا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مراد از تأويل كلام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و جهت افزون‌تر اين معنا، عقايد و آراء دانشوران را كه هر يك داراي گرايش خاصي در علوم ديني هستند، بيان مي‌دارد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وي در اين قسم از كلام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حوزه‌ی اصطلاح نظر مي‌افكند و در اين راستا، وجه افتراق تأويل با تفسير را بيان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بيان تفصيلي قصصي است كه به نحو مجمل در قرآن آمده است و نيز تبيين الفاظ مغلق و پيچيده قرآن و بيان سبب نزول آيات در حيطه‌ي تفسير قرآن قرار مي‌گيرد، اما مراد از تأويل بيان معاني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ديگر نيز بر اين عقيده‌اند كه مراد از تفسير، رفع ابهام از الفاظ مشكل و پيچيده </w:t>
      </w:r>
      <w:bookmarkStart w:id="130" w:name="pg7100_62261"/>
    </w:p>
    <w:p>
      <w:pPr>
        <w:pStyle w:val="BookText"/>
        <w:rPr/>
      </w:pPr>
      <w:bookmarkEnd w:id="130"/>
      <w:r>
        <w:rPr>
          <w:rFonts w:ascii="IRNazanin" w:hAnsi="IRNazanin" w:eastAsia="IRNazanin"/>
          <w:color w:val="111111"/>
          <w:sz w:val="28"/>
          <w:sz w:val="28"/>
          <w:szCs w:val="28"/>
          <w:rtl w:val="true"/>
          <w:lang w:bidi="fa-IR"/>
        </w:rPr>
        <w:t>است؛ اما مراد از تأويل، بازگرداندن يكي از معاني محتمل به معنايي است كه مطابق با ظاهر است</w:t>
      </w:r>
      <w:r>
        <w:rPr>
          <w:rFonts w:eastAsia="IRNazanin" w:cs="IRNazanin"/>
          <w:color w:val="111111"/>
          <w:sz w:val="28"/>
          <w:szCs w:val="28"/>
          <w:rtl w:val="true"/>
          <w:lang w:bidi="fa-IR"/>
        </w:rPr>
        <w:t>.»</w:t>
      </w:r>
      <w:r>
        <w:rPr>
          <w:rStyle w:val="FootnoteAnchor"/>
          <w:rtl w:val="true"/>
        </w:rPr>
        <w:footnoteReference w:id="87"/>
      </w:r>
    </w:p>
    <w:p>
      <w:pPr>
        <w:pStyle w:val="Heading6"/>
        <w:numPr>
          <w:ilvl w:val="5"/>
          <w:numId w:val="1"/>
        </w:numPr>
        <w:rPr/>
      </w:pPr>
      <w:bookmarkStart w:id="131" w:name="__RefHeading___Toc3626237_372815092"/>
      <w:bookmarkStart w:id="132" w:name="_Toc51"/>
      <w:bookmarkEnd w:id="131"/>
      <w:r>
        <w:rPr>
          <w:rtl w:val="true"/>
        </w:rPr>
        <w:t>جمع بندی نظرات در مورد واژه تاویل</w:t>
      </w:r>
      <w:bookmarkEnd w:id="132"/>
    </w:p>
    <w:p>
      <w:pPr>
        <w:pStyle w:val="BookText"/>
        <w:rPr/>
      </w:pPr>
      <w:r>
        <w:rPr>
          <w:rFonts w:ascii="IRNazanin" w:hAnsi="IRNazanin" w:eastAsia="IRNazanin"/>
          <w:color w:val="111111"/>
          <w:sz w:val="28"/>
          <w:sz w:val="28"/>
          <w:szCs w:val="28"/>
          <w:rtl w:val="true"/>
          <w:lang w:bidi="fa-IR"/>
        </w:rPr>
        <w:t>نتيجه‌اي كه از مراجعه به كتب لغت حاصل مي‌گردد،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يا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ديگري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براي مشتقات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صيغه فعلي از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تفعيل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معاني ديگري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آن‌چه بايد به آن توجه داشت، وجود چهار معنا براي تأويل در كتب لغت مي‌باشد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و عاقبت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تدبير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معاني ظاهري به لفظ به معناي غير ظاهر</w:t>
      </w:r>
      <w:r>
        <w:rPr>
          <w:rFonts w:eastAsia="IRNazanin" w:cs="IRNazanin"/>
          <w:color w:val="111111"/>
          <w:sz w:val="28"/>
          <w:szCs w:val="28"/>
          <w:rtl w:val="true"/>
          <w:lang w:bidi="fa-IR"/>
        </w:rPr>
        <w:t>.</w:t>
      </w:r>
    </w:p>
    <w:p>
      <w:pPr>
        <w:pStyle w:val="Heading6"/>
        <w:numPr>
          <w:ilvl w:val="5"/>
          <w:numId w:val="1"/>
        </w:numPr>
        <w:rPr/>
      </w:pPr>
      <w:bookmarkStart w:id="133" w:name="__RefHeading___Toc3626239_372815092"/>
      <w:bookmarkStart w:id="134" w:name="_Toc52"/>
      <w:bookmarkEnd w:id="133"/>
      <w:r>
        <w:rPr>
          <w:rtl w:val="true"/>
        </w:rPr>
        <w:t xml:space="preserve">- </w:t>
      </w:r>
      <w:r>
        <w:rPr>
          <w:rtl w:val="true"/>
        </w:rPr>
        <w:t>تأويل در اصطلاح</w:t>
      </w:r>
      <w:bookmarkEnd w:id="134"/>
    </w:p>
    <w:p>
      <w:pPr>
        <w:pStyle w:val="Heading6"/>
        <w:numPr>
          <w:ilvl w:val="5"/>
          <w:numId w:val="1"/>
        </w:numPr>
        <w:rPr/>
      </w:pPr>
      <w:bookmarkStart w:id="135" w:name="__RefHeading___Toc3626241_372815092"/>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در مورد معناي اصطلاحي تأويل، تاكنون ديدگاه‌هاي متفاوتي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معناي مصطلح تأويل، چگونگي كاركرد معنايي اين واژه در گفتار دانشوران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تلاش‌هاي مستمر مفسران و علاقمندان به علوم قرآني در طول قرن‌ها در زمينه‌ی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مرتبط با آن، ميراثي قرآني را به وجود آورده است كه تعدّد و تضارب آراء در آن از يك سو چشم‌گير مي‌نمايد و از سوي ديگر، مايه حيرت و گزينش و ترجيح يك نظر بر ساير نظرات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بررسي سير تحول تاريخي معنا و دگرگوني اصطلاحي آن، امري ضروري در جهت زدايش پرده ابهام از چهره‌ی اين اصطلاح خواهد بود؛ عده‌اي نيز در پرتوی معناي لغوي، تأويل اصطلاحي را معنا نموده و در اين زمينه از چهارچوب لغت، قدم فراتر ننهاده‌اند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بیان تعاریف اصطلاحی علما و مفسران شیعه و سپس اهل تسنن پرداخته شده، و در نهایت نتیجه و تقسیم‌بندیِ این بررسی ارائه خواهد گردید</w:t>
      </w:r>
      <w:r>
        <w:rPr>
          <w:rFonts w:eastAsia="IRNazanin" w:cs="IRNazanin"/>
          <w:color w:val="111111"/>
          <w:sz w:val="28"/>
          <w:szCs w:val="28"/>
          <w:rtl w:val="true"/>
          <w:lang w:bidi="fa-IR"/>
        </w:rPr>
        <w:t xml:space="preserve">: </w:t>
      </w:r>
      <w:bookmarkStart w:id="137" w:name="pg7100_62263"/>
    </w:p>
    <w:p>
      <w:pPr>
        <w:pStyle w:val="Heading6"/>
        <w:numPr>
          <w:ilvl w:val="5"/>
          <w:numId w:val="1"/>
        </w:numPr>
        <w:rPr/>
      </w:pPr>
      <w:bookmarkStart w:id="138" w:name="__RefHeading___Toc3626243_372815092"/>
      <w:bookmarkStart w:id="139" w:name="_Toc54"/>
      <w:bookmarkEnd w:id="137"/>
      <w:bookmarkEnd w:id="138"/>
      <w:r>
        <w:rPr>
          <w:rtl w:val="true"/>
        </w:rPr>
        <w:t>تاویل از نظر مفسران شیعه</w:t>
      </w:r>
      <w:bookmarkEnd w:id="139"/>
    </w:p>
    <w:p>
      <w:pPr>
        <w:pStyle w:val="BookText"/>
        <w:rPr/>
      </w:pPr>
      <w:r>
        <w:rPr>
          <w:rFonts w:ascii="IRNazanin" w:hAnsi="IRNazanin" w:eastAsia="IRNazanin"/>
          <w:color w:val="111111"/>
          <w:sz w:val="28"/>
          <w:sz w:val="28"/>
          <w:szCs w:val="28"/>
          <w:rtl w:val="true"/>
          <w:lang w:bidi="fa-IR"/>
        </w:rPr>
        <w:t>تاویل از نظر مفسران شیعه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شیخ طوسي بر اين عقيده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معناي مرجع و نتيجه است و نتيجه را بدين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هر چيز، اول از نتيجه و غايت جدا مي‌گردد و سپس به سوي آن باز مي‌گردد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وي در ادامه تعريفي از تأويل ارائه مي‌دهد كه در واقع، همان سخن جوهري در صحاح را به ذهن تداعي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هر چيزي، تفسير و بيان آن چيز است كه معناي كلام به سوي آن بازگشت مي‌كند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طبرسي، تأويل را به عاقبت و سرانجام تفسير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را بدان جهت تأويل مي‌خوانند كه مرجع و فرجام كار است؛ كه حقيقت امر به سوي آن بازگشت مي‌كند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فیض کاشانی با توجه به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را برابر با تنزیل آن و باطن قرآن را برابر با تأویلش می داند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تفسیر جوامع الجوامع تأویل عبارت از حمل ظاهر لفظ بر معنای محتمل مرجوح دانسته شده؛ که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دلیل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بر مبنای چیزی باشد که گمان دلیل بودن آن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اگر هیچ دلیل یا شبه دلیلی در کار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تأویل</w:t>
      </w:r>
      <w:r>
        <w:rPr>
          <w:rFonts w:eastAsia="IRNazanin" w:cs="IRNazanin"/>
          <w:color w:val="111111"/>
          <w:sz w:val="28"/>
          <w:szCs w:val="28"/>
          <w:rtl w:val="true"/>
          <w:lang w:bidi="fa-IR"/>
        </w:rPr>
        <w:t>.</w:t>
      </w:r>
      <w:r>
        <w:rPr>
          <w:rStyle w:val="FootnoteAnchor"/>
          <w:rtl w:val="true"/>
        </w:rPr>
        <w:footnoteReference w:id="9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معرفت در التّفسير و المُفسّرون في ثوبه القَشيب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رفع ابهام از لفظ مشكل است؛ بنابر اين جايگاهش ابهام معني به سبب پيچيدگي است كه در لفظ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تأويل، رفع شبهه از متشابه اعم از اقوال و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جايگاهش وقوع شبهه در قول يا عمل است كه سبب پنهان شدن حقيقت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حقيقتي كه هدف نهايي يا معناي </w:t>
      </w:r>
      <w:bookmarkStart w:id="140" w:name="pg7100_62265"/>
    </w:p>
    <w:p>
      <w:pPr>
        <w:pStyle w:val="BookText"/>
        <w:rPr/>
      </w:pPr>
      <w:bookmarkEnd w:id="140"/>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تأويل از بين بردن اين خفاست؛ پس علاوه بر اين‌كه رفع ابهام است، دفع شبهه نيز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جا تشابه در لفظ وجود دارد، معنا نيز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تأويل دفع و رفع با هم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لازم به ذكر است كه ايشان علاوه بر معناي فوق، نسبت به تأويل قائل به معناي ديگري مي‌باشد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بطن قرآن كه دلالت دروني قرآن را مي‌رساند و در مقابل ظهر قرار دارد كه همان دلالت بروني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تعريف از ايشان تمام آيات قرآن از محكم و متشابه داراي تأويل مي‌باشند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آيت الله معرفت روايتي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مي‌كند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في القرآن آية إلاّ و لها ظهر و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آيه‌اي در قرآن نيست مگر آن‌كه ظهر و بطن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مقصود از ظهر و بطن چيست؟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تنزيله و بطنه تأويله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آيت الله معرفت معتقد است ظهر قرآن همان دلالت ظاهري آن است كه از قرائني مانند شأن نزول به دست مي‌آيد و جنبه خصوصي دارد، ولي بطن قرآن دلالت باطني قرآن است كه با قطع نظر از قرائن موجود، برداشت‌هاي كلي است كه از متن قرآن به دست مي‌آيد و همه‌جانبه و جهان‌شمول است؛ لذا پيوسته مانند خورشيد و ماه در جريان و قابل تطبيق در زمان‌ها و مكان‌هاي مختلف است كه مناسب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نبود، هر آينه قرآن از استفاده دائمي ساقط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برداشت‌هاي كلي و جهان شمول است كه تداوم قرآن براي هميشه تضمين كرده و همواره آن را زنده و جاويد نگاه داشته است</w:t>
      </w:r>
      <w:r>
        <w:rPr>
          <w:rFonts w:eastAsia="IRNazanin" w:cs="IRNazanin"/>
          <w:color w:val="111111"/>
          <w:sz w:val="28"/>
          <w:szCs w:val="28"/>
          <w:rtl w:val="true"/>
          <w:lang w:bidi="fa-IR"/>
        </w:rPr>
        <w:t>.</w:t>
      </w:r>
      <w:r>
        <w:rPr>
          <w:rStyle w:val="FootnoteAnchor"/>
          <w:rtl w:val="true"/>
        </w:rPr>
        <w:footnoteReference w:id="97"/>
      </w:r>
    </w:p>
    <w:p>
      <w:pPr>
        <w:pStyle w:val="Heading6"/>
        <w:numPr>
          <w:ilvl w:val="5"/>
          <w:numId w:val="1"/>
        </w:numPr>
        <w:rPr/>
      </w:pPr>
      <w:bookmarkStart w:id="141" w:name="__RefHeading___Toc3626245_372815092"/>
      <w:bookmarkStart w:id="142" w:name="_Toc55"/>
      <w:bookmarkEnd w:id="141"/>
      <w:r>
        <w:rPr>
          <w:rtl w:val="true"/>
        </w:rPr>
        <w:t>تاویل از نظر مفسران اهل تسنن</w:t>
      </w:r>
      <w:bookmarkEnd w:id="1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نظریات علمای اهل تسنن،آن چه بارزتر بوده و دارای اهمیت بیشتری است؛ دیدگاه ابن‌تیمیه می‌باشد که در ابتدا بیان گشته و در ادامه به ذکر دیگر نظریات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پيرامون معناي اصطلاحي تأويل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تأويل، همان مراد كلام است؛ پس اگر كلام بر طلب دلالت كند، تأویل آن عين همان فعل است كه طلب شده و اگر كلام خبري باشد؛ تأويل عين آن چيزي است كه از آن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تأويل همان امور موجود در خارج است، خواه متعلّق به گذشته يا متعلق به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طلوع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تأويل آن همان طلوع خورشيد است و اين چيزي است كه وضع كلمه و عُرف بر آن دلالت دارد و زبان قرآن هم بر همين اساس نازل گشته است كه به آن تأويل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ابن حزم يكي از دانشمندان علم اصول و كلام، درتعريف تأويل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تأويل عبارت است از انتقال لفظ از معناي ظاهري و وضعي خويش به معنايي ديگر؛ و در صورتي صحيح و مطابق حقيقت خواهد بود كه دليل و برهان براي آن اقامه گردد و نيز شخصي كه معنا را از ظاهر خود باز مي‌گرداند،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تأويلي كه واجد چنين شرايطي نباشد، پذيرفته نيست و باطل خوانده مي‌شود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غزالي تعريفي را براي تأويل برگزيده و آن را در قالب يك قضيه‌ی كلي مطرح مي‌كند؛ چنان كه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تأويلي، عبارت است از بازگرداندن لفظ از حقيقت به مجاز</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ابن جوزي از فقهاي حنبلي، رأي خود را در مورد تأويل چنين بيان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عبارت است از انتقال دادن كلام از جايگاه اصلي خويش به جايگاه ديگري كه اثبات آن نيازمند دليلي است كه اگر آن دليل اقامه نشود، ظاهر لفظ رها نمي‌شود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فخرالدين رازي از علماي تفسير و كلام، نظر خود را در اين زمينه چنين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تأويل، روي گرداندن لفظ از ظاهرش به معني مرجوح است؛ مشروط به اقامه‌ی دليل بر اين‌كه ظاهرش محال است</w:t>
      </w:r>
      <w:r>
        <w:rPr>
          <w:rFonts w:eastAsia="IRNazanin" w:cs="IRNazanin"/>
          <w:color w:val="111111"/>
          <w:sz w:val="28"/>
          <w:szCs w:val="28"/>
          <w:rtl w:val="true"/>
          <w:lang w:bidi="fa-IR"/>
        </w:rPr>
        <w:t>.»</w:t>
      </w:r>
      <w:r>
        <w:rPr>
          <w:rStyle w:val="FootnoteAnchor"/>
          <w:rtl w:val="true"/>
        </w:rPr>
        <w:footnoteReference w:id="102"/>
      </w:r>
      <w:bookmarkStart w:id="143" w:name="pg7100_62269"/>
    </w:p>
    <w:p>
      <w:pPr>
        <w:pStyle w:val="BookText"/>
        <w:rPr/>
      </w:pPr>
      <w:bookmarkEnd w:id="143"/>
      <w:r>
        <w:rPr>
          <w:rFonts w:ascii="IRNazanin" w:hAnsi="IRNazanin" w:eastAsia="IRNazanin"/>
          <w:color w:val="111111"/>
          <w:sz w:val="28"/>
          <w:sz w:val="28"/>
          <w:szCs w:val="28"/>
          <w:rtl w:val="true"/>
          <w:lang w:bidi="fa-IR"/>
        </w:rPr>
        <w:t>شريف جرجاني تأويل را اين‌گونه تعريف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معني بازگرداندن لفظ از معناي ظاهري به معناي محتمل، مشروط بر اين‌كه معناي محتمل موافق با كتاب و سنت 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عده‌اي ديگر از علما نیز با گرايش‌هاي متفاوت، در آثار خود به این عقيده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علماي اصول، رأي خود را نيز بدين‌گونه ابراز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با قطع‌نظر از صحت و بطلان آن و از آن‌جا كه آن تأويل است، عبارت مي‌باشد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لفظ بر معنايي غير از مدلول ظاهري لفظ؛ البته مشروط بر اين‌كه این معنا محتمل باشد و مراد از تأويل مقبول و صحيح، حمل لفظ بر معنايي ديگر، غير از مدلول ظاهري لفظ است؛ و همچنين با اين شرط كه معناي محتمل همراه با دليل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همچنين تأويل‌هايي كه از سوي عرفا بيان مي‌شود، از درجات فهم، سخن به ميان مي‌آيد؛ بدين معنا كه مراتب تأويل با مراتب فهم آدمي كه آن هم با گشودن حواس باطني رخ مي‌نمايد، متعدد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رهيافت به باطن آيات و دست‌يابي به اسرار آفرينش، از طريق اشراق و الهام بر قلب عارف فرود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آلوسي 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تأويل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اشاره‌ي قدسي معارف سبحاني است كه پرده‌ي عبارت براي سالكان آشكار مي‌شود و از چشمه‌سار غيب بر قلب عرفانی فرو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تأويل را با معارف غيبي و قلوب عارفاني پيوند مي‌دهد و در واقع، رابطه‌ي آن را با عقل و علم كسبي قطع مي‌كند</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144" w:name="__RefHeading___Toc3626247_372815092"/>
      <w:bookmarkStart w:id="145" w:name="_Toc56"/>
      <w:bookmarkEnd w:id="144"/>
      <w:r>
        <w:rPr>
          <w:rtl w:val="true"/>
        </w:rPr>
        <w:t>جمع‌بندی نظرات در مورد تاویل</w:t>
      </w:r>
      <w:bookmarkEnd w:id="1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نتيجه‌اي كه از بررسی تعاريف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مي‌گردد، نشان دهنده‌ی آن است كه پژوهش‌هاي معنا‌شناسي لغويان در حوزه‌ی واژه‌شناسي تأويل، در حيطه‌ي پژوهش‌هاي قرآني منعكس گرديده و عدّه‌اي را در اين زمينه مورد تأثير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دانشمنداني </w:t>
      </w:r>
      <w:bookmarkStart w:id="146" w:name="pg7100_62271"/>
    </w:p>
    <w:p>
      <w:pPr>
        <w:pStyle w:val="BookText"/>
        <w:rPr/>
      </w:pPr>
      <w:bookmarkEnd w:id="146"/>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بوعلي جبایي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تعريف تأويل متأثر از معناي لغوي و دقت‌هاي معني‌شناسي علماي اهل لغت مي‌باشند؛ و برخي علما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گرايش‌هاي خود در حوزه‌ي خاصي از علوم ديني به بيان معنا و مقصود از تأويل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اين‌كه هر يك از تعاريف از جانب علمايي با گرايش‌هاي متفاوت و در حوزه‌هاي گوناگون، اظهار و ابراز داشته است، اما مي‌توان وجه اشتراكي را در ميان اقوال و آرا در نظر داشت و آن، بازگرداندن لفظ از معناي ظاهري به معناي ديگر، مشروط بر وجود قرينه و اقامه‌ی دليل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w:t>
      </w:r>
      <w:r>
        <w:rPr>
          <w:rStyle w:val="FootnoteAnchor"/>
          <w:rtl w:val="true"/>
        </w:rPr>
        <w:footnoteReference w:id="106"/>
      </w:r>
      <w:r>
        <w:rPr>
          <w:rFonts w:ascii="IRNazanin" w:hAnsi="IRNazanin" w:eastAsia="IRNazanin"/>
          <w:color w:val="111111"/>
          <w:sz w:val="28"/>
          <w:sz w:val="28"/>
          <w:szCs w:val="28"/>
          <w:rtl w:val="true"/>
          <w:lang w:bidi="fa-IR"/>
        </w:rPr>
        <w:t>و بررسی ظواهر آیات و موارد استعمال تاویل در قرآن و روایات، می توان تاویل را اینگونه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معارف قرآن که فهمشان بر اساس ادبیات عرب و اصول محاوره عقلایی برای همگان میسر است، در روایات از آن به ظهر قرآن تعبیر شده است؛ اما در بخشی دیگر که فهم آنها بر اساس فوق، میسر نبوده و تنها راه حل آن مراجعه به راسخان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حیطه تفسیر و بخش دوم مشمول تاویل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تعریف تاویل، عبارت است از آن قسم از معانی و مصادیق آیات کریمه که جز خداوند و 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نمی داند و فهم آن بر مبنای ادبیات عرب و اصول محاوره میسر نمی باشد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3626249_372815092"/>
      <w:bookmarkStart w:id="148" w:name="_Toc57"/>
      <w:bookmarkEnd w:id="147"/>
      <w:r>
        <w:rPr/>
        <w:t>1-2-4</w:t>
      </w:r>
      <w:r>
        <w:rPr>
          <w:rtl w:val="true"/>
        </w:rPr>
        <w:t xml:space="preserve">- </w:t>
      </w:r>
      <w:r>
        <w:rPr>
          <w:rtl w:val="true"/>
        </w:rPr>
        <w:t>ظاهر و باطن</w:t>
      </w:r>
      <w:bookmarkEnd w:id="148"/>
    </w:p>
    <w:p>
      <w:pPr>
        <w:pStyle w:val="Heading6"/>
        <w:numPr>
          <w:ilvl w:val="5"/>
          <w:numId w:val="1"/>
        </w:numPr>
        <w:rPr/>
      </w:pPr>
      <w:bookmarkStart w:id="149" w:name="__RefHeading___Toc3626251_372815092"/>
      <w:bookmarkStart w:id="150" w:name="_Toc58"/>
      <w:bookmarkEnd w:id="149"/>
      <w:r>
        <w:rPr>
          <w:rtl w:val="true"/>
        </w:rPr>
        <w:t xml:space="preserve">- </w:t>
      </w:r>
      <w:r>
        <w:rPr>
          <w:rtl w:val="true"/>
        </w:rPr>
        <w:t>ظاهر و باطن در لغت</w:t>
      </w:r>
      <w:bookmarkEnd w:id="1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معاني استخراج شده در لغت‌نامه‌ها ذيل واژه‌هاي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آشكار، نمايان، پيدا، هويدا، مقابل باطن، روي چيزي، سطح بيروني، سطح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درون و داخل هر چيز، هر چيز پنهاني، اندرون</w:t>
      </w:r>
      <w:r>
        <w:rPr>
          <w:rFonts w:eastAsia="IRNazanin" w:cs="IRNazanin"/>
          <w:color w:val="111111"/>
          <w:sz w:val="28"/>
          <w:szCs w:val="28"/>
          <w:rtl w:val="true"/>
          <w:lang w:bidi="fa-IR"/>
        </w:rPr>
        <w:t>.</w:t>
      </w:r>
      <w:r>
        <w:rPr>
          <w:rStyle w:val="FootnoteAnchor"/>
          <w:rtl w:val="true"/>
        </w:rPr>
        <w:footnoteReference w:id="108"/>
      </w:r>
      <w:bookmarkStart w:id="151" w:name="pg7100_62273"/>
    </w:p>
    <w:p>
      <w:pPr>
        <w:pStyle w:val="BookText"/>
        <w:rPr/>
      </w:pPr>
      <w:bookmarkEnd w:id="151"/>
      <w:r>
        <w:rPr>
          <w:rFonts w:ascii="IRNazanin" w:hAnsi="IRNazanin" w:eastAsia="IRNazanin"/>
          <w:color w:val="111111"/>
          <w:sz w:val="28"/>
          <w:sz w:val="28"/>
          <w:szCs w:val="28"/>
          <w:rtl w:val="true"/>
          <w:lang w:bidi="fa-IR"/>
        </w:rPr>
        <w:t xml:space="preserve">راغب اصفهاني 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عضوي پيدا و ظاهر از بدن معرفي مي‌كند؛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اصلش آن است كه چيزي بر روي زمين باشد و ناپيدا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به كار مي‌رود كه چيزي در عمق زمين باشد و پنهان گردد؛ و سپس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هر چيز آشكاري كه با چشم يا با بصيرت قابل ديدن باشد، نيز به كار مي‌رود؛ چنان‌كه قرآن كريم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يَعْلَمُونَ ظَاهِرًا مِّنَ الحَْيَوةِ الدُّنْيَا وَ هُمْ عَنِ الاَْخِرَةِ هُمْ غَافِلُون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از زندگى دنيا، ظاهرى را مى‌شناسند، و حال آن‌كه از آخرت غافل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گاهي نيز معارف آشكار و معارف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جليه و خفيه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واژه‌هاي ظاهر و باطن اراده مي‌شود؛ و گاهي مراد علوم مربوط به دنيا و آخرت است</w:t>
      </w:r>
      <w:r>
        <w:rPr>
          <w:rFonts w:eastAsia="IRNazanin" w:cs="IRNazanin"/>
          <w:color w:val="111111"/>
          <w:sz w:val="28"/>
          <w:szCs w:val="28"/>
          <w:rtl w:val="true"/>
          <w:lang w:bidi="fa-IR"/>
        </w:rPr>
        <w:t>.</w:t>
      </w:r>
      <w:r>
        <w:rPr>
          <w:rStyle w:val="FootnoteAnchor"/>
          <w:rtl w:val="true"/>
        </w:rPr>
        <w:footnoteReference w:id="110"/>
      </w:r>
    </w:p>
    <w:p>
      <w:pPr>
        <w:pStyle w:val="Heading6"/>
        <w:numPr>
          <w:ilvl w:val="5"/>
          <w:numId w:val="1"/>
        </w:numPr>
        <w:rPr/>
      </w:pPr>
      <w:bookmarkStart w:id="152" w:name="__RefHeading___Toc3626253_372815092"/>
      <w:bookmarkStart w:id="153" w:name="_Toc59"/>
      <w:bookmarkEnd w:id="152"/>
      <w:r>
        <w:rPr>
          <w:rtl w:val="true"/>
        </w:rPr>
        <w:t xml:space="preserve">- </w:t>
      </w:r>
      <w:r>
        <w:rPr>
          <w:rtl w:val="true"/>
        </w:rPr>
        <w:t>ظاهر و باطن در اصطلاح</w:t>
      </w:r>
      <w:bookmarkEnd w:id="153"/>
    </w:p>
    <w:p>
      <w:pPr>
        <w:pStyle w:val="BookText"/>
        <w:rPr/>
      </w:pPr>
      <w:r>
        <w:rPr>
          <w:rFonts w:ascii="IRNazanin" w:hAnsi="IRNazanin" w:eastAsia="IRNazanin"/>
          <w:color w:val="111111"/>
          <w:sz w:val="28"/>
          <w:sz w:val="28"/>
          <w:szCs w:val="28"/>
          <w:rtl w:val="true"/>
          <w:lang w:bidi="fa-IR"/>
        </w:rPr>
        <w:t>به صورت عمومی الفاظ قرآن که برای همه روشن است، ظاهر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چهره یا چهره های دیگر که تنها اندیشمندان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تشنگان حق و پویندگان راه، آن را درمی یابند، باطن می گویند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به بیان دیگر، معنای ظاهری همان مدلول مستقیم آیه است که معنایی ساده برای فهم عامه مردم در هر زمان و مکان است، ولی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دلالت غیرمستقیم است که برای افراد خاص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اصطلاحی ظهر و بطن، آیت الله معرفت این گونه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معنا که برداشت از ظاهر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باطن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ظاهر و باطن براي قرآن كريم در روايات اسلامي، از زبان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حديثي اهل سنت و شيعه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فضيل بن يسار از امام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bookmarkStart w:id="154" w:name="pg7100_62275"/>
    </w:p>
    <w:p>
      <w:pPr>
        <w:pStyle w:val="BookText"/>
        <w:rPr/>
      </w:pPr>
      <w:bookmarkEnd w:id="154"/>
      <w:r>
        <w:rPr>
          <w:rFonts w:ascii="IRNazanin" w:hAnsi="IRNazanin" w:eastAsia="IRNazanin"/>
          <w:color w:val="111111"/>
          <w:sz w:val="28"/>
          <w:sz w:val="28"/>
          <w:szCs w:val="28"/>
          <w:rtl w:val="true"/>
          <w:lang w:bidi="fa-IR"/>
        </w:rPr>
        <w:t xml:space="preserve">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القرآن آية إلّا و و لَها ظهر و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آيه‌ای از قرآن نيست مگر آن‌كه براي آن ظاهر و باطني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ايشان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تنزيله و بَطنُه تأويله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تنزيل آن و باطنش تأويل آن مي‌باشد</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155" w:name="__RefHeading___Toc3626255_372815092"/>
      <w:bookmarkStart w:id="156" w:name="_Toc60"/>
      <w:bookmarkEnd w:id="155"/>
      <w:r>
        <w:rPr>
          <w:rtl w:val="true"/>
        </w:rPr>
        <w:t xml:space="preserve">- </w:t>
      </w:r>
      <w:r>
        <w:rPr>
          <w:rtl w:val="true"/>
        </w:rPr>
        <w:t>نظرات گوناگون پيرامون باطن قرآن</w:t>
      </w:r>
      <w:bookmarkEnd w:id="156"/>
    </w:p>
    <w:p>
      <w:pPr>
        <w:pStyle w:val="Heading6"/>
        <w:numPr>
          <w:ilvl w:val="5"/>
          <w:numId w:val="1"/>
        </w:numPr>
        <w:rPr/>
      </w:pPr>
      <w:bookmarkStart w:id="157" w:name="__RefHeading___Toc3626257_372815092"/>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در مورد باطن قرآن نظریات بسیاری توسط دانشمندان علوم قرآنی و تفسیر بیان گردیده که در این بخش برخی از این نظرات را بیان نموده و اندکی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 انجام شده، در این بخش شش نظر در مورد باطن قرآن آمده که بدین شرح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به معناي تأويل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 و تطبیق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به معناي روح و حقيقت الفاظ مثالي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از باطن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از باطن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لطايف و حقايق حاصل از تدبر در متن</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3626259_372815092"/>
      <w:bookmarkStart w:id="160" w:name="_Toc62"/>
      <w:bookmarkEnd w:id="159"/>
      <w:r>
        <w:rPr>
          <w:rtl w:val="true"/>
        </w:rPr>
        <w:t>باطن به معناي تأويل</w:t>
      </w:r>
      <w:bookmarkEnd w:id="1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باسابقه‌ترين معنايي مي‌باشد كه درباره‌ي قرآن اراده گرديده است؛ به ويژه كه چنين ديدگاهي در متن روايات نيز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زير مشاهده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فضيل‌بن‌يسار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روايت پرسيدم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آيه‌اي در قرآن نيست، مگر اين‌كه ظهر و بطن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آن تنزيل آن است و بطن آن تأويل آن مي‌باشد</w:t>
      </w:r>
      <w:r>
        <w:rPr>
          <w:rFonts w:eastAsia="IRNazanin" w:cs="IRNazanin"/>
          <w:color w:val="111111"/>
          <w:sz w:val="28"/>
          <w:szCs w:val="28"/>
          <w:rtl w:val="true"/>
          <w:lang w:bidi="fa-IR"/>
        </w:rPr>
        <w:t>.»</w:t>
      </w:r>
      <w:r>
        <w:rPr>
          <w:rStyle w:val="FootnoteAnchor"/>
          <w:rtl w:val="true"/>
        </w:rPr>
        <w:footnoteReference w:id="114"/>
      </w:r>
      <w:bookmarkStart w:id="161" w:name="pg7100_62277"/>
    </w:p>
    <w:p>
      <w:pPr>
        <w:pStyle w:val="BookText"/>
        <w:rPr/>
      </w:pPr>
      <w:bookmarkEnd w:id="161"/>
      <w:r>
        <w:rPr>
          <w:rFonts w:ascii="IRNazanin" w:hAnsi="IRNazanin" w:eastAsia="IRNazanin"/>
          <w:color w:val="111111"/>
          <w:sz w:val="28"/>
          <w:sz w:val="28"/>
          <w:szCs w:val="28"/>
          <w:rtl w:val="true"/>
          <w:lang w:bidi="fa-IR"/>
        </w:rPr>
        <w:t>همين معنا را نيز آلوسي از ابن‌عباس نقل كرده است، که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دلايلي كه تأييد مي‌كند قرآن داراي ظاهر و باطن می‌باشد؛ آن است كه ابن ابي حاتم از طريق ضحاك نقل نموده است كه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داراي ظاهر و باطن است، شگفتي‌هاي آن پايان نمي‌پذيرد و نهايت آن فرا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مدارا بدان پردازد نجات يابد و آن كس كه از روي شدت بدان پردازد سقوط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عبارت است از خبرها، مثل‌ها و حلال و حرام و ناسخ و منسوخ و محكم و متشابه و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تلاوت است و باطن آن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وسيله‌ی قرآن با دانشمندان نشست و برخاست كنيد و به وسيله‌ی آن از سفيهان فاصله بگيريد</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162" w:name="__RefHeading___Toc3626261_372815092"/>
      <w:bookmarkStart w:id="163" w:name="_Toc63"/>
      <w:bookmarkEnd w:id="162"/>
      <w:r>
        <w:rPr>
          <w:rtl w:val="true"/>
        </w:rPr>
        <w:t xml:space="preserve">باطن به معناي </w:t>
      </w:r>
      <w:r>
        <w:rPr>
          <w:rtl w:val="true"/>
        </w:rPr>
        <w:t>«</w:t>
      </w:r>
      <w:r>
        <w:rPr>
          <w:rtl w:val="true"/>
        </w:rPr>
        <w:t>جري و تطبیق</w:t>
      </w:r>
      <w:r>
        <w:rPr>
          <w:rtl w:val="true"/>
        </w:rPr>
        <w:t>»</w:t>
      </w:r>
      <w:bookmarkEnd w:id="163"/>
    </w:p>
    <w:p>
      <w:pPr>
        <w:pStyle w:val="Heading6"/>
        <w:numPr>
          <w:ilvl w:val="5"/>
          <w:numId w:val="1"/>
        </w:numPr>
        <w:rPr/>
      </w:pPr>
      <w:bookmarkStart w:id="164" w:name="__RefHeading___Toc3626263_372815092"/>
      <w:bookmarkStart w:id="165" w:name="_Toc64"/>
      <w:bookmarkEnd w:id="164"/>
      <w:r>
        <w:rPr>
          <w:rtl w:val="true"/>
        </w:rPr>
        <w:t>اشاره</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علوم قرآنى؛ تطبیق مفاهیم به دست آمده از آیات قرآن، بر مصادیقی می‌باشد که غیر از مصداق 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آیه‌اى در مورد قوم بنى اسرائیل نازل شده و بیان حال آنها است، این دلیل نمی‌شود که آیه مخصوص باشد و دیگر با هیچ‌کس قابل تطبیق نباشد، بلکه آیات قرآن طبق روایات وارده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آفتاب و ماه در حال حرکت بوده و مخصوص به زمان و موقعیت خاصی نیستند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معنا در روايات اشاراتي شده است، چنان‌كه در روايت زير اين معنا به روشني مشاهده مي‌گردد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حمران پسر أعين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ظهر و بطن قرآن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قرآن، كساني هستند كه قرآن درباره‌ی آنان نازل شده است؛ و بطن قرآن كساني هستند كه به شيوه‌ی آنان رفتار كرده‌اند، درباره‌ی آنان نازل شده بود، در مورد اينان نيز صدق مي‌كند</w:t>
      </w:r>
      <w:r>
        <w:rPr>
          <w:rFonts w:eastAsia="IRNazanin" w:cs="IRNazanin"/>
          <w:color w:val="111111"/>
          <w:sz w:val="28"/>
          <w:szCs w:val="28"/>
          <w:rtl w:val="true"/>
          <w:lang w:bidi="fa-IR"/>
        </w:rPr>
        <w:t>.»</w:t>
      </w:r>
      <w:r>
        <w:rPr>
          <w:rStyle w:val="FootnoteAnchor"/>
          <w:rtl w:val="true"/>
        </w:rPr>
        <w:footnoteReference w:id="116"/>
      </w:r>
      <w:bookmarkStart w:id="166" w:name="pg7100_62279"/>
    </w:p>
    <w:p>
      <w:pPr>
        <w:pStyle w:val="Heading6"/>
        <w:numPr>
          <w:ilvl w:val="5"/>
          <w:numId w:val="1"/>
        </w:numPr>
        <w:rPr/>
      </w:pPr>
      <w:bookmarkStart w:id="167" w:name="__RefHeading___Toc3626265_372815092"/>
      <w:bookmarkStart w:id="168" w:name="_Toc65"/>
      <w:bookmarkEnd w:id="166"/>
      <w:bookmarkEnd w:id="167"/>
      <w:r>
        <w:rPr>
          <w:rtl w:val="true"/>
        </w:rPr>
        <w:t>نگاهی به معنای جری و تطبیق</w:t>
      </w:r>
      <w:bookmarkEnd w:id="168"/>
    </w:p>
    <w:p>
      <w:pPr>
        <w:pStyle w:val="BookText"/>
        <w:rPr/>
      </w:pPr>
      <w:r>
        <w:rPr>
          <w:rFonts w:ascii="IRNazanin" w:hAnsi="IRNazanin" w:eastAsia="IRNazanin"/>
          <w:color w:val="111111"/>
          <w:sz w:val="28"/>
          <w:sz w:val="28"/>
          <w:szCs w:val="28"/>
          <w:rtl w:val="true"/>
          <w:lang w:bidi="fa-IR"/>
        </w:rPr>
        <w:t xml:space="preserve">یکی از مراحل کشف معانى پی‌درپى آیات قرآن؛ مرحله تطبیق مفاهیم کلى کشف شده، بر افراد خارجى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معنای 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علوم قرآنى؛ عبارت است از تطبیق مفاهیم به دست آمده از آیات قرآن، بر موارد دیگرى که مشابه مورد شأن نزول است</w:t>
      </w:r>
      <w:r>
        <w:rPr>
          <w:rStyle w:val="FootnoteAnchor"/>
          <w:rtl w:val="true"/>
        </w:rPr>
        <w:footnoteReference w:id="118"/>
      </w:r>
      <w:r>
        <w:rPr>
          <w:rFonts w:ascii="IRNazanin" w:hAnsi="IRNazanin" w:eastAsia="IRNazanin"/>
          <w:color w:val="111111"/>
          <w:sz w:val="28"/>
          <w:sz w:val="28"/>
          <w:szCs w:val="28"/>
          <w:rtl w:val="true"/>
          <w:lang w:bidi="fa-IR"/>
        </w:rPr>
        <w:t>توضیح این‌که قرآن براى فرد یا گروه خاص و یا زمان خاصى نازل نشده است؛ مثلاً اگر شأن نزول آیه‌اى در ارتباط با جریانات مرتبط با بنى اسرائیل باشد، نمی‌توان گفت که این آیه قابل انطباق بر هیچ مورد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آیه‌اى در رابطه با منافقى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این‌گونه نیست که با مرگ آن منافق، آن آیه نیز کاربرد خویش را از دست دهد، بلکه مفاهیم آیات قرآن جریان دارند و مخصوص به زمان خاصی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نظر انطباق مفاهیم اش با مصادیق و نمونه‌هاى خارجى و تبیین وضعیت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گستره ویژه‌اى دارد؛ زیرا آیات آن منحصر به مورد نزولش نیست، بلکه در هر مورد دیگرى که ملاک و ویژگى مورد نزول را داشته باشد، جارى می‌شود، آیات قرآن مانند ضرب المثل‌ها است که نخستین بار، در مورد خاصّى گفته شده ولى در هر مورد مشابه دیگرى نیز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همان چیزى است که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نام‌گذارى شده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جری و تطبیق از نگاه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و تطبیق در تفسیر و علوم قرآنى امرى مسلم بوده و دلیل آن روایاتى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کما تجرى الشّمس و القمر</w:t>
      </w:r>
      <w:r>
        <w:rPr>
          <w:rFonts w:eastAsia="IRNazanin" w:cs="IRNazanin"/>
          <w:color w:val="111111"/>
          <w:sz w:val="28"/>
          <w:szCs w:val="28"/>
          <w:rtl w:val="true"/>
          <w:lang w:bidi="fa-IR"/>
        </w:rPr>
        <w:t>»</w:t>
      </w:r>
      <w:r>
        <w:rPr>
          <w:rStyle w:val="FootnoteAnchor"/>
          <w:rtl w:val="true"/>
        </w:rPr>
        <w:footnoteReference w:id="12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قرآن همانند آفتاب و ماه در حال حرکت بوده و در هر عصرى مصادیقی را تحت پوشش قرار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فضیل بن یسار می گوید تفسیر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در قرآن نیست، مگر آن‌که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 آن‌حضرت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قرآن همان تنزیل آن و باطن قرآن تأویل آن است و بعضى از آن تأویل‌ها گذشت ولى بعضى دیگر هنوز نیامده‌اند؛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آفتاب و ماه در حال حرکت بوده و به زمان خاصى مقیّد نیست و هر تأویلى که براى مردگان می‌آید براى زنده‌ها نیز می‌باشد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تاویله الا الله و الراسخون فی العلم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همچنین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آیه‌ای از قرآن، که درباره گروه خاصى نازل شده، اگر با مردن و از بین رفتن آن گروه، عمر آیه نیز به پایان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گذشتگان محدود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اثرى از قرآن به جاى نمی‌ماند، حال آن‌که قرآن، آغاز تا پایانش، به درازاى عمر آسمان‌ها و زمین، جارى خواهد شد و براى هر قوم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آیه‌اى در قرآن وجود دارد که آن‌را تلاوت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می‌یابند که وضعیّت آنان مشابه وضعیت کسانى است که آیه درباره ایشان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در قلمرو یکى از دو دسته آیات خیر یا شر قرار خواهند گرفت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علامه طباطبایی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جرى، که 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بسیار به کار خواهیم برد، اصطلاحى است برگرفته از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نیز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معارف نظرى در قرآن آمده است، حقایقى است که به شرایط و زمان خاصّى اختصاص ندارد، فضایل و رذایلى را که یادآورى کرده و احکام عملى را که وضع نموده، منحصر به افراد و دوران ویژه‌اى نمی‌باشد؛ زیرا قوانین آن فراگیر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نمونه‌هایى از روایات جرى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سرفصل‌های گوناگون وجود دارد 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جرى را به کار گرفته و مفاد آیه یا بخشى از یک آیه را بر مصداق یا یکى از </w:t>
      </w:r>
    </w:p>
    <w:p>
      <w:pPr>
        <w:pStyle w:val="BookText"/>
        <w:rPr/>
      </w:pPr>
      <w:r>
        <w:rPr>
          <w:rFonts w:ascii="IRNazanin" w:hAnsi="IRNazanin" w:eastAsia="IRNazanin"/>
          <w:color w:val="111111"/>
          <w:sz w:val="28"/>
          <w:sz w:val="28"/>
          <w:szCs w:val="28"/>
          <w:rtl w:val="true"/>
          <w:lang w:bidi="fa-IR"/>
        </w:rPr>
        <w:t>آشکارترین و برترین مصادیق آن تطبیق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آن دارد که روش جرى و تطبیق، مورد عنایت ویژه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آن، کارآمدى جرى باشد که پویایى و جاودانگى قرآن را بیشتر نمایان می‌سازد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این بخش، شمارى از آن دست روایات را برگزیده و به جَرى موجود در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 روایتی مصداق این مفاهیم،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روایتی دیگر، تمام خاندان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البته آنچه ظاهر آیه و نیز تفسیر مفسران بر آن دلالت دارد، آن است که این درباره آن دسته از یهود و نصارى نازل شده که با آنکه با توجه به علائم اشاره‌شده در تورات و انجیل پیامبری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ثابت بود، نبوت حضرتشان و نیز اخبار مربوطه را پنهان نموده و از بازگو کردن آن خوددارى می‌کردند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 این اساس، روایاتی که این آیه را بر معصومان منطبق کرده، جز از باب جرى و تطبیق نمی‌تواند باشد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زیرا از آن‌جا که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آشکارترین مصادیق هدایت‌گرى و روشن‌گرى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موردى دیگر، بر تمام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شده و بی‌گمان در هر دوره‌اى مصداق یا مصادیق دیگرى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خواهد 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کلى آیه، به شکلى، مورد توجه مفسر بزرگ، مرحوم طبرسى نیز قرار گرفته است؛ زیرا ایشان پس از نقل قول بیشتر مفسران، مبنى بر این‌که آیه در خصوص کتمان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می‌باشد،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آیه، همه کسانى که حقایق فرود آمده از آسمان را کتمان می‌سازند،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bookmarkStart w:id="169" w:name="pg7100_62285"/>
    </w:p>
    <w:p>
      <w:pPr>
        <w:pStyle w:val="BookText"/>
        <w:rPr/>
      </w:pPr>
      <w:bookmarkEnd w:id="169"/>
      <w:r>
        <w:rPr>
          <w:rFonts w:ascii="IRNazanin" w:hAnsi="IRNazanin" w:eastAsia="IRNazanin"/>
          <w:color w:val="111111"/>
          <w:sz w:val="28"/>
          <w:sz w:val="28"/>
          <w:szCs w:val="28"/>
          <w:rtl w:val="true"/>
          <w:lang w:bidi="fa-IR"/>
        </w:rPr>
        <w:t xml:space="preserve">به دلیل فراگیر بودن این معنا و عدم انحصار آن به موردى خاص،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تهدیدی برای تمام افرادی است که حق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صحیح‌تر می‌باشد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فرازهای قرآنی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مِنْ عِنْدِ اللهِ وَ اللهُ عِنْدَهُ حُسْنُ الثَّوابِ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خَیْرٌ لِلْأَبْرارِ</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در دست خویش نهاد و به من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الثّواب و شیعتک الأبرار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این روایت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شیعیان وى دانسته،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که بر اساس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مصادیق دو اصطلاح یاد شده را اعلام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فرازهای ابتدایی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کافران و منافقان بیان شده، مانند این‌که آنان در عین افسادگرى، ادّعاى اصلاح‌گرى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لَا تُفْسِدُواْ فىِ الْأَرْضِ قَالُواْ إِنَّمَا نحَْنُ مُصْلِحُون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لَقُواْ الَّذِينَ ءَامَنُواْ قَالُواْ ءَامَنَّا وَ إِذَا خَلَوْاْ إِلىَ شَيَاطِينِهِمْ قَالُواْ إِنَّا مَعَكُمْ إِنَّمَا نحَْنُ مُسْتهَْزِءُون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حال این آیات؛ اگرچه در شرایط خاص و مناسبت ویژه‌اى نازل شده است، ولى اگر در هر عصر و زمانی، افراد یا گروه‌هایى دارای این ویژگی‌ها باشند، بی‌گمان،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آنان را مصادیقی برای این آیات برشمرد</w:t>
      </w:r>
      <w:r>
        <w:rPr>
          <w:rFonts w:eastAsia="IRNazanin" w:cs="IRNazanin"/>
          <w:color w:val="111111"/>
          <w:sz w:val="28"/>
          <w:szCs w:val="28"/>
          <w:rtl w:val="true"/>
          <w:lang w:bidi="fa-IR"/>
        </w:rPr>
        <w:t>.</w:t>
      </w:r>
    </w:p>
    <w:p>
      <w:pPr>
        <w:pStyle w:val="Heading6"/>
        <w:numPr>
          <w:ilvl w:val="5"/>
          <w:numId w:val="1"/>
        </w:numPr>
        <w:rPr/>
      </w:pPr>
      <w:bookmarkStart w:id="170" w:name="__RefHeading___Toc3626267_372815092"/>
      <w:bookmarkStart w:id="171" w:name="_Toc66"/>
      <w:bookmarkEnd w:id="170"/>
      <w:r>
        <w:rPr>
          <w:rtl w:val="true"/>
        </w:rPr>
        <w:t>باطن به معناي روح و حقيقت الفاظ مثالي</w:t>
      </w:r>
      <w:bookmarkEnd w:id="17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مضمون گفتار فيض كاشاني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قرآن كريم در وراي الفاظ ظاهر، روح و حقايقي را در نظر مي‌گيرد، كه فقط أولوا الألباب كه راسخون در علم هستند بدان دست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bookmarkStart w:id="172" w:name="pg7100_62287"/>
    </w:p>
    <w:p>
      <w:pPr>
        <w:pStyle w:val="BookText"/>
        <w:rPr/>
      </w:pPr>
      <w:bookmarkEnd w:id="172"/>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من شي‌ء في عالم الحس و الشهادة إلاّ و هو مثال و صورة لأمر روحاني في عالم الملكوت و هو روحه المجرد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من السماء ماء فسالت اوديه بقدرها فاحتمل السيل زبدا رابيا و مما يوقدون عليه في النار ابتغاء حليه او متاع زبد مثله کذلک يضرب الله الحق و الباطل فاما الزبد فيذهب جفاء و اما ما ينفع الناس فيمکث في الارض کذلک يضرب الله الامثال</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آسمان آب فرستاد و هر رودخانه به اندازه خويش جارى شد، و آب روان كف بر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بر آتش مى‌گدازند تا زيور و متاعى سازند نيز كفى بر سر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حق و باطل چنين مثَل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كف به كنارى افتد و نابود شود و آن‌چه براى مردم سودمند است در زمين پايدار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اين‌چنين مثَل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در عالم حس و شهادت يافت نمي‌شود مگر اين‌كه در حكم مثال و صورت براي امري روحاني از عالم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آسمان آبي نازل مي‌كند، در درّه‌ها و رودها به قدر وسعتشان سيلاب جاري مي‌شود، اين سيلاب كف بر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آيه‌ی شريفه آب را براي علم، وادي را براي قلب و كف را براي ضلالت مثال آورده و نهايتاً در پايان آيه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بدين صورت مثال‌ها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فيض كاشاني اين‌گونه معاني را به عنوان روح و حقيقت صورت الفاظ به شمارش آورده است</w:t>
      </w:r>
      <w:r>
        <w:rPr>
          <w:rFonts w:eastAsia="IRNazanin" w:cs="IRNazanin"/>
          <w:color w:val="111111"/>
          <w:sz w:val="28"/>
          <w:szCs w:val="28"/>
          <w:rtl w:val="true"/>
          <w:lang w:bidi="fa-IR"/>
        </w:rPr>
        <w:t>.</w:t>
      </w:r>
    </w:p>
    <w:p>
      <w:pPr>
        <w:pStyle w:val="Heading6"/>
        <w:numPr>
          <w:ilvl w:val="5"/>
          <w:numId w:val="1"/>
        </w:numPr>
        <w:rPr/>
      </w:pPr>
      <w:bookmarkStart w:id="173" w:name="__RefHeading___Toc3626269_372815092"/>
      <w:bookmarkStart w:id="174" w:name="_Toc67"/>
      <w:bookmarkEnd w:id="173"/>
      <w:r>
        <w:rPr>
          <w:rtl w:val="true"/>
        </w:rPr>
        <w:t xml:space="preserve">تعبير از باطن به </w:t>
      </w:r>
      <w:r>
        <w:rPr>
          <w:rtl w:val="true"/>
        </w:rPr>
        <w:t>«</w:t>
      </w:r>
      <w:r>
        <w:rPr>
          <w:rtl w:val="true"/>
        </w:rPr>
        <w:t>سرّ</w:t>
      </w:r>
      <w:r>
        <w:rPr>
          <w:rtl w:val="true"/>
        </w:rPr>
        <w:t>»</w:t>
      </w:r>
      <w:bookmarkEnd w:id="17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را آلوسي در تفسير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بحث ظاهر و باطن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تعالى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آية ظهر و بطن و لكلّ حرف حدّ و لكلِّ حدٌّ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قرآن همان مقدار از معاني است كه براي اهل علوم ظاهري روشن مي‌شود، و </w:t>
      </w:r>
      <w:bookmarkStart w:id="175" w:name="pg7100_62289"/>
    </w:p>
    <w:p>
      <w:pPr>
        <w:pStyle w:val="BookText"/>
        <w:rPr/>
      </w:pPr>
      <w:bookmarkEnd w:id="175"/>
      <w:r>
        <w:rPr>
          <w:rFonts w:ascii="Amiri" w:hAnsi="Amiri" w:eastAsia="Amiri" w:cs="Amiri"/>
          <w:color w:val="111111"/>
          <w:sz w:val="28"/>
          <w:sz w:val="28"/>
          <w:szCs w:val="28"/>
          <w:rtl w:val="true"/>
          <w:lang w:bidi="ar-SA"/>
        </w:rPr>
        <w:t>باطن آن اسراري است كه قرآن كريم شامل آن‌هاست و خداي رحمان ارباب حقايق را بر آن مطلع مي‌سازد</w:t>
      </w:r>
      <w:r>
        <w:rPr>
          <w:rFonts w:eastAsia="Amiri" w:cs="Amiri" w:ascii="Amiri" w:hAnsi="Amiri"/>
          <w:color w:val="111111"/>
          <w:sz w:val="28"/>
          <w:szCs w:val="28"/>
          <w:rtl w:val="true"/>
          <w:lang w:bidi="ar-SA"/>
        </w:rPr>
        <w:t>.</w:t>
      </w:r>
      <w:r>
        <w:rPr>
          <w:rStyle w:val="FootnoteAnchor"/>
          <w:rtl w:val="true"/>
        </w:rPr>
        <w:footnoteReference w:id="137"/>
      </w:r>
    </w:p>
    <w:p>
      <w:pPr>
        <w:pStyle w:val="Heading6"/>
        <w:numPr>
          <w:ilvl w:val="5"/>
          <w:numId w:val="1"/>
        </w:numPr>
        <w:rPr/>
      </w:pPr>
      <w:bookmarkStart w:id="176" w:name="__RefHeading___Toc3626271_372815092"/>
      <w:bookmarkStart w:id="177" w:name="_Toc68"/>
      <w:bookmarkEnd w:id="176"/>
      <w:r>
        <w:rPr>
          <w:rtl w:val="true"/>
        </w:rPr>
        <w:t xml:space="preserve">تعبير از باطن به </w:t>
      </w:r>
      <w:r>
        <w:rPr>
          <w:rtl w:val="true"/>
        </w:rPr>
        <w:t>«</w:t>
      </w:r>
      <w:r>
        <w:rPr>
          <w:rtl w:val="true"/>
        </w:rPr>
        <w:t>مراد الله</w:t>
      </w:r>
      <w:r>
        <w:rPr>
          <w:rtl w:val="true"/>
        </w:rPr>
        <w:t xml:space="preserve">» </w:t>
      </w:r>
      <w:r>
        <w:rPr>
          <w:rtl w:val="true"/>
        </w:rPr>
        <w:t xml:space="preserve">و </w:t>
      </w:r>
      <w:r>
        <w:rPr>
          <w:rtl w:val="true"/>
        </w:rPr>
        <w:t>«</w:t>
      </w:r>
      <w:r>
        <w:rPr>
          <w:rtl w:val="true"/>
        </w:rPr>
        <w:t>مراد الخطاب</w:t>
      </w:r>
      <w:r>
        <w:rPr>
          <w:rtl w:val="true"/>
        </w:rPr>
        <w:t>»</w:t>
      </w:r>
      <w:bookmarkEnd w:id="177"/>
    </w:p>
    <w:p>
      <w:pPr>
        <w:pStyle w:val="BookText"/>
        <w:rPr/>
      </w:pPr>
      <w:r>
        <w:rPr>
          <w:rFonts w:ascii="IRNazanin" w:hAnsi="IRNazanin" w:eastAsia="IRNazanin"/>
          <w:color w:val="111111"/>
          <w:sz w:val="28"/>
          <w:sz w:val="28"/>
          <w:szCs w:val="28"/>
          <w:rtl w:val="true"/>
          <w:lang w:bidi="fa-IR"/>
        </w:rPr>
        <w:t>شاطبي در اين‌باره مي‌گويد نتيجه اين سخن آن است كه مراد به ظاهر همان مفهوم عربي است و باطن مراد خداي رحمان از كلام و خطاب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وي اين‌گونه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عبارت است از مراد خطاب؛ ولی در آن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بر مقتضای ظاهری باشد که در کلام عرب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برای آن شاهدی به صورت نص یا ظاهر در جای دیگری وجود داشته باشد كه بر صحت آن شهادت دهد و معارض هم نداشته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ملاحظه مي‌شود كه پاره‌اي از نظرها در باب باطن به اين سو رفته‌اند كه معناي باطني، چيزي جز معناي ظاهري است كه از لفظ استفاده مي‌شود و در اين نوع تلقي گاه از باطن، برخوردهايي حساب شده ديده مي‌شود، كه بدون نفي حجيت ظواهر، با استفاده از قرائن مطلبي از باطن ارائه مي‌گردد</w:t>
      </w:r>
      <w:r>
        <w:rPr>
          <w:rFonts w:eastAsia="IRNazanin" w:cs="IRNazanin"/>
          <w:color w:val="111111"/>
          <w:sz w:val="28"/>
          <w:szCs w:val="28"/>
          <w:rtl w:val="true"/>
          <w:lang w:bidi="fa-IR"/>
        </w:rPr>
        <w:t>.</w:t>
      </w:r>
    </w:p>
    <w:p>
      <w:pPr>
        <w:pStyle w:val="Heading6"/>
        <w:numPr>
          <w:ilvl w:val="5"/>
          <w:numId w:val="1"/>
        </w:numPr>
        <w:rPr/>
      </w:pPr>
      <w:bookmarkStart w:id="178" w:name="__RefHeading___Toc3626273_372815092"/>
      <w:bookmarkStart w:id="179" w:name="_Toc69"/>
      <w:bookmarkEnd w:id="178"/>
      <w:r>
        <w:rPr>
          <w:rtl w:val="true"/>
        </w:rPr>
        <w:t xml:space="preserve">باطن به معناي </w:t>
      </w:r>
      <w:r>
        <w:rPr>
          <w:rtl w:val="true"/>
        </w:rPr>
        <w:t>«</w:t>
      </w:r>
      <w:r>
        <w:rPr>
          <w:rtl w:val="true"/>
        </w:rPr>
        <w:t>لطايف و حقايق حاصل از تدبّر در متن</w:t>
      </w:r>
      <w:r>
        <w:rPr>
          <w:rtl w:val="true"/>
        </w:rPr>
        <w:t>»</w:t>
      </w:r>
      <w:bookmarkEnd w:id="179"/>
    </w:p>
    <w:p>
      <w:pPr>
        <w:pStyle w:val="BookText"/>
        <w:rPr/>
      </w:pPr>
      <w:r>
        <w:rPr>
          <w:rFonts w:ascii="IRNazanin" w:hAnsi="IRNazanin" w:eastAsia="IRNazanin"/>
          <w:color w:val="111111"/>
          <w:sz w:val="28"/>
          <w:sz w:val="28"/>
          <w:szCs w:val="28"/>
          <w:rtl w:val="true"/>
          <w:lang w:bidi="fa-IR"/>
        </w:rPr>
        <w:t>برخي از صاحب‌نظران درباره باطن قرآن كريم بر اين باورند كه باطن قرآن مطالب ظريف و دقيقي است كه در نگاه اول ديده نمي‌شود؛ ولي پس از تدبر و دقت در آيات كشف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الطائفه در تفسير تبيان پيرامون باطن قرآن به نقل از حسن بصری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بصري این‌گونه بیان داشته است که چنان‌چه از بطن قرآن تفتيش كني و با ظاهر آن مقايسه نمایي، بر معناي آن واقف خواهي شد و تمامي احكام قرآن از شش وجه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متشابه، ناسخ و منسوخ و خاص و عام</w:t>
      </w:r>
      <w:r>
        <w:rPr>
          <w:rFonts w:eastAsia="IRNazanin" w:cs="IRNazanin"/>
          <w:color w:val="111111"/>
          <w:sz w:val="28"/>
          <w:szCs w:val="28"/>
          <w:rtl w:val="true"/>
          <w:lang w:bidi="fa-IR"/>
        </w:rPr>
        <w:t>.»</w:t>
      </w:r>
      <w:r>
        <w:rPr>
          <w:rStyle w:val="FootnoteAnchor"/>
          <w:rtl w:val="true"/>
        </w:rPr>
        <w:footnoteReference w:id="13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معنا را در تفسير الفرقان نيز مشاهده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قرآن چيزي است كه از معناي </w:t>
      </w:r>
      <w:bookmarkStart w:id="180" w:name="pg7100_62291"/>
    </w:p>
    <w:p>
      <w:pPr>
        <w:pStyle w:val="BookText"/>
        <w:rPr/>
      </w:pPr>
      <w:bookmarkEnd w:id="180"/>
      <w:r>
        <w:rPr>
          <w:rFonts w:ascii="Amiri" w:hAnsi="Amiri" w:eastAsia="Amiri" w:cs="Amiri"/>
          <w:color w:val="111111"/>
          <w:sz w:val="28"/>
          <w:sz w:val="28"/>
          <w:szCs w:val="28"/>
          <w:rtl w:val="true"/>
          <w:lang w:bidi="ar-SA"/>
        </w:rPr>
        <w:t>مطابقي طبق قانون ادبيات و قواعد لفظي حاصل مي‌شود، و باطن عبارت است از اشاره و لطيفه و حقيقت</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3626275_372815092"/>
      <w:bookmarkStart w:id="182" w:name="_Toc70"/>
      <w:bookmarkEnd w:id="181"/>
      <w:r>
        <w:rPr>
          <w:rtl w:val="true"/>
        </w:rPr>
        <w:t xml:space="preserve">- </w:t>
      </w:r>
      <w:r>
        <w:rPr>
          <w:rtl w:val="true"/>
        </w:rPr>
        <w:t>بحثی در ظاهر و باطن آیات قرآن</w:t>
      </w:r>
      <w:bookmarkEnd w:id="182"/>
    </w:p>
    <w:p>
      <w:pPr>
        <w:pStyle w:val="Heading6"/>
        <w:numPr>
          <w:ilvl w:val="5"/>
          <w:numId w:val="1"/>
        </w:numPr>
        <w:rPr/>
      </w:pPr>
      <w:bookmarkStart w:id="183" w:name="__RefHeading___Toc3626277_372815092"/>
      <w:bookmarkStart w:id="184" w:name="_Toc71"/>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با توجه به اینکه بحث ما در این نوشته متشابهات است ضروری دانستیم تا در مورد ظاهر و باطن که مقدمه های لازم برای تاویل هستند، اندکی سخن بگوییم</w:t>
      </w:r>
      <w:r>
        <w:rPr>
          <w:rFonts w:eastAsia="IRNazanin" w:cs="IRNazanin"/>
          <w:color w:val="111111"/>
          <w:sz w:val="28"/>
          <w:szCs w:val="28"/>
          <w:rtl w:val="true"/>
          <w:lang w:bidi="fa-IR"/>
        </w:rPr>
        <w:t>.</w:t>
      </w:r>
    </w:p>
    <w:p>
      <w:pPr>
        <w:pStyle w:val="Heading6"/>
        <w:numPr>
          <w:ilvl w:val="5"/>
          <w:numId w:val="1"/>
        </w:numPr>
        <w:rPr/>
      </w:pPr>
      <w:bookmarkStart w:id="185" w:name="__RefHeading___Toc3626279_372815092"/>
      <w:bookmarkStart w:id="186" w:name="_Toc72"/>
      <w:bookmarkEnd w:id="185"/>
      <w:r>
        <w:rPr>
          <w:rtl w:val="true"/>
        </w:rPr>
        <w:t>كاربرد ظاهر و باطن در قرآن</w:t>
      </w:r>
      <w:bookmarkEnd w:id="186"/>
    </w:p>
    <w:p>
      <w:pPr>
        <w:pStyle w:val="BookText"/>
        <w:rPr/>
      </w:pPr>
      <w:r>
        <w:rPr>
          <w:rFonts w:ascii="IRNazanin" w:hAnsi="IRNazanin" w:eastAsia="IRNazanin"/>
          <w:color w:val="111111"/>
          <w:sz w:val="28"/>
          <w:sz w:val="28"/>
          <w:szCs w:val="28"/>
          <w:rtl w:val="true"/>
          <w:lang w:bidi="fa-IR"/>
        </w:rPr>
        <w:t>استعمال اين دو واژه و مشتقات آن چنان‌كه در آيات زير مشاهده مي‌گردد، نوعاً در همان معناي آشكار و نهان است؛ که با معنای لغوی ظاهر و باطن ارتباط تنگاتنگی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فُرُشٍ بَطَائِنُهَا مِنْ إِسْتَبْرَقٍ وَجَنَى الْجَنَّتَيْنِ دَانٍ</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 بر بسترهايى كه آستر آن‌ها از ابريشم درشت بافت است، تكيه زنند و چيدن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اى كسانى‌كه ايمان آورده‌ايد، از غير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مگيريد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نابكارى در حق شما كوتاهى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دارند كه در رنج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از لحن و سخنشان آشكار است و آن‌چه سينه‌هايشان نهان مى‌دارد،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دشمنى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كرديم، اگر تعقل كنيد</w:t>
      </w:r>
      <w:r>
        <w:rPr>
          <w:rFonts w:eastAsia="IRNazanin" w:cs="IRNazanin"/>
          <w:color w:val="111111"/>
          <w:sz w:val="28"/>
          <w:szCs w:val="28"/>
          <w:rtl w:val="true"/>
          <w:lang w:bidi="fa-IR"/>
        </w:rPr>
        <w:t xml:space="preserve">. </w:t>
      </w:r>
      <w:bookmarkStart w:id="187" w:name="pg7100_62294"/>
    </w:p>
    <w:p>
      <w:pPr>
        <w:pStyle w:val="BookText"/>
        <w:rPr/>
      </w:pPr>
      <w:bookmarkEnd w:id="187"/>
      <w:r>
        <w:rPr>
          <w:rFonts w:ascii="IRNazanin" w:hAnsi="IRNazanin" w:eastAsia="IRNazanin"/>
          <w:color w:val="111111"/>
          <w:sz w:val="28"/>
          <w:sz w:val="28"/>
          <w:szCs w:val="28"/>
          <w:rtl w:val="true"/>
          <w:lang w:bidi="fa-IR"/>
        </w:rPr>
        <w:t xml:space="preserve">در برخي از آيات نيز واژه‌هاي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متقابل به كار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 وَ هُوَ بِکُلِّ شَيْ‌ءٍ عَليمٌ</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اوست اوّل و آخر و ظاهر و باطن، و او به هر چيزى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ظاهِرَ الْإِثْمِ وَ باطِنَهُ إِنَّ الَّذينَ يَکْسِبُونَ الْإِثْمَ سَيُجْزَوْنَ بِما کانُوا يَقْتَرِفُونَ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گناه آشكار و پنهان را رها كنيد، زيرا كسانى‌كه مرتكب گناه مى‌شوند، به زودى در برابر آن‌چه به دست مى‌آوردند كيفر خواهند يافت</w:t>
      </w:r>
      <w:r>
        <w:rPr>
          <w:rFonts w:eastAsia="IRNazanin" w:cs="IRNazanin"/>
          <w:color w:val="111111"/>
          <w:sz w:val="28"/>
          <w:szCs w:val="28"/>
          <w:rtl w:val="true"/>
          <w:lang w:bidi="fa-IR"/>
        </w:rPr>
        <w:t>.</w:t>
      </w:r>
      <w:r>
        <w:rPr>
          <w:rStyle w:val="FootnoteAnchor"/>
          <w:rtl w:val="true"/>
        </w:rPr>
        <w:footnoteReference w:id="145"/>
      </w:r>
    </w:p>
    <w:p>
      <w:pPr>
        <w:pStyle w:val="Heading6"/>
        <w:numPr>
          <w:ilvl w:val="5"/>
          <w:numId w:val="1"/>
        </w:numPr>
        <w:rPr/>
      </w:pPr>
      <w:bookmarkStart w:id="188" w:name="__RefHeading___Toc3626281_372815092"/>
      <w:bookmarkStart w:id="189" w:name="_Toc73"/>
      <w:bookmarkEnd w:id="188"/>
      <w:r>
        <w:rPr>
          <w:rtl w:val="true"/>
        </w:rPr>
        <w:t>حجيت ظواهر قرآن</w:t>
      </w:r>
      <w:bookmarkEnd w:id="18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بحث ظاهر قرآن، لازم است به بحث مهمی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قرار دادن معنای ظاهری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می‌گوئیم ظواهر قرآن حجیت دارد و ما می‌توانیم در موارد مختلف به معنای ظاهری آن تکیه کرده، آن را مستقلاً مورد عمل قرار دهیم و در گفتار و نظریات و استدلال‌های خویش به آن تمسّک جوئیم؛ زیرا ظواهر قرآن برای عموم مردم حجّت و مدرک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دقّت و تحلیل مسئله، در می یابیم اخباری ها، معتقدند که احدى غیر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و استفاده و استنباط از آیات قرآن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همواره استفاده مسلمانان از قرآن باید به صورت غیر مستقیم بوده باشد؛ یعنى به وسیله اخبار و روایات وارده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اخباری ها در مورد قرآن محترمانه ادعا مى‌کردند که قرآن بزرگ تر از آن است که ما آدم هاى حقیر بتوانیم آن را مطالعه کنیم و در آن بیندیشیم؛ فقط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در آیات قرآن غور کنند، ما فقط حق تلاوت آیات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تنها مراجعه به اخبار و احادیث را جایز </w:t>
      </w:r>
    </w:p>
    <w:p>
      <w:pPr>
        <w:pStyle w:val="BookText"/>
        <w:rPr/>
      </w:pP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در این بخش دلایل اخباری ها بر عدم حجیت ظواهر قرآن را مورد بررسی قرار می دهیم و در ادامه برای نظریه‌ی حجیت ظواهر قرآن دلایلی بیان می نماییم که به نحوی پاسخ و ردی بر نظریه اخباریان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ها و حجیت ظواهر کتاب</w:t>
      </w:r>
    </w:p>
    <w:p>
      <w:pPr>
        <w:pStyle w:val="BookText"/>
        <w:rPr/>
      </w:pPr>
      <w:r>
        <w:rPr>
          <w:rFonts w:ascii="IRNazanin" w:hAnsi="IRNazanin" w:eastAsia="IRNazanin"/>
          <w:color w:val="111111"/>
          <w:sz w:val="28"/>
          <w:sz w:val="28"/>
          <w:szCs w:val="28"/>
          <w:rtl w:val="true"/>
          <w:lang w:bidi="fa-IR"/>
        </w:rPr>
        <w:t xml:space="preserve">اخباری ها برای اثبات مدعای خود به دلایلی استناد مى‌کنند که یکی از آنها اخبارى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کرده و دانش قرآن را از دسترس مردم به دور و آن را مختص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حمل لفظ بر معناى ظاهر با وجود احتمال خلاف، از مصادیق تفسیر به رأى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از جمله آن اخبار، موارد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قرآن را به رأى خود تفسیر کند، جایگاهى براى خود در آتش تهیه مى‌بیند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قرآن را به رأى خویشتن تفسیر کند، پس در حقیقت به خدا دروغ بسته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مانند تفسیر قرآن از عقول مردم به دور نیست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روایاتی که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در حالى که تفسیر آنها را، جز خدا و راسخان در علم،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bookmarkStart w:id="190" w:name="pg7100_62298"/>
    </w:p>
    <w:p>
      <w:pPr>
        <w:pStyle w:val="BookText"/>
        <w:rPr/>
      </w:pPr>
      <w:bookmarkEnd w:id="190"/>
      <w:r>
        <w:rPr>
          <w:rFonts w:ascii="IRNazanin" w:hAnsi="IRNazanin" w:eastAsia="IRNazanin"/>
          <w:color w:val="111111"/>
          <w:sz w:val="28"/>
          <w:sz w:val="28"/>
          <w:szCs w:val="28"/>
          <w:rtl w:val="true"/>
          <w:lang w:bidi="fa-IR"/>
        </w:rPr>
        <w:t xml:space="preserve">اخباری ها با مطالعه این روایات و نظایر آن، چنین نتیجه گرفتند که معناى هر آیه‌اى را از حدیث باید استفسار کرد، فرضاً ظاهر آیه‌اى بر مطلبى دلالت کند ولى حدیثى آمده باشد و بر ضد ظاهر آن آیه باشد، ما باید به مقتضاى حدیث عمل کنیم و بگوییم معناى واقعى آیه را نمى‌دانیم، در این صورت اخبار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هستند</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191" w:name="__RefHeading___Toc3626283_372815092"/>
      <w:bookmarkStart w:id="192" w:name="_Toc74"/>
      <w:bookmarkEnd w:id="191"/>
      <w:r>
        <w:rPr>
          <w:rtl w:val="true"/>
        </w:rPr>
        <w:t xml:space="preserve">- </w:t>
      </w:r>
      <w:r>
        <w:rPr>
          <w:rtl w:val="true"/>
        </w:rPr>
        <w:t>دلایل حجیت ظواهر آیات</w:t>
      </w:r>
      <w:bookmarkEnd w:id="192"/>
    </w:p>
    <w:p>
      <w:pPr>
        <w:pStyle w:val="Heading6"/>
        <w:numPr>
          <w:ilvl w:val="5"/>
          <w:numId w:val="1"/>
        </w:numPr>
        <w:rPr/>
      </w:pPr>
      <w:bookmarkStart w:id="193" w:name="__RefHeading___Toc3626285_372815092"/>
      <w:bookmarkStart w:id="194" w:name="_Toc75"/>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برای اثبات و تاکید صحت نظریه‌ی حجیت ظواهر قرآن دلایل فراوانی وجود دارد که اینک قسمتی از آن‌ها را می‌آوریم</w:t>
      </w:r>
      <w:r>
        <w:rPr>
          <w:rFonts w:eastAsia="IRNazanin" w:cs="IRNazanin"/>
          <w:color w:val="111111"/>
          <w:sz w:val="28"/>
          <w:szCs w:val="28"/>
          <w:rtl w:val="true"/>
          <w:lang w:bidi="fa-IR"/>
        </w:rPr>
        <w:t>:</w:t>
      </w:r>
    </w:p>
    <w:p>
      <w:pPr>
        <w:pStyle w:val="Heading6"/>
        <w:numPr>
          <w:ilvl w:val="5"/>
          <w:numId w:val="1"/>
        </w:numPr>
        <w:rPr/>
      </w:pPr>
      <w:bookmarkStart w:id="195" w:name="__RefHeading___Toc3626287_372815092"/>
      <w:bookmarkStart w:id="196" w:name="_Toc76"/>
      <w:bookmarkEnd w:id="195"/>
      <w:r>
        <w:rPr>
          <w:rtl w:val="true"/>
        </w:rPr>
        <w:t>نزول براي تعقل</w:t>
      </w:r>
      <w:bookmarkEnd w:id="196"/>
    </w:p>
    <w:p>
      <w:pPr>
        <w:pStyle w:val="BookText"/>
        <w:rPr/>
      </w:pPr>
      <w:r>
        <w:rPr>
          <w:rFonts w:ascii="Amiri" w:hAnsi="Amiri" w:eastAsia="Amiri" w:cs="Amiri"/>
          <w:color w:val="111111"/>
          <w:sz w:val="28"/>
          <w:sz w:val="28"/>
          <w:szCs w:val="28"/>
          <w:rtl w:val="true"/>
          <w:lang w:bidi="ar-SA"/>
        </w:rPr>
        <w:t>قرآن كريم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قَلْبِکَ لِتَکُونَ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و راستى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دلت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هشداردهندگان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كريم به زبان عربي مبين نازل شده است، تا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 مردم را انذار كند و مؤمنان به قرآن با دريافت پيام‌هاي ربوبي عمل بدان‌ها به رستگاري نائل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صورتي ممكن خواهد بود كه فهم حاصل از ظواهر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حجيت داشته باشد</w:t>
      </w:r>
      <w:r>
        <w:rPr>
          <w:rFonts w:eastAsia="IRNazanin" w:cs="IRNazanin"/>
          <w:color w:val="111111"/>
          <w:sz w:val="28"/>
          <w:szCs w:val="28"/>
          <w:rtl w:val="true"/>
          <w:lang w:bidi="fa-IR"/>
        </w:rPr>
        <w:t>.</w:t>
      </w:r>
    </w:p>
    <w:p>
      <w:pPr>
        <w:pStyle w:val="Heading6"/>
        <w:numPr>
          <w:ilvl w:val="5"/>
          <w:numId w:val="1"/>
        </w:numPr>
        <w:rPr/>
      </w:pPr>
      <w:bookmarkStart w:id="197" w:name="__RefHeading___Toc3626289_372815092"/>
      <w:bookmarkStart w:id="198" w:name="_Toc77"/>
      <w:bookmarkEnd w:id="197"/>
      <w:r>
        <w:rPr>
          <w:rtl w:val="true"/>
        </w:rPr>
        <w:t>دستور به تدبر</w:t>
      </w:r>
      <w:bookmarkEnd w:id="198"/>
    </w:p>
    <w:p>
      <w:pPr>
        <w:pStyle w:val="BookText"/>
        <w:rPr/>
      </w:pPr>
      <w:r>
        <w:rPr>
          <w:rFonts w:ascii="Amiri" w:hAnsi="Amiri" w:eastAsia="Amiri" w:cs="Amiri"/>
          <w:color w:val="111111"/>
          <w:sz w:val="28"/>
          <w:sz w:val="28"/>
          <w:szCs w:val="28"/>
          <w:rtl w:val="true"/>
          <w:lang w:bidi="ar-SA"/>
        </w:rPr>
        <w:t>قرآن كريم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کانَ مِنْ عِنْدِ غَيْرِ اللَّهِ لَوَجَدُوا فيهِ اخْتِلافاً کَثيرا</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نمى‌انديشند؟ اگر از جانب غير خدا بود قطعاً در آن اختلاف بسيارى مى‌يافتند</w:t>
      </w:r>
      <w:r>
        <w:rPr>
          <w:rFonts w:eastAsia="IRNazanin" w:cs="IRNazanin"/>
          <w:color w:val="111111"/>
          <w:sz w:val="28"/>
          <w:szCs w:val="28"/>
          <w:rtl w:val="true"/>
          <w:lang w:bidi="fa-IR"/>
        </w:rPr>
        <w:t xml:space="preserve">. </w:t>
      </w:r>
      <w:bookmarkStart w:id="199" w:name="pg7100_62300"/>
    </w:p>
    <w:p>
      <w:pPr>
        <w:pStyle w:val="BookText"/>
        <w:rPr/>
      </w:pPr>
      <w:bookmarkEnd w:id="199"/>
      <w:r>
        <w:rPr>
          <w:rFonts w:ascii="IRNazanin" w:hAnsi="IRNazanin" w:eastAsia="IRNazanin"/>
          <w:color w:val="111111"/>
          <w:sz w:val="28"/>
          <w:sz w:val="28"/>
          <w:szCs w:val="28"/>
          <w:rtl w:val="true"/>
          <w:lang w:bidi="fa-IR"/>
        </w:rPr>
        <w:t>اين آيه گوياي آن است كه تدبر افراد در قرآن، آن‌ها را به فهم قرآن مي‌رساند؛ آن هم فهمي كه در نتيجه آن به عدم اختلاف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فهم از ظواهر، حجت باشد؛ زيرا در صورتي‌كه به فهم حاصل از تدبر اعتمادي نباشد، چگونه مي‌تواند موجب تشخيص عدم اختلاف گردد؟</w:t>
      </w:r>
      <w:r>
        <w:rPr>
          <w:rStyle w:val="FootnoteAnchor"/>
          <w:rtl w:val="true"/>
        </w:rPr>
        <w:footnoteReference w:id="156"/>
      </w:r>
    </w:p>
    <w:p>
      <w:pPr>
        <w:pStyle w:val="Heading6"/>
        <w:numPr>
          <w:ilvl w:val="5"/>
          <w:numId w:val="1"/>
        </w:numPr>
        <w:rPr/>
      </w:pPr>
      <w:bookmarkStart w:id="200" w:name="__RefHeading___Toc3626291_372815092"/>
      <w:bookmarkStart w:id="201" w:name="_Toc78"/>
      <w:bookmarkEnd w:id="200"/>
      <w:r>
        <w:rPr>
          <w:rtl w:val="true"/>
        </w:rPr>
        <w:t>حديث ثقلين</w:t>
      </w:r>
      <w:bookmarkEnd w:id="201"/>
    </w:p>
    <w:p>
      <w:pPr>
        <w:pStyle w:val="BookText"/>
        <w:rPr/>
      </w:pP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ميان شما ثقلین را به جا مي‌گذارم؛ که كتاب خدا و عترت خودم باشند، به راستی آن‌ها جدا نشوند تا در سر حوض بر من آیند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مشاهده می‌کنیم پیامبر گرامی اسلام یکی از ثقل‌ها را برای همه‌ی مردم، قرآن معرفی نموده است؛ یعنی تمام مردم تا قیامت می‌توانند از آن به اندازه‌ی فهم خود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صورتی‌که ظواهر قرآن دارای حجیت نباشند این امر انکار گشته و فهم قرآن محصور در افراد خاص می‌گردد</w:t>
      </w:r>
      <w:r>
        <w:rPr>
          <w:rFonts w:eastAsia="IRNazanin" w:cs="IRNazanin"/>
          <w:color w:val="111111"/>
          <w:sz w:val="28"/>
          <w:szCs w:val="28"/>
          <w:rtl w:val="true"/>
          <w:lang w:bidi="fa-IR"/>
        </w:rPr>
        <w:t xml:space="preserve">. </w:t>
      </w:r>
      <w:bookmarkStart w:id="202" w:name="pg7100_62302"/>
    </w:p>
    <w:p>
      <w:pPr>
        <w:pStyle w:val="Heading3"/>
        <w:numPr>
          <w:ilvl w:val="2"/>
          <w:numId w:val="1"/>
        </w:numPr>
        <w:rPr/>
      </w:pPr>
      <w:bookmarkStart w:id="203" w:name="__RefHeading___Toc3626293_372815092"/>
      <w:bookmarkStart w:id="204" w:name="_Toc79"/>
      <w:bookmarkEnd w:id="202"/>
      <w:bookmarkEnd w:id="203"/>
      <w:r>
        <w:rPr/>
        <w:t>2</w:t>
      </w:r>
      <w:r>
        <w:rPr>
          <w:rtl w:val="true"/>
        </w:rPr>
        <w:t xml:space="preserve">- </w:t>
      </w:r>
      <w:r>
        <w:rPr>
          <w:rtl w:val="true"/>
        </w:rPr>
        <w:t>بخش دوم</w:t>
      </w:r>
      <w:r>
        <w:rPr>
          <w:rtl w:val="true"/>
        </w:rPr>
        <w:t xml:space="preserve">: </w:t>
      </w:r>
      <w:r>
        <w:rPr>
          <w:rtl w:val="true"/>
        </w:rPr>
        <w:t>آشنایی با شخصیت ملاصدرا و علامه طباطبایی</w:t>
      </w:r>
      <w:bookmarkEnd w:id="204"/>
    </w:p>
    <w:p>
      <w:pPr>
        <w:pStyle w:val="Heading4"/>
        <w:numPr>
          <w:ilvl w:val="3"/>
          <w:numId w:val="1"/>
        </w:numPr>
        <w:rPr/>
      </w:pPr>
      <w:bookmarkStart w:id="205" w:name="__RefHeading___Toc3626295_372815092"/>
      <w:bookmarkStart w:id="206" w:name="_Toc80"/>
      <w:bookmarkEnd w:id="205"/>
      <w:r>
        <w:rPr/>
        <w:t>2-1</w:t>
      </w:r>
      <w:r>
        <w:rPr>
          <w:rtl w:val="true"/>
        </w:rPr>
        <w:t xml:space="preserve">- </w:t>
      </w:r>
      <w:r>
        <w:rPr>
          <w:rtl w:val="true"/>
        </w:rPr>
        <w:t>شخصیت ملاصدرا</w:t>
      </w:r>
      <w:bookmarkEnd w:id="206"/>
    </w:p>
    <w:p>
      <w:pPr>
        <w:pStyle w:val="Heading5"/>
        <w:numPr>
          <w:ilvl w:val="4"/>
          <w:numId w:val="1"/>
        </w:numPr>
        <w:rPr/>
      </w:pPr>
      <w:bookmarkStart w:id="207" w:name="__RefHeading___Toc3626297_372815092"/>
      <w:bookmarkStart w:id="208" w:name="_Toc81"/>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محمدبن ابراهیم شیرازی</w:t>
      </w:r>
      <w:r>
        <w:rPr>
          <w:rStyle w:val="FootnoteAnchor"/>
          <w:rtl w:val="true"/>
        </w:rPr>
        <w:footnoteReference w:id="158"/>
      </w:r>
      <w:r>
        <w:rPr>
          <w:rFonts w:ascii="IRNazanin" w:hAnsi="IRNazanin" w:eastAsia="IRNazanin"/>
          <w:color w:val="111111"/>
          <w:sz w:val="28"/>
          <w:sz w:val="28"/>
          <w:szCs w:val="28"/>
          <w:rtl w:val="true"/>
          <w:lang w:bidi="fa-IR"/>
        </w:rPr>
        <w:t>بنا به نقلى</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ظهر روز نهم جمادى الاولى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شهر شیراز متولد شد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ابراهیم بن یحیی قوامی یکی از کارگزاران ولایت فارس یا بازرگانى سرشناس و امین در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انتخاب معلمان و استادان مجرب در تربیت یگانه فرزندش کوشید و در آموزش علوم متعارف زمان کوتاهى نکرد تا آن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او را به کار تجارت به بصره فرستاد و محمد در مدت سه ماهى که آنجا بود به زیارت عتبات نیز مشرف شد و با شنیدن خبر مرگ پدر به شیراز برگشت و مدتى مشغول رسیدگى به امور دارایی هاى پدر شد اما در همه این مدت دل در گرو تحصیل داشت تا سرانجام با سپردن مغازه و املاک پدر به دایى خود، که مردى درستکار بود، براى ادامه تحصیل راهى اصفهان شد</w:t>
      </w:r>
      <w:r>
        <w:rPr>
          <w:rFonts w:eastAsia="IRNazanin" w:cs="IRNazanin"/>
          <w:color w:val="111111"/>
          <w:sz w:val="28"/>
          <w:szCs w:val="28"/>
          <w:rtl w:val="true"/>
          <w:lang w:bidi="fa-IR"/>
        </w:rPr>
        <w:t>.</w:t>
      </w:r>
      <w:r>
        <w:rPr>
          <w:rStyle w:val="FootnoteAnchor"/>
          <w:rtl w:val="true"/>
        </w:rPr>
        <w:footnoteReference w:id="16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روال عادى حوزه هاى علمیه آن زمان بوده است به احتمال قوى صدرا علاوه بر فقه و اصول و دیگر علوم اسلامى متعارف، علوم دیگرى چون ریاضیات و نجوم و طب و هیئت و … بخصوص منطق و فلسفه را در شیراز آغاز نموده و به مرحله اى رسانده که مجبور شده است براى تکمیل رشته هاى مورد علاقه خود به مسافرت و حضور در محضر عالمان مشهور نواحى دیگر اقدام نماید</w:t>
      </w:r>
      <w:r>
        <w:rPr>
          <w:rFonts w:eastAsia="IRNazanin" w:cs="IRNazanin"/>
          <w:color w:val="111111"/>
          <w:sz w:val="28"/>
          <w:szCs w:val="28"/>
          <w:rtl w:val="true"/>
          <w:lang w:bidi="fa-IR"/>
        </w:rPr>
        <w:t xml:space="preserve">. </w:t>
      </w:r>
      <w:bookmarkStart w:id="209" w:name="pg7100_62304"/>
    </w:p>
    <w:p>
      <w:pPr>
        <w:pStyle w:val="Heading5"/>
        <w:numPr>
          <w:ilvl w:val="4"/>
          <w:numId w:val="1"/>
        </w:numPr>
        <w:rPr/>
      </w:pPr>
      <w:bookmarkStart w:id="210" w:name="__RefHeading___Toc3626299_372815092"/>
      <w:bookmarkStart w:id="211" w:name="_Toc82"/>
      <w:bookmarkEnd w:id="209"/>
      <w:bookmarkEnd w:id="210"/>
      <w:r>
        <w:rPr/>
        <w:t>2-1-1</w:t>
      </w:r>
      <w:r>
        <w:rPr>
          <w:rtl w:val="true"/>
        </w:rPr>
        <w:t xml:space="preserve">- </w:t>
      </w:r>
      <w:r>
        <w:rPr>
          <w:rtl w:val="true"/>
        </w:rPr>
        <w:t>اساتید ملاصدرا</w:t>
      </w:r>
      <w:bookmarkEnd w:id="211"/>
    </w:p>
    <w:p>
      <w:pPr>
        <w:pStyle w:val="BookText"/>
        <w:rPr/>
      </w:pPr>
      <w:r>
        <w:rPr>
          <w:rFonts w:ascii="IRNazanin" w:hAnsi="IRNazanin" w:eastAsia="IRNazanin"/>
          <w:color w:val="111111"/>
          <w:sz w:val="28"/>
          <w:sz w:val="28"/>
          <w:szCs w:val="28"/>
          <w:rtl w:val="true"/>
          <w:lang w:bidi="fa-IR"/>
        </w:rPr>
        <w:t xml:space="preserve">در عصر صدرالمتألهین،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و مرکز علمى ایران بود و اکثر دانشمندان بزرگ در این شهرها اقامت داشتند و جاذبه ویژه اى براى دانش دوستان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ابتدا در محضر درس والد محمدبن عبدالصمد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شیخ بهایى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علوم نقلى مورد اعتماد و دانشمند زمان عصر خویش بود حاضر شد و سنگ بناى شخصیت علمى و اخلاقى ملاصدرا توسط این دانشمند بنا نهاده شد و تکمیل این بناى معنوى را استاد دیگرش محمد باقر بن شمس الدین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و درایه و رجال و فقه و اصول را از شیخ بهایى و فلسفه و کلام و عرفان و دیگر علوم ذوقى را از محضر میرداماد آموخت و علوم طبیعى و ریاضى و نجوم و هیئت را نیز از محضر این دو بزرگوار و احتمالا نزد حکیم ابوالقاسم میر فندرسکى عارف زاهد و ریاضى دان بنام عصر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 صدرالمتألهین به سه دوره مشخص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آموزش و تحصیل، که کاملا از طریقه تفکر علمی پیروی می کرد و سرگرم فحص و بحث و تتبع آراء و افکار فلاسفه و متفکرین و اهل نظر از سابقین و معاصرین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ریاضت و مجاهدات نفسانی، که از یک جانب به عبادت و زهد و از جانب دیگر به کشف و شهود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تالیف و تعلیم و تربیت، که به منزله محصول دو دوره گذشته وی است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3626301_372815092"/>
      <w:bookmarkStart w:id="213" w:name="_Toc83"/>
      <w:bookmarkEnd w:id="212"/>
      <w:r>
        <w:rPr/>
        <w:t>2-1-2</w:t>
      </w:r>
      <w:r>
        <w:rPr>
          <w:rtl w:val="true"/>
        </w:rPr>
        <w:t xml:space="preserve">- </w:t>
      </w:r>
      <w:r>
        <w:rPr>
          <w:rtl w:val="true"/>
        </w:rPr>
        <w:t>ملاصدرا در توصیف بزرگان</w:t>
      </w:r>
      <w:bookmarkEnd w:id="213"/>
    </w:p>
    <w:p>
      <w:pPr>
        <w:pStyle w:val="BookText"/>
        <w:rPr/>
      </w:pPr>
      <w:r>
        <w:rPr>
          <w:rFonts w:ascii="IRNazanin" w:hAnsi="IRNazanin" w:eastAsia="IRNazanin"/>
          <w:color w:val="111111"/>
          <w:sz w:val="28"/>
          <w:sz w:val="28"/>
          <w:szCs w:val="28"/>
          <w:rtl w:val="true"/>
          <w:lang w:bidi="fa-IR"/>
        </w:rPr>
        <w:t>شهید مطهرى، در توصیف شخصیت ملاصدرا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 در آنچه علم اعلى الله یا حکمت الهى خوانده مى شود… تمام فلاسفه پیشین را تحت الشعاع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مبانى اولیه این فن را تغییر داد و آن را بر اصولى خلل ناپذیر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الهى و فیلسوف ربانى بى نظیر که حکمت الهى را وارد مرحله جدیدى کرد</w:t>
      </w:r>
      <w:r>
        <w:rPr>
          <w:rFonts w:eastAsia="IRNazanin" w:cs="IRNazanin"/>
          <w:color w:val="111111"/>
          <w:sz w:val="28"/>
          <w:szCs w:val="28"/>
          <w:rtl w:val="true"/>
          <w:lang w:bidi="fa-IR"/>
        </w:rPr>
        <w:t>.»</w:t>
      </w:r>
      <w:r>
        <w:rPr>
          <w:rStyle w:val="FootnoteAnchor"/>
          <w:rtl w:val="true"/>
        </w:rPr>
        <w:footnoteReference w:id="1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فرزانگان معاصر، فیلسوف عظیم الشان مرحوم حضرت آیه الله سید ابوالحسن قزوینى در وصف صدرا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فن فلسفه الهى و تحقق مسائل غامضه علم مافوق الطبیعه و استقامت فهم و حسن </w:t>
      </w:r>
      <w:bookmarkStart w:id="214" w:name="pg7100_62306"/>
    </w:p>
    <w:p>
      <w:pPr>
        <w:pStyle w:val="BookText"/>
        <w:rPr/>
      </w:pPr>
      <w:bookmarkEnd w:id="214"/>
      <w:r>
        <w:rPr>
          <w:rFonts w:ascii="IRNazanin" w:hAnsi="IRNazanin" w:eastAsia="IRNazanin"/>
          <w:color w:val="111111"/>
          <w:sz w:val="28"/>
          <w:sz w:val="28"/>
          <w:szCs w:val="28"/>
          <w:rtl w:val="true"/>
          <w:lang w:bidi="fa-IR"/>
        </w:rPr>
        <w:t>سلیقه، بی بدیل است و به اعتقاد حقیر در الهیات و فن معرفه النفس بر شیخ الرئیس راجح و مقدم است و در حسن تعبیر و سلاست کلام و جزالت منطق و تقریر کسى به پایه او نرسیده، در علم فقه صاحب نظر و تحقیق است و در علم رجال وحید و فرید عصر بوده و در فن ریاضى از هندسه و هیئت ماهر بوده و بزرگترین فضیلت او تطبیق مباحث عرفان و طریقه ی عرفاست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حکیمان و عارفان بنیانگذار انقلاب اسلامى از موسس حکمت متعالیه چنین یاد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ابراهیم شیرازى … اول کسى است که مبدا و معاد را بر یک اصل بزرگ خلل ناپذیر بنا نهاد و اثبات معاد جسمانى با برهانى عقلى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مطهره و حکمت الهى را با هم ائتلاف داد با بررسى کامل دیدیم هر کس درباره او چیزى گفته از قصور خود و نرسیدن به مطالب بلند پایه اوست … این فیلسوف بزرگ اسلامى و حکیم عظیم الهى … افق شرق را به نور حکمت قرآن روشن کرد… </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15" w:name="__RefHeading___Toc3626303_372815092"/>
      <w:bookmarkStart w:id="216" w:name="_Toc84"/>
      <w:bookmarkEnd w:id="215"/>
      <w:r>
        <w:rPr/>
        <w:t>2-1-3</w:t>
      </w:r>
      <w:r>
        <w:rPr>
          <w:rtl w:val="true"/>
        </w:rPr>
        <w:t xml:space="preserve">- </w:t>
      </w:r>
      <w:r>
        <w:rPr>
          <w:rtl w:val="true"/>
        </w:rPr>
        <w:t>سرانجام ملاصدرا</w:t>
      </w:r>
      <w:bookmarkEnd w:id="216"/>
    </w:p>
    <w:p>
      <w:pPr>
        <w:pStyle w:val="BookText"/>
        <w:rPr/>
      </w:pPr>
      <w:r>
        <w:rPr>
          <w:rFonts w:ascii="IRNazanin" w:hAnsi="IRNazanin" w:eastAsia="IRNazanin"/>
          <w:color w:val="111111"/>
          <w:sz w:val="28"/>
          <w:sz w:val="28"/>
          <w:szCs w:val="28"/>
          <w:rtl w:val="true"/>
          <w:lang w:bidi="fa-IR"/>
        </w:rPr>
        <w:t>ملاصدرا، در طی عمر خود سفرهايی به زيارت كعبه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زندگي ملاصدرا نوشته اند كه وي هفت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پياده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چهارصد سال پيش، اين سفر را با اسب يا شتر و از راه صحراي خشك مركزي عربستان طي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سفر حج نوعي رياضت هم شمرده 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كه بصورت كاروان هاي بزرگ حاجيان انجام مي شد عده اي از گرما و تشنگي و خستگي در راه مي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وصف طي اين سفر كه چند هزار كيلومتر راه دشوار بود با پاي پياده، مسلما دشواري هاي بيشتري داشته و قوت اراده و ايمان را مي طلبيده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براي آنكه اينگونه رياضت را در كنار ديگر رياضت هايش انجام داده باشد هفت بار قدم در اين راه گذاشت و سرانجام در سفر هفتم بر سر راه خود به مكه و زيارت كعبه در شهر بصره بيمار شد و چشم از جهان بربست و درگذشت و اين جهان را براي شيفتگان آن باقي گذاشت</w:t>
      </w:r>
      <w:r>
        <w:rPr>
          <w:rFonts w:eastAsia="IRNazanin" w:cs="IRNazanin"/>
          <w:color w:val="111111"/>
          <w:sz w:val="28"/>
          <w:szCs w:val="28"/>
          <w:rtl w:val="true"/>
          <w:lang w:bidi="fa-IR"/>
        </w:rPr>
        <w:t xml:space="preserve">. </w:t>
      </w:r>
      <w:bookmarkStart w:id="217" w:name="pg7100_62307"/>
    </w:p>
    <w:p>
      <w:pPr>
        <w:pStyle w:val="BookText"/>
        <w:rPr/>
      </w:pPr>
      <w:bookmarkEnd w:id="217"/>
      <w:r>
        <w:rPr>
          <w:rFonts w:ascii="IRNazanin" w:hAnsi="IRNazanin" w:eastAsia="IRNazanin"/>
          <w:color w:val="111111"/>
          <w:sz w:val="28"/>
          <w:sz w:val="28"/>
          <w:szCs w:val="28"/>
          <w:rtl w:val="true"/>
          <w:lang w:bidi="fa-IR"/>
        </w:rPr>
        <w:t xml:space="preserve">سال درگذشت ملاصدرا بنا به آنچه در مقدمه ی کتاب تفسیرش آمده سال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در سن</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اگرچه اثری از قبر او نیست، اما با این مجاهدت های علمی که انجام داده، همیشه یادش در خاطر دین پژوهان زنده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3626305_372815092"/>
      <w:bookmarkStart w:id="219" w:name="_Toc85"/>
      <w:bookmarkEnd w:id="218"/>
      <w:r>
        <w:rPr/>
        <w:t>2-1-4</w:t>
      </w:r>
      <w:r>
        <w:rPr>
          <w:rtl w:val="true"/>
        </w:rPr>
        <w:t xml:space="preserve">- </w:t>
      </w:r>
      <w:r>
        <w:rPr>
          <w:rtl w:val="true"/>
        </w:rPr>
        <w:t>آثار و تالیفات صدرا</w:t>
      </w:r>
      <w:bookmarkEnd w:id="219"/>
    </w:p>
    <w:p>
      <w:pPr>
        <w:pStyle w:val="BookText"/>
        <w:rPr/>
      </w:pPr>
      <w:r>
        <w:rPr>
          <w:rFonts w:ascii="IRNazanin" w:hAnsi="IRNazanin" w:eastAsia="IRNazanin"/>
          <w:color w:val="111111"/>
          <w:sz w:val="28"/>
          <w:sz w:val="28"/>
          <w:szCs w:val="28"/>
          <w:rtl w:val="true"/>
          <w:lang w:bidi="fa-IR"/>
        </w:rPr>
        <w:t>ملاصدرا يكي از دانشمندان بسیار فعال در عرصه تالیف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آن كه مدتي را كه در حال عزلت از خلق و عبادت گذراند، دست به تأليف نزد و پس از آن نيز همواره به تدريس و تربيت دانشجويان، كه از سراسر ايران به گرد او مي آمدند، پرداخت، ولي در تمام فرصت هاي ممكن، چه در سفر و چه در حضر، از نوشتن كتاب و رساله هايي كوچك و بزرگ درباره علوم دین و خصوصا فلسفه، عرفان و تفسیر، در قالبهاي مختلف كوتاهي نكرد و به همين سبب مجموعه اي بسيار متنوع، مفيد و استدلالي و با صورتها و هدفهاي گوناگون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حجم زیاد آثار صدرالمتألهین، در این نوشته تنها اشاره مختصری به آثاری می شود که در این نوشته از آنها بیشتر استفاده شده است و علاقمندان جهت اطلاع بیشتر از آثار وی به کتابهایش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آثار وی که مهم تر هستند و در این نوشته از آنها بیشتر استفاده شده است، اندکی شرح داده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الحكمه المتعاليه في الاسفار الاربعه العقليه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دوره كامل فلسفه صدرا، به زبان عربي، ام‌الكتاب تأليفات او و جامع همه آنها و شامل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جمع سَفَر است و نه سِفر که به معنای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این اصطلاح را از عرفا وام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فلسفه را با ذوق حكمای اشراق و عرفا و متصوفه آميخت و سبكي خاص بوجود آورد كه همان حكمت متعاليه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ماهيت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كه بدين نام نيز مشهور است و بزرگترين و جامع‌ترين تأليف فلسفي اوست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الشواهد الربوبيه في المناهج السلوكيه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 دوره كامل و جامع و خلاصه‌اي از حكمت متعاليه در فلسفه، حكمت و اثبات توحيد و نبوت به زبان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اعتقادي با عرفان و تصوف آميخته و شواهدي از آيات گرد آمده و بنا به گفتة خود مؤلف از استدلال و تطويل اجتناب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الآيات و انوار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مولف آياتي از قرآن كريم را بدون رعايت ترتيب به عربي تفسير نموده، مبتني بر اصولي كه در فلسفه براي خود اتخاذ كرده است، به عبارتي اين رساله را به ظاهر براي اثبات عقايد فلسفي خويش تحرير و مطالب فلسفه يونان را از ميان آيات قرآن استخراج كرده است به اين ترتيب كه اگر ظاهر آيه‌اي اتفاقاً موافقتي داشته باشد، فبهاالمراد و اگر نه با توسل به تأويلات، آن را توجيه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رساله انوار الهي، اسرار مسائل رباني و مقاصد قرآني را از آيات و سور قرآن جمع‌آوري كرده و نشان داده‌ام كه مباحث حيات انساني بر كدام آيه يا سوره مبتني است و غرض از فلان سوره، كدام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طول عمر خود گهگاه و به مناسبت هايي به تفسير يكي از سوره هاي قرآن پرداخته و در دهه آخر عمر خود از اول قرآن آغاز كرده تا همه آنها را بصورت يك تفسير كامل در آورد ولي اجل مهلتش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ها و ترتيب زماني و تقريبي تأليف آنها بدينگونه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حديد،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الكرسي،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سجده،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زلزال،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نور، سوره ی يس، سوره ی طارق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اعلي،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واقعه،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فاتحه،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كتابشناسي كتب ملاصدرا هر يك از اين كتب، اثري مستقل به حساب آمده ولي ما آن را تحت عنوان واحد تفسير قرآن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دو كتاب ديگر درباره قرآن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در حكم مقدمه ی تفسير و فلسفه ی تفسير قرآن محسوب مي شود</w:t>
      </w:r>
      <w:r>
        <w:rPr>
          <w:rFonts w:eastAsia="IRNazanin" w:cs="IRNazanin"/>
          <w:color w:val="111111"/>
          <w:sz w:val="28"/>
          <w:szCs w:val="28"/>
          <w:rtl w:val="true"/>
          <w:lang w:bidi="fa-IR"/>
        </w:rPr>
        <w:t xml:space="preserve">. </w:t>
      </w:r>
      <w:bookmarkStart w:id="220" w:name="pg7100_62309"/>
    </w:p>
    <w:p>
      <w:pPr>
        <w:pStyle w:val="BookText"/>
        <w:rPr/>
      </w:pPr>
      <w:bookmarkEnd w:id="220"/>
      <w:r>
        <w:rPr>
          <w:rFonts w:ascii="IRNazanin" w:hAnsi="IRNazanin" w:eastAsia="IRNazanin"/>
          <w:color w:val="111111"/>
          <w:sz w:val="28"/>
          <w:sz w:val="28"/>
          <w:szCs w:val="28"/>
          <w:rtl w:val="true"/>
          <w:lang w:bidi="fa-IR"/>
        </w:rPr>
        <w:t>شرح الاصول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عقل و جهل، علم، توحيد و کتاب الحجه كافي تا حديث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به زبان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تمام احاديث را با سلسلة اسنادشان نقل و در ذيل آن شرح روات و نوع روايت را ذكر مي‌كند، سپس شرح حديث را به تفصيل با بياني شافي و وافي حاوي نكات حكمي و لطائف عرفاني و جهات رجالي پيرامون سندها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روشي فلسفي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طريق خود را با سلسله شيخ‌بهائي و ميرداماد روايت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 القرآن یا متشابهات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اين رساله علوم قرآني به زبان عربي از فوايد آمدن متشابهات در قرآن و تفسير برخي از آنها از ديدگاه عرفان و فلسفه الهي گفتگو مي‌كند و معتقد است كه مي‌توان از راه تأويل و مكاشفه معني حقيقي آنها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کتاب سه رساله ی فلسفی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زمينه مباحث علوم قرآنی و تفسیر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اين كتاب درصدد بيان مبدأ و معاد، اسرار و نكات عرفاني مستفاد از قرآن است كه در نوع خود بی نظیر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يك دوره فلسفه ی الهي را بر پايه ی مباني خود در اسفار و شواهد ربوبيه ذكر مي‌كند؛ علم الهي را به تعريف مي‌كشد و سپس مسائل آن را شرح مي‌دهد و در ضمن اين شرح، مباحث فلسفي ديگر را مورد توجه قرار مي‌دهد كه حاصل اين بحث ها چيزي اضافه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همچون مقدمه‌اي براي تفسير صدرا محسوب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صدرا صاحب تالیفات زیادی است که در این مجال نیازی به یادکرد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به کتاب های وی که در سایتها و کتب فهرست شده مراجعه نمایید</w:t>
      </w:r>
      <w:r>
        <w:rPr>
          <w:rFonts w:eastAsia="IRNazanin" w:cs="IRNazanin"/>
          <w:color w:val="111111"/>
          <w:sz w:val="28"/>
          <w:szCs w:val="28"/>
          <w:rtl w:val="true"/>
          <w:lang w:bidi="fa-IR"/>
        </w:rPr>
        <w:t>.</w:t>
      </w:r>
    </w:p>
    <w:p>
      <w:pPr>
        <w:pStyle w:val="Heading4"/>
        <w:numPr>
          <w:ilvl w:val="3"/>
          <w:numId w:val="1"/>
        </w:numPr>
        <w:rPr/>
      </w:pPr>
      <w:bookmarkStart w:id="221" w:name="__RefHeading___Toc3626307_372815092"/>
      <w:bookmarkStart w:id="222" w:name="_Toc86"/>
      <w:bookmarkEnd w:id="221"/>
      <w:r>
        <w:rPr/>
        <w:t>2-2</w:t>
      </w:r>
      <w:r>
        <w:rPr>
          <w:rtl w:val="true"/>
        </w:rPr>
        <w:t xml:space="preserve">- </w:t>
      </w:r>
      <w:r>
        <w:rPr>
          <w:rtl w:val="true"/>
        </w:rPr>
        <w:t>شخصیت علامه طباطبایی</w:t>
      </w:r>
      <w:bookmarkEnd w:id="222"/>
    </w:p>
    <w:p>
      <w:pPr>
        <w:pStyle w:val="Heading5"/>
        <w:numPr>
          <w:ilvl w:val="4"/>
          <w:numId w:val="1"/>
        </w:numPr>
        <w:rPr/>
      </w:pPr>
      <w:bookmarkStart w:id="223" w:name="__RefHeading___Toc3626309_372815092"/>
      <w:bookmarkStart w:id="224" w:name="_Toc87"/>
      <w:bookmarkEnd w:id="223"/>
      <w:r>
        <w:rPr>
          <w:rtl w:val="true"/>
        </w:rPr>
        <w:t>اشاره</w:t>
      </w:r>
      <w:bookmarkEnd w:id="22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حسين طباطبایي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ايشان با سه واسطه به شخصيت بزرگ الهي و 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تقي قاضي طباطبایي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زيادي نگذشت كه علاوه بر قرآن مجيد كتاب‌هاي گلستان، بوستان، اخلاق مصور، تاريخ معجم، ارشاد الحساب، و نصاب الصبيان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صرف، نحو و معاني را نزد شيخ محمد علي سرابي؛ فقه، اصول، فلسفه و كلام </w:t>
      </w:r>
      <w:bookmarkStart w:id="225" w:name="pg7100_62310"/>
    </w:p>
    <w:p>
      <w:pPr>
        <w:pStyle w:val="BookText"/>
        <w:rPr/>
      </w:pPr>
      <w:bookmarkEnd w:id="225"/>
      <w:r>
        <w:rPr>
          <w:rFonts w:ascii="IRNazanin" w:hAnsi="IRNazanin" w:eastAsia="IRNazanin"/>
          <w:color w:val="111111"/>
          <w:sz w:val="28"/>
          <w:sz w:val="28"/>
          <w:szCs w:val="28"/>
          <w:rtl w:val="true"/>
          <w:lang w:bidi="fa-IR"/>
        </w:rPr>
        <w:t xml:space="preserve">را در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اساتيد آن خطّه و همچنين حسن‌الخط را نزد ميرزا علي نقي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طباطبایي پس از طيّ دوران تحصيلات مقدماتي و سطوح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به نجف اشرف عزيمت نمود</w:t>
      </w:r>
      <w:r>
        <w:rPr>
          <w:rFonts w:eastAsia="IRNazanin" w:cs="IRNazanin"/>
          <w:color w:val="111111"/>
          <w:sz w:val="28"/>
          <w:szCs w:val="28"/>
          <w:rtl w:val="true"/>
          <w:lang w:bidi="fa-IR"/>
        </w:rPr>
        <w:t>.</w:t>
      </w:r>
    </w:p>
    <w:p>
      <w:pPr>
        <w:pStyle w:val="Heading5"/>
        <w:numPr>
          <w:ilvl w:val="4"/>
          <w:numId w:val="1"/>
        </w:numPr>
        <w:rPr/>
      </w:pPr>
      <w:bookmarkStart w:id="226" w:name="__RefHeading___Toc3626311_372815092"/>
      <w:bookmarkStart w:id="227" w:name="_Toc88"/>
      <w:bookmarkEnd w:id="226"/>
      <w:r>
        <w:rPr/>
        <w:t>2-2-1</w:t>
      </w:r>
      <w:r>
        <w:rPr>
          <w:rtl w:val="true"/>
        </w:rPr>
        <w:t xml:space="preserve">- </w:t>
      </w:r>
      <w:r>
        <w:rPr>
          <w:rtl w:val="true"/>
        </w:rPr>
        <w:t>اساتید علامه طباطبایی</w:t>
      </w:r>
      <w:bookmarkEnd w:id="227"/>
    </w:p>
    <w:p>
      <w:pPr>
        <w:pStyle w:val="BookText"/>
        <w:rPr/>
      </w:pPr>
      <w:r>
        <w:rPr>
          <w:rFonts w:ascii="IRNazanin" w:hAnsi="IRNazanin" w:eastAsia="IRNazanin"/>
          <w:color w:val="111111"/>
          <w:sz w:val="28"/>
          <w:sz w:val="28"/>
          <w:szCs w:val="28"/>
          <w:rtl w:val="true"/>
          <w:lang w:bidi="fa-IR"/>
        </w:rPr>
        <w:t>ايشان در نجف اشرف و به مدت يازده سال از محضر اساتيد زبردست در علوم گوناگون اسلامي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اساتيد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نائيني؛ مدت هشت سال فقه و 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سيد ابوالحسن اصفهاني؛ چند سال متوالي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شيخ محمد حسين اصفهاني؛ يك دوره‌ي اصول و ابوابي از فقه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بادكوبه‌اي؛ شش سال فلسفه و حكمت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ابوالقاسم خوانساري؛ رياضيات عالي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حجت؛ اصول كلّي رجال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حاج ميرزا علي ايرواني؛ فقه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 علي اصغر ملكي</w:t>
      </w:r>
      <w:r>
        <w:rPr>
          <w:rFonts w:eastAsia="IRNazanin" w:cs="IRNazanin"/>
          <w:color w:val="111111"/>
          <w:sz w:val="28"/>
          <w:szCs w:val="28"/>
          <w:rtl w:val="true"/>
          <w:lang w:bidi="fa-IR"/>
        </w:rPr>
        <w:t>.</w:t>
      </w:r>
    </w:p>
    <w:p>
      <w:pPr>
        <w:pStyle w:val="Heading5"/>
        <w:numPr>
          <w:ilvl w:val="4"/>
          <w:numId w:val="1"/>
        </w:numPr>
        <w:rPr/>
      </w:pPr>
      <w:bookmarkStart w:id="228" w:name="__RefHeading___Toc3626313_372815092"/>
      <w:bookmarkStart w:id="229" w:name="_Toc89"/>
      <w:bookmarkEnd w:id="228"/>
      <w:r>
        <w:rPr/>
        <w:t>2-2-2</w:t>
      </w:r>
      <w:r>
        <w:rPr>
          <w:rtl w:val="true"/>
        </w:rPr>
        <w:t xml:space="preserve">- </w:t>
      </w:r>
      <w:r>
        <w:rPr>
          <w:rtl w:val="true"/>
        </w:rPr>
        <w:t>آثار علامه طباطبایی</w:t>
      </w:r>
      <w:bookmarkEnd w:id="229"/>
    </w:p>
    <w:p>
      <w:pPr>
        <w:pStyle w:val="BookText"/>
        <w:rPr/>
      </w:pPr>
      <w:r>
        <w:rPr>
          <w:rFonts w:ascii="IRNazanin" w:hAnsi="IRNazanin" w:eastAsia="IRNazanin"/>
          <w:color w:val="111111"/>
          <w:sz w:val="28"/>
          <w:sz w:val="28"/>
          <w:szCs w:val="28"/>
          <w:rtl w:val="true"/>
          <w:lang w:bidi="fa-IR"/>
        </w:rPr>
        <w:t>علامه طباطبایي از دو جهت ميراث گرانبهایي را براي جامعه‌ي اسلامي به وديعه نهاد؛ كه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بسيار پربار و ماندگار ايشان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الميزان كه ثمره‌اي گرانقدر و حاصل بيست سال كوشش و پشتكار علامه است؛ كه در بردارنده‌ي بحث‌هاي فلسفي، اجتماعي، روايي، اعتقادي، تاريخي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آيات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منظور يك دوره تدريس فشرده‌ي فلسفه به درخواست شهيد قدوسي تدوين گرديد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تدريس فلسفه با توضيحي بيشتر و عمقي افزون‌تر و سطحي عالي‌تر تدوين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فلسفه و روش رئاليسم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 جلوگيري از انحراف انديشه جوانان و در رويارويي با ماترياليست‌ها و مادّيون مطرح گرديد؛ و همچنين آثار بسيار متعددي كه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به چاپ رسيده و ذكر آن‌ها از دايره اين پژوهش خارج مي‌باشد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رفيع علامه، شناخته شدن وي به عنوان يكي از اركان مهم حوزه علميه و تعدّد جلسات تدريس تفسير و فلسفه و فقه و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عدّه‌ی زيادي از فضلا و طلاب حوزه در جلسات او شركت جسته و از دانش او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زيادي، از چشمه‌ي زلال علوم وي بهره مند شده و از افكار بلندش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بارزترين شاگردان ايشان استاد شهيد مرتضي مطهري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ستاره علمی‌اش در زمينه‌هاي مختلف علمي درخشيد و در آخرين سال‌هاي عمر خويش در دانشگاه تهران به تدريس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ديگر از شخصيت‌هاي متفكري كه نقش رهبري جامعه را ايفا مي‌كردند، در رديف شاگردان وي به شمار مي‌روند،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دكتر بهشتي و شهيد دكتر مفتح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جمعي از اساتيد بزرگ حوزه‌ي علميه‌ی قم؛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جوادي آملي، محمدي گيلاني، مصباح يزدي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برجسته‌ي ايشان هستند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علامه طباطبایي درباره‌ی هدايت خود به سوي مقصد توسط پروردگار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كسي برحسب حال، در زندگي خود خوشي و تلخي و زشت و زيبائي‌هايي ديده و خاطره‌هايي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نوبه خود و خاصه از اين نظر كه بيشتر دوره زندگاني خود را با يتيمي، غربت، مفارقت دوستان و يا انقطاع وسايل و تهيدستي و گرفتاري‌هاي ديگر گذرانده‌ام، در مسير زندگي با فراز و نشيب‌هاي گوناگون روبرو شده، در محيط‌هاي رنگارنگ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پيوسته حس مي‌كردم كه دست ناپيدايي مرا از هر پرتگاه خطرناك نجات مي‌دهد و جاذبه‌ي مرموزي از ميان هزارها مانع بيرون كشيده و به سوي مقصد هدايت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خارم و گر گل چمن آرائي هست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آن دست كه مي‌پروردم مي‌رويم</w:t>
      </w:r>
      <w:r>
        <w:rPr>
          <w:rStyle w:val="FootnoteAnchor"/>
          <w:rtl w:val="true"/>
        </w:rPr>
        <w:footnoteReference w:id="172"/>
      </w:r>
      <w:bookmarkStart w:id="230" w:name="pg7100_62312"/>
    </w:p>
    <w:p>
      <w:pPr>
        <w:pStyle w:val="BookText"/>
        <w:rPr/>
      </w:pPr>
      <w:bookmarkEnd w:id="230"/>
      <w:r>
        <w:rPr>
          <w:rFonts w:ascii="Amiri" w:hAnsi="Amiri" w:eastAsia="Amiri" w:cs="Amiri"/>
          <w:color w:val="111111"/>
          <w:sz w:val="28"/>
          <w:sz w:val="28"/>
          <w:szCs w:val="28"/>
          <w:rtl w:val="true"/>
          <w:lang w:bidi="ar-SA"/>
        </w:rPr>
        <w:t>اين مفسر عالي‌قدر كه قدرش بر كثيري از انسان‌ها ناشناخته است، مصداق اين كلام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كه مي‌فرمايد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هجم بهم العلم علي حقيقة البصيرة، و باشروا روح اليقين و استلانوا ما استوعره المترفون و أنسوا بما استوحش منه الجاهلون و صحبوا الدنيا بأبدان أرواحها معلقة بألمحل الأعلي</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دانش، نور بصيرت و مشاهده حقيقت را بر آنان تابانيده و روح يقين را درك كرده و آن‌چه را مرفهين، مشقت‌زا مي‌پنداشته‌اند به آساني پذيرفته‌اند و به آن‌چه جاهلان از آن گريزان بوده‌اند انس گرفته‌اند، همنشين دنيا هستند با بدن‌هاي خويش، ولي جان‌هايشان به جايگاهي عالي و ملکوتی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كلام زير كه فرموده‌ي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وجود با بركت را نيز شامل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فالتمسوا ذلك من عند أهله فإنّهم عيش العلم و موت الجهل هم الّذين يخبركم حكمهم عن علمهم و صمتهم عن منطقهم و ظاهرهم عن باطنهم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يخالفون الدّين و لا يختلفون فيه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پس رستگاري را نزد افرادي بيابيد كه اهليّت آن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دانش توسط آنان حيات دارد و جهل به معرفت آنان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حكمشان شما را از علم آنان آگاه كند و سكوتشان از گفتارشان خبر دهد و باطن آنان از ظاهرشان آشكار گردد، نه با دين مخالفند ونه بدعتي در آن مي‌آورند و نه افكارشان با دين در تعارض است</w:t>
      </w:r>
      <w:r>
        <w:rPr>
          <w:rFonts w:eastAsia="IRNazanin" w:cs="IRNazanin"/>
          <w:color w:val="111111"/>
          <w:sz w:val="28"/>
          <w:szCs w:val="28"/>
          <w:rtl w:val="true"/>
          <w:lang w:bidi="fa-IR"/>
        </w:rPr>
        <w:t>.</w:t>
      </w:r>
    </w:p>
    <w:p>
      <w:pPr>
        <w:pStyle w:val="Heading5"/>
        <w:numPr>
          <w:ilvl w:val="4"/>
          <w:numId w:val="1"/>
        </w:numPr>
        <w:rPr/>
      </w:pPr>
      <w:bookmarkStart w:id="231" w:name="__RefHeading___Toc3626315_372815092"/>
      <w:bookmarkStart w:id="232" w:name="_Toc90"/>
      <w:bookmarkEnd w:id="231"/>
      <w:r>
        <w:rPr/>
        <w:t>2-2-3</w:t>
      </w:r>
      <w:r>
        <w:rPr>
          <w:rtl w:val="true"/>
        </w:rPr>
        <w:t xml:space="preserve">- </w:t>
      </w:r>
      <w:r>
        <w:rPr>
          <w:rtl w:val="true"/>
        </w:rPr>
        <w:t>علامه طباطبایی در کلام بزرگان</w:t>
      </w:r>
      <w:bookmarkEnd w:id="232"/>
    </w:p>
    <w:p>
      <w:pPr>
        <w:pStyle w:val="BookText"/>
        <w:rPr/>
      </w:pPr>
      <w:r>
        <w:rPr>
          <w:rFonts w:ascii="IRNazanin" w:hAnsi="IRNazanin" w:eastAsia="IRNazanin"/>
          <w:color w:val="111111"/>
          <w:sz w:val="28"/>
          <w:sz w:val="28"/>
          <w:szCs w:val="28"/>
          <w:rtl w:val="true"/>
          <w:lang w:bidi="fa-IR"/>
        </w:rPr>
        <w:t>در ذكر بزرگي ايشان عبارتي از علامه حسن حسن زاده آملي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اين‌گونه مردان بزرگ كه فوق زمان و مكان و از نوابغ دهرند، از چندين بُعد بايد سخن گفت؛ كه كوتاه‌ترين آن ابعاد، بعد زمان و مكان و شرح نحوه‌ي معیشت آنان است و در اين بعد مادي سخن گفتن دور از شأن آن ارواح عرشي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دهان خواهم به پهناي فلك</w:t>
      </w:r>
    </w:p>
    <w:p>
      <w:pPr>
        <w:pStyle w:val="BookText"/>
        <w:rPr/>
      </w:pPr>
      <w:r>
        <w:rPr>
          <w:rFonts w:ascii="IRNazanin" w:hAnsi="IRNazanin" w:eastAsia="IRNazanin"/>
          <w:color w:val="111111"/>
          <w:sz w:val="28"/>
          <w:sz w:val="28"/>
          <w:szCs w:val="28"/>
          <w:rtl w:val="true"/>
          <w:lang w:bidi="fa-IR"/>
        </w:rPr>
        <w:t>تا بگويم وصف آن رشك ملك</w:t>
      </w:r>
    </w:p>
    <w:p>
      <w:pPr>
        <w:pStyle w:val="BookText"/>
        <w:rPr/>
      </w:pPr>
      <w:r>
        <w:rPr>
          <w:rFonts w:ascii="IRNazanin" w:hAnsi="IRNazanin" w:eastAsia="IRNazanin"/>
          <w:color w:val="111111"/>
          <w:sz w:val="28"/>
          <w:sz w:val="28"/>
          <w:szCs w:val="28"/>
          <w:rtl w:val="true"/>
          <w:lang w:bidi="fa-IR"/>
        </w:rPr>
        <w:t>ور دهان يابم چنين و صد چنين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تنگ آيد در بيان آن امين </w:t>
      </w:r>
    </w:p>
    <w:p>
      <w:pPr>
        <w:pStyle w:val="BookText"/>
        <w:rPr/>
      </w:pPr>
      <w:r>
        <w:rPr>
          <w:rFonts w:ascii="IRNazanin" w:hAnsi="IRNazanin" w:eastAsia="IRNazanin"/>
          <w:color w:val="111111"/>
          <w:sz w:val="28"/>
          <w:sz w:val="28"/>
          <w:szCs w:val="28"/>
          <w:rtl w:val="true"/>
          <w:lang w:bidi="fa-IR"/>
        </w:rPr>
        <w:t>اينقدر هم گر نگويم اي سند</w:t>
      </w:r>
    </w:p>
    <w:p>
      <w:pPr>
        <w:pStyle w:val="BookText"/>
        <w:rPr/>
      </w:pPr>
      <w:r>
        <w:rPr>
          <w:rFonts w:ascii="Amiri" w:hAnsi="Amiri" w:eastAsia="Amiri" w:cs="Amiri"/>
          <w:color w:val="111111"/>
          <w:sz w:val="28"/>
          <w:sz w:val="28"/>
          <w:szCs w:val="28"/>
          <w:rtl w:val="true"/>
          <w:lang w:bidi="ar-SA"/>
        </w:rPr>
        <w:t>شيشه‌ي دل از ضعيفي بشكند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همچنين برخي از علما نقش علامه طباطبایي را در شكل‌گيري انقلاب بسيار پررنگ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محمدرضا مهدوي كني كه خود در شكل‌گيري مبارزات امّت مسلمان عليه استبداد داراي نقش مؤثري بوده، طي بياناتي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طباطبایي نقش مؤثر و كارآمدي داشته است، نقشي كه امروز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ايشان علامه در فكر و انديشه حوزويان تحولي عميق ايجاد كرد كه در انقلاب اسلامي بسيار اثر داشت؛ و اين دگرگوني را ايشان به تدريج و با حوصله و خلوص تمام ايجاد كرد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علامه سيد محمدحسين طباطبایي سرانجام پس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چشم از جهان فرو بسته و عالم دنيا را بدرود گفت</w:t>
      </w:r>
      <w:r>
        <w:rPr>
          <w:rFonts w:eastAsia="IRNazanin" w:cs="IRNazanin"/>
          <w:color w:val="111111"/>
          <w:sz w:val="28"/>
          <w:szCs w:val="28"/>
          <w:rtl w:val="true"/>
          <w:lang w:bidi="fa-IR"/>
        </w:rPr>
        <w:t>.</w:t>
      </w:r>
      <w:r>
        <w:rPr>
          <w:rStyle w:val="FootnoteAnchor"/>
          <w:rtl w:val="true"/>
        </w:rPr>
        <w:footnoteReference w:id="17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بیان شد گوشه ای از مفاهیم مرتبط با بحث رساله بود، در ادامه به بیان دیدگاه های ملاصدرا و علامه در مورد متشابهات می پردازیم و در نهایت با تطبیق نظرات ایشان در این زمینه به نقد نظرات و گزینش نظر راجح خواهیم رسید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7100_62315"/>
      <w:bookmarkStart w:id="234" w:name="pg7100_62315"/>
      <w:bookmarkEnd w:id="234"/>
    </w:p>
    <w:p>
      <w:pPr>
        <w:pStyle w:val="Heading2"/>
        <w:numPr>
          <w:ilvl w:val="1"/>
          <w:numId w:val="1"/>
        </w:numPr>
        <w:rPr/>
      </w:pPr>
      <w:bookmarkStart w:id="235" w:name="pg7100_62315"/>
      <w:bookmarkStart w:id="236" w:name="__RefHeading___Toc3626317_372815092"/>
      <w:bookmarkStart w:id="237" w:name="_Toc91"/>
      <w:bookmarkEnd w:id="235"/>
      <w:bookmarkEnd w:id="236"/>
      <w:r>
        <w:rPr>
          <w:rtl w:val="true"/>
        </w:rPr>
        <w:t>فصل دوم</w:t>
      </w:r>
      <w:r>
        <w:rPr>
          <w:rtl w:val="true"/>
        </w:rPr>
        <w:t xml:space="preserve">: </w:t>
      </w:r>
      <w:r>
        <w:rPr>
          <w:rtl w:val="true"/>
        </w:rPr>
        <w:t>مبانی ملاصدرا در نظریه تشابه و نحوه مواجهه با متشابهات</w:t>
      </w:r>
      <w:bookmarkEnd w:id="2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3626319_372815092"/>
      <w:bookmarkStart w:id="239" w:name="_Toc92"/>
      <w:bookmarkEnd w:id="238"/>
      <w:r>
        <w:rPr>
          <w:rtl w:val="true"/>
        </w:rPr>
        <w:t>اشاره</w:t>
      </w:r>
      <w:bookmarkEnd w:id="23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7100_62317"/>
      <w:bookmarkStart w:id="241" w:name="pg7100_62317"/>
      <w:bookmarkEnd w:id="241"/>
    </w:p>
    <w:p>
      <w:pPr>
        <w:pStyle w:val="Heading3"/>
        <w:numPr>
          <w:ilvl w:val="2"/>
          <w:numId w:val="1"/>
        </w:numPr>
        <w:rPr/>
      </w:pPr>
      <w:bookmarkStart w:id="242" w:name="pg7100_62317"/>
      <w:bookmarkStart w:id="243" w:name="__RefHeading___Toc3626321_372815092"/>
      <w:bookmarkStart w:id="244" w:name="_Toc93"/>
      <w:bookmarkEnd w:id="242"/>
      <w:bookmarkEnd w:id="243"/>
      <w:r>
        <w:rPr/>
        <w:t>2-1</w:t>
      </w:r>
      <w:r>
        <w:rPr>
          <w:rtl w:val="true"/>
        </w:rPr>
        <w:t xml:space="preserve">- </w:t>
      </w:r>
      <w:r>
        <w:rPr>
          <w:rtl w:val="true"/>
        </w:rPr>
        <w:t>بررسی بحث متشابهات در آثار ملاصدرا</w:t>
      </w:r>
      <w:bookmarkEnd w:id="244"/>
    </w:p>
    <w:p>
      <w:pPr>
        <w:pStyle w:val="BookText"/>
        <w:rPr/>
      </w:pPr>
      <w:r>
        <w:rPr>
          <w:rFonts w:ascii="IRNazanin" w:hAnsi="IRNazanin" w:eastAsia="IRNazanin"/>
          <w:color w:val="111111"/>
          <w:sz w:val="28"/>
          <w:sz w:val="28"/>
          <w:szCs w:val="28"/>
          <w:rtl w:val="true"/>
          <w:lang w:bidi="fa-IR"/>
        </w:rPr>
        <w:t>مبحث متشابهات یکی از مباحث بسیار مهم در آثار فلسفی،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و حدیثی ملاصدرا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آثار فلسفی، کمتر از آثار تفسیری به این مبحث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مختصر این بحث را مطرح نموده است</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حالی که در تفسیر خود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صورت تفصیلی این موضوع را تبیین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مفسران در مواجهه با متشابهات قرآن را به سه دسته تقسیم کرده و تنها دسته نخست یعنی روش راسخان در علم را مورد تأیید قرار می دهد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وی روش راسخان در علم را در تفسیر خود ذیل روش سوم آورده است</w:t>
      </w:r>
      <w:r>
        <w:rPr>
          <w:rStyle w:val="FootnoteAnchor"/>
          <w:rtl w:val="true"/>
        </w:rPr>
        <w:footnoteReference w:id="18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های مواجهه دانشمندان با متشابهات قرآن و حدیث را به چهار دسته تقسیم نموده و در آن روش راسخان در علم را که روش چهارم است مورد پذیرش قرار داده است</w:t>
      </w:r>
      <w:r>
        <w:rPr>
          <w:rStyle w:val="FootnoteAnchor"/>
          <w:rtl w:val="true"/>
        </w:rPr>
        <w:footnoteReference w:id="184"/>
      </w:r>
      <w:r>
        <w:rPr>
          <w:rFonts w:ascii="IRNazanin" w:hAnsi="IRNazanin" w:eastAsia="IRNazanin"/>
          <w:color w:val="111111"/>
          <w:sz w:val="28"/>
          <w:sz w:val="28"/>
          <w:szCs w:val="28"/>
          <w:rtl w:val="true"/>
          <w:lang w:bidi="fa-IR"/>
        </w:rPr>
        <w:t xml:space="preserve">اما گویا بهترین و کامل ترین جایی که ملاصدرا این بحث را مفصل توضیح داده، در کتاب </w:t>
      </w:r>
      <w:bookmarkStart w:id="245" w:name="pg7100_62318"/>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باز در این کتاب روش های مواجهه دانشمندان با متشابهات را در چهار دسته می آورد و توضیحات کاملی ارائه می نماید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3626323_372815092"/>
      <w:bookmarkStart w:id="247" w:name="_Toc94"/>
      <w:bookmarkEnd w:id="246"/>
      <w:r>
        <w:rPr/>
        <w:t>2-2</w:t>
      </w:r>
      <w:r>
        <w:rPr>
          <w:rtl w:val="true"/>
        </w:rPr>
        <w:t xml:space="preserve">- </w:t>
      </w:r>
      <w:r>
        <w:rPr>
          <w:rtl w:val="true"/>
        </w:rPr>
        <w:t>مفهوم شناسی متشابهات از منظر ملاصدرا</w:t>
      </w:r>
      <w:bookmarkEnd w:id="247"/>
    </w:p>
    <w:p>
      <w:pPr>
        <w:pStyle w:val="Heading4"/>
        <w:numPr>
          <w:ilvl w:val="3"/>
          <w:numId w:val="1"/>
        </w:numPr>
        <w:rPr/>
      </w:pPr>
      <w:bookmarkStart w:id="248" w:name="__RefHeading___Toc3626325_372815092"/>
      <w:bookmarkStart w:id="249" w:name="_Toc95"/>
      <w:bookmarkEnd w:id="248"/>
      <w:r>
        <w:rPr/>
        <w:t>2-2-1</w:t>
      </w:r>
      <w:r>
        <w:rPr>
          <w:rtl w:val="true"/>
        </w:rPr>
        <w:t xml:space="preserve">- </w:t>
      </w:r>
      <w:r>
        <w:rPr>
          <w:rtl w:val="true"/>
        </w:rPr>
        <w:t>بررسی لغوی و اصطلاحی متشابهات</w:t>
      </w:r>
      <w:bookmarkEnd w:id="249"/>
    </w:p>
    <w:p>
      <w:pPr>
        <w:pStyle w:val="BookText"/>
        <w:rPr/>
      </w:pPr>
      <w:r>
        <w:rPr>
          <w:rFonts w:ascii="IRNazanin" w:hAnsi="IRNazanin" w:eastAsia="IRNazanin"/>
          <w:color w:val="111111"/>
          <w:sz w:val="28"/>
          <w:sz w:val="28"/>
          <w:szCs w:val="28"/>
          <w:rtl w:val="true"/>
          <w:lang w:bidi="fa-IR"/>
        </w:rPr>
        <w:t xml:space="preserve">با بررسی دقیق آنچه قبلا در فصل اول بیان گشت و نیز توجه به آیه هفتم سوره مبارکه آل عمران در مورد معنای لغوی متشابهات باید گفت که واژه متشابه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با توجه به آنكه در ساختار باب تفاعل آمده است، بر تشابه طرفيني و يكساني در برخي ويژگي‌ها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نيز چون اِحكام دو كاربرد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وصف همه آيات قرار گرفته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 كِتَابًا مُّتَشَابِهًا</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مقصود از تشابه در اين آيه، همگوني آيات قرآن در ويژگي‌هاي كلي و مشترك مانند اعجاز، مصونيت از تحريف، هدايت‌گري، متانت و استحكام در بيان و محتوا و مانند آن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ديگر تشابه در قرآن، وصفي است براي برخي آيات قرآن كريم كه در آيه مورد بحث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تشابه آن است كه محتملات و معاني اين آيات به يكديگر شباهت دارد و منظور گوينده در اين ميان مشتبه مي‌شود؛ بنابراين وصف تشابه در اينجا، وصف به حال متعلق است ؛ يعني معاني و محتملاتِ آيه به يكديگر شبيهند و معلوم نيست كه كدام‌يك از معاني، مقصودِ گوينده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شد كه در اينجا شباهت ميان دو يا چند آيه مطرح نيست؛ بلكه مقصود، تشابه معاني گوناگوني است كه درباره يك آيه احتمال مي‌رود؛ يعني در اينكه نمي‌توان هيچ يك را مقصود قطعي خداوند از آيه دانست، شبيه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آيه‌اي به تنهايي نه بر مقصود خداوند دلالت روشني دارد و نه مصون از سوء برداشت و تحريف معنوي است؛ از اين رو بازگرداندن آن به آيات محكم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ارجاع، مراد از آيه متشابه روشن شده و تشابه معاني آن از ميان خواهد رفت</w:t>
      </w:r>
      <w:r>
        <w:rPr>
          <w:rFonts w:eastAsia="IRNazanin" w:cs="IRNazanin"/>
          <w:color w:val="111111"/>
          <w:sz w:val="28"/>
          <w:szCs w:val="28"/>
          <w:rtl w:val="true"/>
          <w:lang w:bidi="fa-IR"/>
        </w:rPr>
        <w:t xml:space="preserve">. </w:t>
      </w:r>
      <w:bookmarkStart w:id="250" w:name="pg7100_62319"/>
    </w:p>
    <w:p>
      <w:pPr>
        <w:pStyle w:val="BookText"/>
        <w:rPr/>
      </w:pPr>
      <w:bookmarkEnd w:id="250"/>
      <w:r>
        <w:rPr>
          <w:rFonts w:ascii="IRNazanin" w:hAnsi="IRNazanin" w:eastAsia="IRNazanin"/>
          <w:color w:val="111111"/>
          <w:sz w:val="28"/>
          <w:sz w:val="28"/>
          <w:szCs w:val="28"/>
          <w:rtl w:val="true"/>
          <w:lang w:bidi="fa-IR"/>
        </w:rPr>
        <w:t>در جمع بندی نظرات در مورد متشابهات باید گفت، بهترین تعریف یا تبیین این است که به آیاتی که در دلالتشان ابهام وجود داشته باشد، و همچنین به آیاتی که غیر صریح‌اند و احتمال خلاف در آنان می‌رود، متشابه گویند و مضمون این نظر در میان نظرات سایر مفسرین نیز آمده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3626327_372815092"/>
      <w:bookmarkStart w:id="252" w:name="_Toc96"/>
      <w:bookmarkEnd w:id="251"/>
      <w:r>
        <w:rPr/>
        <w:t>2-2-2</w:t>
      </w:r>
      <w:r>
        <w:rPr>
          <w:rtl w:val="true"/>
        </w:rPr>
        <w:t xml:space="preserve">- </w:t>
      </w:r>
      <w:r>
        <w:rPr>
          <w:rtl w:val="true"/>
        </w:rPr>
        <w:t>متشابهات از منظر ملاصدرا</w:t>
      </w:r>
      <w:bookmarkEnd w:id="252"/>
    </w:p>
    <w:p>
      <w:pPr>
        <w:pStyle w:val="BookText"/>
        <w:rPr/>
      </w:pPr>
      <w:r>
        <w:rPr>
          <w:rFonts w:ascii="IRNazanin" w:hAnsi="IRNazanin" w:eastAsia="IRNazanin"/>
          <w:color w:val="111111"/>
          <w:sz w:val="28"/>
          <w:sz w:val="28"/>
          <w:szCs w:val="28"/>
          <w:rtl w:val="true"/>
          <w:lang w:bidi="fa-IR"/>
        </w:rPr>
        <w:t>ملاصدرا درباره متشابهات معتقد است، الفاظ برای مفهوم عامی وضع شده‌اند که مصادیق متعدد، مختلف وگوناگونی پیدا کرده‌اند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مثال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نخستین و عامش چیزی‌است که روشنی‌بخش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آغاز بر چراغ‌های روغن‌سوز و فتیله‌ای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مصداق‌های کامل‌تری پیدا کرد، تا امروز که چراغ‌های الکتریکی اختراع شده و ممکن است در آینده چراغ‌های کامل‌تری اختراع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روشنی هم، مفهوم عام و اولیه‌ای دارد که هم شامل نور حسی و هم نور عقلی و معنوی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قرآن مجید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دَاعِيًا إِلىَ اللَّهِ بِإِذْنِهِ وَ سِرَاجًا مُّنِيراً</w:t>
      </w:r>
      <w:r>
        <w:rPr>
          <w:rFonts w:eastAsia="IRNazanin" w:cs="IRNazanin"/>
          <w:color w:val="111111"/>
          <w:sz w:val="28"/>
          <w:szCs w:val="28"/>
          <w:rtl w:val="true"/>
          <w:lang w:bidi="fa-IR"/>
        </w:rPr>
        <w:t>»</w:t>
      </w:r>
      <w:r>
        <w:rPr>
          <w:rStyle w:val="FootnoteAnchor"/>
          <w:rtl w:val="true"/>
        </w:rPr>
        <w:footnoteReference w:id="1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سراج منیر؛ چراغ روشنی‌بخش نامیده است، نباید ذهن تنها متوجه چراغ‌های پیه‌سوز یا روغن‌سوز یا نفت‌سوز یا برق‌سوز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ذهن بشر همواره به مصداق‌های محسوس که با آنها آشنا و مأنوس است، توجه پیدا می‌کند؛ اما اگر خود را از قید مصادیق محسوس آزاد کند و بکوشد که به مفاهیم عام و اولیه برسد؛ هرگز به خطای گرو ه های مجسمه و مشبهه و نفی‌کنندگان صفات و اثبات کنندگان احوال و تأویل‌های غیر عقلی و غیر شرعی گرفتار نمی‌شود؛ بلکه می‌کوشد که به معنای عام و اولیه برسد و همان کاری را کند که تأویل مورد قبول عقل و شرع می باشد و به قول راغب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رجوع به اصل مي‌باشد و مراد از آن، بازگرداندن شيء به غايتي است كه از آن اراده شده است، چه علم باشد و چه فعل</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و اولیه‌ای دارد که همان وسیله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قدیم با ترازو اجناس را سنجش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ترازوها تکامل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یک لوله محتوی جیوه، حرارت بدن یا هوا را می‌سنجند و به آن میزان الحراره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ترازوهای قدیمی هم جای خود را به چیزهایی کامل‌تری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سنجش، تنها در مورد اجسام و اعراض اجسام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سنجش علم و عقل و ایمان و تقوا و صبر و بردباری و تحمل و همه کمالات، تعمیمش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لزومی دارد که وقتی قرآن از وضع میزان در روز قیامت خبر می‌دهد، بر یکی از مصادیقی که در زندگی این جهان با آن سر و کار پیدا کرده‌ایم،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مولوی خطاب به حضرت مولی‌الموحدین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ترازوی احد خود بوده‌ای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زبانه هر ترازو بوده‌ای</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نباید ذهن ما متوجه ترازوهای کفه‌دار و زبانه‌دار قدیم بشود و نباید به تأویل غیرمقبول روی آوریم و ترازو و زبانه را بر معنای مجازی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درباره میزان، سخنان بسیاری گفته‌اند و در مجموع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میزان را بر همان مصداق شناخته‌شده عرفی حمل کرده‌اند یا تأویل برده و بر معانی مجازی عقل پسند یا وهم پسند خود حمل کرده‌اند؛ ولی محدث قمی بعد از اشاره به روایاتی با این مفاد که موازین قسط،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صرف الفاظ القرآن عن حقائقها بدون حجة قاطعة أولی</w:t>
      </w:r>
      <w:r>
        <w:rPr>
          <w:rStyle w:val="FootnoteAnchor"/>
          <w:rtl w:val="true"/>
        </w:rPr>
        <w:footnoteReference w:id="192"/>
      </w:r>
      <w:r>
        <w:rPr>
          <w:rFonts w:ascii="IRNazanin" w:hAnsi="IRNazanin" w:eastAsia="IRNazanin"/>
          <w:color w:val="111111"/>
          <w:sz w:val="28"/>
          <w:sz w:val="28"/>
          <w:szCs w:val="28"/>
          <w:rtl w:val="true"/>
          <w:lang w:bidi="fa-IR"/>
        </w:rPr>
        <w:t>یعنی شایسته و بهتراست، الفاظ قرآن را بدون حجت قاطع، از معانی حقیقی منصرف و منحرف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روایاتی با این مفاد اشاره می‌کند که منظور از سبیل و صراط و میزان در قرآن،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میزانُ العلم و علیٌّ کفَّتاه</w:t>
      </w:r>
      <w:r>
        <w:rPr>
          <w:rStyle w:val="FootnoteAnchor"/>
          <w:rtl w:val="true"/>
        </w:rPr>
        <w:footnoteReference w:id="19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میزان علم و علی کفه‌های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کفه‌های ترازو هم، معنایی عام و اصیل دارد که انسان باید ذهن خود را از مصادیق معروف و مأنوس و آشنا تخلیه کند، تا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مشکل ما اشتباه مفهوم با مصداق‌است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مصداقی را نباید با مفهوم اصیل و اولی و عامّ لفظ اشتباه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آنانکه وجه را به معنای صورت انسان یا حیوان می‌دانند و دست را به معنای عضو پنج‌پنجه انسان یا سم‌دار حیوان می‌شناسند و عرش را به معنای تخت چوبی یا آهنی و صندلی معمولی می‌دانند و سمع را به معنای گوش دراز حیوان یا گوش گرد انسان و بصر را به معنای جرم شفافی در حدقه که در محاصره مژه‌ها قرار گرفته و قلب را به معنای همین عضو صنوبری که در سینه انسان یا حیوان می‌تپد، دانسته‌اند و مفاهیم اصیل را با این مصداق‌های ظاهری اشتباه کرده‌اند، در حقیقت، دچار حیرت و سرگردانی شده اند؛ ولی آنانکه ذهنی پخته و عقلی آزموده و قلبی پاک و مطمئن دارند و با حکمت وضع لغات و پویندگی آنها بر بستر زمان و مکان و طی ادوار تاریخی، آشنایی دارند، نه هرگز به تشبیه و تجسیم روی می‌آورند و نه به تأویل‌های ناروا و نامعقول و نامشروع اقبال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اینانند که با تکیه بر محکمات و ارجاع متشابهات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معانی اصیل و مفاهیم عام و اولیه‌ای که بر مصادیقی محسوس و ملموس قابل انطباقند،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به چنین مرحله‌ای رسیده باشد که مفاهیم عام و اصیل را از مصادیق ملموس و مأنوس جدا کند و الفاظی که در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برزخ، معاد، آخرت، بهشت، جهنم، سماوات، عرش، لوح، قلم، کتاب، ام الکتاب، فرشته، وحی، نزول، صعود، معراج، عروج، عالم ذره 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بر معانی اولی و عام و اصیل حمل کند، می‌تواند به تأویل معقول و مشروع روی آورد و اگر به چنین مرحله‌ای نرسیده‌است، وظیفه‌اش این نیست که خود را در دام تأویل ناروا و تشبیه گرفتار سازد؛ بلکه باید توقف کند و علم آن را به اهلش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از او خواسته بود، خدا را چنان برایش وصف کند که گویی آشکارا او را می‌بیند،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قرآن از وصف پروردگار به تو می‌نماید بپذیر و به نور هدایت قرآن، روشنی بگیر و علم آنچه شیطان، تو را به دانستن آن وا می‌دارد و در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نشده و نشانی از آن نیست، به خدا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راسخان در دین، آنانند که اعتراف به ندانستن آنچه در پس پرده غیب نهان است، از اینکه نا اندیشیده پای در میان گذارند، بی‌نیازشان کرده‌است</w:t>
      </w:r>
      <w:r>
        <w:rPr>
          <w:rFonts w:eastAsia="IRNazanin" w:cs="IRNazanin"/>
          <w:color w:val="111111"/>
          <w:sz w:val="28"/>
          <w:szCs w:val="28"/>
          <w:rtl w:val="true"/>
          <w:lang w:bidi="fa-IR"/>
        </w:rPr>
        <w:t>.»</w:t>
      </w:r>
      <w:r>
        <w:rPr>
          <w:rStyle w:val="FootnoteAnchor"/>
          <w:rtl w:val="true"/>
        </w:rPr>
        <w:footnoteReference w:id="194"/>
      </w:r>
      <w:bookmarkStart w:id="253" w:name="pg7100_62322"/>
    </w:p>
    <w:p>
      <w:pPr>
        <w:pStyle w:val="Heading3"/>
        <w:numPr>
          <w:ilvl w:val="2"/>
          <w:numId w:val="1"/>
        </w:numPr>
        <w:rPr/>
      </w:pPr>
      <w:bookmarkStart w:id="254" w:name="__RefHeading___Toc3626329_372815092"/>
      <w:bookmarkStart w:id="255" w:name="_Toc97"/>
      <w:bookmarkEnd w:id="253"/>
      <w:bookmarkEnd w:id="254"/>
      <w:r>
        <w:rPr/>
        <w:t>2-3</w:t>
      </w:r>
      <w:r>
        <w:rPr>
          <w:rtl w:val="true"/>
        </w:rPr>
        <w:t xml:space="preserve">- </w:t>
      </w:r>
      <w:r>
        <w:rPr>
          <w:rtl w:val="true"/>
        </w:rPr>
        <w:t>تاویل از منظر صدرا</w:t>
      </w:r>
      <w:bookmarkEnd w:id="255"/>
    </w:p>
    <w:p>
      <w:pPr>
        <w:pStyle w:val="BookText"/>
        <w:rPr/>
      </w:pPr>
      <w:r>
        <w:rPr>
          <w:rFonts w:ascii="IRNazanin" w:hAnsi="IRNazanin" w:eastAsia="IRNazanin"/>
          <w:color w:val="111111"/>
          <w:sz w:val="28"/>
          <w:sz w:val="28"/>
          <w:szCs w:val="28"/>
          <w:rtl w:val="true"/>
          <w:lang w:bidi="fa-IR"/>
        </w:rPr>
        <w:t>با بررسی تفسیر ملاصدرا می توان آن را مجموعه ای از تمامی روش های تفسیری معرفی نمود و به نوعی تفسیر وی را در زمره تفاسیر جامع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شکی نیست که جنبه پرداختن به مباحث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در تفسیر وی بروز بیشتری دارد و تاویلات وی بیشتر رنگ و بوی فلسفه و عرفان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تفسیری به سه دسته نقلی،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عقلی دسته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نقلی تنها به ذکر آیات یا روایات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صحابه و تابعین بسنده می شود</w:t>
      </w:r>
      <w:r>
        <w:rPr>
          <w:rStyle w:val="FootnoteAnchor"/>
          <w:rtl w:val="true"/>
        </w:rPr>
        <w:footnoteReference w:id="195"/>
      </w:r>
      <w:r>
        <w:rPr>
          <w:rFonts w:ascii="IRNazanin" w:hAnsi="IRNazanin" w:eastAsia="IRNazanin"/>
          <w:color w:val="111111"/>
          <w:sz w:val="28"/>
          <w:sz w:val="28"/>
          <w:szCs w:val="28"/>
          <w:rtl w:val="true"/>
          <w:lang w:bidi="fa-IR"/>
        </w:rPr>
        <w:t>در تفسیر باطنی، شهودی یا عرفانی بر اساس کشف و ذوق عرفانی به تفسیر باطن آیات توجه می گردد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تفسیر عقلی و اجتهادی که خود به حسب استقراء به اقسامی همچون تفسیر ادبی ،فقهی، کلامی، فلسفی، علمی، اجتماعی، جامع،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پرداختن به عقل عنصر اساسی است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تفسیر خود تلاش می کند که هماهنگی میان فلسفه و معانی باطنی آیات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کوشد تا فلسفه و عرفان را با آیات الهی ترکیب کند و البته محصول آن حکمت متعالیه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او این بود که در تفسیر فلسفی خود از حقایق دینی فاصله نگیرد، از این رو از کسانی که بدون حفظ ظواهر به تاویلات دور چنگ می زنند خرده گرفته و خطر آن را از جمود بر ظواهر بیشتر می داند؛ بنابراین تفسیر ملاصدرا را نمی توان در کنار سایر تفاسیر فلسفی قرار داد؛ زیرا او معتقد است برای تفسیر قرآن باید با حفظ ظواهر الفاظ با استعانت از روشنایی و هدایت گری نبوت و امامت و معرفت عقلانی و شهود روحانی به مطالع حقایق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می توان از مجموع برداشت ها از روش ملاصدرا به دست آورد ایشان در تاویل قرآن کریم چند مبنا را اساس و اصل می داند که عبارتند از</w:t>
      </w:r>
      <w:r>
        <w:rPr>
          <w:rFonts w:eastAsia="IRNazanin" w:cs="IRNazanin"/>
          <w:color w:val="111111"/>
          <w:sz w:val="28"/>
          <w:szCs w:val="28"/>
          <w:rtl w:val="true"/>
          <w:lang w:bidi="fa-IR"/>
        </w:rPr>
        <w:t xml:space="preserve">: </w:t>
      </w:r>
      <w:bookmarkStart w:id="256" w:name="pg7100_62323"/>
    </w:p>
    <w:p>
      <w:pPr>
        <w:pStyle w:val="Heading3"/>
        <w:numPr>
          <w:ilvl w:val="2"/>
          <w:numId w:val="1"/>
        </w:numPr>
        <w:rPr/>
      </w:pPr>
      <w:bookmarkStart w:id="257" w:name="__RefHeading___Toc3626331_372815092"/>
      <w:bookmarkStart w:id="258" w:name="_Toc98"/>
      <w:bookmarkEnd w:id="256"/>
      <w:bookmarkEnd w:id="257"/>
      <w:r>
        <w:rPr/>
        <w:t>2-4</w:t>
      </w:r>
      <w:r>
        <w:rPr>
          <w:rtl w:val="true"/>
        </w:rPr>
        <w:t xml:space="preserve">- </w:t>
      </w:r>
      <w:r>
        <w:rPr>
          <w:rtl w:val="true"/>
        </w:rPr>
        <w:t>مبانی ملاصدرا در تأویل آیات قرآن</w:t>
      </w:r>
      <w:bookmarkEnd w:id="258"/>
    </w:p>
    <w:p>
      <w:pPr>
        <w:pStyle w:val="Heading4"/>
        <w:numPr>
          <w:ilvl w:val="3"/>
          <w:numId w:val="1"/>
        </w:numPr>
        <w:rPr/>
      </w:pPr>
      <w:bookmarkStart w:id="259" w:name="__RefHeading___Toc3626333_372815092"/>
      <w:bookmarkStart w:id="260" w:name="_Toc99"/>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ملاصدرا برای تاویل قرآن کریم چند مبنا در نظر گرفته که بر اساس آن ها و طبق آن ها باید تاویل قرآن کریم صورت گیرد که این مبانی به طور خلاصه بدین ترتیب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در تاویل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سنت، علاوه بر عقل، در تاویل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مبانی عرفانی، کشف و ذوق</w:t>
      </w:r>
    </w:p>
    <w:p>
      <w:pPr>
        <w:pStyle w:val="BookText"/>
        <w:rPr/>
      </w:pPr>
      <w:r>
        <w:rPr>
          <w:rFonts w:ascii="IRNazanin" w:hAnsi="IRNazanin" w:eastAsia="IRNazanin"/>
          <w:color w:val="111111"/>
          <w:sz w:val="28"/>
          <w:sz w:val="28"/>
          <w:szCs w:val="28"/>
          <w:rtl w:val="true"/>
          <w:lang w:bidi="fa-IR"/>
        </w:rPr>
        <w:t>در تاویل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 میان ظاهر و باطن در تاویل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تاویل مطلق</w:t>
      </w:r>
    </w:p>
    <w:p>
      <w:pPr>
        <w:pStyle w:val="BookText"/>
        <w:rPr/>
      </w:pPr>
      <w:r>
        <w:rPr>
          <w:rFonts w:ascii="IRNazanin" w:hAnsi="IRNazanin" w:eastAsia="IRNazanin"/>
          <w:color w:val="111111"/>
          <w:sz w:val="28"/>
          <w:sz w:val="28"/>
          <w:szCs w:val="28"/>
          <w:rtl w:val="true"/>
          <w:lang w:bidi="fa-IR"/>
        </w:rPr>
        <w:t>اکنون هر کدام از مبانی را به طور مختصر تشریح می کنیم</w:t>
      </w:r>
      <w:r>
        <w:rPr>
          <w:rFonts w:eastAsia="IRNazanin" w:cs="IRNazanin"/>
          <w:color w:val="111111"/>
          <w:sz w:val="28"/>
          <w:szCs w:val="28"/>
          <w:rtl w:val="true"/>
          <w:lang w:bidi="fa-IR"/>
        </w:rPr>
        <w:t>.</w:t>
      </w:r>
    </w:p>
    <w:p>
      <w:pPr>
        <w:pStyle w:val="Heading4"/>
        <w:numPr>
          <w:ilvl w:val="3"/>
          <w:numId w:val="1"/>
        </w:numPr>
        <w:rPr/>
      </w:pPr>
      <w:bookmarkStart w:id="261" w:name="__RefHeading___Toc3626335_372815092"/>
      <w:bookmarkStart w:id="262" w:name="_Toc100"/>
      <w:bookmarkEnd w:id="261"/>
      <w:r>
        <w:rPr/>
        <w:t>2-4-1</w:t>
      </w:r>
      <w:r>
        <w:rPr>
          <w:rtl w:val="true"/>
        </w:rPr>
        <w:t xml:space="preserve">- </w:t>
      </w:r>
      <w:r>
        <w:rPr>
          <w:rtl w:val="true"/>
        </w:rPr>
        <w:t>جایگاه عقل در تاویل</w:t>
      </w:r>
      <w:bookmarkEnd w:id="262"/>
    </w:p>
    <w:p>
      <w:pPr>
        <w:pStyle w:val="BookText"/>
        <w:rPr/>
      </w:pPr>
      <w:r>
        <w:rPr>
          <w:rFonts w:ascii="IRNazanin" w:hAnsi="IRNazanin" w:eastAsia="IRNazanin"/>
          <w:color w:val="111111"/>
          <w:sz w:val="28"/>
          <w:sz w:val="28"/>
          <w:szCs w:val="28"/>
          <w:rtl w:val="true"/>
          <w:lang w:bidi="fa-IR"/>
        </w:rPr>
        <w:t>با توجه به ماجرای اخباریون در اوایل قرن یازدهم و افول اجتهاد در میان تشیع</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این بین به مخالفت با اندیشه ظاهرگرایانه و عقل ستیزانه برخاست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که با عقل فلسفی صرف نمی توان به کنه و حقیقت اشیاء و تاویل آیات رسید، ولی در عین حال تلاش عقلی برای نزدیک شدن به حوزه ی تاویل قرآن را لازمه نظام معرفتی انسان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رسیدن به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و کشف بواطن قرآنی را به صورت یک کل، فقط مختص به انسان </w:t>
      </w:r>
      <w:bookmarkStart w:id="263" w:name="pg7100_62324"/>
    </w:p>
    <w:p>
      <w:pPr>
        <w:pStyle w:val="BookText"/>
        <w:rPr/>
      </w:pPr>
      <w:bookmarkEnd w:id="263"/>
      <w:r>
        <w:rPr>
          <w:rFonts w:ascii="IRNazanin" w:hAnsi="IRNazanin" w:eastAsia="IRNazanin"/>
          <w:color w:val="111111"/>
          <w:sz w:val="28"/>
          <w:sz w:val="28"/>
          <w:szCs w:val="28"/>
          <w:rtl w:val="true"/>
          <w:lang w:bidi="fa-IR"/>
        </w:rPr>
        <w:t>کامل و حجت خدا می داند، در عین حال معتقد است هر انسانی متناسب با درجه وجودی خود می تواند به مرتبه ای از تاویل امور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تفسیر خود، در ابتدای سوره بقره درباره امکان فهم تفسیر به نقل از یکی از عرفا، علم را به سان دریایی می داند که رودخانه ای از آن جاری شود، سپس از این رودخانه نهری سرازیر گردد و سرانجام از این نهر جویی منشعب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رودخانه ناگهان وارد جوی شود، قطعا آن را غرق کرده و از بین خواهد برد، همچنین اگر دریا بر رودخانه طغیان کند آن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أَوْدِيَةُ</w:t>
      </w:r>
    </w:p>
    <w:p>
      <w:pPr>
        <w:pStyle w:val="BookText"/>
        <w:rPr/>
      </w:pPr>
      <w:r>
        <w:rPr>
          <w:rFonts w:ascii="Amiri" w:hAnsi="Amiri" w:eastAsia="Amiri" w:cs="Amiri"/>
          <w:color w:val="111111"/>
          <w:sz w:val="28"/>
          <w:sz w:val="28"/>
          <w:szCs w:val="28"/>
          <w:rtl w:val="true"/>
          <w:lang w:bidi="ar-SA"/>
        </w:rPr>
        <w:t>بِقَدَرِهَا فَاحْتَمَلَ السَّيْلُ زَبَدًا رَّابِيًا وَ مِمَّا يُوقِدُونَ عَلَيْهِ فىِ النَّارِ ابْتِغَاءَ حِلْيَةٍ أَوْ مَتَاعٍ زَبَدٌ مِّثْلُهُ</w:t>
      </w:r>
    </w:p>
    <w:p>
      <w:pPr>
        <w:pStyle w:val="BookText"/>
        <w:rPr/>
      </w:pPr>
      <w:r>
        <w:rPr>
          <w:rFonts w:ascii="Amiri" w:hAnsi="Amiri" w:eastAsia="Amiri" w:cs="Amiri"/>
          <w:color w:val="111111"/>
          <w:sz w:val="28"/>
          <w:sz w:val="28"/>
          <w:szCs w:val="28"/>
          <w:rtl w:val="true"/>
          <w:lang w:bidi="ar-SA"/>
        </w:rPr>
        <w:t>كَذَالِكَ يَضْرِبُ اللَّهُ الْحَقَّ وَ الْبَاطِلَ فَأَمَّا الزَّبَدُ فَيَذْهَبُ جُفَاءً وَ أَمَّا مَا يَنفَعُ النَّاسَ فَيَمْكُثُ فىِ الْأَرْضِ</w:t>
      </w:r>
    </w:p>
    <w:p>
      <w:pPr>
        <w:pStyle w:val="BookText"/>
        <w:rPr/>
      </w:pPr>
      <w:r>
        <w:rPr>
          <w:rFonts w:ascii="Amiri" w:hAnsi="Amiri" w:eastAsia="Amiri" w:cs="Amiri"/>
          <w:color w:val="111111"/>
          <w:sz w:val="28"/>
          <w:sz w:val="28"/>
          <w:szCs w:val="28"/>
          <w:rtl w:val="true"/>
          <w:lang w:bidi="ar-SA"/>
        </w:rPr>
        <w:t>كَذَالِكَ يَضْرِبُ اللَّهُ الْأَمْثَال</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پس دریاهای علم نزد خداست و او به پیامبران رودخانه 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نموده از این رودخانه های علم پیامبران به سمت علماء، نهرهایی سرازیر می شود سپس علما به عوام جوی های کوچکی به اندازه تحملشان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عقول ضعیف طاقت اسرار قوی را ندارد، همچنانکه چشمان خفاشان تحمل نور خورشید را ندارد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64" w:name="__RefHeading___Toc3626337_372815092"/>
      <w:bookmarkStart w:id="265" w:name="_Toc101"/>
      <w:bookmarkEnd w:id="264"/>
      <w:r>
        <w:rPr/>
        <w:t>2-4-2</w:t>
      </w:r>
      <w:r>
        <w:rPr>
          <w:rtl w:val="true"/>
        </w:rPr>
        <w:t xml:space="preserve">- </w:t>
      </w:r>
      <w:r>
        <w:rPr>
          <w:rtl w:val="true"/>
        </w:rPr>
        <w:t>نیازمندی به سنت، علاوه بر عقل، در تاویل</w:t>
      </w:r>
      <w:bookmarkEnd w:id="26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ملاصدرا مدافع حریم عقل و فلسفه است؛ ولی آن ها را به تنهایی برای هدایت بشر و رسیدن به کمال و شناخت حقایق کافی نمی داند، بلکه وی، علاوه بر این که در حوزه عرفان بسیاری از حقایق عرفان را خارج از دسترس عقل دانست و راه شناخت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در قلمرو </w:t>
      </w:r>
    </w:p>
    <w:p>
      <w:pPr>
        <w:pStyle w:val="BookText"/>
        <w:rPr/>
      </w:pPr>
      <w:r>
        <w:rPr>
          <w:rFonts w:ascii="IRNazanin" w:hAnsi="IRNazanin" w:eastAsia="IRNazanin"/>
          <w:color w:val="111111"/>
          <w:sz w:val="28"/>
          <w:sz w:val="28"/>
          <w:szCs w:val="28"/>
          <w:rtl w:val="true"/>
          <w:lang w:bidi="fa-IR"/>
        </w:rPr>
        <w:t xml:space="preserve">وحی نیز بسیاری از حقایق وحیانی را بیرون از حدود دسترس عقل دانسته، تنها راه شناخت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معتقد است که نسبت محدوده عقل و نور اندیشه با قلمرو ولایت و نور آن، همچون نسبت نور حس با نور فکر است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شناخت برخی از حقایق مربوط به خدا شناسی، خود شناسی و به ویژه مسائل مربوط به معاد شناسی را جز از طریق تعلیم الهی و هدایت آسمانی غیر ممکن می داند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نظری از ادراک اولیّات امور اخروی عاجز است و از این قبیل است، معرفت روز قیامت که به قدر پنجاه هزار سال دنیاست و بر حشر و رجوع جمیع خلایق به پروردگار عالم و حشر ارواح و اجساد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شفاعت و معنای کوثر و انهار اربعه و درخت طوبی و بهشت و دوزخ و طبقات هر یک و معنای اعراف و نزول ملائکه و شیاطین و حفظه و کرام الکاتبین و بر معراج روحانی و هم جسمانی که مخصوص خاتم الانبیا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احوال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این مقوله از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اند، همه از علوم و مکاشفاتی است که عقل نظری در ادراک آن کور است و جز به نور متابعت وحی و اهل بیت نبوت و ولایتش ادراک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حکمت و کلام را از آن نصیبی چندان نیست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آنکه وی با تمام تلاش در هماهنگی عقل، وحی، حکمت و شریعت کوشید و در این زمینه ضمن آنکه در کتابهای فلسفی خویش از آیات و روایات بهره گرفت و از شعاع نور کلمات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یافت در تفسیرها و شرح هایی که بر قرآن و روایات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از نور برهان و فلسفه </w:t>
      </w:r>
      <w:bookmarkStart w:id="266" w:name="pg7100_62326"/>
    </w:p>
    <w:p>
      <w:pPr>
        <w:pStyle w:val="BookText"/>
        <w:rPr/>
      </w:pPr>
      <w:bookmarkEnd w:id="266"/>
      <w:r>
        <w:rPr>
          <w:rFonts w:ascii="IRNazanin" w:hAnsi="IRNazanin" w:eastAsia="IRNazanin"/>
          <w:color w:val="111111"/>
          <w:sz w:val="28"/>
          <w:sz w:val="28"/>
          <w:szCs w:val="28"/>
          <w:rtl w:val="true"/>
          <w:lang w:bidi="fa-IR"/>
        </w:rPr>
        <w:t>خویش نیز مدد جست و فهمی هماهنگ با اندیشه های متقن فلسفی خود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برای حفظ جایگاه وحی و کلام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رای و نظری که در تضاد با وحی باشد دوری نموده است</w:t>
      </w:r>
      <w:r>
        <w:rPr>
          <w:rFonts w:eastAsia="IRNazanin" w:cs="IRNazanin"/>
          <w:color w:val="111111"/>
          <w:sz w:val="28"/>
          <w:szCs w:val="28"/>
          <w:rtl w:val="true"/>
          <w:lang w:bidi="fa-IR"/>
        </w:rPr>
        <w:t>.</w:t>
      </w:r>
    </w:p>
    <w:p>
      <w:pPr>
        <w:pStyle w:val="Heading4"/>
        <w:numPr>
          <w:ilvl w:val="3"/>
          <w:numId w:val="1"/>
        </w:numPr>
        <w:rPr/>
      </w:pPr>
      <w:bookmarkStart w:id="267" w:name="__RefHeading___Toc3626339_372815092"/>
      <w:bookmarkStart w:id="268" w:name="_Toc102"/>
      <w:bookmarkEnd w:id="267"/>
      <w:r>
        <w:rPr/>
        <w:t>2-4-3</w:t>
      </w:r>
      <w:r>
        <w:rPr>
          <w:rtl w:val="true"/>
        </w:rPr>
        <w:t xml:space="preserve">- </w:t>
      </w:r>
      <w:r>
        <w:rPr>
          <w:rtl w:val="true"/>
        </w:rPr>
        <w:t>بهره گیری از مبانی عرفانی، کشف و شهود در تاویل</w:t>
      </w:r>
      <w:bookmarkEnd w:id="268"/>
    </w:p>
    <w:p>
      <w:pPr>
        <w:pStyle w:val="Heading5"/>
        <w:numPr>
          <w:ilvl w:val="4"/>
          <w:numId w:val="1"/>
        </w:numPr>
        <w:rPr/>
      </w:pPr>
      <w:bookmarkStart w:id="269" w:name="__RefHeading___Toc3626341_372815092"/>
      <w:bookmarkStart w:id="270" w:name="_Toc103"/>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ملاصدرا چنانکه معرفی شد بسیار اهل تعقل و اندیشه است؛ ولی ایشان در برابر قرآن، عقل تنها را کافی نمی داند و تزکیه نفس را برای دریافت معانی باطنی لازم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منبع برای تفسیر قائل می باشند، یکی نقل صریح و دیگری کشف تام، تا آنجا که در تفسیر آیه الکرسی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اخروی از سه راه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حدیث و عملی که به مقتضای کشف صحیح باشد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ملاصدرا راسخین در علم که اهل کشف و شهودند، علمشان از نزد خدا و درکشان به نور قدسی و روح الهی است نه شنود حدیثی و علوم بحثی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بواسطه نور متابعت از مشکات نبوت، بر اسرار آیات واقف گشته و از بند افراط و تفریط در تشبیه و تعطیل رها شده اند</w:t>
      </w:r>
      <w:r>
        <w:rPr>
          <w:rStyle w:val="FootnoteAnchor"/>
          <w:rtl w:val="true"/>
        </w:rPr>
        <w:footnoteReference w:id="206"/>
      </w:r>
      <w:r>
        <w:rPr>
          <w:rFonts w:ascii="IRNazanin" w:hAnsi="IRNazanin" w:eastAsia="IRNazanin"/>
          <w:color w:val="111111"/>
          <w:sz w:val="28"/>
          <w:sz w:val="28"/>
          <w:szCs w:val="28"/>
          <w:rtl w:val="true"/>
          <w:lang w:bidi="fa-IR"/>
        </w:rPr>
        <w:t>پس طبق نظر ایشان، برای فهم صحیح آیات باید علاموه بر عقل و سنت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کشف صحیح هم باید اعتماد نمود</w:t>
      </w:r>
      <w:r>
        <w:rPr>
          <w:rFonts w:eastAsia="IRNazanin" w:cs="IRNazanin"/>
          <w:color w:val="111111"/>
          <w:sz w:val="28"/>
          <w:szCs w:val="28"/>
          <w:rtl w:val="true"/>
          <w:lang w:bidi="fa-IR"/>
        </w:rPr>
        <w:t>.</w:t>
      </w:r>
    </w:p>
    <w:p>
      <w:pPr>
        <w:pStyle w:val="Heading5"/>
        <w:numPr>
          <w:ilvl w:val="4"/>
          <w:numId w:val="1"/>
        </w:numPr>
        <w:rPr/>
      </w:pPr>
      <w:bookmarkStart w:id="271" w:name="__RefHeading___Toc3626343_372815092"/>
      <w:bookmarkStart w:id="272" w:name="_Toc104"/>
      <w:bookmarkEnd w:id="271"/>
      <w:r>
        <w:rPr>
          <w:rtl w:val="true"/>
        </w:rPr>
        <w:t xml:space="preserve">- </w:t>
      </w:r>
      <w:r>
        <w:rPr>
          <w:rtl w:val="true"/>
        </w:rPr>
        <w:t>تطبیق کتاب</w:t>
      </w:r>
      <w:r>
        <w:rPr>
          <w:rtl w:val="true"/>
        </w:rPr>
        <w:softHyphen/>
      </w:r>
      <w:r>
        <w:rPr>
          <w:rtl w:val="true"/>
        </w:rPr>
        <w:t>های تکوین، تدوین و نفس</w:t>
      </w:r>
      <w:bookmarkEnd w:id="2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ملاصدرا کتاب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تطبیق دارند، به گونه ای که احکام هر یک درباره دیگری جاری است و مقام ظاهر قرآن با مقام ظاهر انسان و عالم و مقام باطن عالم و حقیقت انسان کامل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که مظهر همه صفات خداوند است عالم به تاویل همه قرآن است و افراد دیگر متناسب با درجه وجودیشان عالم به پاره ای از تاویل قرآنند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عقیده او قلب انسان پاک و با فضیلت مانند آیینه ای صاف و بدون تیرگی است و چنین قلبی وقتی در برابر حقایق جهان قرار می گیرد آنها را به اندازه ظرفیت و قدرت خود درک می کند</w:t>
      </w:r>
      <w:r>
        <w:rPr>
          <w:rStyle w:val="FootnoteAnchor"/>
          <w:rtl w:val="true"/>
        </w:rPr>
        <w:footnoteReference w:id="208"/>
      </w:r>
      <w:r>
        <w:rPr>
          <w:rFonts w:ascii="IRNazanin" w:hAnsi="IRNazanin" w:eastAsia="IRNazanin"/>
          <w:color w:val="111111"/>
          <w:sz w:val="28"/>
          <w:sz w:val="28"/>
          <w:szCs w:val="28"/>
          <w:rtl w:val="true"/>
          <w:lang w:bidi="fa-IR"/>
        </w:rPr>
        <w:t>او ایجاد حس 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به بواطن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از طریق علوم اکتسابی را غیر ممکن می داند و معتقد است این حس از طریق تزکیه نفس و مکاشفه و علوم لدنی حاصل می گردد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او انسان در پایان سفرهای چهارگانه به درجه ای از وجود می رسد که ملکوت و حقیقت اشیاء را در درون خود مشاهده خواهد نمود و این اتحاد با مراتب هستی و عالم عینی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را برای وی ممکن می گرداند، چه در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که جزء ذات انسان گردیده و برای وی منکشف شده است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المتالهین بر این باور است که همه مراتب بطون و تاویلات قرآن در انحصار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او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صاحبان طهارت کبری و راسخان در علم به طور مطلق می باشند،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برای دیگری به کلی مسدود نیست و آنها هم می توانند تحت تعلیم راسخان مطلق و به پیروی از صاحبان طهارت کبری به رسوخ نسبی و طهارت جزئی نایل شوند و با رفع موانع و پیراستگی از آلودگی ها برخی از بطون و تاویلات آیات الهی را متناسب با سطح طهارت و میزان رسوخ در علم ادراک نمایند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صدر، تصفیه باطن و روح فارغ از مشتهیات نفسانی، طبق باور ملاصدرا در تفسیر آیات الهی حرف اول را می زند و قواعد خشک و بی روح ادبی، علمی و منطقی قادر به کشف رموز و اسرار نهفته در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فهم قرآن کریم شرایط و آدابی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توجه وی به تاثیر ذوق و کشف را در فهم قرآن می رساند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عظمت کلام خدا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قلب از پلیدی </w:t>
      </w:r>
      <w:bookmarkStart w:id="273" w:name="pg7100_62328"/>
    </w:p>
    <w:p>
      <w:pPr>
        <w:pStyle w:val="BookText"/>
        <w:rPr/>
      </w:pPr>
      <w:bookmarkEnd w:id="273"/>
      <w:r>
        <w:rPr>
          <w:rFonts w:ascii="IRNazanin" w:hAnsi="IRNazanin" w:eastAsia="IRNazanin"/>
          <w:color w:val="111111"/>
          <w:sz w:val="28"/>
          <w:sz w:val="28"/>
          <w:szCs w:val="28"/>
          <w:rtl w:val="true"/>
          <w:lang w:bidi="fa-IR"/>
        </w:rPr>
        <w:t xml:space="preserve">گناهان و عقاید فاسد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قلب و ترک حدیث نفس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استنباط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 از موانع فهم قرآن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تاثر و وجد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ترقی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274" w:name="__RefHeading___Toc3626345_372815092"/>
      <w:bookmarkStart w:id="275" w:name="_Toc105"/>
      <w:bookmarkEnd w:id="274"/>
      <w:r>
        <w:rPr/>
        <w:t>2-4-4</w:t>
      </w:r>
      <w:r>
        <w:rPr>
          <w:rtl w:val="true"/>
        </w:rPr>
        <w:t xml:space="preserve">- </w:t>
      </w:r>
      <w:r>
        <w:rPr>
          <w:rtl w:val="true"/>
        </w:rPr>
        <w:t>موازنه میان ظاهر و باطن در تاویل</w:t>
      </w:r>
      <w:bookmarkEnd w:id="275"/>
    </w:p>
    <w:p>
      <w:pPr>
        <w:pStyle w:val="Heading5"/>
        <w:numPr>
          <w:ilvl w:val="4"/>
          <w:numId w:val="1"/>
        </w:numPr>
        <w:rPr/>
      </w:pPr>
      <w:bookmarkStart w:id="276" w:name="__RefHeading___Toc3626347_372815092"/>
      <w:bookmarkStart w:id="277" w:name="_Toc10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یکی از اصولی که تاویل را ممکن می گرداند اصل موازنه میان محسوس و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معتقد است، اگر باب مقایسه میان محسوس و معقول به روی انسان گشوده شود، از ظواهر امور عبور نموده و باب عظیمی از علم و معرفت به روی او گشوده خواهد شد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براساس اصل موازنه میان معقول و محسوس، ظاهر را نشانه باطن می داند و با اینکه توقف در ظاهر را نادرست قلمداد می کند در عین حال معتقد است، راه نیل به باطن امور، از طریق همین ظاهر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معنا تاکید دارد که ظاهر به مثابه جسم و باطن به مثابه روح انسان و موازنه بین آنها در انسان تعادل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ملاصدرا تاویل یک ضرورت در تفسیر است؛ تاویل قرآن مخالف ظاهر آن نیست بلکه مکمل آن است و در واقع معانی قرآن مانند مغز و الفاظ و معانی ظاهری مانند پوسته دانه می باشد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ماوراء معنای لغوی و ظاهری قرآن که با جهان هستی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رموز و معانی بسیاری هست که با شیوه تفسیر لفظی نمی توان آن را فهمید یا بیان نمود و معانی ظاهری لغات از عهده تفسیر آن حقایق پیچیده و مرموز بر نمی آید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مفسر واقعی ناگریز است که به 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معانی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الفاظ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عمق معانی و بطن های آن فرو رود و حتی گاهی باید پرده دنیای مادی و حواس ظاهری را کنار بزند و از راه عقل با شهود و مکاشفه یا تجربه های دیگر آن معانی مهم یا مهم تر 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دقیق و ظریف که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فقط برای محرمان راز و عارفان حقیقی بیان کرده اند</w:t>
      </w:r>
      <w:r>
        <w:rPr>
          <w:rFonts w:eastAsia="IRNazanin" w:cs="IRNazanin"/>
          <w:color w:val="111111"/>
          <w:sz w:val="28"/>
          <w:szCs w:val="28"/>
          <w:rtl w:val="true"/>
          <w:lang w:bidi="fa-IR"/>
        </w:rPr>
        <w:t xml:space="preserve">. </w:t>
      </w:r>
      <w:bookmarkStart w:id="278" w:name="pg7100_62329"/>
    </w:p>
    <w:p>
      <w:pPr>
        <w:pStyle w:val="BookText"/>
        <w:rPr/>
      </w:pPr>
      <w:bookmarkEnd w:id="278"/>
      <w:r>
        <w:rPr>
          <w:rFonts w:ascii="IRNazanin" w:hAnsi="IRNazanin" w:eastAsia="IRNazanin"/>
          <w:color w:val="111111"/>
          <w:sz w:val="28"/>
          <w:sz w:val="28"/>
          <w:szCs w:val="28"/>
          <w:rtl w:val="true"/>
          <w:lang w:bidi="fa-IR"/>
        </w:rPr>
        <w:t>ملاصدرا در موضعی دیگر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اسرار قرآنی که برای راسخین در علم حاصل شده است متناقض و منافی با ظواهر تفسیر نیست؛ بلکه نوعی تعالی بخشیدن و کامل کردن فهم از ظواهر و تفسیر و عبور از ظاهر و پوسته قرآن به باطن و لبّ قرآن است و آنچه از تفسیر مورد نظر ماست، همین نکته است، نه آنچه که متناقض با ظواهر قرآن باشد؛ بنابراین مفسر یا باید از کسانی باشد که جز به نقل صریح اعتماد نکند و یا از آنان که بر مکاشفات و واردات غیرقابل رد و تکذیب تکیه دارد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3626349_372815092"/>
      <w:bookmarkStart w:id="280" w:name="_Toc107"/>
      <w:bookmarkEnd w:id="279"/>
      <w:r>
        <w:rPr>
          <w:rtl w:val="true"/>
        </w:rPr>
        <w:t xml:space="preserve">- </w:t>
      </w:r>
      <w:r>
        <w:rPr>
          <w:rtl w:val="true"/>
        </w:rPr>
        <w:t>پاسخ ملاصدرا به ناقدان تاویلات صحیح عرفانی</w:t>
      </w:r>
      <w:bookmarkEnd w:id="2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مقام پاسخ به گفتار کسانی که تاویلات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بطون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منافی با ظاهر قرآن می دانند،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گمان مبرد که مثل این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تاویلات عرفانی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معانی و مفاهیمی است که از ظاهر آیه استفاده می شود و نیز دلالت می کند که آنچه مفسرین و علماء علوم تفسیری و قرآنی گفته اند همه مهمل و باطل باشد، بلکه از باب تصدیق قول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للقرآن ظهرا و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قرآن دلالت می کند به آنچه که علماء ظاهری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دانستن ظاهر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قرآن دلالت می کند به آنچه که محققان از عرفا و صاحبان کشف و شهود بیان داشته اند، به شرط آنکه تاویلاتشان موافق کتاب و سنت باشد و این دو بر حقانیت آن مطلب شهادت دهند؛ زیرا هر ادعایی که نه قرآن و نه سنت بر صحت آن شهادت ندهند در واقع از مصادیق عبث، گزافه و از شاخه های فسق و کفر و خلاف است</w:t>
      </w:r>
      <w:r>
        <w:rPr>
          <w:rFonts w:eastAsia="IRNazanin" w:cs="IRNazanin"/>
          <w:color w:val="111111"/>
          <w:sz w:val="28"/>
          <w:szCs w:val="28"/>
          <w:rtl w:val="true"/>
          <w:lang w:bidi="fa-IR"/>
        </w:rPr>
        <w:t>.»</w:t>
      </w:r>
      <w:r>
        <w:rPr>
          <w:rStyle w:val="FootnoteAnchor"/>
          <w:rtl w:val="true"/>
        </w:rPr>
        <w:footnoteReference w:id="217"/>
      </w:r>
      <w:bookmarkStart w:id="281" w:name="pg7100_62330"/>
    </w:p>
    <w:p>
      <w:pPr>
        <w:pStyle w:val="Heading4"/>
        <w:numPr>
          <w:ilvl w:val="3"/>
          <w:numId w:val="1"/>
        </w:numPr>
        <w:rPr/>
      </w:pPr>
      <w:bookmarkStart w:id="282" w:name="__RefHeading___Toc3626351_372815092"/>
      <w:bookmarkStart w:id="283" w:name="_Toc108"/>
      <w:bookmarkEnd w:id="281"/>
      <w:bookmarkEnd w:id="282"/>
      <w:r>
        <w:rPr/>
        <w:t>2-4-5</w:t>
      </w:r>
      <w:r>
        <w:rPr>
          <w:rtl w:val="true"/>
        </w:rPr>
        <w:t xml:space="preserve">- </w:t>
      </w:r>
      <w:r>
        <w:rPr>
          <w:rtl w:val="true"/>
        </w:rPr>
        <w:t>اجتناب از تاویل مطلق</w:t>
      </w:r>
      <w:bookmarkEnd w:id="283"/>
    </w:p>
    <w:p>
      <w:pPr>
        <w:pStyle w:val="BookText"/>
        <w:rPr/>
      </w:pPr>
      <w:r>
        <w:rPr>
          <w:rFonts w:ascii="IRNazanin" w:hAnsi="IRNazanin" w:eastAsia="IRNazanin"/>
          <w:color w:val="111111"/>
          <w:sz w:val="28"/>
          <w:sz w:val="28"/>
          <w:szCs w:val="28"/>
          <w:rtl w:val="true"/>
          <w:lang w:bidi="fa-IR"/>
        </w:rPr>
        <w:t>دسته ای از مفسران به تاویل گرایان مطلق مشهورند، اینان آیات موهم تشبیه و تخییل را تاویل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آنها به این صورت است که در تفسیر آیات به صناعات ادبی و علوم بلاغی اهتمام زیادی نشان داده و با بهره گیری از فنون بلاغی سعی خود را در تفسیر قرآن بکار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تاویل قول به تمثیل و تخییل را به طور مطلق نمی پذیرند و می گویند کلمات و الفاظ قرآن در معانی حقیقی خود بکار رفته اند و نمی توان آنها را حمل به مجاز نمود، مگر آنکه دلیلی از خارج وجود داشته باشد که دلالت کند حمل لفظ در معنای حقیقی آن ممتنع و محال می باشد و در این صورت است که می توان لفظ را بر معنای غیرحقیقی خود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اعضاء و جوارح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دلایل عقلی بر امتناع وجود اعضاء و جوارح برای خداوند دلالت دارند باید معتقد به تاویل گردید و می گویند چنانچه این اصل مورد انکار قرار گیرد قرآن بطور کلی از حجیت خارج می گردد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دیگری که موجب اختلاف این دو گروه شده این است که اهل تاویل منحصرا تاویل را در بحث صفات و تشبیه پذیرفته اند و در سایر مطالب چون مسائل امور اخروی معتقدند که باید آیات را حمل بر ظاهر نمود و تاویل را در این موارد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تاویل گرایان مطلق، در بحث تاویل خود را مقید به صفات نساخته بلکه در سایر امور نیز تاویل را جایز دانسته اند و این امر باعث شده که علاوه بر اهل تاویل مفسران دیگری چون ملاصدرا با آنها به مخالفت برخیزد و چنین تصریح نماید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الفاظ و ظواهر آیات قرآن و کلمات مشابه آن که در کتاب و سنت آمده به مجرد تخییل و تمثیل بی آنکه قائل به حقیقت دینی و اصل ایمانی باشیم امری نادرست و غیر جایز است؛ بلکه این کار به منزله گشودن باب سفسطه و تعطیل و مسدود نمودن باب هدایت جویی در آیات قرآن است؛ زیرا جایز دانستن این گونه تخیلات و تمثیلات بدون توجه به حقایق دینی، منتهی به سد باب اعتقاد درباره معاد جسمانی، عذاب قبر، صراط، حساب، میزان، بهشت و دوزخ، حور، غلمان و سایر مواعید که در شرع </w:t>
      </w:r>
      <w:bookmarkStart w:id="284" w:name="pg7100_62331"/>
    </w:p>
    <w:p>
      <w:pPr>
        <w:pStyle w:val="BookText"/>
        <w:rPr/>
      </w:pPr>
      <w:bookmarkEnd w:id="284"/>
      <w:r>
        <w:rPr>
          <w:rFonts w:ascii="IRNazanin" w:hAnsi="IRNazanin" w:eastAsia="IRNazanin"/>
          <w:color w:val="111111"/>
          <w:sz w:val="28"/>
          <w:sz w:val="28"/>
          <w:szCs w:val="28"/>
          <w:rtl w:val="true"/>
          <w:lang w:bidi="fa-IR"/>
        </w:rPr>
        <w:t>از آنها یاد شده می گردد؛ زیرا با توجه به فرض مذکور برای هر کس جایز است که هر یک از این امور را حمل بر تخیل نموده و حقیقت عینی برای آنها قائل نشود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ملاصدرا معتقد است بیشتر واژه های قرآنی برای حقایق کلی وضع شده اند و لذا مجملند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گاهی ظاهر محسوس آنها مدنظر است و گاهی سر سر و باطن باطن آن 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صدرالمتالهین ضمن آنکه از تاویل برخی از گزاره های دینی در جهت تطبیق آنها با مسلمات و قطعیات فلسفی بهره برده، هیچگاه عقل را به طور مستقل تنها میدان دار و سنجش گر حقایق و معارف ندانسته و معارف فوق عقل و خرد گریز را نیز گردن نهاده و اطاعت کرده است</w:t>
      </w:r>
      <w:r>
        <w:rPr>
          <w:rFonts w:eastAsia="IRNazanin" w:cs="IRNazanin"/>
          <w:color w:val="111111"/>
          <w:sz w:val="28"/>
          <w:szCs w:val="28"/>
          <w:rtl w:val="true"/>
          <w:lang w:bidi="fa-IR"/>
        </w:rPr>
        <w:t>.</w:t>
      </w:r>
    </w:p>
    <w:p>
      <w:pPr>
        <w:pStyle w:val="Heading3"/>
        <w:numPr>
          <w:ilvl w:val="2"/>
          <w:numId w:val="1"/>
        </w:numPr>
        <w:rPr/>
      </w:pPr>
      <w:bookmarkStart w:id="285" w:name="__RefHeading___Toc3626353_372815092"/>
      <w:bookmarkStart w:id="286" w:name="_Toc109"/>
      <w:bookmarkEnd w:id="285"/>
      <w:r>
        <w:rPr/>
        <w:t>2-5</w:t>
      </w:r>
      <w:r>
        <w:rPr>
          <w:rtl w:val="true"/>
        </w:rPr>
        <w:t xml:space="preserve">- </w:t>
      </w:r>
      <w:r>
        <w:rPr>
          <w:rtl w:val="true"/>
        </w:rPr>
        <w:t>ملاصدرا و مبنای نظریه ایشان در مورد متشابهات</w:t>
      </w:r>
      <w:bookmarkEnd w:id="286"/>
    </w:p>
    <w:p>
      <w:pPr>
        <w:pStyle w:val="Heading4"/>
        <w:numPr>
          <w:ilvl w:val="3"/>
          <w:numId w:val="1"/>
        </w:numPr>
        <w:rPr/>
      </w:pPr>
      <w:bookmarkStart w:id="287" w:name="__RefHeading___Toc3626355_372815092"/>
      <w:bookmarkStart w:id="288" w:name="_Toc110"/>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برای اطلاع یافتن از مبنای ملاصدرا در مورد تبیین نظریه ي متشابهات باید اصل دیدگاه ایشان درباره آیات متشابه</w:t>
      </w:r>
      <w:r>
        <w:rPr>
          <w:rStyle w:val="FootnoteAnchor"/>
          <w:rtl w:val="true"/>
        </w:rPr>
        <w:footnoteReference w:id="221"/>
      </w:r>
      <w:r>
        <w:rPr>
          <w:rFonts w:ascii="IRNazanin" w:hAnsi="IRNazanin" w:eastAsia="IRNazanin"/>
          <w:color w:val="111111"/>
          <w:sz w:val="28"/>
          <w:sz w:val="28"/>
          <w:szCs w:val="28"/>
          <w:rtl w:val="true"/>
          <w:lang w:bidi="fa-IR"/>
        </w:rPr>
        <w:t>و نحوه برخورد ایشان با متشابهات را در اعتقاد وی در مورد توحید حق تعالی جستجو نمود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ویژه او در توحید خداوند که وی آن را توحید خاصی می نامد، محملی برای طرح مبحث متشابهات قرآن در آثار ملاصدرا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قابل ذکر است، این می باشد که ما دو نوع توحید را می </w:t>
      </w:r>
      <w:bookmarkStart w:id="289" w:name="pg7100_62332"/>
    </w:p>
    <w:p>
      <w:pPr>
        <w:pStyle w:val="BookText"/>
        <w:rPr/>
      </w:pPr>
      <w:bookmarkEnd w:id="289"/>
      <w:r>
        <w:rPr>
          <w:rFonts w:ascii="IRNazanin" w:hAnsi="IRNazanin" w:eastAsia="IRNazanin"/>
          <w:color w:val="111111"/>
          <w:sz w:val="28"/>
          <w:sz w:val="28"/>
          <w:szCs w:val="28"/>
          <w:rtl w:val="true"/>
          <w:lang w:bidi="fa-IR"/>
        </w:rPr>
        <w:t>توانیم تصور کنیم، یکی توحید عامی و دیگری توحید خاصی که در ذیل به شرح هر یک پرداخته می شود</w:t>
      </w:r>
      <w:r>
        <w:rPr>
          <w:rFonts w:eastAsia="IRNazanin" w:cs="IRNazanin"/>
          <w:color w:val="111111"/>
          <w:sz w:val="28"/>
          <w:szCs w:val="28"/>
          <w:rtl w:val="true"/>
          <w:lang w:bidi="fa-IR"/>
        </w:rPr>
        <w:t>.</w:t>
      </w:r>
    </w:p>
    <w:p>
      <w:pPr>
        <w:pStyle w:val="Heading4"/>
        <w:numPr>
          <w:ilvl w:val="3"/>
          <w:numId w:val="1"/>
        </w:numPr>
        <w:rPr/>
      </w:pPr>
      <w:bookmarkStart w:id="290" w:name="__RefHeading___Toc3626357_372815092"/>
      <w:bookmarkStart w:id="291" w:name="_Toc111"/>
      <w:bookmarkEnd w:id="290"/>
      <w:r>
        <w:rPr/>
        <w:t>2-5-1</w:t>
      </w:r>
      <w:r>
        <w:rPr>
          <w:rtl w:val="true"/>
        </w:rPr>
        <w:t xml:space="preserve">- </w:t>
      </w:r>
      <w:r>
        <w:rPr>
          <w:rtl w:val="true"/>
        </w:rPr>
        <w:t>توحید عامی</w:t>
      </w:r>
      <w:bookmarkEnd w:id="291"/>
    </w:p>
    <w:p>
      <w:pPr>
        <w:pStyle w:val="BookText"/>
        <w:rPr/>
      </w:pPr>
      <w:r>
        <w:rPr>
          <w:rFonts w:ascii="IRNazanin" w:hAnsi="IRNazanin" w:eastAsia="IRNazanin"/>
          <w:color w:val="111111"/>
          <w:sz w:val="28"/>
          <w:sz w:val="28"/>
          <w:szCs w:val="28"/>
          <w:rtl w:val="true"/>
          <w:lang w:bidi="fa-IR"/>
        </w:rPr>
        <w:t xml:space="preserve">بر اساس این دیدگاه کثرت مطلق بر جهان هستی حاکم است؛ بدین معنا که به عدد موجودات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هیچ سنخیت و اشتراکی از حیث وجود میان موجودات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قول به توحید عامی نظریه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وجود و کثرت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هرحقیقت وجودی به تمام ذات با سایر حقایق وجودی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به تمام ذات خود مباین و منفصل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موجودی را نمی توان یافت که در وجود اشتراک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ریشه ي اشتراک را باید در ماهیت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ماهیات هستند که قابل طبقه بندی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نظام معرفتي ماهوي اشتراک اشیاء در قالبِ اندراجِ تحت هر یک از مقولات ده گانه</w:t>
      </w:r>
      <w:r>
        <w:rPr>
          <w:rStyle w:val="FootnoteAnchor"/>
          <w:rtl w:val="true"/>
        </w:rPr>
        <w:footnoteReference w:id="223"/>
      </w:r>
      <w:r>
        <w:rPr>
          <w:rFonts w:ascii="IRNazanin" w:hAnsi="IRNazanin" w:eastAsia="IRNazanin"/>
          <w:color w:val="111111"/>
          <w:sz w:val="28"/>
          <w:sz w:val="28"/>
          <w:szCs w:val="28"/>
          <w:rtl w:val="true"/>
          <w:lang w:bidi="fa-IR"/>
        </w:rPr>
        <w:t>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اندراج دو شیء تحت مقوله ي واحد منشأ اشتراک و سنخیت است نه وجود و موجودیت آن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سخن به این صراحت در کلمات هیچ یک از حکیمان مسلمان مشاهده نشده است؛ اما ملاصدرا و پیروان وی از برخی از عبارات مشائیين آن را استنباط کرده اند و از آن پس این دیدگاه به حکمای مشاء نسبت داده شده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توحید عامی اگر چه شخص قائل به کثرت وجود و موجود است؛ اما در عین حال وی موحد به شمار می آید با این ملاحظه که توحید او از سنخ توحیدی است که عوام بدان قائل هستند، محقق سبزواری این موضوع را در کتاب خود بدین شکل آورده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بالتوحيد إما يقول بكثرة الوجود و كثرة الموجود جميعا و مع هذا يعد من الموحدين لكونه متفوها بكلمة التوحيد العوام و إما يقول بوحدة الوجود و كثرة الموجود بمعنى المنسوب إلى الوجود فإن </w:t>
      </w:r>
      <w:bookmarkStart w:id="292" w:name="pg7100_62333"/>
    </w:p>
    <w:p>
      <w:pPr>
        <w:pStyle w:val="BookText"/>
        <w:rPr/>
      </w:pPr>
      <w:bookmarkEnd w:id="292"/>
      <w:r>
        <w:rPr>
          <w:rFonts w:ascii="Amiri" w:hAnsi="Amiri" w:eastAsia="Amiri" w:cs="Amiri"/>
          <w:color w:val="111111"/>
          <w:sz w:val="28"/>
          <w:sz w:val="28"/>
          <w:szCs w:val="28"/>
          <w:rtl w:val="true"/>
          <w:lang w:bidi="ar-SA"/>
        </w:rPr>
        <w:t>حقيقة الوجود عنده ليس لها أنواع و لا أفراد و لا مراتب و لا أجزاء عقلية و خارجية و لا قيام و لا عروض لها بالنسبة إلى الماهية بل واحدة بسيطة قائمة بذاتها إنما الماهيات منتسبات إلى هذه الحضرة و الكثرة فيها لا فيه و هذا قول منسوب إلى ذوق التأله و هو توحيد الخواص و عكسه لم يقل به أحد بل لا يصح</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توحید را می توان مقامِ توحیدِ وجوبِ وجود دانست و براهینی که بر آن اقامه می گردد تنها به اثبات این مطلب می پردازد که واجب الوجود بالذات، واحد است و در وجود هیچ شریکی ندارد</w:t>
      </w:r>
      <w:r>
        <w:rPr>
          <w:rStyle w:val="FootnoteAnchor"/>
          <w:rtl w:val="true"/>
        </w:rPr>
        <w:footnoteReference w:id="226"/>
      </w:r>
    </w:p>
    <w:p>
      <w:pPr>
        <w:pStyle w:val="Heading4"/>
        <w:numPr>
          <w:ilvl w:val="3"/>
          <w:numId w:val="1"/>
        </w:numPr>
        <w:rPr/>
      </w:pPr>
      <w:bookmarkStart w:id="293" w:name="__RefHeading___Toc3626359_372815092"/>
      <w:bookmarkStart w:id="294" w:name="_Toc112"/>
      <w:bookmarkEnd w:id="293"/>
      <w:r>
        <w:rPr/>
        <w:t>2-5-2</w:t>
      </w:r>
      <w:r>
        <w:rPr>
          <w:rtl w:val="true"/>
        </w:rPr>
        <w:t xml:space="preserve">- </w:t>
      </w:r>
      <w:r>
        <w:rPr>
          <w:rtl w:val="true"/>
        </w:rPr>
        <w:t>توحید خاصی</w:t>
      </w:r>
      <w:bookmarkEnd w:id="294"/>
    </w:p>
    <w:p>
      <w:pPr>
        <w:pStyle w:val="BookText"/>
        <w:rPr/>
      </w:pPr>
      <w:r>
        <w:rPr>
          <w:rFonts w:ascii="IRNazanin" w:hAnsi="IRNazanin" w:eastAsia="IRNazanin"/>
          <w:color w:val="111111"/>
          <w:sz w:val="28"/>
          <w:sz w:val="28"/>
          <w:szCs w:val="28"/>
          <w:rtl w:val="true"/>
          <w:lang w:bidi="fa-IR"/>
        </w:rPr>
        <w:t>بر اساس این دیدگاه، حقیقت وجود، واحد است و در عین برخورداری از وحدت، دارای کثرت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قول به توحید خاصی نظریه ي وحدتِ وجود و موجود در عین کثرت، و کثرتِ آن دو، در عینِ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وجود، یک حقیقتِ واحدِ ذومراتب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 عرصه ي وحدت محض است و نه عرصه ي کثرت محض؛ بلکه یک حقیقت واحدی می باشد که دارای مراتب متعدد است؛ لذا هر یک از مراتب وجود چیزی نیست جز همان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ذومراتب بودن تنها با وحدت قابل تبیین است؛ زیرا هیچ گاه نمی توان امور متباین را مراتب یکدیگر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برخورداری از مراتب متعدد را باید در مشخصه ي خاصی از وجود جستجو نمود که تا آن ویژگی نباشد حقیقت وجود را نمی توان ذومراتب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مشخصه ی بارز عبارت است از شدت و ضعف، تقدم و تأخر، نقص و کمال و فقر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 و بازگشت اين خصوصیت به آن است که در یک حقیقت واحد، وجه اشتراک عین وجه امتیاز و وجه امتیاز عین وجه اشتراک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که حقیقت وجود از آن برخوردار است و منشأ ذومراتب بودنِ وجود مي باشد را تشکیک پذیری می نامند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وجود سراسر یک حقیقت واحد است؛ اما در عین وحدت، کثیر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این کثرت، مراتب متعدد وجود است مراتب وجود بر حسب تقدم و تاخر، فقر و غنا، شدت و ضعف و کمال و نقص بر یکدیگر ترتب وجودی یافته اند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میان شدیدترین مرتبه وجود و ضعیف ترین مرتبه آن مراتب گوناگونی هست که مقدار شدت و ضعف آنها به میزان قرب و بعد آنها از سرچشمه هستی که همان ذات حق تعالی است، بستگی دارد و این یک رابطه 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مراتب وجود به ذات باری تعالی که شدیدترین مرتبه وجود است نزدیک تر باشند، شدیدتر، کامل تر، غنی تر و متقدم تر خواهند بود؛ اما به هر میزان که قرب به ذات واجب الوجود، کمتر شود، از شدت و کمال مراتب وجود کاسته شده و به سمت فقر و ضعف و نقص می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یک حقیقت واحدِ مقولِ به تشکیک است که در آن مابه الاشتراک به مابه الامتیاز و مابه الامتیاز به مابه الاشتراک باز می گردد و سرّ منشا وجود و موجودات نیز همین خصلت تشکیک پذیری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سنجی مراتبِ حقیقتِ تشکیکی وجود با یکدیگر گویای این مطلب است که همواره مرتبه ی بالاتر شدیدتر و کامل تر از مراتب مادون است و مرتبه ی پایین تر فاقد بخشی از کمالات مرتبه ي مافوق است، بدین معنا که مرتبه ما فوق علاوه بر این که تمام کمالات مراتب مادون را داراست، واجد کمالات افزون تری نیز هست و بالاترین مرتبه نیز که منتهای سلسله ي مراتب هستی است به نحو أعلی، أتم و أشرف، مالکِ همه ی کمالات مراتب مادون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مادون در قیاس با اعلی المراتب که ذات باری تعالی است محدود و متناهی هستند؛ اما اعلی المراتب را هیچ حدی محدود نمی سازد؛ زیرا او صرف الوجود است که وجودش در غایت تاکید است و کمالات وی بمالایتناهی فوق مالایتناهی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از این رو با توجه به قاعده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الحقیقه کلُّ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الوجود بالذات که به سبب فقدانِ هر گونه شائبه ی کثرت، بسیط الحقیقه به شمار می آید، تمام اشیاء و همه ی موجودات است؛ بلکه او کمال همه ی اشیاء است، بدین معنا که هیچ کمالی در گستره هستی نیست مگر آن که او به نحو أعلی و أکمل واجد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شیء از اشیاء را نمی توان از او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ذات باری تعالی سلب می گردد اوصاف عدمی است و سلب اوصاف عدمی از باب سلب السلب است که سلب السلب خود یک کمال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واجب تعالی با وحدت و یگانگی خویش کلُّ الأشیاء است و در عین حال خودش شیئی از اشیاء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کُلِّ شیءٍ لا بِمُقارنه و غیر کلِّ شیءٍ لا بِمُزایله</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یعنی با همه چیز هست، نه این که هم نشین آنان باشد و با همه چیز فرق دارد، نه این که از آنان جدا و بیگانه باشد؛ زیرا وحدت او از سنخ وحدت عددی نیست، چنانکه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كَفَرَ الَّذِينَ قَالُواْ إِنَّ اللَّهَ ثَالِثُ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لازم به ذکر است که، وحدت سایر موجودات از نوع وحدت عددی است لذا با تکرار آن ها اعداد حاصل می شوند؛ اما وحدت حق تعالی از سنخ وحدتی است که هیچ کفو و همتایی در وجود برای آن نیست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این معیّت نه از سنخ ممازجه است و نه از سنخ حلول و اتحاد؛ بلکه حقیقت این معیت را باید در 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الحقیقه کلُّ الأشیاء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نمود که بیان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توحید خاصی، وجود با تمام مراتب شدید و ضعیفِ خود، یک حقیقت واحدی است که به تعبیر ملاصدرا عین الحق است</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ماهیات و اعیان ممکنه هیچ گونه موجودیت حقیقی ندارند؛ بلکه تحقق آنها صرفا به واسطه ي رنگ پذیری از نور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ماهیات ممکنه انحاء و اطواری از ظهور و تجلی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مربوط به وجود است و مآلِ کثرت و تمیز عبارت است از علم ما به وجود حقیقی؛ زیرا از یک حقیقتِ وجودیِ واحد، معانی متکثر و مفاهیم متعددی فهمیده می شود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حقیقی، که همان وجود حق تعالی می باشد، واحد است و هیچ کثرتی در ذات او راه ندارد بلکه کثرت در نحوه ظهور و تجلیات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حق تعالی دو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ظهور لذاته فی ذاته که غیب الغیوب نامیده می شود و دیگری ظهور بذاته لفعله که همه ی سماوات و ارض و ارواح و اشباح به سبب آن ظاهر می گردند و آن عبارت است از تجلی وجودی ذات حق تعالی</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ماهیات متمایز و متکثر هستند و این تمایز و تکثر نیازی به جعل و تاثیر مستقلی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تمایز و تکثر، حقیقت وجود نیز به صفت تعدد و کثرت متصف می گردد؛ اما نه بالذات بلکه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مصداقی وجود و ماهیت موجب می گردد تا احکام هر یک از آن دو به دیگری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یک سو چون وجود بالذات موجود است، ماهیت نیز به عرض وجود تحقق می یابد و از سوی دیگر چون ماهیت متعدد و متکثر است، وجود نیز به وصف تعدد و تکثر انصاف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هر یک از وجود و ماهیت مرآت و آینه ای است که احکام دیگری را ظاهر می سازد بدون این که در ذاتِ تجلیِ وجودی کثرت تعدد حقیقی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تعدد و تکثر در مظاهر و آینه ها است، نه در تجلی و فعل؛ زیرا فعل حق تعالی نور واحدی است که ماهیات را ظاهر می سازد و ظهور ماهیات خود نیازمند جعل مستقلی سوای جعل سابق که همان تحقق نور فعلی و تجلی ذات باری تعالی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تابش نور خورشید بر روزنه ها، پنجره ها و شیشه ها موجب تکثر آن نور می گردد، تجلی نور حق تعالی نیز به سبب تعدد ماهیات متکثر می 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توحید خاصی، موجود حقیقی همان وجود است که دارای اطوار، شئون و انحاء وجودی مختلف است و موجودیتِ ماهیت، نه حقیقی بلکه به عرضِ وجود و به واسطه تعقل مراتب و اطوار وجود صورت می گیرد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95" w:name="pg7100_62337"/>
    </w:p>
    <w:p>
      <w:pPr>
        <w:pStyle w:val="Heading3"/>
        <w:numPr>
          <w:ilvl w:val="2"/>
          <w:numId w:val="1"/>
        </w:numPr>
        <w:rPr/>
      </w:pPr>
      <w:bookmarkStart w:id="296" w:name="__RefHeading___Toc3626361_372815092"/>
      <w:bookmarkStart w:id="297" w:name="_Toc113"/>
      <w:bookmarkEnd w:id="295"/>
      <w:bookmarkEnd w:id="296"/>
      <w:r>
        <w:rPr/>
        <w:t>2-6</w:t>
      </w:r>
      <w:r>
        <w:rPr>
          <w:rtl w:val="true"/>
        </w:rPr>
        <w:t xml:space="preserve">- </w:t>
      </w:r>
      <w:r>
        <w:rPr>
          <w:rtl w:val="true"/>
        </w:rPr>
        <w:t>مواجهه با متشابهات بر اساس توحید خاصی و عامی</w:t>
      </w:r>
      <w:bookmarkEnd w:id="297"/>
    </w:p>
    <w:p>
      <w:pPr>
        <w:pStyle w:val="Heading4"/>
        <w:numPr>
          <w:ilvl w:val="3"/>
          <w:numId w:val="1"/>
        </w:numPr>
        <w:rPr/>
      </w:pPr>
      <w:bookmarkStart w:id="298" w:name="__RefHeading___Toc3626363_372815092"/>
      <w:bookmarkStart w:id="299" w:name="_Toc114"/>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ملاصدرا بر آن است که در خصوص آیات متشابه قرآن نباید از لفظ تجاوز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اقتضای دین و دیانت ابقای ظواهر آیات به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قرآن را نباید تأویل نمود بلکه باید به همان هیئت و صورتی که از جانب حق تعالی نازل گشته اند،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راسخان در علم آن است که ظواهر الفاظ را بدون هیچ گونه تصرفی به حال خویش باقی گذارده و دست به تأویل آیات قرآن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ابقای ظواهر آیات مستلزم تحقیق معانی الفاظ و تجرید آنها از امور زائد است، و نباید کثرت استعمال یک لفظ در معنای حسی آن موجب غفلت از معنی روحانی آن لفظ گردد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300" w:name="__RefHeading___Toc3626365_372815092"/>
      <w:bookmarkStart w:id="301" w:name="_Toc115"/>
      <w:bookmarkEnd w:id="300"/>
      <w:r>
        <w:rPr/>
        <w:t>2-6-1</w:t>
      </w:r>
      <w:r>
        <w:rPr>
          <w:rtl w:val="true"/>
        </w:rPr>
        <w:t xml:space="preserve">- </w:t>
      </w:r>
      <w:r>
        <w:rPr>
          <w:rtl w:val="true"/>
        </w:rPr>
        <w:t>مواجهه با آیات متشابه بر مبنای توحید خاصی</w:t>
      </w:r>
      <w:bookmarkEnd w:id="301"/>
    </w:p>
    <w:p>
      <w:pPr>
        <w:pStyle w:val="BookText"/>
        <w:rPr/>
      </w:pPr>
      <w:r>
        <w:rPr>
          <w:rFonts w:ascii="IRNazanin" w:hAnsi="IRNazanin" w:eastAsia="IRNazanin"/>
          <w:color w:val="111111"/>
          <w:sz w:val="28"/>
          <w:sz w:val="28"/>
          <w:szCs w:val="28"/>
          <w:rtl w:val="true"/>
          <w:lang w:bidi="fa-IR"/>
        </w:rPr>
        <w:t>صدرالمتألّهین بر این باور است که مقتضای توحید خاصی، حمل آیات متشابه بر معنای ظاهری آن ها و حمل الفاظ بر مفاهیم اولیه ی آن ها است، بدون آن که قول به تجسّم و تکثّر در باری تعالی لازم آید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این مطلب را از جمله غوامض الهی می داند که جز مطهّرون کسی نمی تواند به حقیقت آن </w:t>
      </w:r>
    </w:p>
    <w:p>
      <w:pPr>
        <w:pStyle w:val="BookText"/>
        <w:rPr/>
      </w:pPr>
      <w:r>
        <w:rPr>
          <w:rFonts w:ascii="IRNazanin" w:hAnsi="IRNazanin" w:eastAsia="IRNazanin"/>
          <w:color w:val="111111"/>
          <w:sz w:val="28"/>
          <w:sz w:val="28"/>
          <w:szCs w:val="28"/>
          <w:rtl w:val="true"/>
          <w:lang w:bidi="fa-IR"/>
        </w:rPr>
        <w:t>دست یابد و این همان روش راسخون در علم است که با اشراق روحانی آن را دریافته اند و به آن پای بند هستند و کسانی که در حُجُب ظلمانیِ نفسانی فرو رفته اند از درک آن عاجز می باشند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ي اساسی در توضیح ارتباط توحید خاصی و تفسیر آیات متشابه از منظر ملاصدرا را باید در ذومراتب بودنِ هستی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که قائل به توحید خاصی است و سراسر گستره ی وجود را عرصه ی وحدت در عین کثرت و کثرت در عین وحدت می داند، ضمن آن که عالم وجود را ذومراتب می خواند، معتقد است که خداوند ماسوا را به صورت مراتبِ طولی متعدد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مراتب هستی بر یکدیگر ترتب وجودی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چه را که مرتبه ي مادون دارا است مرتبه مافوق نیز به نحو أتم و أعلی واجد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چیزی را که خداوند متعال در عالم صورت و دنیا آفریده است، نظیر آن را نیز در عالم معنی و عقبی ایجاد نموده است و هر چیزی را که در عالم عقبی قرار داده نظیر آن را در عالم آخرت و مأوی نیز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نظیر آن در عالم أسماء و صفات نیز یافت می شود و حتی در نهایت، نظیر بلکه حقیقتِ همه کمالاتی که در عوالم مختلف و مراتب متعدد هستی دیده می شوند، در عالم حق و مرتبه ي غیب الغیوب که همان مُبدِع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إسمُه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نیز به نحو أعلی و أشرف یافت می گردد</w:t>
      </w:r>
      <w:r>
        <w:rPr>
          <w:rStyle w:val="FootnoteAnchor"/>
          <w:rtl w:val="true"/>
        </w:rPr>
        <w:footnoteReference w:id="240"/>
      </w:r>
      <w:r>
        <w:rPr>
          <w:rFonts w:ascii="IRNazanin" w:hAnsi="IRNazanin" w:eastAsia="IRNazanin"/>
          <w:color w:val="111111"/>
          <w:sz w:val="28"/>
          <w:sz w:val="28"/>
          <w:szCs w:val="28"/>
          <w:rtl w:val="true"/>
          <w:lang w:bidi="fa-IR"/>
        </w:rPr>
        <w:t>، پس هیچ امری نه در زمین و نه در آسمان ها نیست مگر آنکه شأنی از شؤون و وجهی از وجوه حق تعالی است و عوالم مختلفِ هستی نسبت به یکدیگر دارای مراتب هستند، از این رو در سلسله ي مراتب هستی، عالم أدنی مثالِ عالم أعلی و عالم أعلی حقیقتِ عالمِ أدنی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سلسله ي مراتب هستی به حقیقه الحقائق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ی اشیایی که در عالم ماده جای گرفته اند به مثابه مثال و قالبی برای موجودات عالم ارواح هستند و از سوی دیگر موجودات روحانی به مثابه حقیقت اشیاء مادی هستند، همان طور که بدن انسان در مقایسه با روحش به منزله ي قالب و مثال است و بر کسی پوشیده نیست که تمام هویت بدن به روح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چیزی که در عالم ارواح یافت می شود، مثال و شَبحی است برای آن چه که در عالم اعیانِ عقلیه ی ثابته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 همگی مظاهر و جلوه های أسماء باری تعالی هستند که أسماء الهی عین ذات حق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این نکته نیز حائز اهمیت می نماید که از منظر صدرالمتألهین هیچ چیزی را خداوند در عوالم و مراتب مختلف هستی نیآفریده است، مگر آن که مثال آن در وجود انسان به ودیعه نهاده شده است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این مبنای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است که ملاصدرا در باب آیات متشابه معتقد است نباید از لفظ تجاوز نمود بلکه بدون هیچ گونه تأویلی آیات را باید به همان هیئت و صورت ابتدائی خود باقی گذارده و از تصرف در ظواهر الفاظ اجتناب کنیم؛ زیرا الفاظی مانند عرش،کرسی، استواء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معنایی مطلق اعم از معنای حسی، عقلی، مادی، روحانی و اخروی وضع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خصوصیات صور مختلف که برآمده از خصوصیات نشئآت متعدد وجود هستند خارج از معنای موضوع له لفظ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سبب عادت و کثرت استعمال تنها معنای حسی الفاظ به ذهن متبادر می شود، اما نباید از توجه به وسعت معنای موضوع له لفظ که شامل معانی حسی، مادی، عقلی، روحانی و اخروی است غفلت ورزید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اتکاء به اصول و مبانی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توحید خاصی، به راحتی می توان به توسعه ي در معانی الفاظ قائل شد بدون آن که گرفتار تأویل و یا تجسیم شویم؛ زیرا موضوع له لفظ در هر نشئه ای از نشئآت وجود از ویژگی ها و خصوصیات همان نشئه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مایُبطَشُ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علت کثرت استعمال، معنایی که از این لفظ در ابتدا به ذهن متبادر می شود، همان عضو بدن انسان است و حال آن که این واژه معنای عامی را شامل می شود که عبارتند از وسیله أخذ و بطش و اظهار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وسیله ای هم می تواند حسی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تواند مجرد و غیرمادی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نشئه ای از نشئآت هستی، وسیله ي اظهار قدرت از ویژگی ها و خصوصیات همان نشئه برخوردار است، در نشئه ي مادی و دنیوی وسیله ي اظهار قدرت دست انسان است که دارای ویژگی های عالم ماده است؛ اما وسیله ي اظهار قدرت در سایر نشئآت وجودی عاری از خصوصیات مادی است بلکه از ویژگی های روحانی و اخروی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آیه ي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نه نیازی به تأویل هست و نه نیازی به قول به تجسم، بلکه معنای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هم در باب خداوند، هم در باب مخلوقات مجرد و هم در باب مخلوقات مادی به </w:t>
      </w:r>
    </w:p>
    <w:p>
      <w:pPr>
        <w:pStyle w:val="BookText"/>
        <w:rPr/>
      </w:pPr>
      <w:r>
        <w:rPr>
          <w:rFonts w:ascii="IRNazanin" w:hAnsi="IRNazanin" w:eastAsia="IRNazanin"/>
          <w:color w:val="111111"/>
          <w:sz w:val="28"/>
          <w:sz w:val="28"/>
          <w:szCs w:val="28"/>
          <w:rtl w:val="true"/>
          <w:lang w:bidi="fa-IR"/>
        </w:rPr>
        <w:t>نحو حقیقت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آیه قدرت خداوند که مختص ذات اقدس اوست فوق همه ي قدرت ها است و این معنا نه مستلزم تأویل است و نه مستلزم تجسم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سایر الفاظ متشابه قرآن مانند قلم، لوح، میزان، عرش و کرسی نیز امر بر همین منوال است قلم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مایُکتَبُ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ابزار و وسیله ي نوشتن و چنین وسیله ای هم می تواند حسی باشد و هم مجرد و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مایُنتَقَشُ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 که انتقاش را می پذیرد امور مختلفی را شامل می شود کاغذ، تخته، سنگ، نفس آدمی و نفس فلکی همگی از جمله اموری هستند که انتقاش را می پذیرند و نیازی به تأویل نیست؛ بلکه معنای لوح آن قدر وسیع است که امور مادی و غیرمادی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تفصیلی آن گذشت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مایُوزَنُ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هر نوع ابزار و وسیله ي سنجش می شود؛ لذا این واژه را هم می توان بر ابزار سنجشِ اشیاء مادی هم بر ابزار سنجشِ اشیاء غیر مادی و هم ابزار و وسیله ي سنجشِ اَعمال 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مایَعلُو علیه موجودٌ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هم تخت مادی و این دنیایی و هم امر مجردی که مرتبه ي علم واجب تعالی است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میزان دقت و ظرافت بحث در ذیل دو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خاص در نشئه ي عالم انسان مورد تحقیق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ملاصدرا بر این باور است که هیچ کمالی و هیچ موجودی در عوالم و مراتب مختلف هستی آفریده نشده است مگر آن که مثال آن در وجود انسان به ودیعه نهاده شده است</w:t>
      </w:r>
      <w:r>
        <w:rPr>
          <w:rStyle w:val="FootnoteAnchor"/>
          <w:rtl w:val="true"/>
        </w:rPr>
        <w:footnoteReference w:id="24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مبنا بر اصول و مبانی دیدگاه ملاصدرا در باب توحید خاصی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عرش در ظاهر عالم انسان، قلب مستدیرالشکل اوست و در باطن او، روح حیوانی یا نفسانی اوست و مثال آن در باطنِ باطنِ انسان، نفس ناطقه ی اوست که قلب معنوی خوانده می شود و محل استواء روح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اضافی عبارت است از جوهر عِلوی نورانی مستقر در قلب معنوی انسان که به منزله ي خلیفه الله در عالم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کرسی نیز در ظاهر عالم انسان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در باطن، روح طبیعی است که آسمان های قوای طبیعی هفت گانه و ارضِ قابلیتِ بدن را فرا گرفته است و مثال آن در باطنِ باطنِ انسان نفس حیوانی اوست که موضع و محل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مُدرِکه و مُحرِّکه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44"/>
      </w:r>
      <w:bookmarkStart w:id="302" w:name="pg7100_62341"/>
    </w:p>
    <w:p>
      <w:pPr>
        <w:pStyle w:val="BookText"/>
        <w:rPr/>
      </w:pPr>
      <w:bookmarkEnd w:id="302"/>
      <w:r>
        <w:rPr>
          <w:rFonts w:ascii="IRNazanin" w:hAnsi="IRNazanin" w:eastAsia="IRNazanin"/>
          <w:color w:val="111111"/>
          <w:sz w:val="28"/>
          <w:sz w:val="28"/>
          <w:szCs w:val="28"/>
          <w:rtl w:val="true"/>
          <w:lang w:bidi="fa-IR"/>
        </w:rPr>
        <w:t xml:space="preserve">با اعتقاد به اصول و مبانی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توحید خاصی می توان بدون تأویل و یا قول به تجسم به ظواهر آیات متشابه قرآن ملتزم بود و الفاظ قرآن را به حال خود باقی گذارد؛ زیرا بر مبنای توحید خاصی، گستره ی وجود ذومراتب بوده و مراتب آن بر یکدیگر ترتب وجودی یافته اند؛ از این رو به راحتی می توان در معانی الفاظ قائل به توسعه شویم و الفاظ متشابه را به نحو حقیقی بر همه ي مراتب هستی اطلاق نمائیم و چون موضوع له لفظ در هر مرتبه از مراتب وجود از ویژگی ها و خصوصیات همان مرتبه برخوردار است دیگر نیازی به تأویل آیات متشابه و یا قول به تجسم نیست؛ زيرا اساسا ویژگی ها و خصوصیات هر مرتبه از مراتب وجود خارج از موضوع له لفظ می باشند</w:t>
      </w:r>
      <w:r>
        <w:rPr>
          <w:rFonts w:eastAsia="IRNazanin" w:cs="IRNazanin"/>
          <w:color w:val="111111"/>
          <w:sz w:val="28"/>
          <w:szCs w:val="28"/>
          <w:rtl w:val="true"/>
          <w:lang w:bidi="fa-IR"/>
        </w:rPr>
        <w:t>.</w:t>
      </w:r>
    </w:p>
    <w:p>
      <w:pPr>
        <w:pStyle w:val="Heading4"/>
        <w:numPr>
          <w:ilvl w:val="3"/>
          <w:numId w:val="1"/>
        </w:numPr>
        <w:rPr/>
      </w:pPr>
      <w:bookmarkStart w:id="303" w:name="__RefHeading___Toc3626367_372815092"/>
      <w:bookmarkStart w:id="304" w:name="_Toc116"/>
      <w:bookmarkEnd w:id="303"/>
      <w:r>
        <w:rPr/>
        <w:t>2-6-2</w:t>
      </w:r>
      <w:r>
        <w:rPr>
          <w:rtl w:val="true"/>
        </w:rPr>
        <w:t xml:space="preserve">- </w:t>
      </w:r>
      <w:r>
        <w:rPr>
          <w:rtl w:val="true"/>
        </w:rPr>
        <w:t>مواجهه با آیات متشابه بر مبنای توحید عامی</w:t>
      </w:r>
      <w:bookmarkEnd w:id="304"/>
    </w:p>
    <w:p>
      <w:pPr>
        <w:pStyle w:val="BookText"/>
        <w:rPr/>
      </w:pPr>
      <w:r>
        <w:rPr>
          <w:rFonts w:ascii="IRNazanin" w:hAnsi="IRNazanin" w:eastAsia="IRNazanin"/>
          <w:color w:val="111111"/>
          <w:sz w:val="28"/>
          <w:sz w:val="28"/>
          <w:szCs w:val="28"/>
          <w:rtl w:val="true"/>
          <w:lang w:bidi="fa-IR"/>
        </w:rPr>
        <w:t>با اخذ قول به توحید عامی به عنوان یک مبنای فلسفی در مطالعات هستی شناسانه، به هیچ وجه نمی توان در باب آیات متشابه به ظواهر آنها اکتفا نموده و الفاظ را به حال خود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بیان شد بر مبنای نظریه ي توحید خاصی هستی ذومراتب است و مراتب متعدد آن بر یکدیگر مترتب گشته اند؛ از این رو می توان در معنای الفاظ قائل به توسعه شد و لفظ را در هر مرتبه و نشئه ای از مراتب و نشئآت وجود علی نحو الحقیقه بر موضوع له آن اطلاق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 ي توحید عامی امکانِ قولِ به توسعه در معانی الفاظ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مبنای توحید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وجود و کثرت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کثرت مطلق بر جهان هستی حاکم است و هیچ سنخیت و اشتراکی از حیث وجود میان موجودات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وجودی به تمام ذات با یکدیگر مغایرت دارند و از جانب وجود، تباین و انفصال مطلق بر موجودات عالم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رابطه ي خداوند و مخلوقات او نیز از این انفصال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توحید عامی نه تنها مراتب و نشئآت وجود دارای مرتبه نیستند؛ بلکه اساسا ذومراتب بودنِ هستی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خصوصیات و ویژگی های یک موجود منحصر به همان موجود بوده و نمی توان آن ها را به دیگر موجودات نسبت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خلاف قول به توحید خاصی، با اخذ مبنای توحید عامی دیگر نمی توان به ظواهر آیات پای بند بود؛ بلکه لاجرم باید از الفاظ عبور کرده و از حمل آیات متشابه بر ظواهرشان اجتناب ورزید؛ زیرا با توجه به عدم سنخیت و اشتراک موجودات بر مبنای توحید عامی، الفاظی همانند عرش، کرسی، استوي، 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امور حسی و مادی قابل اطلاق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آنها صرفا به حسب عالم ماده </w:t>
      </w:r>
    </w:p>
    <w:p>
      <w:pPr>
        <w:pStyle w:val="BookText"/>
        <w:rPr/>
      </w:pPr>
      <w:r>
        <w:rPr>
          <w:rFonts w:ascii="IRNazanin" w:hAnsi="IRNazanin" w:eastAsia="IRNazanin"/>
          <w:color w:val="111111"/>
          <w:sz w:val="28"/>
          <w:sz w:val="28"/>
          <w:szCs w:val="28"/>
          <w:rtl w:val="true"/>
          <w:lang w:bidi="fa-IR"/>
        </w:rPr>
        <w:t>و خصوصیات آن تفسیر خواهند شد و نمی توان آن ها را در باب سایر موجودات مجرد غیرمادی 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معانی الفاظ مذکور منحصر به اشیاء مادی است و اساسا امکان فرض توسعه ی معانی این الفاظ و بسط آنها در باب سایر موجودات غیر مادی اعم از خداوند و دیگر موجودات مجرد زایل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قائلان به توحید عامی در مواجهه با آیات متشابه قرآن دو راه بیشتر در پیش رو نخواهند داشت یا باید همانند حنابله و مجسمه قائل به تجسیم شوند و یا همانند بسیاری از علماء و ظاهریون دست به تأویل آیات قرآن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و مجسمه اگر چه از یک سو ظواهر آیات را حفظ کرده اند اما از سویی دیگر در باب خداوند قائل به تجسّم شده اند و جسم و جسمانی بودن را به حق تعالی نسبت داده اند و حا ل آن که حکمای مسلمان بر بطلان این مدعا تأکید ورزیده و به طور گسترده ای در رد و ابطال آن همت گمارده 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بسیاری از مفسران نیز ضمن عبور از الفاظ به تأویل آیات متشابه قرآن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و بیان چرایی قول به تجسیم و نیز قول به تأویل باید گفت علت طرح چنین اقوالی از سوی برخی از مفسران را می توان در نوع نگاه هستی شناسانه ي آن ها درباره ي توحید عامی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هستی را ذومراتب نمی دانند و میان خداوند و سایر موجودات قائل به جدایی و انفصال تام هستند، به چنین نظراتی چنگ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اگر آن ها همانند ملاصدرا، در اصول هستی شناسی خود، مبنای توحید خاصی را اخذ می نمودند، لزومی نداشت به تأویل یا تجسم معتقد شوند بلکه همه ي آیات را بر ظواهرشان حمل کرده و از ظاهرِ الفاظ تجاوز نمی 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برای بهتر روشن شدن نظر ملاصدرا در مورد مواجهه با آیات متشابه، به شناسایی دیدگاه وی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الفاظ برای ارواح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 و سپس نمونه هایی از مواجهه ایشان با متشابهات را تبیین نموده و سپس تحلیل خود را از نظریه ایشان و عملکردشان در تفسیر آیات ارائه خواهیم نمود</w:t>
      </w:r>
      <w:r>
        <w:rPr>
          <w:rFonts w:eastAsia="IRNazanin" w:cs="IRNazanin"/>
          <w:color w:val="111111"/>
          <w:sz w:val="28"/>
          <w:szCs w:val="28"/>
          <w:rtl w:val="true"/>
          <w:lang w:bidi="fa-IR"/>
        </w:rPr>
        <w:t xml:space="preserve">. </w:t>
      </w:r>
      <w:bookmarkStart w:id="305" w:name="pg7100_62343"/>
    </w:p>
    <w:p>
      <w:pPr>
        <w:pStyle w:val="Heading3"/>
        <w:numPr>
          <w:ilvl w:val="2"/>
          <w:numId w:val="1"/>
        </w:numPr>
        <w:rPr/>
      </w:pPr>
      <w:bookmarkStart w:id="306" w:name="__RefHeading___Toc3626369_372815092"/>
      <w:bookmarkStart w:id="307" w:name="_Toc117"/>
      <w:bookmarkEnd w:id="305"/>
      <w:bookmarkEnd w:id="306"/>
      <w:r>
        <w:rPr/>
        <w:t>2-7</w:t>
      </w:r>
      <w:r>
        <w:rPr>
          <w:rtl w:val="true"/>
        </w:rPr>
        <w:t xml:space="preserve">- </w:t>
      </w:r>
      <w:r>
        <w:rPr>
          <w:rtl w:val="true"/>
        </w:rPr>
        <w:t>شناخت قاعده وضع لفظ برای روح معنا</w:t>
      </w:r>
      <w:bookmarkEnd w:id="307"/>
    </w:p>
    <w:p>
      <w:pPr>
        <w:pStyle w:val="Heading4"/>
        <w:numPr>
          <w:ilvl w:val="3"/>
          <w:numId w:val="1"/>
        </w:numPr>
        <w:rPr/>
      </w:pPr>
      <w:bookmarkStart w:id="308" w:name="__RefHeading___Toc3626371_372815092"/>
      <w:bookmarkStart w:id="309" w:name="_Toc118"/>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بستر پیدایش این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لفظ برای روح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اسلامی است، که بعدها توسط عرفایی که به تفسیر روی آوردند به حوزه تفسیر ورود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قاعده را پذیرفته اند، بر آن بوده اند که الفاظ و جملات قرآنی که در معنای محسوس و مادی به کار رفته به معنایی اعم از معنای محسوس و مادی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توسعه در معنای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تفسیر عرفانی فقط در صورتی می توان معنای محسوس را به معنای غیرمحسوس توسعه داد و از فهم عرفی فراتر برد که بتوان معانی طولی برای الفاظ فرض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آنچه در صفحات قبل بیان شد، ملاصدرا طبق دیدگاه توحید خاصی که توضیح داده شد، خود به خود معانی طولی برای الفاظ را لحاظ کرده و به همین سبب است که در برخورد با الفاظ متشابه قرآن، قائل به توسعه در معنای الفاظ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تبیین این مهم می توان چنین بیان کرد که در محاورات عرفی میان مردم، هر کلمه فقط بار معنایی را که در آن ظهور دارد حمل می کند؛ مثلا وقتی کسی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از آنجا که این واژه برای معنای خاص خود وضع شده، مخاطب همان معنای خاص را در می یابد و کسی حق ندارد بدون قرینه از این کلمه، معنایی غیر از معنای وضع شده اراده نماید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این قاعده در صدد آن است که ثابت کند، موضوع له الفاظ، شیء خارجی مقید به ویژگی هایی خاص، نمیباشد؛ برای نمونه معنایی که لفظ قلم برای آن وضع شده، شیء خارجی چوبی یا چیزی که جوهری درآن وجود دارد، نمی باشد، بلکه لفظ قلم برای معنایی وسیع تر و عام تر وضع گردیده و آن عبارت است از هر آنچه با آن می نویسند و اگر به آن شیء خارجی معمولی هم قلم گفته اند به این دلیل است که آن شیء نیز ابزار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واقع شبیه و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عبارتی،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نظریه توحید خاصی است که ملاصدرا به آن قائل بوده است و بر اساس آن، الفاظ، برای معانی عام و اصیل وضع شده اند و انسان ها بدلیل عادات محسوس خود از توجه به اصل معانی وضع شده برای الفاظ غافل هستند و متاسفانه، تنها به آنچه از معانی الفاظ که می بینند و حس می کنند اکتفاء می کنند و توجهی به رابطه طولی میان معانی وضع شده برای الفاظ ندارند</w:t>
      </w:r>
      <w:r>
        <w:rPr>
          <w:rFonts w:eastAsia="IRNazanin" w:cs="IRNazanin"/>
          <w:color w:val="111111"/>
          <w:sz w:val="28"/>
          <w:szCs w:val="28"/>
          <w:rtl w:val="true"/>
          <w:lang w:bidi="fa-IR"/>
        </w:rPr>
        <w:t xml:space="preserve">. </w:t>
      </w:r>
      <w:bookmarkStart w:id="310" w:name="pg7100_62344"/>
    </w:p>
    <w:p>
      <w:pPr>
        <w:pStyle w:val="Heading4"/>
        <w:numPr>
          <w:ilvl w:val="3"/>
          <w:numId w:val="1"/>
        </w:numPr>
        <w:rPr/>
      </w:pPr>
      <w:bookmarkStart w:id="311" w:name="__RefHeading___Toc3626373_372815092"/>
      <w:bookmarkStart w:id="312" w:name="_Toc119"/>
      <w:bookmarkEnd w:id="310"/>
      <w:bookmarkEnd w:id="311"/>
      <w:r>
        <w:rPr/>
        <w:t>2-7-1</w:t>
      </w:r>
      <w:r>
        <w:rPr>
          <w:rtl w:val="true"/>
        </w:rPr>
        <w:t xml:space="preserve">- </w:t>
      </w:r>
      <w:r>
        <w:rPr>
          <w:rtl w:val="true"/>
        </w:rPr>
        <w:t>تاریخچه نظریه وضع الفاظ برای ارواح معانی</w:t>
      </w:r>
      <w:bookmarkEnd w:id="312"/>
    </w:p>
    <w:p>
      <w:pPr>
        <w:pStyle w:val="BookText"/>
        <w:rPr/>
      </w:pPr>
      <w:r>
        <w:rPr>
          <w:rFonts w:ascii="IRNazanin" w:hAnsi="IRNazanin" w:eastAsia="IRNazanin"/>
          <w:color w:val="111111"/>
          <w:sz w:val="28"/>
          <w:sz w:val="28"/>
          <w:szCs w:val="28"/>
          <w:rtl w:val="true"/>
          <w:lang w:bidi="fa-IR"/>
        </w:rPr>
        <w:t>این دیدگاه را در ابتدا غزالی مطرح نمود و قبل از او در اندیشه و سخن هیچ کدام از دانشمندان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مهم‌ترین بیان غزالی از این نظریه در کتاب جواهر القرآن ارائه می‌شود و همین سخنان بعدها عینا در آثار بزرگانی مانند ملاصدرا و فیض کاشانی تکرار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مطلب غزالی در آن کتاب این است که قرآن و روایات دربردارنده الفاظی مانند قلم، ید، یمین، وجه، صورت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جاهلان آن‌ها را برتشبیه حمل می‌کنند، اما باید معنای آن‌ها را روحانی و نه جسمانی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مثلا روح قلم و حقیقت آن‌که در تحقیق قلم باید وجود داشته باشد چیزی است که با آن می‌نویسند و این که قلم از نی یا چوب باشد نیز در حقیقت قلم نهفته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عالم هستی چیزی باشد که با آن نقش علوم را در دفتر دل‌ها ثبت می‌کنند شایسته‌تر است که قلم نام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هرچیزی را تعریف و حقیقتی است که روح آن است، پس اگر انسان به روح اشیاء راه یابد روحانی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سرانجام نتیجه می‌گیرد که بعید نیست در قرآن اشاراتی از همین‌گونه وجود داشته باشد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او در آثار دیگر خود به این دیدگاه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غزالی، این دیدگاه در آثار بسیاری از بزرگان اندیشه و فرهنگ اسلامی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فیلسوفان نیز کسی که از نظریه روح معنا بسیار استقبال می‌کند،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چنان شیفته این نظریه است که غزالی را بدلیل طرح این دیدگاه سخت می‌ستاید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او در بسیاری از آثارش از این دیدگاه سخن می‌گوید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نیز در مقدمه‌ی چهارم از مقدمات دوازده‌گانه‌ی تفسیر صافی این دیدگاه را به تفصیل شرح می‌دهد</w:t>
      </w:r>
      <w:r>
        <w:rPr>
          <w:rStyle w:val="FootnoteAnchor"/>
          <w:rtl w:val="true"/>
        </w:rPr>
        <w:footnoteReference w:id="249"/>
      </w:r>
      <w:r>
        <w:rPr>
          <w:rFonts w:ascii="IRNazanin" w:hAnsi="IRNazanin" w:eastAsia="IRNazanin"/>
          <w:color w:val="111111"/>
          <w:sz w:val="28"/>
          <w:sz w:val="28"/>
          <w:szCs w:val="28"/>
          <w:rtl w:val="true"/>
          <w:lang w:bidi="fa-IR"/>
        </w:rPr>
        <w:t>او در سایر آثار خود نیز به این دیدگاه اشاره دارد</w:t>
      </w:r>
      <w:r>
        <w:rPr>
          <w:rFonts w:eastAsia="IRNazanin" w:cs="IRNazanin"/>
          <w:color w:val="111111"/>
          <w:sz w:val="28"/>
          <w:szCs w:val="28"/>
          <w:rtl w:val="true"/>
          <w:lang w:bidi="fa-IR"/>
        </w:rPr>
        <w:t xml:space="preserve">. </w:t>
      </w:r>
      <w:bookmarkStart w:id="313" w:name="pg7100_62345"/>
    </w:p>
    <w:p>
      <w:pPr>
        <w:pStyle w:val="BookText"/>
        <w:rPr/>
      </w:pPr>
      <w:bookmarkEnd w:id="313"/>
      <w:r>
        <w:rPr>
          <w:rFonts w:ascii="IRNazanin" w:hAnsi="IRNazanin" w:eastAsia="IRNazanin"/>
          <w:color w:val="111111"/>
          <w:sz w:val="28"/>
          <w:sz w:val="28"/>
          <w:szCs w:val="28"/>
          <w:rtl w:val="true"/>
          <w:lang w:bidi="fa-IR"/>
        </w:rPr>
        <w:t>دانشمندان دیگر نیز در مورد این نظریه جایگاه مدافع را داشته اند، در روزگار ما یکی از طرفداران جدی نظریه روح معنا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آثار گوناگون خود و با بیان‌هایی مختلف از این دیدگاه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استقبال امام به این دیدگاه از آن‌جا روشن می‌شود که ایشان در رساله مصباح الهدایه، این نظر را دیدگاهی برآمده از اشارات اولیا‌ء و سخنان عارفان می‌داند و تدبر در آن را از مصادیق تفکری می‌شمارد که از عبادت شصت سال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این دیدگاه کلید گنج‌های معرفت و اصل مهمی در فهم معارف قرآنی است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آثار دیگر خود نیز این دیدگاه را تبیین نموده است</w:t>
      </w:r>
      <w:r>
        <w:rPr>
          <w:rStyle w:val="FootnoteAnchor"/>
          <w:rtl w:val="true"/>
        </w:rPr>
        <w:footnoteReference w:id="251"/>
      </w:r>
      <w:r>
        <w:rPr>
          <w:rFonts w:ascii="IRNazanin" w:hAnsi="IRNazanin" w:eastAsia="IRNazanin"/>
          <w:color w:val="111111"/>
          <w:sz w:val="28"/>
          <w:sz w:val="28"/>
          <w:szCs w:val="28"/>
          <w:rtl w:val="true"/>
          <w:lang w:bidi="fa-IR"/>
        </w:rPr>
        <w:t>علاوه بر علمای نامبرده افراد دیگری نیز پیرو این نظریه بوده اند که در ادامه بیان خواهد شد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3626375_372815092"/>
      <w:bookmarkStart w:id="315" w:name="_Toc120"/>
      <w:bookmarkEnd w:id="314"/>
      <w:r>
        <w:rPr/>
        <w:t>2-7-2</w:t>
      </w:r>
      <w:r>
        <w:rPr>
          <w:rtl w:val="true"/>
        </w:rPr>
        <w:t xml:space="preserve">- </w:t>
      </w:r>
      <w:r>
        <w:rPr>
          <w:rtl w:val="true"/>
        </w:rPr>
        <w:t>ملزومات پذیرش قاعده وضع لفظ برای روح معنا</w:t>
      </w:r>
      <w:bookmarkEnd w:id="315"/>
    </w:p>
    <w:p>
      <w:pPr>
        <w:pStyle w:val="BookText"/>
        <w:rPr/>
      </w:pPr>
      <w:r>
        <w:rPr>
          <w:rFonts w:ascii="IRNazanin" w:hAnsi="IRNazanin" w:eastAsia="IRNazanin"/>
          <w:color w:val="111111"/>
          <w:sz w:val="28"/>
          <w:sz w:val="28"/>
          <w:szCs w:val="28"/>
          <w:rtl w:val="true"/>
          <w:lang w:bidi="fa-IR"/>
        </w:rPr>
        <w:t>لازمه پذیرش این قاعده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عرف لغویون بالاتر رفته و معانی برتری را برای برخی الفاظ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عام و توسعه یافته ای که شاید حتی در ذهن واضع لغت نبوده ولی از مراتب بالای معنای معهود لفظ محسوب شده و استعمال لفظ در آن سطح، استعمال برخلاف معنای موضوع له و مجاز نباشد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بعدی پذیرش این قاعده، این است که ویژگی های مصادیق معانی محسوس الفاظ را از حدّ و تعریف معنای لفظ، خارج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هر چند واضع اولیه ممکن است هنگام وضع لفظی خاص، برای معنایی مشخص، به ویژگی های مصداق مورد نظر نیز توجه داشته باشد؛ اما اگر همان واضع معنایی برتر را شناخت که در روح و حقیقت خود با معنایی که می شناسد هم خوانی و یگانگی داشته باشد، همان لفظ را نیز برای معنای جدید استفاده خواهد کرد و این استعمال را، استعمال لفظ در خارج از معنای ماوضع له نخواهد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واضع هنگام وضع معنای لفظ قلم، ویژگی های مصداق خارجی را در نظر می گیرد مانند چوبی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این واضع با ابزار جدید دیگری برای نوشتن برخورد می کند که ویژگی های مصداق قبلی را ندارد، آن شیء جدید را هم قلم می نامد، چراکه در روح و 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مصداق اولیه هماهنگی و وحدت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واضع خواه یا ناخواه ویژگی های مصداق قبلی قلم را که چوبی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روح معنای قلم که ابزار نوشتن است، جدا کرده و بدلیل وجود روح معنای قلم در ابزار نوشتن جدید، لفظ قلم را به نحو استعمال لفظ در ماوضع له بر آن اطلاق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رسیدن به ارواح معانی، تجرید و پاکسازی لفظ از مشخصات مصداقی و زدودن پرده های محسوس از حقیقت مفهوم لفظ و بالا بردن مفهوم در حد معانی متعالی غیر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خروجی و نتیجه نهایی این قاعده در تصحیح برداشت های عرفانی، فلسفی و کلامی از کلام الله جلوه می کند، زیرا در صورت عدم پذیرش این قاعده، استعمال الفاظی که در بین اهل لغت، معنای محسوس دارند، برای معانی و مصادیقی که نامحسوسند، استعمال مجازی خواهد بود و برای دلالت بر معنای نامحسوس، همواره نیاز به قرینه خواهد بود؛ حال آنکه با قبول این قاعده استعمال این الفاظ در معنای بالاتر و نامحسوسی که به لحاظ رتبه طولی در جایگاهی برتر از معنای محسوس قرار دارند، از نوع استعمال لفظ در معنای موضوع له و حقیقت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مختصرا باید گفت که این قاعده در صدد بیان این نکته است که الفاظ برای معنایی عام و فراگیر وضع شده اند، که اشیای خارجی و بیرونی، تنها مصادیق آن معنای عام و اصیل هستند؛ مثلا بر طبق نظری که وضع الفاظ را برای معانی خاص می داند، لفظ میزان برای همان شیء خارجی وضع شده که ابزار وزن کشی کالاها می باشد؛ اما بر اساس قاعده وضع الفاظ برای ارواح معانی این لفظ برای هر چیزی که ابزار توزین ومقایسه باشد وضع شده، پس استفاده لفظ میزان برای دماسنج بر مبنای اول، مجاز و بر مبنای دوم، حقیقت است؛ علاوه بر این، اطلاق لفظ میزان بر آنچه وسیله توزین و مقایسه است، هر </w:t>
      </w:r>
      <w:bookmarkStart w:id="316" w:name="pg7100_62347"/>
    </w:p>
    <w:p>
      <w:pPr>
        <w:pStyle w:val="BookText"/>
        <w:rPr/>
      </w:pPr>
      <w:bookmarkEnd w:id="316"/>
      <w:r>
        <w:rPr>
          <w:rFonts w:ascii="IRNazanin" w:hAnsi="IRNazanin" w:eastAsia="IRNazanin"/>
          <w:color w:val="111111"/>
          <w:sz w:val="28"/>
          <w:sz w:val="28"/>
          <w:szCs w:val="28"/>
          <w:rtl w:val="true"/>
          <w:lang w:bidi="fa-IR"/>
        </w:rPr>
        <w:t>چند موجودی مجرد و در قیامت باشد، بر اساس قاعده وضع الفاظ برای ارواح معانی جایز بوده و استعمال حقیقی است؛ چون حقیقتا، مصداق معنای میزان است</w:t>
      </w:r>
      <w:r>
        <w:rPr>
          <w:rFonts w:eastAsia="IRNazanin" w:cs="IRNazanin"/>
          <w:color w:val="111111"/>
          <w:sz w:val="28"/>
          <w:szCs w:val="28"/>
          <w:rtl w:val="true"/>
          <w:lang w:bidi="fa-IR"/>
        </w:rPr>
        <w:t>.</w:t>
      </w:r>
    </w:p>
    <w:p>
      <w:pPr>
        <w:pStyle w:val="Heading3"/>
        <w:numPr>
          <w:ilvl w:val="2"/>
          <w:numId w:val="1"/>
        </w:numPr>
        <w:rPr/>
      </w:pPr>
      <w:bookmarkStart w:id="317" w:name="__RefHeading___Toc3626377_372815092"/>
      <w:bookmarkStart w:id="318" w:name="_Toc121"/>
      <w:bookmarkEnd w:id="317"/>
      <w:r>
        <w:rPr/>
        <w:t>2-8</w:t>
      </w:r>
      <w:r>
        <w:rPr>
          <w:rtl w:val="true"/>
        </w:rPr>
        <w:t xml:space="preserve">- </w:t>
      </w:r>
      <w:r>
        <w:rPr>
          <w:rtl w:val="true"/>
        </w:rPr>
        <w:t>ملاصدرا و قاعده وضع لفظ برای روح معنا</w:t>
      </w:r>
      <w:bookmarkEnd w:id="318"/>
    </w:p>
    <w:p>
      <w:pPr>
        <w:pStyle w:val="Heading4"/>
        <w:numPr>
          <w:ilvl w:val="3"/>
          <w:numId w:val="1"/>
        </w:numPr>
        <w:rPr/>
      </w:pPr>
      <w:bookmarkStart w:id="319" w:name="__RefHeading___Toc3626379_372815092"/>
      <w:bookmarkStart w:id="320" w:name="_Toc122"/>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ملاصدرا یکی از مهم ترین طرفداران این قاعده هست به طوری که بیشتر دانشمندانی که پس از او مطلبی در این مورد بیان کرده اند، از او تاثیر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بیان شد، مفسران را در مواجهه با آیات متشابه به پنج دسته تقسیم می کند و ضمن رد شیوه تفسیری چهار گروه، روش آن گروهی که به وضع الفاظ برای روح معنا معتقدند، یعنی دسته راسخان در علم، را مطابق حق دانسته و از آنان تمجید و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شیوه دسته و گروه راسخان در علم را چنین تبیین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شیوه راسخان در علم، اصل آن است که الفاظ بر معانی اصلی شان باقی بمانند؛ بدون آنکه در آن معانی تصرفی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حمل به مجاز یا استعاره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ابقای ظواهر لفظ بر معانی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صورت می گیرد که معنای مذکور بررسی شده و از امور زائد بر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 و حقیقت معنا وارد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پیراستگی زمانی محقق می شود که غلبه احکام برخی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بر ذهن، و نیز انس و عادت نفس به اینکه هر معنی را فقط در همان هیات مخصوصی مشاهده کند که در این نشئه و مرتبه وجود مادی برای نفس متمثل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ذهن 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نشود که از توجه به روح و حقیقت معنا غفلت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مثلا لفظ میزان، برای آن چیزی وضع شده است که ابزار توزین و مقایسه باشد؛ بدون آنکه در آن به خصوصیت خاص، از قبیل دو کفه بودن که در ترازوی قدیمی موجود بوده است، توجه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میزان، شامل میزان حسی، خیالی و عقلی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فراگیر، همان روح معنای میزان و ملاک صحت اطلاق لفظ میزان بر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در صحت اطلاق لفظ بر آن، وجود هیچ شکل یا ویژگی خاصی شرط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چیزی که ابزار سنجش و مقایسه باشد، با هر خصوصیتی که داشته باشد، حسی یا عقلی، حقیقت میزان و ابزار سنجش بودن در او موجود است و لفظ میزان بر آن صدق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همین اساس، چیزهایی مانند خط کش، شاقول، گونیا، اسطرلاب، ذراع، علم نحو، علم عروض، علم منطق و جوهر عقل، همه ابزارهای سنجش و مقیاس هایی هستند که امور مختلف با آن سنجیده می شود و از این رو حقیقتا میزان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میزان هر چیز، متناسب و هم جنس با همان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خط کش ابزار سنجش خطوط مستقیم، شاقول ابزار سنجش ستون های عمود بر خط افق، گونیا ابزار سنجش زاویه سطوح موازی با افق، و اسطرلاب ابزار سنجش ارتفاعات منحنی نسبت به خط افق و نسبت خطوط منحنی با هم، و نیز نسبت خطوط مستقیم میان خطوط منحنی است، و علم نحو ابزار سنجش اعراب و بناء لفظ در زبان و عادت عرب، علم عروض ابزار سنجش اوزان شعر، علم منطق ابزار سنجش فکر و اندیشه صحیح و ناصحیح، و عقل در صورتی که کامل باشد، میزان سنجش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کامل کسی است که وقتی لفظ میزان را شنید، آن صورت ذهنی از میزان که پیاپی در مشاهده حسی دیده است و همواره از دو کفه و یک ستون و زبانه شکل گرفته بوده، او را از روح معنای میزان غافل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عارف کاملی، در سایر مواردی که می بیند یا می شنود، به همین منوال است، چراکه او از لفظ به معنی منتقل می شود و از ظاهر و صورت لفظ به روح معنا، و از دنیای لفظ به آخرتش سفر می کند و در بند ظاهر و دنیا یا مرتبه پایین لفظ نمی ماند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آنکه کسی در دلالت لفظ بر معنای جزئی و اقتضای عالم صورت، مقید و در بند می شود، آن است که طبعش خشکیده و مهارت و هوشمندی اش به خاموشی گراییده و قلبش در مراتب پایین انسانیت متوقف شده و عقلش در زمین حیوانیت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چنین کسی در نخستین مراتب مفاهیم متوقف شده و به مراحل آغازین عقل اکتفاء و اطمینان کرده و از محل ولادتش و معدن جسم و رویش گاه حسش پای بیرون نگذاشته است و از ترس اینکه مبادا مرگ او را برباید و صورت جسمانی اش را از دست بدهد، از خانه اش به سوی خدا و رسولش هجرت نکرده، و به عالم معنا راه نیافته است، چراکه به آنچه خدا و رسولش وعده داده اند، بی اعتماد بوده و قول خدا را که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تصدیق نکرده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در نزد اهل خدا، روش صحیح آن است که معانی آیات و احادیث بدون آنکه دچار تغییر یا تاویل شوند، بر همان مفاهیم اصلی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شیوه ای است که محققان اسلامی و پیشگامان حدیث، بر اساس آنچه از روش سابقین اولین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 اند،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کنار تحقیق معانی الفاظ، به تشبیه، نقص یا تقصیر در حق خدای سبحان منجر نمی شود و به تغییر معانی الفاظ از ظاهر نیز نمی انجامد</w:t>
      </w:r>
      <w:r>
        <w:rPr>
          <w:rFonts w:eastAsia="IRNazanin" w:cs="IRNazanin"/>
          <w:color w:val="111111"/>
          <w:sz w:val="28"/>
          <w:szCs w:val="28"/>
          <w:rtl w:val="true"/>
          <w:lang w:bidi="fa-IR"/>
        </w:rPr>
        <w:t>.»</w:t>
      </w:r>
      <w:r>
        <w:rPr>
          <w:rStyle w:val="FootnoteAnchor"/>
          <w:rtl w:val="true"/>
        </w:rPr>
        <w:footnoteReference w:id="254"/>
      </w:r>
      <w:bookmarkStart w:id="321" w:name="pg7100_62350"/>
    </w:p>
    <w:p>
      <w:pPr>
        <w:pStyle w:val="Heading4"/>
        <w:numPr>
          <w:ilvl w:val="3"/>
          <w:numId w:val="1"/>
        </w:numPr>
        <w:rPr/>
      </w:pPr>
      <w:bookmarkStart w:id="322" w:name="__RefHeading___Toc3626381_372815092"/>
      <w:bookmarkStart w:id="323" w:name="_Toc123"/>
      <w:bookmarkEnd w:id="321"/>
      <w:bookmarkEnd w:id="322"/>
      <w:r>
        <w:rPr/>
        <w:t>2-8-1</w:t>
      </w:r>
      <w:r>
        <w:rPr>
          <w:rtl w:val="true"/>
        </w:rPr>
        <w:t xml:space="preserve">- </w:t>
      </w:r>
      <w:r>
        <w:rPr>
          <w:rtl w:val="true"/>
        </w:rPr>
        <w:t>جمع بندی تقریر ملاصدرا درباره قاعده وضع الفاظ برای روح معنا</w:t>
      </w:r>
      <w:bookmarkEnd w:id="323"/>
    </w:p>
    <w:p>
      <w:pPr>
        <w:pStyle w:val="Heading5"/>
        <w:numPr>
          <w:ilvl w:val="4"/>
          <w:numId w:val="1"/>
        </w:numPr>
        <w:rPr/>
      </w:pPr>
      <w:bookmarkStart w:id="324" w:name="__RefHeading___Toc3626383_372815092"/>
      <w:bookmarkStart w:id="325" w:name="_Toc124"/>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طبق آنچه بیان شد، می توان از توضیحات ملاصدرا نکاتی را بدین ترتیب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اساس در شیوه راسخان در علم، باقی گذاشتن الفاظ بر معنای اصلی آنها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بتوانیم معنای اصلی لفظ را نگه داریم باید معنای عام لفظ را دریابیم و این امر ممکن نمی شود مگر آنکه ویژگی ها و خصوصیات جزئی مصادیق معنا را از معنای اصلی و عام بزداییم و تجرید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مصادیق معنا، از تعریف حقیقی و اصیل معنا خارج هستند و در تعیّن معنا برای لفظ نقشی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جامع، عام و پیراسته از ویژگی های مصادیق، که بر تمام مصادیق معنا قابل حمل می باشد، معنای حقیقی یا روح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و معیاری که بتوان بر اساس آن لفظ را به صورت صحیح بر مصادیق متعدد اطلاق کرد این است که روح معنا در آن مصداق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لفظ بر هر موردی که روح معنا بر آن صدق می کند به نحو حقیقت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و ویژگی های یک مصداق که روح معنای یک لفظ برآن صدق می کند، منجر نمی شود تا لفظ بر آن مصداق، به صورت مجازی اطلاق گردد</w:t>
      </w:r>
      <w:r>
        <w:rPr>
          <w:rFonts w:eastAsia="IRNazanin" w:cs="IRNazanin"/>
          <w:color w:val="111111"/>
          <w:sz w:val="28"/>
          <w:szCs w:val="28"/>
          <w:rtl w:val="true"/>
          <w:lang w:bidi="fa-IR"/>
        </w:rPr>
        <w:t>.</w:t>
      </w:r>
    </w:p>
    <w:p>
      <w:pPr>
        <w:pStyle w:val="Heading5"/>
        <w:numPr>
          <w:ilvl w:val="4"/>
          <w:numId w:val="1"/>
        </w:numPr>
        <w:rPr/>
      </w:pPr>
      <w:bookmarkStart w:id="326" w:name="__RefHeading___Toc3626385_372815092"/>
      <w:bookmarkStart w:id="327" w:name="_Toc125"/>
      <w:bookmarkEnd w:id="326"/>
      <w:r>
        <w:rPr>
          <w:rtl w:val="true"/>
        </w:rPr>
        <w:t xml:space="preserve">- </w:t>
      </w:r>
      <w:r>
        <w:rPr>
          <w:rtl w:val="true"/>
        </w:rPr>
        <w:t>مراتب طولی وجود</w:t>
      </w:r>
      <w:bookmarkEnd w:id="3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بیان نمودیم که از نظر ملاصدرا مثلا لفظ میزان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و این معنایی عام است که از ترازو تا علم منطق و از عقل کامل تا شاقول را در برمی گیرد و بر همه این مصادیق به نحو حقیقت صدق می کند و همانطور که شکل ظاهری ترازو منع نمی شود که به آن ترازو گفته شود و موجب نمی شود که اطلاق میزان بر ترازو مجاز باشد، همانطور خصوصیات علم منطق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نمی شود به آن میزان گفته شود و موجب نمی شود که اطلاق میزان بر این دو مجاز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ملاصدرا در جای دیگر با طرح مبحث حکم عرفانی مراتب طولی وجود، این مساله را مطرح می کند که همه موجودات عالم، دارای شکلی دیگر در عالم فوقانی یا عالم مادون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همین ترازو، به شکلی دیگر در عالم مجردات حضور دارد و به همین سبب، بر آن موجود مجرد هم کلمه میزان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مدعای نظریه وضع الفاظ برای ارواح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معانی به اعم از معانی مادی و 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تحقیق این تعمیم نیز اگر چه نیازمند اثبات عوالم غیرمادی و شناخت روابط این عوالم با هم نیست؛ ولی در نگاه ملاصدرا درک صحیح از عوالم و مراتب مختلفی که یک حقیقت در سلسله طولی عالم دارد، راه را برای ثبیت این نظریه هموار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خدای سبحان هیچ چیز را در عالم صورت و طبیعت خلق نکرده است؛ مگر آنکه حقیقتی نظیر آن را در عالم خلق فرموده باشد و نیز هیچ موجودی را در عالم دیگر ابداع نکرده است، مگر آنکه نظیر او را که روح اوست، در عالم بالاتر که عالم آغازگاه و پایان گاه هستی موجودات است، ابداع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آن حقیقت هم حقیقت دیگری که حکایت گر و روح او در عالم اسماء است و برای او نیز نظیری در عالم حق مطلق و غیب محض ایجاد شده است؛ عالمی عبارت از مرتبه واحدیت و احدیّت؛ همان مرتبه و نشئه ای که آغازگاه آفرینش همه اشیاء و پدید آورنده موجودات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موجودی در هیچ یک از عوالم نیست؛ مگر آنکه شأنی از شئون و وجهی از وجوه حقیقت آن شیء در نشئه و عالم غیب مطلق است و نیز باید دانست که هر یک از این عوالم برابر و مطابق دیگری است، پس در نتیجه مرتبه پایین تر، شبیه و مثالی از مرتبه بالاتر و مرتبه بالاتر، حقیقت و روح مرتبه پایین تر است و نسبت این مرتبه با مرتبه بالاتر از آن هم، همین نسبت است و این نسبت استمرار دارد تا جایی که سلسله طولی عوالم در عالم احدیت و واحدیت که حقیقت همه حقایق و راز همه رازها و نور همه نورها و وجود همه موجودات است، پایان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توحید خاصی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آنکه هر چه در این عالم وجود دارد، مثال ها، قالب ها و شکل هایی است، از آنچه در عالم ارواح نفسانیه است؛ همانطور که آنچه در عالم ارواح و نفوس است، مثال و قالب آن چیزی است که در عالم </w:t>
      </w:r>
    </w:p>
    <w:p>
      <w:pPr>
        <w:pStyle w:val="BookText"/>
        <w:rPr/>
      </w:pPr>
      <w:r>
        <w:rPr>
          <w:rFonts w:ascii="IRNazanin" w:hAnsi="IRNazanin" w:eastAsia="IRNazanin"/>
          <w:color w:val="111111"/>
          <w:sz w:val="28"/>
          <w:sz w:val="28"/>
          <w:szCs w:val="28"/>
          <w:rtl w:val="true"/>
          <w:lang w:bidi="fa-IR"/>
        </w:rPr>
        <w:t>ارواح عقلیه مجرد است و آنها نیز خود مثال ها و نمونه هایی هستند از آنچه در عالم اعیان ثابته الهی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فجميع ما في هذا العالم امثلة و قوالب لما في عالم الأرواح النفسانية، كما انها امثلة لما في عالم الأرواح العقلية المجردة التامة و هي أيضا امثلة و مظاهر لما في عالم الأعيان الثابتة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صدرالدين شيرازى، سه رسائل فلسفی،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ملاصدرا در می یابیم که مراد از روح، همان حقیقت شیء و مرتبه بالاتر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مصادیق مادی و محسوس الفاظ نیز، به حکم مرتبه وجودی شان، دارای مراتب عرضی و طولی هستند؛ چنانکه این معانی در عالم مجردات دارای مصادیقی هستند که گرچه از خصوصیات و ویژگی های مرتبه مادون خود مجردند؛ ولی در حقیقت معنا با آنها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موجودات مجرد، چون همه کمالات موجودات مادی را در بردارند، پس همانند روح موجودات مادی هستند؛ ولی نباید اشتباه کرد و گمان برد که مراد ملاصدرا از وضع لفظ برای روح معنا آن است که لفظ برای وجود مجرد وضع شده است، بلکه مراد وضع لفظ برای معنایی است که قدر جامع میان مجرد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نمودیم که بستر شکل گیری قاعده وضع الفاظ برای ارواح معانی، حوزه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معتقدان به این قاعده چگونگی فهم اسماء، صفات و افعالی است که در قرآن به خدا نسبت داده شده، بدون آنکه فهم ما از آنها سر از تجسیم، تشبیه یا تعطیل در آورد یا دچار مجازگرایی و یا تاویل های نادرست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برای تثبیت این قاعده کوشیده تا مثال هایی از قرآن بیان نماید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پر از ذکر نمونه هایی است، که حقایق آنها، در علم خدای متعال و مثال آنها و نمونه های نازله مادی آنها در این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مانند آنکه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دست </w:t>
      </w:r>
    </w:p>
    <w:p>
      <w:pPr>
        <w:pStyle w:val="BookText"/>
        <w:rPr/>
      </w:pPr>
      <w:r>
        <w:rPr>
          <w:rFonts w:ascii="Amiri" w:hAnsi="Amiri" w:eastAsia="Amiri" w:cs="Amiri"/>
          <w:color w:val="111111"/>
          <w:sz w:val="28"/>
          <w:sz w:val="28"/>
          <w:szCs w:val="28"/>
          <w:rtl w:val="true"/>
          <w:lang w:bidi="ar-SA"/>
        </w:rPr>
        <w:t>خدا بالای دست های آنان است 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به وسیله قلم آموخت 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دل اینهاست که خدا ایمان را نوشته و مانند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بين اصبعين من اصابع الرحمن</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قلب مومن همواره در میان دو انگشت از انگشتان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روح معنی انگشت، توانایی بر سرعت تغییر دادن چیزی است و همچنان که در حدیث آمده که قلب مومن همواره میان گروهی از فرشتگان و گروهی از شیاطین است و یکی فریبش می دهد و دیگری او را به هدایت می خواند و خدای متعال به وسیله آنان قلوب بندگانش را تغییر می دهد و از حالی به حال دیگر می گرداند، چنانکه تو با انگشت اشیاء را از حالی به حال دیگر می گردانی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دقت کن که چطور انگشتان تو و آن دو ملک که تحت اراده خدا قرار دارند، در روح معنای انگشت با هم اشتراک دارند؛ ولی در صورت و شکل با یکدیگر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نیز، معنای آنچه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آدم على صورته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همانا خدا آدم را بر صورت خودش آفرید،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معنای انگشتان را فهمیدی می توانی به درک مفاهیم دیگری مانند لوح، قلم، دست، دست راست، رخ و صورت نیز نائل آیی، بدون آنکه این معانی را ناقص بدانی و به ناچار به مجاز بودنشان حکم دهی و در می یابی که همه اینها حقایق غیر جسمانی اند که نمونه هایی جسمانی و مادی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خواهی دانست که حقیقت قلم و روح آن، چیزی است که به وسیله آن می نویسند، پس هر امری که بتوان به واسطه آن، نقش علوم حقه را بر صفحه دل ها نوشت، شایسته تر خواهد بود تا قلم حقیقی نامیده شود، چراکه برای هر شیء، حد و حقیقتی است که روح آن شیء بوده و ملاک چگونه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به این ارواح راه یابی، تو نیز از زمره روحانیون خواهی شد و درهای بهشت و </w:t>
      </w:r>
    </w:p>
    <w:p>
      <w:pPr>
        <w:pStyle w:val="BookText"/>
        <w:rPr/>
      </w:pPr>
      <w:r>
        <w:rPr>
          <w:rFonts w:ascii="IRNazanin" w:hAnsi="IRNazanin" w:eastAsia="IRNazanin"/>
          <w:color w:val="111111"/>
          <w:sz w:val="28"/>
          <w:sz w:val="28"/>
          <w:szCs w:val="28"/>
          <w:rtl w:val="true"/>
          <w:lang w:bidi="fa-IR"/>
        </w:rPr>
        <w:t>باطن اشیاء و ملکوت عالم بر تو گشوده خواهد شد و از اهل خانه قرآن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حدیث آمده، فقط همانها اهل خدایند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فانظر كيف شارك نسبة الملكين المسخرين الى اللّه تعالى نسبة اصبعيك في روح الاصبعية و خالف في الصورة، فاستخرج من هذا ما نقل عنه صلّى اللّه عليه و 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فمهما عرفت الأصابع امكنك الترقي الى اللوح و القلم و اليد و اليمين و الوجه و الصورة من غير نقص و وجدت جميعها حقايق غير جسمانية متمثلة بأمثلة جسمانية، فتعلم ان روح القلم و حقيقته، شي‌ء يسطر به؛ فكل جوهر يسطر بواسطته نقوش العلوم الحقة في الواح القلوب، فأحرى به ان يكون هو القلم الحقيقي، اذ لكل شي‌ء حد و حقيقة و هي روحه و ملاك امره، فاذا اهتديت الى الأرواح صرت روحانيا و فتحت لك ابواب الجنان و عالم الملكوت و كنت من اهل بيت القرآن و هم اهل اللّه خاصة، كما ورد في الحديث و اهلت لمرافقة الملأ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صدرالدين شيرازى، سه رسائل فلسفی، صص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جای دیگر ملاصدرا به راه های وصول به ادراک ارواح معانی اشاره می کند و عامل اصلی دور ماندن از درک حقیقت معانی را اشتغال نفس به امور مادی می داند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و حجاب، سرگرمی و اشتغال نفس به آن چیزهایی است که از مجرای حواس درک می کند، و برای برداشتن این پرده، سبب های گوناگون و راه های متفاوتی وجود دارد؛ مانند صفای نفسی که به اقتضای فطرت در انسان وجود داشته باشد یا کراهت و امتناع نفس از دنیای محسوس که به واسطه رنج ها و نامطلوب هایی که زندگی دنیایی اش را تلخ و کدر کرده است،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سوی عالم خویش رو می کند تا بلکه از چنین امور هراس انگیزی دوری گزیند؛ در نتیجه پرده میان او و عالم نفس که عالم غیرمحسوس است برطرف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این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ریاضت ها و تمرین های علمی و عملی است که موجب کشف نکات مادی و معنوی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مرگ ارادی که اولیاء از آن برخوردارند و مانند مرگ طبیعی که برای تمام انسان ها، موجب برداشته شدن پرده مادیت می شود، یا </w:t>
      </w:r>
      <w:bookmarkStart w:id="328" w:name="pg7100_62355"/>
    </w:p>
    <w:p>
      <w:pPr>
        <w:pStyle w:val="BookText"/>
        <w:rPr/>
      </w:pPr>
      <w:bookmarkEnd w:id="328"/>
      <w:r>
        <w:rPr>
          <w:rFonts w:ascii="IRNazanin" w:hAnsi="IRNazanin" w:eastAsia="IRNazanin"/>
          <w:color w:val="111111"/>
          <w:sz w:val="28"/>
          <w:sz w:val="28"/>
          <w:szCs w:val="28"/>
          <w:rtl w:val="true"/>
          <w:lang w:bidi="fa-IR"/>
        </w:rPr>
        <w:t>مانند خواب که برادر مرگ است و این برادری از آن روست که نفس انسانی فی الجمله در هنگام خواب، به کارگیری حواس را تعطیل می کند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329" w:name="__RefHeading___Toc3626387_372815092"/>
      <w:bookmarkStart w:id="330" w:name="_Toc126"/>
      <w:bookmarkEnd w:id="329"/>
      <w:r>
        <w:rPr>
          <w:rtl w:val="true"/>
        </w:rPr>
        <w:t xml:space="preserve">- </w:t>
      </w:r>
      <w:r>
        <w:rPr>
          <w:rtl w:val="true"/>
        </w:rPr>
        <w:t>جمع بندی</w:t>
      </w:r>
      <w:bookmarkEnd w:id="33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از ملاصدرا بیان شد می توان چنین عنوان کرد، باورمندی به مراتب طولی وجود که خود برگرفته از اعتقاد و باورمندی به توحید خاصی است، منجر می شود یک فرد که می خواهد حجاب های ظلمانی را از میان بردارد و بتواند به ماوراء معانی الفاظ پی ببرد، برای او بسیار ضروری و مهم است و چنین اعتقادی به وجود اشیاء و حقیقت معانی منجر به درک صحیح و بهتر از الفاظ متشابه قرآن و دوری از گرفتار شدن در ورطه تشبیه، تجسیم و تعطیل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7100_62357"/>
      <w:bookmarkStart w:id="332" w:name="pg7100_62357"/>
      <w:bookmarkEnd w:id="332"/>
    </w:p>
    <w:p>
      <w:pPr>
        <w:pStyle w:val="Heading2"/>
        <w:numPr>
          <w:ilvl w:val="1"/>
          <w:numId w:val="1"/>
        </w:numPr>
        <w:rPr/>
      </w:pPr>
      <w:bookmarkStart w:id="333" w:name="pg7100_62357"/>
      <w:bookmarkStart w:id="334" w:name="__RefHeading___Toc3626389_372815092"/>
      <w:bookmarkStart w:id="335" w:name="_Toc127"/>
      <w:bookmarkEnd w:id="333"/>
      <w:bookmarkEnd w:id="334"/>
      <w:r>
        <w:rPr>
          <w:rtl w:val="true"/>
        </w:rPr>
        <w:t>فصل سوم</w:t>
      </w:r>
      <w:r>
        <w:rPr>
          <w:rtl w:val="true"/>
        </w:rPr>
        <w:t xml:space="preserve">: </w:t>
      </w:r>
      <w:r>
        <w:rPr>
          <w:rtl w:val="true"/>
        </w:rPr>
        <w:t>مبانی علامه طباطبایی در نظریه تشابه و نحوه مواجهه با متشابهات</w:t>
      </w:r>
      <w:bookmarkEnd w:id="33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3626391_372815092"/>
      <w:bookmarkStart w:id="337" w:name="_Toc128"/>
      <w:bookmarkEnd w:id="336"/>
      <w:r>
        <w:rPr>
          <w:rtl w:val="true"/>
        </w:rPr>
        <w:t>اشاره</w:t>
      </w:r>
      <w:bookmarkEnd w:id="33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7100_62359"/>
      <w:bookmarkStart w:id="339" w:name="pg7100_62359"/>
      <w:bookmarkEnd w:id="339"/>
    </w:p>
    <w:p>
      <w:pPr>
        <w:pStyle w:val="Heading3"/>
        <w:numPr>
          <w:ilvl w:val="2"/>
          <w:numId w:val="1"/>
        </w:numPr>
        <w:rPr/>
      </w:pPr>
      <w:bookmarkStart w:id="340" w:name="pg7100_62359"/>
      <w:bookmarkStart w:id="341" w:name="__RefHeading___Toc3626393_372815092"/>
      <w:bookmarkStart w:id="342" w:name="_Toc129"/>
      <w:bookmarkEnd w:id="340"/>
      <w:bookmarkEnd w:id="341"/>
      <w:r>
        <w:rPr/>
        <w:t>3-1</w:t>
      </w:r>
      <w:r>
        <w:rPr>
          <w:rtl w:val="true"/>
        </w:rPr>
        <w:t xml:space="preserve">- </w:t>
      </w:r>
      <w:r>
        <w:rPr>
          <w:rtl w:val="true"/>
        </w:rPr>
        <w:t>بررسی بحث متشابهات در آثار علامه طباطبایی</w:t>
      </w:r>
      <w:bookmarkEnd w:id="342"/>
    </w:p>
    <w:p>
      <w:pPr>
        <w:pStyle w:val="BookText"/>
        <w:rPr/>
      </w:pPr>
      <w:r>
        <w:rPr>
          <w:rFonts w:ascii="IRNazanin" w:hAnsi="IRNazanin" w:eastAsia="IRNazanin"/>
          <w:color w:val="111111"/>
          <w:sz w:val="28"/>
          <w:sz w:val="28"/>
          <w:szCs w:val="28"/>
          <w:rtl w:val="true"/>
          <w:lang w:bidi="fa-IR"/>
        </w:rPr>
        <w:t>یکی از مباحث بسیار مهم در آیات قرآن، وجود آیات محکم و متشابه در قرآن می باشد که تمامی افرادی که در مورد این کتاب مقدس دارای تالیفاتی می باشند، به طور حتم در میان آثارشان به این موضوع مهم اشاراتی داشته اند و علامه طباطبایی هم از این قاعده مستثناء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میان تالیفات خود در مورد این موضوع بیاناتی داشته اند که عمده این مطالب در تفسیر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به صورت خاص آمده و البته در ذیل آیات دیگر نیز در این تفسیر، ایشان در مورد آیات متشابه نکاتی را بیان داشته اند و نظریه خود را در برخورد با این آیات ابراز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علاوه بر تفسیر،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خاص این موضوع را مورد بحث قرار داده و نظرات دیگران را بیان و نقد کرده اند که در ادامه بحث به آن ها اشاره خواهیم کرد</w:t>
      </w:r>
      <w:r>
        <w:rPr>
          <w:rFonts w:eastAsia="IRNazanin" w:cs="IRNazanin"/>
          <w:color w:val="111111"/>
          <w:sz w:val="28"/>
          <w:szCs w:val="28"/>
          <w:rtl w:val="true"/>
          <w:lang w:bidi="fa-IR"/>
        </w:rPr>
        <w:t>.</w:t>
      </w:r>
    </w:p>
    <w:p>
      <w:pPr>
        <w:pStyle w:val="Heading3"/>
        <w:numPr>
          <w:ilvl w:val="2"/>
          <w:numId w:val="1"/>
        </w:numPr>
        <w:rPr/>
      </w:pPr>
      <w:bookmarkStart w:id="343" w:name="__RefHeading___Toc3626395_372815092"/>
      <w:bookmarkStart w:id="344" w:name="_Toc130"/>
      <w:bookmarkEnd w:id="343"/>
      <w:r>
        <w:rPr/>
        <w:t>3-2</w:t>
      </w:r>
      <w:r>
        <w:rPr>
          <w:rtl w:val="true"/>
        </w:rPr>
        <w:t xml:space="preserve">- </w:t>
      </w:r>
      <w:r>
        <w:rPr>
          <w:rtl w:val="true"/>
        </w:rPr>
        <w:t>متشابهات از منظر علامه طباطبایی</w:t>
      </w:r>
      <w:bookmarkEnd w:id="344"/>
    </w:p>
    <w:p>
      <w:pPr>
        <w:pStyle w:val="BookText"/>
        <w:rPr/>
      </w:pPr>
      <w:r>
        <w:rPr>
          <w:rFonts w:ascii="IRNazanin" w:hAnsi="IRNazanin" w:eastAsia="IRNazanin"/>
          <w:color w:val="111111"/>
          <w:sz w:val="28"/>
          <w:sz w:val="28"/>
          <w:szCs w:val="28"/>
          <w:rtl w:val="true"/>
          <w:lang w:bidi="fa-IR"/>
        </w:rPr>
        <w:t xml:space="preserve">طبق آنچه در فصل قبل مطرح گردید، محکم لفظی است كه معنايش در لغت روشن است، خداى تعالى يكجا همه قرآن را محكم خوانده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أُحْكِمَتْ آياتُهُ ثُمَّ فُصِّلَتْ مِنْ لَدُنْ حَكيمٍ خَبير</w:t>
      </w:r>
      <w:r>
        <w:rPr>
          <w:rFonts w:eastAsia="IRNazanin" w:cs="IRNazanin"/>
          <w:color w:val="111111"/>
          <w:sz w:val="28"/>
          <w:szCs w:val="28"/>
          <w:rtl w:val="true"/>
          <w:lang w:bidi="fa-IR"/>
        </w:rPr>
        <w:t>»</w:t>
      </w:r>
      <w:r>
        <w:rPr>
          <w:rStyle w:val="FootnoteAnchor"/>
          <w:rtl w:val="true"/>
        </w:rPr>
        <w:footnoteReference w:id="26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جاى ديگر همه اش را متشابه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نَزَّلَ أَحْسَنَ الْحَديثِ كِتاباً مُتَشابِهاً مَثانِيَ </w:t>
      </w:r>
    </w:p>
    <w:p>
      <w:pPr>
        <w:pStyle w:val="BookText"/>
        <w:rPr/>
      </w:pPr>
      <w:r>
        <w:rPr>
          <w:rFonts w:ascii="Amiri" w:hAnsi="Amiri" w:eastAsia="Amiri" w:cs="Amiri"/>
          <w:color w:val="111111"/>
          <w:sz w:val="28"/>
          <w:sz w:val="28"/>
          <w:szCs w:val="28"/>
          <w:rtl w:val="true"/>
          <w:lang w:bidi="ar-SA"/>
        </w:rPr>
        <w:t>تَقْشَعِرُّ مِنْهُ جُلُودُ الَّذينَ يَخْشَوْنَ رَبَّهُم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احكام آن اين است كه تمامى آن داراى نظمى متقن و بيانى قاطع و محكم است، و منظور از تشابه آن اين است كه همه آياتش از نظر نظم و بيان و داشتن نهايت درجه اتقان و نداشتن هيچ نقطه ضعف شبيه به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حكم آن دو آيه، همه قرآن محكم و همه اش متشابه است؛ لذا در آيه کلیدی در بحث محکم و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هفتم از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را به دو قسم محكم و متشابه تقسيم كرده، و فرموده بعضى از آياتش محكم و بعضى متشابه است، مى فهميم منظور از اين محكم و متشابه، غير آن محكم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در آیه هفتم از سوره آل عمران منظور، معنای اصطلاحی محکم و متشابه است و در دو آیه دیگر معنای لغوی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معنای محکم و متشابه در آیه هفتم سوره آل عمران، علامه طباطبایی از دیدگاه سایر مفسرین اقوالی را ذکر کرده و به نقد آن ها پرداخته است که به بعضی از آنها به طور مختصر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آيات محكم همان چند آيه سوره انعام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رَبُّكُمْ عَلَيْكُمْ أَلَّا تُشْرِكُوا بِهِ شَيْئًا وَبِالْوَالِدَيْنِ إِحْسَانًا وَلَا تَقْتُلُوا أَوْلَادَكُم مِّنْ إِمْلَاقٍ</w:t>
      </w:r>
    </w:p>
    <w:p>
      <w:pPr>
        <w:pStyle w:val="BookText"/>
        <w:rPr/>
      </w:pPr>
      <w:r>
        <w:rPr>
          <w:rFonts w:ascii="Amiri" w:hAnsi="Amiri" w:eastAsia="Amiri" w:cs="Amiri"/>
          <w:color w:val="111111"/>
          <w:sz w:val="28"/>
          <w:sz w:val="28"/>
          <w:szCs w:val="28"/>
          <w:rtl w:val="true"/>
          <w:lang w:bidi="ar-SA"/>
        </w:rPr>
        <w:t>نَّحْنُ نَرْزُقُكُمْ وَإِيَّاهُمْ وَلَا تَقْرَبُوا الْفَوَاحِشَ مَا ظَهَرَ مِنْهَا وَمَا بَطَنَ وَلَا تَقْتُلُوا النَّفْسَ الَّتِي حَرَّمَ اللَّهُ إِلَّا بِالْحَقِّ</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وَصَّاكُم بِهِ لَعَلَّكُمْ تَعْقِلُونَ</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و درآن عده اى از واجبات و محرمات الهى را نام مى برد و منظور از آيات متشابه رمزهايى كه در آغاز بعضى از سوره هاى قرآن قرار گرفته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علامه طباطبایی این تعریف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معنايى است كه در ميان صحابه به ابن عباس نسبت داده شده و نادرستى آن هم روشن است، براى اين كه گفتارى است بدون دليل و به فرض هم كه دليل داشته باشد آيات محكم منحصر در سه آيه سوره انعام نيست، بلكه به غير از حروف </w:t>
      </w:r>
    </w:p>
    <w:p>
      <w:pPr>
        <w:pStyle w:val="BookText"/>
        <w:rPr/>
      </w:pPr>
      <w:r>
        <w:rPr>
          <w:rFonts w:ascii="IRNazanin" w:hAnsi="IRNazanin" w:eastAsia="IRNazanin"/>
          <w:color w:val="111111"/>
          <w:sz w:val="28"/>
          <w:sz w:val="28"/>
          <w:szCs w:val="28"/>
          <w:rtl w:val="true"/>
          <w:lang w:bidi="fa-IR"/>
        </w:rPr>
        <w:t>مقطعه اول سوره‌ها شامل همه قرآن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اين است كه نسبت دادن چنين معنايى به ابن عباس صحيح نيست، آنچه از ابن عباس نقل شده اين است كه گفته اين آيات سه‌گانه از محكمات است، نه اين كه آيات محكم قرآن همين سه آيه است</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محكم عبارت است از حروف مقطعه در اوايل بعضى از سوره ها، و آيات متشابه بقيه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معتقد است، اين تفسير از ابى فاخته است،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الكتاب، عبارت است از فواتح سور، كه قرآن از آنها استخراج شده، يعنى سوره بقره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شده، و در سوره آل عمران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ميم اللّه لا اله الا هو الحى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است که این نظر از دیدگاه علامه قابل قبول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اشكال هم بر آن وارد است، كه با خود آيه شريفه منطبق نيست، چون بنا بر اين وجه، غير از فواتح سور بايد تمامى قرآن متشابه باشد، و خداى تعالى هم در آيه مورد بحث كسانى را كه از متشابهات قرآن پيروى مى‌كنند مذمت نموده، و آن را از انحراف قلب دانسته، نتيجه اين مى‌شود كه مردم موظف باشند هيچ يك از آيات قرآن را پيروى نكنند، با اين كه در تعداد زيادى از آيات، مردم را به پيروى از قرآن واداشته و ستوده، و بلكه آن را از واجب‌ترين واجبات شمرده است که این منجر به تناقض خواهد شد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متشابه آن آياتى است كه اصطلاحا آن را مجمل نيز مى خوانند، و محكم در مقابل آن، همان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علامه اين بیان نيز قابل پذیرش نيست زیرا خصوصياتى كه در آيه شريفه براى محكم و متشابه ذكر شده با مجمل و مبين تطبيق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محكم و متشابه عينا همين مجمل و مبين مى‌بود، بايد آيات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رد به آيات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شود، نه خود آيات محكم، همانطور كه در مجمل و مبين سرانجام و بعد از رفع اجمال به لفظ مجمل عمل مى‌شود نه مبين، و پيروى متشابه امرى است كه ذوق و قريحه تكلم و تفاهم به آن اجازه نمى‌دهد، و هيچ اهل زبانى اقدام به آن نمى‌كند، حال چه اهل زيغ باشد و چه راسخ در علم، و باز در چنين فرضى نبايد قرآن كريم، پيرو متشابه را بيماردل بخواند، و مذمت كند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عبارت است از آياتى كه نسخ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به آن ايمان داشت، ولى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محكمات آياتى است كه ناسخ اند، يعنى هم بايد به آنها ايمان داشت و هم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علامه اين بیان درست نيست، زيرا در صورتى كه درست باشد هيچ دلالتى ندارد بر اين كه متشابهات قرآن، منحصرا آيات نسخ شده است، چون خصوصياتى كه خداى تعالى در اين آيه براى پيروى متشابه آورده كه يكى از آنها فتنه جويى و يكى ديگر تاويل يابى است، که در بسيارى از آيات غير منسوخه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اگر اين نظر درست باشد لازمه‌اش اين مى‌شود كه آيات قرآن دو قسم محكم و متشابه نباشد، بلكه بين آن دو واسطه‌اى هم باشد، كه نه محكم است و نه متشابه، مانند همان آيات صفات و افعال كه نه ناسخند و نه منسوخ، در حالی که آیه مورد بحث، صراحتا آیات را به دو قسم محکم و متشابه تقسیم نموده است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محكمات قرآن، آن معارفى است كه دليلى واضح دارد، مانند آيات مربوط به توحيد و قدرت و حكمت خدا، و آيات متشابه عبارت است از آياتى كه قبول و فهم معارف آن نيازمند به تامل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علامه اين وجه نيز درست نيست، براى اين كه اگر مراد از واضح بودن دليل اين است كه مضمون آيه دليل عقلى واضحى داشته باشد يا بديهى باشد و يا نزديك به بديهى، و منظور از احتياج داشتن دليل به تدبر و تامل، اين است كه مضمون آيه دليل عقلى بديهى و يا نزديك به بديهى نداشته باشد، لازمه اش اين مى شود كه آيات احكام و واجبات و امثال آن نيز از آيات متشابه باشد، براى اين كه هيچ يك از احكام قرآن دليل عقلى واضحى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اين گونه آيات پيروى نشود، و پيروى آنها مذموم باشد، با اين كه پيروى همه آيات و مخصوصا آيات احكام واجب است، و اگر مراد از وضوح دليل، اين باشد كه دليلى واضح از خود كتاب داشته باشد، و مراد از احتياجش به تدبر، اين باشد كه دليلى واضح از خود كتاب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آيات قرآن كريم از اين جهت يكسانند، و چگونه نباشد با اينكه كتابى است متشابه مثانى، و نورى است مبين، و لازمه آن، اين است كه تمامى آيات قرآن محكم باشد، و به كلى متشابهى در آن نباشد، و اين خلاف فرض و بر خلاف نص قرآن است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345" w:name="pg7100_62363"/>
    </w:p>
    <w:p>
      <w:pPr>
        <w:pStyle w:val="BookText"/>
        <w:rPr/>
      </w:pPr>
      <w:bookmarkEnd w:id="345"/>
      <w:r>
        <w:rPr>
          <w:rFonts w:ascii="IRNazanin" w:hAnsi="IRNazanin" w:eastAsia="IRNazanin"/>
          <w:color w:val="111111"/>
          <w:sz w:val="28"/>
          <w:sz w:val="28"/>
          <w:szCs w:val="28"/>
          <w:rtl w:val="true"/>
          <w:lang w:bidi="fa-IR"/>
        </w:rPr>
        <w:t>علاوه بر موارد ذکر شده در بالا علامه به ده تعریف دیگر نیز اشاره می نماید و هر کدام را با دلایلی رد می کند که از حوصله بحث ما خارج می باشد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علامه متشابه آیه‌ای است که مراد از آن برای شنونده به مجرد استماع آن، معین و مشخص نگردد؛ بلکه میان این معنا و آن معنا مردد گردد تا آن‌که آیه مورد نظر را به محکمات کتاب ارجاع دهد و آن آیات محکمات، معنای آیه‌ی مورد نظر وی را مشخص سازند و آن‌گونه که باید و شاید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آیه‌ی متشابه به واسطه‌ی آیات محکم تبدیل به آیه‌ی محکم می‌گردد، و آیه‌ی محکم نیز به خودی خود محکم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ایشان همچنین پس از آن‌که دیدگاه‌های مختلف را در جهت تعیین معنای محکم و متشابه مورد بررسی قرار می‌دهد، در تشریح معنای متشابه این‌گونه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که آیه‌ی شریفه‌ی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می‌دهد این است که آیه ضمن حفظ ویژگی آیه بودن، بر یک معنای تردید آمیز و شک برانگیز دلالت کند؛ نه از جهت لفظ، به گونه‌ای که روش‌های معهود در نزد اهل زبان بتواند آن را علاج کند، مانند آن‌که مثلاً عام یا مطلق باشد و بتوان آن را مخصّص و مقیّد ارجاع داد؛ بلکه از آن جهت که معنای آن با معنای یک آیه‌ی قرآنی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سازگار نیست و آن آیه‌ی دیگر باید حالِ این آیه‌ی متشابه را تبیین کند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346" w:name="__RefHeading___Toc3626397_372815092"/>
      <w:bookmarkStart w:id="347" w:name="_Toc131"/>
      <w:bookmarkEnd w:id="346"/>
      <w:r>
        <w:rPr/>
        <w:t>3-3</w:t>
      </w:r>
      <w:r>
        <w:rPr>
          <w:rtl w:val="true"/>
        </w:rPr>
        <w:t xml:space="preserve">- </w:t>
      </w:r>
      <w:r>
        <w:rPr>
          <w:rtl w:val="true"/>
        </w:rPr>
        <w:t>تاویل از منظر علامه طباطبایی</w:t>
      </w:r>
      <w:bookmarkEnd w:id="347"/>
    </w:p>
    <w:p>
      <w:pPr>
        <w:pStyle w:val="Heading4"/>
        <w:numPr>
          <w:ilvl w:val="3"/>
          <w:numId w:val="1"/>
        </w:numPr>
        <w:rPr/>
      </w:pPr>
      <w:bookmarkStart w:id="348" w:name="__RefHeading___Toc3626399_372815092"/>
      <w:bookmarkStart w:id="349" w:name="_Toc132"/>
      <w:bookmarkEnd w:id="348"/>
      <w:r>
        <w:rPr>
          <w:rtl w:val="true"/>
        </w:rPr>
        <w:t>اشاره</w:t>
      </w:r>
      <w:bookmarkEnd w:id="34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از مفسرانی است که نظریه منحصر به فردی در مورد تأویل دارد، به ویژه ایشان در تفسیر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بحث نسبتاً مفصلی در مورد تأویل و معنای لغوی آن طرح کرده و نظراتی را که از سوی مفسران و صاحب نظران، پیش از این گفته شده به خوبی تحلیل کرده است</w:t>
      </w:r>
      <w:r>
        <w:rPr>
          <w:rFonts w:eastAsia="IRNazanin" w:cs="IRNazanin"/>
          <w:color w:val="111111"/>
          <w:sz w:val="28"/>
          <w:szCs w:val="28"/>
          <w:rtl w:val="true"/>
          <w:lang w:bidi="fa-IR"/>
        </w:rPr>
        <w:t xml:space="preserve">. </w:t>
      </w:r>
      <w:bookmarkStart w:id="350" w:name="pg7100_62364"/>
    </w:p>
    <w:p>
      <w:pPr>
        <w:pStyle w:val="BookText"/>
        <w:rPr/>
      </w:pPr>
      <w:bookmarkEnd w:id="350"/>
      <w:r>
        <w:rPr>
          <w:rFonts w:ascii="IRNazanin" w:hAnsi="IRNazanin" w:eastAsia="IRNazanin"/>
          <w:color w:val="111111"/>
          <w:sz w:val="28"/>
          <w:sz w:val="28"/>
          <w:szCs w:val="28"/>
          <w:rtl w:val="true"/>
          <w:lang w:bidi="fa-IR"/>
        </w:rPr>
        <w:t>ایشان در تفسیر خود</w:t>
      </w:r>
      <w:r>
        <w:rPr>
          <w:rStyle w:val="FootnoteAnchor"/>
          <w:rtl w:val="true"/>
        </w:rPr>
        <w:footnoteReference w:id="274"/>
      </w:r>
      <w:r>
        <w:rPr>
          <w:rFonts w:ascii="IRNazanin" w:hAnsi="IRNazanin" w:eastAsia="IRNazanin"/>
          <w:color w:val="111111"/>
          <w:sz w:val="28"/>
          <w:sz w:val="28"/>
          <w:szCs w:val="28"/>
          <w:rtl w:val="true"/>
          <w:lang w:bidi="fa-IR"/>
        </w:rPr>
        <w:t>جمع بندی نظرات عالمان گذشته را در خصوص معانی تأویل در موارد ذیل خلاصه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به معنای تفسیر و مراد متکلم از کلام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به معنای مخالف با ظاهر لفظ است، که به نظر ایشان این معنا نزد متأخران بیشتر طرفدار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معنای باطنی لفظ است به گونه ای که این معنا در طول معنای ظاهری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یعنی امر عینی خارجی که کلام بر آن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آخری، دیدگاه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نظر علامه طباطبایی که در ادامه به آن پرداخته خواهد شد به نحوی با نظر ابن تیمیه نزدیکی دارد، ابتدا نظر ابن تیمیه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351" w:name="__RefHeading___Toc3626401_372815092"/>
      <w:bookmarkStart w:id="352" w:name="_Toc133"/>
      <w:bookmarkEnd w:id="351"/>
      <w:r>
        <w:rPr/>
        <w:t>3-3-1</w:t>
      </w:r>
      <w:r>
        <w:rPr>
          <w:rtl w:val="true"/>
        </w:rPr>
        <w:t xml:space="preserve">- </w:t>
      </w:r>
      <w:r>
        <w:rPr>
          <w:rtl w:val="true"/>
        </w:rPr>
        <w:t>ابن تیمیه و تأویل</w:t>
      </w:r>
      <w:bookmarkEnd w:id="352"/>
    </w:p>
    <w:p>
      <w:pPr>
        <w:pStyle w:val="BookText"/>
        <w:rPr/>
      </w:pPr>
      <w:r>
        <w:rPr>
          <w:rFonts w:ascii="IRNazanin" w:hAnsi="IRNazanin" w:eastAsia="IRNazanin"/>
          <w:color w:val="111111"/>
          <w:sz w:val="28"/>
          <w:sz w:val="28"/>
          <w:szCs w:val="28"/>
          <w:rtl w:val="true"/>
          <w:lang w:bidi="fa-IR"/>
        </w:rPr>
        <w:t xml:space="preserve">ابن تیمیه از متفکرانی است که درباره واژه تأویل، سرگذشت آن و مراد از تأویل در قرآن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بحث کرده است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واژه تأویل را مشترک لفظی بین سه معنا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قرآنی، تأویل عبارت است از واقعیت هر سخن در هر فعل، تأویل به معنای تفسیر و بیان که نزد عالمان سلف است که علاوه بر معنای قرآنی که ذکر آن رفت به معنای تفسیر و شرح و بیان مراد کلام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تأویل به نظر ابن تیمیه در عرف عالمان متأخر است، که عبارت است از برگرداندن لفظ از معنای متعارف و شناخته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نامأنوس و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اصولیان، فقها و محدثان به این نوع تأویل قائلند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مورد برداشت خود از تأویل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واقعیت خارجی هر سخن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قرآن یا از نوع انشاء، طلب و یا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سخنی که از باب طلب است، فعلی است که طلب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سخن از باب اخبار، تحقق عینی آن خبر مثل قیامت است</w:t>
      </w:r>
      <w:r>
        <w:rPr>
          <w:rFonts w:eastAsia="IRNazanin" w:cs="IRNazanin"/>
          <w:color w:val="111111"/>
          <w:sz w:val="28"/>
          <w:szCs w:val="28"/>
          <w:rtl w:val="true"/>
          <w:lang w:bidi="fa-IR"/>
        </w:rPr>
        <w:t>.»</w:t>
      </w:r>
      <w:r>
        <w:rPr>
          <w:rStyle w:val="FootnoteAnchor"/>
          <w:rtl w:val="true"/>
        </w:rPr>
        <w:footnoteReference w:id="276"/>
      </w:r>
      <w:bookmarkStart w:id="353" w:name="pg7100_62365"/>
    </w:p>
    <w:p>
      <w:pPr>
        <w:pStyle w:val="BookText"/>
        <w:rPr/>
      </w:pPr>
      <w:bookmarkEnd w:id="353"/>
      <w:r>
        <w:rPr>
          <w:rFonts w:ascii="IRNazanin" w:hAnsi="IRNazanin" w:eastAsia="IRNazanin"/>
          <w:color w:val="111111"/>
          <w:sz w:val="28"/>
          <w:sz w:val="28"/>
          <w:szCs w:val="28"/>
          <w:rtl w:val="true"/>
          <w:lang w:bidi="fa-IR"/>
        </w:rPr>
        <w:t>در نظریه ابن تیمیه که بین صاحب نظران و متفکران اسلامی مورد توجه خاص واقع شده است تأویل قرآن از سنخ معانی نیست؛ بلکه حقیقتی است که الفاظ و معانی از آن حکایت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این معانی با دو معنای پیشین تفاوت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تأویل به دو معنای پیشین در قلب و زبان است؛ ولی تأویل به معنای حقیقت خارجی، ریشه در گذشته و یا در آینده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رابطه منطقی بین تفسیر و تأویل در گفتار عالمان متأخر رابطه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 نگاه نقادانه ای که به طور کلی با مقوله تأویل دارد در حقیقت موضع متکلمان، فیلسوفان و صوفیان را درباره آیات قرآنی به نقد و چالش می کشد و در نهایت آن را مورد انکار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او تأویل قرآن، آن معنایی از تأویل نیست که خلاف ظاهر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باور ابن تیمیه هر جا تأویل درباره قرآن به کار رفته است، ناظر به همان معنای حقیقت خارجی است و آن به طور کلی وقوع و تحقق عینی اوامر و نواهی را که در حکم گزاره های انشایی و یا طلب است، تأویل آنها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این دیدگاه، مواجهه ویژه ای دارد که در ادامه خواهد آمد</w:t>
      </w:r>
      <w:r>
        <w:rPr>
          <w:rFonts w:eastAsia="IRNazanin" w:cs="IRNazanin"/>
          <w:color w:val="111111"/>
          <w:sz w:val="28"/>
          <w:szCs w:val="28"/>
          <w:rtl w:val="true"/>
          <w:lang w:bidi="fa-IR"/>
        </w:rPr>
        <w:t>.</w:t>
      </w:r>
    </w:p>
    <w:p>
      <w:pPr>
        <w:pStyle w:val="Heading4"/>
        <w:numPr>
          <w:ilvl w:val="3"/>
          <w:numId w:val="1"/>
        </w:numPr>
        <w:rPr/>
      </w:pPr>
      <w:bookmarkStart w:id="354" w:name="__RefHeading___Toc3626403_372815092"/>
      <w:bookmarkStart w:id="355" w:name="_Toc134"/>
      <w:bookmarkEnd w:id="354"/>
      <w:r>
        <w:rPr/>
        <w:t>3-3-2</w:t>
      </w:r>
      <w:r>
        <w:rPr>
          <w:rtl w:val="true"/>
        </w:rPr>
        <w:t>-</w:t>
      </w:r>
      <w:r>
        <w:rPr>
          <w:rtl w:val="true"/>
        </w:rPr>
        <w:t>نقد علامه طباطبایی بر دیدگاه ابن تیمیه در موضوع تأویل</w:t>
      </w:r>
      <w:bookmarkEnd w:id="355"/>
    </w:p>
    <w:p>
      <w:pPr>
        <w:pStyle w:val="BookText"/>
        <w:rPr/>
      </w:pPr>
      <w:r>
        <w:rPr>
          <w:rFonts w:ascii="IRNazanin" w:hAnsi="IRNazanin" w:eastAsia="IRNazanin"/>
          <w:color w:val="111111"/>
          <w:sz w:val="28"/>
          <w:sz w:val="28"/>
          <w:szCs w:val="28"/>
          <w:rtl w:val="true"/>
          <w:lang w:bidi="fa-IR"/>
        </w:rPr>
        <w:t xml:space="preserve">علامه با طرح نظریه ابن تیمیه در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به عنوان قول چهارم بخشی از آن را پذیرفته و در بخش دیگر نظر او مناقشه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توان گفت نظر علامه قرابت نسبتاً زیادی با نظر ابن تیمیه دارد؛ اما حقیقت این است که از جنبه هایی نیز نظر این دو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چهارم که متعلق به ابن تیمیه می باشد چنین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از جنس معانی الفاظ نیست، بلکه امری عینی است که الفاظ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اگر کلام حکمی انشایی باشد مثلاً امر یا نهی باشد تأویل آن، عبارت از مصلحتی است که باعث انشاء حکم و تشریع آن شده، اگر کلام خبر باشد و خبر از حوادث پیشین، تأویل آن حوادث واقع شده در زمان گذشته است، یا راجع به اموری است که محسوس به حواس ظاهری است، یا اخباری است که با ادراک عقلی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قبیل آیات، حوادثی است که در خارج واقع شده یا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اخبار یا راجع به اموری عینی و آینده است که آن امور را در دنیا و با حواس دنیایی نمی توان درک کرد و حتی حقیقت آن را با عقل هم نمی توان دریافت، مانند اموری که در رابطه با </w:t>
      </w:r>
      <w:bookmarkStart w:id="356" w:name="pg7100_62366"/>
    </w:p>
    <w:p>
      <w:pPr>
        <w:pStyle w:val="BookText"/>
        <w:rPr/>
      </w:pPr>
      <w:bookmarkEnd w:id="356"/>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قبیل امور خود حقایق خارجی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سپس علامه بر نظر ابن تیمیه ایراداتی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معتقد است بعضی جنبه های سخنش صواب است؛ ولی به بخش هایی از نظرات او ایرادهایی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ایراد را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نظریه که گفته هر امر خارجی به مضمون کلام ارتباط دارد، به خطا رفته است و حتی در مصادیق اخباری که از حوادث گذشته و آینده خبر می دهد و اینکه این اخبار را مصداق تأویل شمرده نیز خطا کرده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علامه طباطبایی با بیان این عبارت که تأویل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الحقیقه الواقعیه من الامور العینیه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باید سه قید در مقوله تأویل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با قید حقیقت، امور اعتباری را از تعریف خارج کرده دوم آنکه با قید واقعیت نفی اوهام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آنکه با قید عینیت باید به سوی نفی ذهنیت رفت تا گمان نرود که تأویل از قبیل مفاهیم است و جایگاه آن ذهن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قیود در تعریف ابن تیمیه وجود ندارد و وجه تمایز نظر علامه از ابن تیمیه شمرده می شود</w:t>
      </w:r>
      <w:r>
        <w:rPr>
          <w:rFonts w:eastAsia="IRNazanin" w:cs="IRNazanin"/>
          <w:color w:val="111111"/>
          <w:sz w:val="28"/>
          <w:szCs w:val="28"/>
          <w:rtl w:val="true"/>
          <w:lang w:bidi="fa-IR"/>
        </w:rPr>
        <w:t>.</w:t>
      </w:r>
    </w:p>
    <w:p>
      <w:pPr>
        <w:pStyle w:val="Heading4"/>
        <w:numPr>
          <w:ilvl w:val="3"/>
          <w:numId w:val="1"/>
        </w:numPr>
        <w:rPr/>
      </w:pPr>
      <w:bookmarkStart w:id="357" w:name="__RefHeading___Toc3626405_372815092"/>
      <w:bookmarkStart w:id="358" w:name="_Toc135"/>
      <w:bookmarkEnd w:id="357"/>
      <w:r>
        <w:rPr/>
        <w:t>3-3-3</w:t>
      </w:r>
      <w:r>
        <w:rPr>
          <w:rtl w:val="true"/>
        </w:rPr>
        <w:t>-</w:t>
      </w:r>
      <w:r>
        <w:rPr>
          <w:rtl w:val="true"/>
        </w:rPr>
        <w:t>نظریه تأویلی علامه طباطبایی</w:t>
      </w:r>
      <w:bookmarkEnd w:id="358"/>
    </w:p>
    <w:p>
      <w:pPr>
        <w:pStyle w:val="BookText"/>
        <w:rPr/>
      </w:pPr>
      <w:r>
        <w:rPr>
          <w:rFonts w:ascii="IRNazanin" w:hAnsi="IRNazanin" w:eastAsia="IRNazanin"/>
          <w:color w:val="111111"/>
          <w:sz w:val="28"/>
          <w:sz w:val="28"/>
          <w:szCs w:val="28"/>
          <w:rtl w:val="true"/>
          <w:lang w:bidi="fa-IR"/>
        </w:rPr>
        <w:t xml:space="preserve">علامه طباطبایی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موضوع تأویل را با بررسی و مرور بر آیاتی که واژه تأویل در آن به کار رفته، مورد تجزیه و تحلیل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بحث تأویل و تنزیل، به تفصیل به معنای تأویل قرآن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اقوال گفته شده در مورد تأویل که نزدیک به ده قول است، آنها را در دو قول خلاصه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به معنای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متأخرین که تأویل را خلاف معنای ظاهری کلام دانسته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هر دو قول را نادرست دانسته و چنین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قول اول، نظر به اینکه قرآن مجید علم به تأویل برخی از آیات را از غیر خدا سلب می کند و در قرآن مجید آیه ای را که </w:t>
      </w:r>
    </w:p>
    <w:p>
      <w:pPr>
        <w:pStyle w:val="BookText"/>
        <w:rPr/>
      </w:pPr>
      <w:r>
        <w:rPr>
          <w:rFonts w:ascii="IRNazanin" w:hAnsi="IRNazanin" w:eastAsia="IRNazanin"/>
          <w:color w:val="111111"/>
          <w:sz w:val="28"/>
          <w:sz w:val="28"/>
          <w:szCs w:val="28"/>
          <w:rtl w:val="true"/>
          <w:lang w:bidi="fa-IR"/>
        </w:rPr>
        <w:t>تأویل محصل معنی آن برای همه مجهول باشد، نداریم و حروف مقطعه اوایل سور نیز متشابه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قول نزد متأخرین باطل شناخته شده و متروک است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بر نادرست بودن قول دوم نیز چنین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تأویل به اندازه ای که عملاً دایر شده که فعلاً لفظ تأویل در معنی خلاف ظاهر یک حقیقت ثانوی است و تأویل آیات قرآنی در نزاع های کلامی یعنی صرف کلام از ظاهرش و حمل آن بر خلاف ظاهر به واسطه دلیل به نام تأویل نام گذاری شده با اینکه خود این روش خالی از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با اینکه شهرت بسزایی دارد، درست نیست و با آیات قرآنی منطبق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بر آن است که بر اساس معنای دوم تأویل، فقط آیات متشابه اند که دارای تأویل اند چون دارای معنای خلاف ظاهرند که جز خدا کسی را بر آنها احاطه ندارد؛ مانند آیاتی که تجسم و آمدن و نشستن و رضا و سخط و تاسف و سایر لوازم مادیت را به خدا نسبت می دهند</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علامه طباطبایی برای اثبات نادرست بودن قول دوم ضمن استدلال به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يَأْتىِ تَأْوِيلُهُ يَقُولُ الَّذِينَ نَسُوهُ مِن قَبْلُ قَدْ جَاءَتْ رُسُلُ رَبِّنَا بِالْحَقِّ</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w:t>
      </w:r>
    </w:p>
    <w:p>
      <w:pPr>
        <w:pStyle w:val="BookText"/>
        <w:rPr/>
      </w:pPr>
      <w:r>
        <w:rPr>
          <w:rFonts w:ascii="Amiri" w:hAnsi="Amiri" w:eastAsia="Amiri" w:cs="Amiri"/>
          <w:color w:val="111111"/>
          <w:sz w:val="28"/>
          <w:sz w:val="28"/>
          <w:szCs w:val="28"/>
          <w:rtl w:val="true"/>
          <w:lang w:bidi="ar-SA"/>
        </w:rPr>
        <w:t>كَذَالِكَ كَذَّبَ الَّذِينَ مِن قَبْلِهِمْ فَانظُرْ كَيْفَ كاَنَ عَاقِبَةُ الظَّالِمِين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معتقد است، بر اساس ظاهر این آیات، همه قرآن تأویل دارند، نه صرفاً آیات متشابه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مورد قول دوم چند دلیل دیگر نیز بیان کرده و گفته است لازمه قول دوم آن است که مدلول حقیقی آنها مشتبه و برای مردم مجهول باشد و جز خدا کسی بر آنها واقف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علامه چنین کلامی را نمی شود بلیغ شمرد چه رسد به قرآن که در اوج بلاغت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طباطبایی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أَفلا یتدبَّرونَ القرآن و لو کان مِن عند غیر اللهِ لوجدوا فیه اختلافاً کثیراً </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موضوع اتمام حجت قرآن را مطرح کرده و بر این عقیده است که بشری نبودن قرآن به این دلیل است که هیچ اختلافی در معنی و مدلول آن نیست و اگر هم در نگاه اول اختلافی در ظاهر آیات به چشم بخورد با تدبر در آیات الهی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علامه از این آیه در رد معنای دوم تأویل این است که با اعتقاد به چنین معنایی از تأویل، حجت قرآن تمام نمی شود حال اینکه آیه در مقام اتمام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در این زمینه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شود کمیت متنابهی از آیات به نام متشابهات با مسلمات قرآن که محکمات اند، اختلاف داشته باشد و رفع اختلاف به این نحو شود که بگوییم ظواهر آنها مراد نیست، بلکه مراد یک معانی دیگر است که جز خدا کسی از آنها واقف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اعتقاد به قول دوم در معنای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رفع اختلاف هرگز دلالت بر بشری نبودن کلام الهی ندارد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نظر علامه هیچ دلیلی بر این که تأویل به معنی خلاف ظاهر آیه باشد وجود ندارد و نه در قصه یوسف که تعبیر خواب تأویل نامیده شده و نه در قصه موسی و خضر در سوره کهف که حقیقت کار و منظور واقعی کارهای خضر تأویل نامیده شده در هیچ کدام تأویل در معنای خلاف ظاهر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جایی که تأکید می کند تأویل آیات قرآن هم محکمات و هم متشابهات را در بر می گیرد، بر این باور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کلمه کتاب راجع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کتاب بر می 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ایشان تأویل در عرف قرآن عبارت است از حقیقتی که حکم، خبر و هر امر ظاهری دیگر بر آن استوار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در بحث از آنکه این حقیقت چیست؟ علامه معتقد است یک امر عینی است و تشریع حکمی از احکام یا بیان معرفتی از معارف یا وقوع حادثه ای از حوادث را موجب می شود</w:t>
      </w:r>
      <w:r>
        <w:rPr>
          <w:rStyle w:val="FootnoteAnchor"/>
          <w:rtl w:val="true"/>
        </w:rPr>
        <w:footnoteReference w:id="287"/>
      </w:r>
      <w:r>
        <w:rPr>
          <w:rFonts w:ascii="IRNazanin" w:hAnsi="IRNazanin" w:eastAsia="IRNazanin"/>
          <w:color w:val="111111"/>
          <w:sz w:val="28"/>
          <w:sz w:val="28"/>
          <w:szCs w:val="28"/>
          <w:rtl w:val="true"/>
          <w:lang w:bidi="fa-IR"/>
        </w:rPr>
        <w:t>مستند بودن هر چیز، چه اقوال و چه افعال و احکام به حقیقت عینی مورد تأکید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زمینه </w:t>
      </w:r>
    </w:p>
    <w:p>
      <w:pPr>
        <w:pStyle w:val="BookText"/>
        <w:rPr/>
      </w:pP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آن حقیقتی است که شیء آن را در بر دارد و بر آن مبتنی است و به آن باز می گردد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آنگاه این مسأله را چنین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رؤیا تعبیر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حکم، ملاک آن است و تأویل فعل، آن مصلحت و غایت حقیقی است که فعل به ظاهر آن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واقعه نیز علت وقوع آن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علامه در جای دیگری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بحث تأویل حکم پرداخته 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حکم یا احکام عبارت است از آن مصلحت واقعی که حکم از آن ناشی می شود و در پی آن مصلحت بر عمل به آن حکم مترتب می گردد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علامه در این باره مسأله نماز و تأویل این حکم شرعی را مثال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مصالحی که علت تشریع نماز است، ضرورت اجتناب از فحشا و منکراست و اگر مردم واقعاً به این حکم عمل می کردند، دوری از زشتی بر این عمل مترتب می گردید و نتیجه آن، حالت نورانی خارجی است که در نفس نمازگزار در خارج پیدا می شود و این همان تأویل حکم نماز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به طور کلی تأویل قرآن از نظر علامه حقایق خارجی است که آیات قرآن در معارف، شرایع و سایر بیاناتش به آن مستند است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علامه در این مورد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 معنای تأویل این است که تأویل حقیقت واقعی است و تمام مضامین و معارف قرآن به آن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واقعی که مستند تمام بیانات قرآنی، اعم از حکم، موعظه یا حکمت و نیز محکم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قرآن عینی و متعالی و بالاتر از آن است که </w:t>
      </w:r>
      <w:bookmarkStart w:id="359" w:name="pg7100_62370"/>
    </w:p>
    <w:p>
      <w:pPr>
        <w:pStyle w:val="BookText"/>
        <w:rPr/>
      </w:pPr>
      <w:bookmarkEnd w:id="359"/>
      <w:r>
        <w:rPr>
          <w:rFonts w:ascii="IRNazanin" w:hAnsi="IRNazanin" w:eastAsia="IRNazanin"/>
          <w:color w:val="111111"/>
          <w:sz w:val="28"/>
          <w:sz w:val="28"/>
          <w:szCs w:val="28"/>
          <w:rtl w:val="true"/>
          <w:lang w:bidi="fa-IR"/>
        </w:rPr>
        <w:t>شبکه الفاظ بتواند بر آن احاطه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حقیقت را در قالب الفاظ آورده است برای تقریب به ذهن ماست؛ نظیر مثال ها که قالبی است برای نزدیک شدن به مقاصد اصلی</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علامه طباطبایی معتقد است که چنین حقیقتی در باطن تمامی آیات قرآنی هست، چه آیات محکم و چه 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بودن کلام الهی از مقاصد حقیقی الهی که معارف و مضامین قرآن به آنها مستند است و از آن ناشی می شود؛ به نظر علامه از آیه چهارم سوره زخرف نیز استنباط می شود آنجا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الکتاب المبین إِنَّا جعلناهُ قرآناً عربیًّا لَّعلَّکم تعقلون إِنَّهُ فی أُم الکتاب لدینا لعلیُّ حکیم</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3626407_372815092"/>
      <w:bookmarkStart w:id="361" w:name="_Toc136"/>
      <w:bookmarkEnd w:id="360"/>
      <w:r>
        <w:rPr/>
        <w:t>3-3-4</w:t>
      </w:r>
      <w:r>
        <w:rPr>
          <w:rtl w:val="true"/>
        </w:rPr>
        <w:t xml:space="preserve">- </w:t>
      </w:r>
      <w:r>
        <w:rPr>
          <w:rtl w:val="true"/>
        </w:rPr>
        <w:t>نحوه پیوند الفاظ قرآن و تأویل</w:t>
      </w:r>
      <w:bookmarkEnd w:id="361"/>
    </w:p>
    <w:p>
      <w:pPr>
        <w:pStyle w:val="BookText"/>
        <w:rPr/>
      </w:pPr>
      <w:r>
        <w:rPr>
          <w:rFonts w:ascii="IRNazanin" w:hAnsi="IRNazanin" w:eastAsia="IRNazanin"/>
          <w:color w:val="111111"/>
          <w:sz w:val="28"/>
          <w:sz w:val="28"/>
          <w:szCs w:val="28"/>
          <w:rtl w:val="true"/>
          <w:lang w:bidi="fa-IR"/>
        </w:rPr>
        <w:t>اصرار علامه طباطبایی بر اینکه منظور از تأویل، حقیقت خارجی و عینی است و اینکه تأویل قرآن اساساً از نوع معنا و مدلول آیات قرآن نیست، این پرسش را مطرح می کند که نحوه پیوند الفاظ قرآن و تأویل چیست؟ علامه برای این پیوند رابطه مثل و ممثل را مطرح کرده و خاطر نشان کرده خداوند حقایق قرآن را جهت نزدیک کردن به اذهان در قالب لفظ آورده است؛ مانند بیان کردن مقاصد عالی به وسیله ضرب المثل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پس از نفی دلالت مطابقی بین تأویل و الفاظ قرآنی به نحوی رابطه بین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و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رابطه علت و معلولی فرض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خارجی، منشأ تشریع حکمی از احکام و یا بیان معرفتی از معارف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حقیقت خارجی منشأ وقوع حوادثی است که قصص قرآنی آن را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هر چند امری نیست که لفظ تشریع و یا بیان یا قصه هایی بر آن به نحو </w:t>
      </w:r>
      <w:bookmarkStart w:id="362" w:name="pg7100_62371"/>
    </w:p>
    <w:p>
      <w:pPr>
        <w:pStyle w:val="BookText"/>
        <w:rPr/>
      </w:pPr>
      <w:bookmarkEnd w:id="362"/>
      <w:r>
        <w:rPr>
          <w:rFonts w:ascii="IRNazanin" w:hAnsi="IRNazanin" w:eastAsia="IRNazanin"/>
          <w:color w:val="111111"/>
          <w:sz w:val="28"/>
          <w:sz w:val="28"/>
          <w:szCs w:val="28"/>
          <w:rtl w:val="true"/>
          <w:lang w:bidi="fa-IR"/>
        </w:rPr>
        <w:t>مطابقی، دلالت کند اما این که این حکم و بیان و حادثه از آن حقیقت خارجی نشأت گرفته و در واقع اثر آن حقیقت را به نحوی حکایت می کند، می گوییم آن حقیقت خارجی تأویل آن آیه است</w:t>
      </w:r>
      <w:r>
        <w:rPr>
          <w:rFonts w:eastAsia="IRNazanin" w:cs="IRNazanin"/>
          <w:color w:val="111111"/>
          <w:sz w:val="28"/>
          <w:szCs w:val="28"/>
          <w:rtl w:val="true"/>
          <w:lang w:bidi="fa-IR"/>
        </w:rPr>
        <w:t>.</w:t>
      </w:r>
    </w:p>
    <w:p>
      <w:pPr>
        <w:pStyle w:val="Heading4"/>
        <w:numPr>
          <w:ilvl w:val="3"/>
          <w:numId w:val="1"/>
        </w:numPr>
        <w:rPr/>
      </w:pPr>
      <w:bookmarkStart w:id="363" w:name="__RefHeading___Toc3626409_372815092"/>
      <w:bookmarkStart w:id="364" w:name="_Toc137"/>
      <w:bookmarkEnd w:id="363"/>
      <w:r>
        <w:rPr/>
        <w:t>3-3-5</w:t>
      </w:r>
      <w:r>
        <w:rPr>
          <w:rtl w:val="true"/>
        </w:rPr>
        <w:t xml:space="preserve">- </w:t>
      </w:r>
      <w:r>
        <w:rPr>
          <w:rtl w:val="true"/>
        </w:rPr>
        <w:t>جایگاه حقیقی تأویل قرآن</w:t>
      </w:r>
      <w:bookmarkEnd w:id="364"/>
    </w:p>
    <w:p>
      <w:pPr>
        <w:pStyle w:val="BookText"/>
        <w:rPr/>
      </w:pPr>
      <w:r>
        <w:rPr>
          <w:rFonts w:ascii="IRNazanin" w:hAnsi="IRNazanin" w:eastAsia="IRNazanin"/>
          <w:color w:val="111111"/>
          <w:sz w:val="28"/>
          <w:sz w:val="28"/>
          <w:szCs w:val="28"/>
          <w:rtl w:val="true"/>
          <w:lang w:bidi="fa-IR"/>
        </w:rPr>
        <w:t>علامه طباطبایی با مروری بر آیات معتقد است جایگاه حقیقی تأویل قرآن در امّ الکتاب، لوح محفوظ، کتاب مکنون است؛ بیان او در این زمینه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الکتاب المبین إِنَّا جعلناهُ قرآناً عربیًّا لَّعلَّکم تعقلون، و إِنَّهُ فی أَمِّ الکتاب لدینا لعلیٌّ حکیمٌ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دلالت دارد بر این که قرآن نازل، نزد خداوند بالاتر از آن بوده که عقول بشر قدرت فهم آن را داشته باشند و یا به صورت جزء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عنایتی که به بندگانش داشته آن را کتابی خواندنی کرد و لباس عربیت بر تن آن پوشاند تا بشر آن چه را که تاکنون در امّ الکتاب بود و به آن دسترسی نداشت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باز هم در امّ الکتاب است و باز هم نمی تواند بفهمد علمش را به خدا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را بر گفتار خویش شاهد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احکام در کتاب خدا این است که این کتاب در عالم ما انسان ها کتابی مشتمل بر سوره ها و آیه ها و الفاظ و حروف است؛ اما نزد خدا امری یک پارچه است؛ نه سوره ای و فصلی دارد و نه آیه ای ماورای قرآنی که می خوانیم و در آن می نگریم، امر دیگری هست که به منزله روح از جسد و ممثّل از مثل است و آن امر همان است که خداوند کتاب حکمتش نامیده و تمام معارف قرآن نازل و مضامین آن متکی بر آن است، امری است که از سنخ الفاظ نیست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علامه این است که این کتاب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کتاب مکنون جایگاه اصلی تأویل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جایگاه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صورت الفاظ، جمله جمله و قسمت قسمت و حتی از </w:t>
      </w:r>
      <w:bookmarkStart w:id="365" w:name="pg7100_62372"/>
    </w:p>
    <w:p>
      <w:pPr>
        <w:pStyle w:val="BookText"/>
        <w:rPr/>
      </w:pPr>
      <w:bookmarkEnd w:id="365"/>
      <w:r>
        <w:rPr>
          <w:rFonts w:ascii="Amiri" w:hAnsi="Amiri" w:eastAsia="Amiri" w:cs="Amiri"/>
          <w:color w:val="111111"/>
          <w:sz w:val="28"/>
          <w:sz w:val="28"/>
          <w:szCs w:val="28"/>
          <w:rtl w:val="true"/>
          <w:lang w:bidi="ar-SA"/>
        </w:rPr>
        <w:t>سنخ معانی الفاظ هم نمی باشد، این امر به عینه آن تأویلی است که اوصافش در آیات در رابطه با تأویل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استناد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 فی کتابٍ مَّکنونٍ لاَّ یمسَّهُ إِلاَّ المطهَّرونَ</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کتاب مکنون را همان امّ الکتاب می داند و می افزاید با این بیان حقیقت معنای تأویل روشن شده و معلوم می شود علت اینکه فهم های عادی و نفوس غیر مطهره دسترسی به آن ندارد چیست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اهم مطالب و جمع بندی نظر علامه طباطبایی در باب تأویل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از سنخ معانی یا مصادیق لفظ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حقیقی تأویل قرآن، در امّ الکتاب، لوح محفوظ و کتاب مکنون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متعلق آیات است نه وصف خود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عبارت است از حقایق خارجی که آیات قرآن در معارف، شرایع و سایر بیاناتش بدان مستند است و یا حقیقت و حقایقی است که در امّ الکتاب پیش خداست و از ویژگی های غیب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هر چیزی اساس و اصل آن چیز است که از آن برخاسته و به آن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تأویل رؤیا همان تعبیر آن است و تأویل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تکلیفی و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ملاک و مقتضی آن است و تأویل فعل مصلحت و هدف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تفسیر قرآن حتی تفسیر باطنی قرآن، تأویل اطلاق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شامل تمام آیات محکم و متشابه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فعل و شیء با تأویلش مانند رابطه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تأدیب است</w:t>
      </w:r>
      <w:r>
        <w:rPr>
          <w:rFonts w:eastAsia="IRNazanin" w:cs="IRNazanin"/>
          <w:color w:val="111111"/>
          <w:sz w:val="28"/>
          <w:szCs w:val="28"/>
          <w:rtl w:val="true"/>
          <w:lang w:bidi="fa-IR"/>
        </w:rPr>
        <w:t>.</w:t>
      </w:r>
    </w:p>
    <w:p>
      <w:pPr>
        <w:pStyle w:val="Heading4"/>
        <w:numPr>
          <w:ilvl w:val="3"/>
          <w:numId w:val="1"/>
        </w:numPr>
        <w:rPr/>
      </w:pPr>
      <w:bookmarkStart w:id="366" w:name="__RefHeading___Toc3626411_372815092"/>
      <w:bookmarkStart w:id="367" w:name="_Toc138"/>
      <w:bookmarkEnd w:id="366"/>
      <w:r>
        <w:rPr/>
        <w:t>3-3-6</w:t>
      </w:r>
      <w:r>
        <w:rPr>
          <w:rtl w:val="true"/>
        </w:rPr>
        <w:t xml:space="preserve">- </w:t>
      </w:r>
      <w:r>
        <w:rPr>
          <w:rtl w:val="true"/>
        </w:rPr>
        <w:t>راسخان در علم از نظر طباطبایی</w:t>
      </w:r>
      <w:bookmarkEnd w:id="3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راسخان در علم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بحث های فراوانی از سوی قرآن پژوهان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 آیه، قرآن را مشتمل بر دو گونه آیات محکم و متشابه دانسته اند</w:t>
      </w:r>
      <w:r>
        <w:rPr>
          <w:rFonts w:eastAsia="IRNazanin" w:cs="IRNazanin"/>
          <w:color w:val="111111"/>
          <w:sz w:val="28"/>
          <w:szCs w:val="28"/>
          <w:rtl w:val="true"/>
          <w:lang w:bidi="fa-IR"/>
        </w:rPr>
        <w:t xml:space="preserve">: </w:t>
      </w:r>
      <w:bookmarkStart w:id="368" w:name="pg7100_62373"/>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تصریح شده که کسانی که قلب هایشان زیغ و کژی دارد، از آیات متشابه پیروی می کنند و به استناد چنین آیاتی در جستجوی تأویل آن آیات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همه قرآن را دارای تأویل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تصریح شده که تأویل قرآن را فقط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راسخان در علم که در آیه،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عطف به آن است و در نتیجه آن راسخان در علم نیز از آگاهان به تأویل به شمار می آیند یا خیر محل بحث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علامه طباطبایی عقیده دارد آیه بر آن دلالت دارد که علم به تأویل منحصر در خداست و مختص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انحصار منافات ندارد به اینکه دلیل دیگری جدای از آیه مورد بحث دلالت کند بر اینکه خداوند این علم مختص به خودش را به بعضی از افراد داده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ملاحظه می کنیم به نظر علامه غیر از خدا، کسان دیگری نیز به تأویل قرآن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افراد چه کسانی هستند؟ علامه طباطبایی راسخین در علم را همان مطهرون مندرج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 فی کتابٍ مَّکنونٍ لاَّ یمسَّهُ إِلاَّ المطهَّرونَ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می داند، او چنین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راسخان در علم را به جز این توصیف نکرده که راه یافتگان ثابت بر علم و ایمان خویش اند و دل هایشان از راه حق به فتنه جویی تمایل نمی یابد، پس روشن می شود که این مطهرون همان راسخان در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حال معتقد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 کند که مطهرون همه تأویل کتاب را می دانند و هیچ تأویلی برای آنان مجهول نیست؛ بلکه آیه در برابر این مطالب، ساکت است</w:t>
      </w:r>
      <w:r>
        <w:rPr>
          <w:rFonts w:eastAsia="IRNazanin" w:cs="IRNazanin"/>
          <w:color w:val="111111"/>
          <w:sz w:val="28"/>
          <w:szCs w:val="28"/>
          <w:rtl w:val="true"/>
          <w:lang w:bidi="fa-IR"/>
        </w:rPr>
        <w:t>.</w:t>
      </w:r>
    </w:p>
    <w:p>
      <w:pPr>
        <w:pStyle w:val="Heading4"/>
        <w:numPr>
          <w:ilvl w:val="3"/>
          <w:numId w:val="1"/>
        </w:numPr>
        <w:rPr/>
      </w:pPr>
      <w:bookmarkStart w:id="369" w:name="__RefHeading___Toc3626413_372815092"/>
      <w:bookmarkStart w:id="370" w:name="_Toc139"/>
      <w:bookmarkEnd w:id="369"/>
      <w:r>
        <w:rPr/>
        <w:t>3-3-7</w:t>
      </w:r>
      <w:r>
        <w:rPr>
          <w:rtl w:val="true"/>
        </w:rPr>
        <w:t xml:space="preserve">- </w:t>
      </w:r>
      <w:r>
        <w:rPr>
          <w:rtl w:val="true"/>
        </w:rPr>
        <w:t>نسبت تاویل با الفاظ در نظر علامه طباطبایی</w:t>
      </w:r>
      <w:bookmarkEnd w:id="370"/>
    </w:p>
    <w:p>
      <w:pPr>
        <w:pStyle w:val="BookText"/>
        <w:rPr/>
      </w:pPr>
      <w:r>
        <w:rPr>
          <w:rFonts w:ascii="IRNazanin" w:hAnsi="IRNazanin" w:eastAsia="IRNazanin"/>
          <w:color w:val="111111"/>
          <w:sz w:val="28"/>
          <w:sz w:val="28"/>
          <w:szCs w:val="28"/>
          <w:rtl w:val="true"/>
          <w:lang w:bidi="fa-IR"/>
        </w:rPr>
        <w:t>چنان که پیش از این آمد از نظر علامه نسبت تأویل به الفاظ، نسبت باطن به ظاهر یا مَثَل برای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دیدگاه تفسیری علامه باید به طور مبسوط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باطن در مقابل وجود ظاهری، اصطلاحی است که نمود وجود حقیقی و ثابت چیزی را در مقابل وجود ظاهری و ناپایدار آن می رساند</w:t>
      </w:r>
      <w:r>
        <w:rPr>
          <w:rStyle w:val="FootnoteAnchor"/>
          <w:rtl w:val="true"/>
        </w:rPr>
        <w:footnoteReference w:id="30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برای قرآن وجودی دیگر جز وجود لفظی و کتبی قائل است که </w:t>
      </w:r>
    </w:p>
    <w:p>
      <w:pPr>
        <w:pStyle w:val="BookText"/>
        <w:rPr/>
      </w:pPr>
      <w:r>
        <w:rPr>
          <w:rFonts w:ascii="IRNazanin" w:hAnsi="IRNazanin" w:eastAsia="IRNazanin"/>
          <w:color w:val="111111"/>
          <w:sz w:val="28"/>
          <w:sz w:val="28"/>
          <w:szCs w:val="28"/>
          <w:rtl w:val="true"/>
          <w:lang w:bidi="fa-IR"/>
        </w:rPr>
        <w:t>حقیقت قرآن به آن وابسته است و آن همانند روح در کالبد است و هم اوست که در شب قدر یک جا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مفسرانی هستند که تأویل را ناظر به جنبه باطن دانسته اند، در مقابل تفسیر که ناظر به جنبه ظاهر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حال پرسش این است که بین این موضوع و دیدگاه علامه که الفاظ و آیات قرآنی دارای ظاهر و باطن است چه نسبتی وجود دارد؟ در پاسخ ابتدا باید نظر علامه را در باب ظاهر و باطن الفاظ و آیات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طباطبایی معتقد است قرآن دارای ظاهر و باطن است و چرایی سخن گفتن قرآن از دو راه ظاهر و باطن را نیز مورد توجه قرار داده است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تفاوت فهم های بشری را در درک معلومات و معنویات رمز این چرایی 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اشتمال قرآن بر معنای ظاهر و باطن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یک معنای ساده ابتدایی از آیه و ظهور معنای وسیع تری به دنبال آن و هم چنین ظهور و پیدایش معنایی در زیر معنایی در سرتاسر قرآن جاری است و با تدبر در این معنای حدیث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للقرآن ظهراً و بطناً و لبطنه بطناً الی سبعه ابطن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از نظر مرحوم طباطبایی فهم معانی باطنی در طول فهم معانی ظاهری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و بطن کلام قرآن هر دو اراده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دو معنی در طول هم مرادند نه در عرض همدیگر؛ نه اراده ظاهر لفظ اراده باطن را نفی می کند و نه اراده باطن مزاحم اراده ظاهر می باشد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به نظر علامه مَثَل بودن بیانات قرآنی حکایت از 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دارد و این نتیجه ای است که از روش فهم طولی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علامه در این بحث با استناد به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صرَّفنا للنَّاس فی هذا القرآن مِن کلِّ مثلٍ فأَبی أَکثر النُّاس إِلاَّ کفوراً </w:t>
      </w:r>
      <w:r>
        <w:rPr>
          <w:rFonts w:eastAsia="IRNazanin" w:cs="IRNazanin"/>
          <w:color w:val="111111"/>
          <w:sz w:val="28"/>
          <w:szCs w:val="28"/>
          <w:rtl w:val="true"/>
          <w:lang w:bidi="fa-IR"/>
        </w:rPr>
        <w:t>»</w:t>
      </w:r>
      <w:r>
        <w:rPr>
          <w:rStyle w:val="FootnoteAnchor"/>
          <w:rtl w:val="true"/>
        </w:rPr>
        <w:footnoteReference w:id="30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تأویل قرآن ناظر به معانی باطنی و برداشت های اشاری و فرا زبانی باشد، یعنی معانی ای که از رهگذر برداشت هایی که مبتنی بر دلالت های وضعی، التزامی و دلالی به دست نمی آید و بیشتر، پیامد اندیشه و رویکردهای برخی صوفیان است، با اعتقاد علامه در معنای ظاهر و باطن آیات قرآنی قرابت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در بین عارفان مفسر، هستند افرادی که معتقدند می توان بین برداشت های باطنی با ظواهر آیات قرآنی پیوندی برقرار کرد و به عبارتی در ظواهر الفاظ قرآنی بسنده نکرد و بطون لایه های درونی آیات قرآنی را جست و جو کرد و به میزان تفاوت درک ها، به مراتبی از حقایق معانی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نیز برخی مفسران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و صوفیان دیگری با نفی معانی ظاهری، تنها به دنبال توجیه عقاید خود و تطبیق آیات قرآنی بر اندیشه های تئوریک خود بر آمدند، علامه با رویکرد تأویلی این گروه هیچ نسبتی ندارد و در مقدمه تفسیر خود این شیوه را ناممدوح شمرده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فلاسفه که متصوفه از آنها هستند، به خاطر اشتغال در تفکر و سیر در باطن خلقت و التفات به آیات انفسی و بی اعتنایی به عالم ظاهر و آیات آفاقی، به طور کلی باب تنزیل یعنی ظاهر قرآن را رها نموده، تنها به تأویل آن پرداختند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تصریح کرده است این افراد با جسارت خود مرزها را در هم شکسته و از رهگذر رویکرد تأویلی خود هر چیزی را به هر چیزی مربوط کرده و به آن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تأویل حروفی برخی از این افراد را مصداق این حد و مرز شکنی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علامه بر این عقیده بوده که کار این قبیل مفسران از مقوله تفسیر به رأی است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ضمن اذعان به وجود باطن برای قرآن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منکر باطن قرآن نیستیم اما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ظاهر قرآن پرداختند و هم به باطن آن، هم به تنزیل آن و هم به تأویلش</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اگر چه در چند سطر بعدی دوباره بر این معنا تأکید کرده که تأویل منظور قرآن از مقوله معنا و مفهوم نیست، اما به هر حال پیداست با اندکی تسامح می توان بین معنای تأویل به عنوان جنبه های باطنی و فرا زبانی الفاظ و آیات قرآنی و دیدگاه علامه در خصوص اشتمال </w:t>
      </w:r>
    </w:p>
    <w:p>
      <w:pPr>
        <w:pStyle w:val="BookText"/>
        <w:rPr/>
      </w:pPr>
      <w:r>
        <w:rPr>
          <w:rFonts w:ascii="IRNazanin" w:hAnsi="IRNazanin" w:eastAsia="IRNazanin"/>
          <w:color w:val="111111"/>
          <w:sz w:val="28"/>
          <w:sz w:val="28"/>
          <w:szCs w:val="28"/>
          <w:rtl w:val="true"/>
          <w:lang w:bidi="fa-IR"/>
        </w:rPr>
        <w:t>قرآن به جنبه های ظاهری و باطنی به نحوی جمع کرد؛ زیرا به هر حال خود ایشان تصریح کرده اند،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تنزیل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تأویل قرآن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شاهدی بر گفته علامه دلیلی بر بیان تأویل توسط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ارائه کرد این است که در قرآن و روایات، هم به مفاهیم و هم به مصادیق آیات قرآن و هم به حکمت ها و مصالحی که سبب نزول احکام و شرایع و معارف شده همگی تأویل اطلاق شده است</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شایان ذکر است در متون روایی، تأویل در معانی ذیل استفاده شده است؛ بطن، مراد و مقصود نهایی خداوند از آیات قرآن اعم از آن که با ظهور ابتدایی لفظ موافق بوده یا با آن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تأویل در معانی مقصود و مراد متکلم، مفهوم و مدلول کلام، مصادیق الفاظ و لوازم کلام استفاده شده است</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است همه این معانی اولاً ناظر است به الفاظ، و ثانیاً بیشتر به معنای غیر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و لایه های درونی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مرحوم طباطبایی در به کارگیری واژه تأویل به این معانی بی اعتنا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تأویل به مفاهیم و یا مصادیق معطوف است و از سوی دیگر به نظر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مطهرون، مصداق بارز آن می باشند، پس به هر حال آگاهی به تأویل از سوی راسخان در علم را به نحوی به مقوله معنای لفظ معطوف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عبارات علامه در المیزان به چه معناست؟ غالب مذاهب اسلامی گرفتار تأویل در آیات قرآنی شدند و هر آیه ای را که موافق با نظرشان نبود تأویل کردند</w:t>
      </w:r>
      <w:r>
        <w:rPr>
          <w:rStyle w:val="FootnoteAnchor"/>
          <w:rtl w:val="true"/>
        </w:rPr>
        <w:footnoteReference w:id="31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مسلکان آیاتی را که ظهور در قدر و محدود بودن اختیار آدمیان دارد، تأویل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آیا تأویل مفوضه، جبری مسلکان، و سایر مذاهب، عدول از معنای ظاهری به معنای غیر ظاهری نبوده است؟ علامه این کار را تأویل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پیداست که تمایل به معانی غیر ظاهری این مذاهب، نوعی تفسیر به رأی است و تأویل گرایی در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ایشان نوع خاصی از مواجهه با الفاظ آیات قرآن وجود دارد که سر از تأویل و یا تفسیر به رأی در می آورد و نمی توان گفت تأویل صرفاً و انحصاراً به حقایق عینی خارجی تعلق دارد</w:t>
      </w:r>
      <w:r>
        <w:rPr>
          <w:rFonts w:eastAsia="IRNazanin" w:cs="IRNazanin"/>
          <w:color w:val="111111"/>
          <w:sz w:val="28"/>
          <w:szCs w:val="28"/>
          <w:rtl w:val="true"/>
          <w:lang w:bidi="fa-IR"/>
        </w:rPr>
        <w:t xml:space="preserve">. </w:t>
      </w:r>
      <w:bookmarkStart w:id="371" w:name="pg7100_62377"/>
    </w:p>
    <w:p>
      <w:pPr>
        <w:pStyle w:val="Heading4"/>
        <w:numPr>
          <w:ilvl w:val="3"/>
          <w:numId w:val="1"/>
        </w:numPr>
        <w:rPr/>
      </w:pPr>
      <w:bookmarkStart w:id="372" w:name="__RefHeading___Toc3626415_372815092"/>
      <w:bookmarkStart w:id="373" w:name="_Toc140"/>
      <w:bookmarkEnd w:id="371"/>
      <w:bookmarkEnd w:id="372"/>
      <w:r>
        <w:rPr/>
        <w:t>3-3-8</w:t>
      </w:r>
      <w:r>
        <w:rPr>
          <w:rtl w:val="true"/>
        </w:rPr>
        <w:t xml:space="preserve">- </w:t>
      </w:r>
      <w:r>
        <w:rPr>
          <w:rtl w:val="true"/>
        </w:rPr>
        <w:t>مبانی علامه طباطبایی درتأویل آیات قرآن</w:t>
      </w:r>
      <w:bookmarkEnd w:id="373"/>
    </w:p>
    <w:p>
      <w:pPr>
        <w:pStyle w:val="Heading5"/>
        <w:numPr>
          <w:ilvl w:val="4"/>
          <w:numId w:val="1"/>
        </w:numPr>
        <w:rPr/>
      </w:pPr>
      <w:bookmarkStart w:id="374" w:name="__RefHeading___Toc3626417_372815092"/>
      <w:bookmarkStart w:id="375" w:name="_Toc141"/>
      <w:bookmarkEnd w:id="374"/>
      <w:r>
        <w:rPr>
          <w:rtl w:val="true"/>
        </w:rPr>
        <w:t xml:space="preserve">- </w:t>
      </w:r>
      <w:r>
        <w:rPr>
          <w:rtl w:val="true"/>
        </w:rPr>
        <w:t>تشریح دیدگاه اختصاص تأویل به آیات متشابه</w:t>
      </w:r>
      <w:bookmarkEnd w:id="375"/>
    </w:p>
    <w:p>
      <w:pPr>
        <w:pStyle w:val="BookText"/>
        <w:rPr/>
      </w:pPr>
      <w:r>
        <w:rPr>
          <w:rFonts w:ascii="IRNazanin" w:hAnsi="IRNazanin" w:eastAsia="IRNazanin"/>
          <w:color w:val="111111"/>
          <w:sz w:val="28"/>
          <w:sz w:val="28"/>
          <w:szCs w:val="28"/>
          <w:rtl w:val="true"/>
          <w:lang w:bidi="fa-IR"/>
        </w:rPr>
        <w:t>در ابتدا و قبل از تشریح این دیدگاه باید دانست که تشابه در قرآن بر دو وجه آمده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شبیه و همانند که بر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همانندی ظاهری،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کُلَّما رُزِقُوا مِنْها مِنْ ثَمَرَةٍ رِزْقاً قالُوا هذَا الَّذي رُزِقْنا مِنْ قَبْلُ وَ أُتُوا بِهِ مُتَشابِهاً وَ لَهُمْ فيها أَزْواجٌ مُطَهَّرَةٌ وَ هُمْ فيها خالِدُونَ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أَنْشَأَ جَنَّاتٍ مَعْرُوشاتٍ وَ غَيْرَ مَعْرُوشاتٍ وَ النَّخْلَ وَ الزَّرْعَ مُخْتَلِفاً أُکُلُهُ وَ الزَّيْتُونَ وَ الرُّمَّانَ مُتَشابِهاً وَ غَيْرَ مُتَشابِهٍ کُلُوا مِنْ ثَمَرِهِ إِذا أَثْمَرَ وَ آتُوا حَقَّهُ يَوْمَ حَصادِهِ وَ 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همانندی معنوی،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نَزَّلَ أَحْسَنَ الْحَديثِ کِتاباً مُتَشابِهاً مَثانِيَ تَقْشَعِرُّ مِنْهُ جُلُودُ الَّذينَ يَخْشَوْنَ رَبَّهُمْ ثُمَّ تَلينُ جُلُودُهُمْ وَ قُلُوبُهُمْ إِلي ذِکْرِ اللَّهِ ذلِکَ هُدَي اللَّهِ يَهْدي بِهِ مَنْ يَشاءُ وَ مَنْ يُضْلِلِ اللَّهُ فَما لَهُ مِنْ هادٍ اللَّهُ نَزَّلَ أَحْسَنَ الْحَديثِ کِتاباً مُتَشابِهاً مَثانِيَ تَقْشَعِرُّ مِنْهُ جُلُودُ الَّذينَ يَخْشَوْنَ رَبَّهُمْ ثُمَّ تَلينُ جُلُودُهُمْ وَ قُلُوبُهُمْ إِلي ذِکْرِ اللَّهِ ذلِکَ هُدَي اللَّهِ يَهْدي بِهِ مَنْ يَشاءُ وَ مَنْ يُضْلِلِ اللَّهُ </w:t>
      </w:r>
    </w:p>
    <w:p>
      <w:pPr>
        <w:pStyle w:val="BookText"/>
        <w:rPr/>
      </w:pPr>
      <w:r>
        <w:rPr>
          <w:rFonts w:ascii="Amiri" w:hAnsi="Amiri" w:eastAsia="Amiri" w:cs="Amiri"/>
          <w:color w:val="111111"/>
          <w:sz w:val="28"/>
          <w:sz w:val="28"/>
          <w:szCs w:val="28"/>
          <w:rtl w:val="true"/>
          <w:lang w:bidi="ar-SA"/>
        </w:rPr>
        <w:t>فَما لَهُ مِنْ هادٍ</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که مقصود شباهت داشتن هر قسمت با قسمت دیگر از نظر خوبی و درستی و عدم ایراد و تناقض است و نیز از نظر معجزه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به معنای شبهه برانگیز که این نیز بر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ظاهری،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ادْعُ لَنَا رَبَّكَ يُبَينِ‌ّ لَّنَا مَا هِىَ إِنَّ الْبَقَرَ تَشَابَهَ عَلَيْنَا وَ إِنَّا إِن شَاءَ اللَّهُ لَمُهْتَدُون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معنوی،مانند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عَلَيْكَ الْكِتَابَ مِنْهُ ءَايَاتٌ محُّْكَمَاتٌ هُنَّ أُمُّ الْكِتَابِ وَ أُخَرُ مُتَشَابِهَاتٌ فَأَمَّا الَّذِينَ فىِ قُلُوبِهِمْ زَيْغٌ فَيَتَّبِعُونَ مَا تَشَابَهَ مِنْهُ ابْتِغَاءَ الْفِتْنَةِ وَ ابْتِغَاءَ تَأْوِيلِهِ وَ مَا يَعْلَمُ تَأْوِيلَهُ إِلَّا اللَّهُ وَ الرَّاسِخُونَ فىِ الْعِلْمِ يَقُولُونَ ءَامَنَّا بِهِ كلُ‌ٌّ مِّنْ عِندِ رَبِّنَا وَ مَا يَذَّكَّرُ إِلَّا أُوْلُواْ الْأَلْبَاب</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ادامه به تشریح تأویل متشابه که عبارت از معنای حقیقی و منظور واقعی آیات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معنوی به معنای شبهه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خواهیم پرداخت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متشابه آیه‌ای است که با آن‌که بر مدلول لفظی خود دلالت دارد و ظهور در معنای خود دارد، ولی از نظر مقصود و مراد، دستخوش تردید و شبهه است و دل به آن معنای ظاهری آرام نمی‌گیرد و زمینه فتنه‌جویی در آن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تعبیر دیگر در آیات متشابه، الفاظ آیه بر موضوعٌ له خودشان دلالت تام دارند و متشابه بودن آن به دلیل قصور لفظی آن نیست تا در نتیجه محکمات، همانند خاص و قید و قرینه، موضوعٌ‌له لفظ را مشخص کند؛ زیرا اصولاً غرابت و اجمال لفظیِ به اصطلاح مشهور وجود ندارد؛ بلکه تشابه از این روی پدید آمده که آیه، هم بر معنای مراد و مقصود که قابل پذیرش و منطقی است، و هم بر معنای غیر مراد و مقصود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تعارضی ظاهری میان محکمات و متشابهات نباشد، عنوان أم الکتاب بودن محکمات و مرجع و مفسر بودن آنان تعبیر درستی نیست، و چون قرآن آمده تا در حوزه‌های گوناگون زندگی، سامان بخش و آرامش‌آور باشد، ابتدا خود باید آرام گیرد و آیات متشابه را که ناآرام و دستاویز فتنه‌آوران است به سوی ساحل آرامش رهبری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محکمات بر اساس معرفی خود قرآن أم الکتاب، مرجع، و مفسر و آرام‌بخش متشابهات معرفی شده‌اند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تأویل متشابه آن‌گاه است که بیننده را از حیرت در آورده، نظر او را به وجه صحیح آن معطوف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چهره‌ی لفظ را به آن‌سو که تنها حق خودنمایی می‌کند، بازگرداند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وجود آیات متشابه در قرآن به خاطر خضوع الفاظ قرآن در القای معارف عالیه‌ای می‌باشد که آن معارف عالیه را در اسلوب‌های عمومی ریخته و این اسلوب برای معانی مخصوص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الفاظ قادر به ایفا و القای تمام معانی مورد نظر نمی‌باشند، مگر برای کسانی‌که در سطح عالی از معرفت باشند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کلام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نمودی جز حق داشته باشد و به باطل همانند آید، آن را متشابه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تشابه در مورد آیات متشابه، تشابه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حق‌گونه‌ی حق‌تعالی باطل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تشابه، علاوه بر این‌که چهره‌ی لفظ یا عمل را، پرده‌ی ابهام می‌افکند، موجب شبهه نیز می‌گردد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متشابه علاوه بر تفسیر که رفع ابهام از آیه‌ی متشابه می‌کند، به تأویل نیز نیاز دارد تا از آن دفع شبهه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تأویل متشابه نوعی تفسیر است که علاوه بر رفع ابهام، دفع شبهه نیز می‌کند و در نتیجه </w:t>
      </w:r>
    </w:p>
    <w:p>
      <w:pPr>
        <w:pStyle w:val="BookText"/>
        <w:rPr/>
      </w:pPr>
      <w:r>
        <w:rPr>
          <w:rFonts w:ascii="IRNazanin" w:hAnsi="IRNazanin" w:eastAsia="IRNazanin"/>
          <w:color w:val="111111"/>
          <w:sz w:val="28"/>
          <w:sz w:val="28"/>
          <w:szCs w:val="28"/>
          <w:rtl w:val="true"/>
          <w:lang w:bidi="fa-IR"/>
        </w:rPr>
        <w:t>مورد تأویل نسبت به تفسیر،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تأویل کننده‌ی لفظ را از سرگردانی بیرون آورده، به قرارگاه اصلی خود باز می‌گرداند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نتیجه آیات متشابه آیاتی است که معنای حقیقی و مراد واقعی آن ظاهر نیست، برخلاف آیات محکم که معنای آن‌ها طبق اصول محاوره، ظاهر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این سبب متشابه نامیده شده‌اند که معنای حقیقی و مقصود از آن‌ها بین چند معنی مردد گشته و معنای حقیقیشان به معنای غیرحقیقی مشتبه شده است؛ که کشف آن معنا و مراد حقیقی، همان تأویل متشابه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تقسیم‌بندی دیگر، علی اکبر بابایی متشابهات را بر دوگونه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بدوی؛ که در بدو نظر، معنای آن ظاهر نیست ولی با ملاحظه قراین داخلی و خارجی و تدّبر در آن، تشابه از آن برطرف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مستقر؛ که تشابه آن مستقر است و با ملاحظه‌ی قراین و تدبر در آن نیز، رفع نمی‌شود و برای فهم معنای آن باید به راسخان در علم یعنی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برحقش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و روایات، کلمه‌ی تأویل در مورد این دسته از آیات یعنی متشابهات مستقر، استعمال گردیده و از معنا و مقصود این بخش از آیات به عنوان تأویل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أَنزَلَ عَلَيْكَ الْكِتَابَ مِنْهُ ءَايَاتٌ محُّْكَمَاتٌ هُنَّ أُمُّ الْكِتَابِ وَ أُخَرُ مُتَشَابِهَاتٌ</w:t>
      </w:r>
    </w:p>
    <w:p>
      <w:pPr>
        <w:pStyle w:val="BookText"/>
        <w:rPr/>
      </w:pPr>
      <w:r>
        <w:rPr>
          <w:rFonts w:ascii="Amiri" w:hAnsi="Amiri" w:eastAsia="Amiri" w:cs="Amiri"/>
          <w:color w:val="111111"/>
          <w:sz w:val="28"/>
          <w:sz w:val="28"/>
          <w:szCs w:val="28"/>
          <w:rtl w:val="true"/>
          <w:lang w:bidi="ar-SA"/>
        </w:rPr>
        <w:t>فَأَمَّا الَّذِينَ فىِ قُلُوبِهِمْ زَيْغٌ فَيَتَّبِعُونَ مَا تَشَابَهَ مِنْهُ ابْتِغَاءَ الْفِتْنَةِ وَ ابْتِغَاءَ تَأْوِيلِهِ وَ مَا يَعْلَمُ تَأْوِيلَهُ إِلَّا اللَّهُ</w:t>
      </w:r>
    </w:p>
    <w:p>
      <w:pPr>
        <w:pStyle w:val="BookText"/>
        <w:rPr/>
      </w:pPr>
      <w:r>
        <w:rPr>
          <w:rFonts w:ascii="Amiri" w:hAnsi="Amiri" w:eastAsia="Amiri" w:cs="Amiri"/>
          <w:color w:val="111111"/>
          <w:sz w:val="28"/>
          <w:sz w:val="28"/>
          <w:szCs w:val="28"/>
          <w:rtl w:val="true"/>
          <w:lang w:bidi="ar-SA"/>
        </w:rPr>
        <w:t>وَ الرَّاسِخُونَ فىِ الْعِلْمِ يَقُولُونَ ءَامَنَّا بِهِ كلُ‌ٌّ مِّنْ عِندِ رَبِّنَا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این آیه‌ی کریمه، با لحن نکوهش خبر داده افرادی که در دل‌های آنان کژی و انحراف هست، آیات متشابه قرآن را برای طلب فتنه و طلب تأویل آن دنبال می‌کنند، و </w:t>
      </w:r>
    </w:p>
    <w:p>
      <w:pPr>
        <w:pStyle w:val="BookText"/>
        <w:rPr/>
      </w:pPr>
      <w:r>
        <w:rPr>
          <w:rFonts w:ascii="IRNazanin" w:hAnsi="IRNazanin" w:eastAsia="IRNazanin"/>
          <w:color w:val="111111"/>
          <w:sz w:val="28"/>
          <w:sz w:val="28"/>
          <w:szCs w:val="28"/>
          <w:rtl w:val="true"/>
          <w:lang w:bidi="fa-IR"/>
        </w:rPr>
        <w:t>حال آن‌که هیچ‌کس جز خدا و راسخان در علم، تأویل آن را نمی‌داند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وی در ادامه پیرامون مرجع ضمیر تأویله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توضیح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 ضمیر تأویله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اظهر، رجوع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به لحاظ اقربیت آن و دیگر به مناسبت هماهنگی آیات متشابه با طلب تأویل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مناسبت هماهنگی آیات متشابه با طلب تأویل متشابه، بیشتر است از طلب تأویل مطلق کتاب و این تناسب با توجه به این‌که هر آیه‌ای تأویل مخصوص به خود را دارد، نه این‌که مجموع قرآن دارای یک تأویل باشد، واضح است و نیاز به بیان ندارد؛ چون طبیعی است که اِتّباع از هر آیه برای طلب تأویل همان آیه است نه تأویل آیه‌ي دیگر، و وجود تأویل برای هر آیه، ظاهر و متبادر به ذهن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باید دانست علی اکبر بابایی با این‌که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ابتغاء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متشابه را پذیرفته و آن را به طور مفصل تشریح می‌کند؛ اما تأویل در قسمت دوم آیه را همچون آیت الله جوادی آملی تأویل متشابه ندانسته و ذیل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ظهور سیاقی کلام در ادامه‌ی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می‌کند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فراز از آیه‌ي کریمه هم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مراد از تأویل در این جمله نیز همان معنایی باشد که در جمله‌ی قبل، از تأویل اراده شده است؛ اما استفاده می‌شود که در این فراز،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است، نه بخش متشابه آن و مراد از تأویل هم، خصوص معنای مقصود از آیات متشابه نمی‌باشد؛ بلکه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با غیر معنای مقصود از آیات متشابه نیز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آیه‌ي کریمه، کبرای کلّی‌ای است که تأویل در جمله‌ي اول، صغرای آن است</w:t>
      </w:r>
      <w:r>
        <w:rPr>
          <w:rFonts w:eastAsia="IRNazanin" w:cs="IRNazanin"/>
          <w:color w:val="111111"/>
          <w:sz w:val="28"/>
          <w:szCs w:val="28"/>
          <w:rtl w:val="true"/>
          <w:lang w:bidi="fa-IR"/>
        </w:rPr>
        <w:t>.</w:t>
      </w:r>
      <w:r>
        <w:rPr>
          <w:rStyle w:val="FootnoteAnchor"/>
          <w:rtl w:val="true"/>
        </w:rPr>
        <w:footnoteReference w:id="32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تفاوتِ موجود در نگاه آیت الله جوادی آملی و علی اکبر بابایی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هر دوی ایشان ضمیر در تأویل را مربوط به کل قرآن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نوعِ تعریف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آیت الله جوادی آملی تأویل دراین قسمت از آیه عبارت است از حقیقت </w:t>
      </w:r>
      <w:bookmarkStart w:id="376" w:name="pg7100_62382"/>
    </w:p>
    <w:p>
      <w:pPr>
        <w:pStyle w:val="BookText"/>
        <w:rPr/>
      </w:pPr>
      <w:bookmarkEnd w:id="376"/>
      <w:r>
        <w:rPr>
          <w:rFonts w:ascii="IRNazanin" w:hAnsi="IRNazanin" w:eastAsia="IRNazanin"/>
          <w:color w:val="111111"/>
          <w:sz w:val="28"/>
          <w:sz w:val="28"/>
          <w:szCs w:val="28"/>
          <w:rtl w:val="true"/>
          <w:lang w:bidi="fa-IR"/>
        </w:rPr>
        <w:t>خارجی که تمام قرآن به آن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علی اکبر بابایی تأویل در این‌جا را برابر با همان بطن قرآن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نیز در میان تمام دیدگاه‌های تأویلی، دیدگاه آیت الله جوادی آملی را پسندیده، عالمانه و جامع‌تر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باید نسبت به آن توجه داشت، دقت در چگونگی به کار برده شدن ادامه آیه،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377" w:name="__RefHeading___Toc3626419_372815092"/>
      <w:bookmarkStart w:id="378" w:name="_Toc142"/>
      <w:bookmarkEnd w:id="377"/>
      <w:r>
        <w:rPr>
          <w:rtl w:val="true"/>
        </w:rPr>
        <w:t xml:space="preserve">- </w:t>
      </w:r>
      <w:r>
        <w:rPr>
          <w:rtl w:val="true"/>
        </w:rPr>
        <w:t>نقد علامه طباطبایی بر دیدگاه اختصاص تأویل به آیات متشابه</w:t>
      </w:r>
      <w:bookmarkEnd w:id="378"/>
    </w:p>
    <w:p>
      <w:pPr>
        <w:pStyle w:val="BookText"/>
        <w:rPr/>
      </w:pPr>
      <w:r>
        <w:rPr>
          <w:rFonts w:ascii="IRNazanin" w:hAnsi="IRNazanin" w:eastAsia="IRNazanin"/>
          <w:color w:val="111111"/>
          <w:sz w:val="28"/>
          <w:sz w:val="28"/>
          <w:szCs w:val="28"/>
          <w:rtl w:val="true"/>
          <w:lang w:bidi="fa-IR"/>
        </w:rPr>
        <w:t>ایشان ذیل تأویل متشابه این‌گونه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محكم عبارت است از آياتى‌كه ظاهرش منظور باشد، و متشابه آن است كه ظاهرش منظور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وجهى است كه در بين دانشمندان اخير اسلامى شيوع يافته، و اصطلاحى هم كه همين دانشمندان در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مبتنى بر همين معنايى است كه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چون در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است از معنايى كه مخالف با ظاهر كلام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گويا مراد آن كسى هم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آيه‌اى است كه تأويلش تنزيلش باشد، و متشابه آيه‌اى است كه به جز تأويل، معنايى از آن فهميده نشود، همين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وجه صحیح نيست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پس از این مقدمه، تأویل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لفظ از معنای راجح به خاطر دلیلی و روی آوردن به معنای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شمرده و توضیح می‌دهد که معنای کلام علمای متأخر، همان اعتقادی است که در مورد متشابه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آن است که خلاف ظاهرش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این معنا را به عنوان یک اصطلاح محض تلقی کرده و معتقد است که این مطلب از آیه‌ی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نمی‌آید و درباره‌ی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اوصافى كه در آيه براى محكم و متشابه نام برده شده به هيچ وجه با آن تطبيق نمى‌كند؛ براى اين‌كه متشابه بدين جهت متشابه است كه مراد و مدلول آن مشخص نيست، و منظور از تأويلِ آن، معناى مراد از متشابه نيست تا متشابه به اين نشانى متميز از محكم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كه متشابه تأويل دارد، و محكم تأويل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همان‌طور كه قبلاً بيان كرديم مراد از تأويل در آيه‌ی شريفه، امرى است كه شامل تمامى آيات قرآنى مى‌شود، چه محكمش و چه متشابهش</w:t>
      </w:r>
      <w:r>
        <w:rPr>
          <w:rFonts w:eastAsia="IRNazanin" w:cs="IRNazanin"/>
          <w:color w:val="111111"/>
          <w:sz w:val="28"/>
          <w:szCs w:val="28"/>
          <w:rtl w:val="true"/>
          <w:lang w:bidi="fa-IR"/>
        </w:rPr>
        <w:t xml:space="preserve">. </w:t>
      </w:r>
      <w:bookmarkStart w:id="379" w:name="pg7100_62383"/>
    </w:p>
    <w:p>
      <w:pPr>
        <w:pStyle w:val="BookText"/>
        <w:rPr/>
      </w:pPr>
      <w:bookmarkEnd w:id="379"/>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را از آن‌جهت متشابه گویند که در تشخیص مقصود و معنای آن اشتباه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متشابه به آیاتی که معنای ظاهری آن‌ها مراد نیست؛ بلکه معنایی در پس آن نهفته که با قراینی آشکار می‌شود، نمی‌گویند؛ اما به آیاتی گفته می‌شود که در آن‌ها تشخیص معنا و مراد پروردگار دچار نقصان و اشتباه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آیه‌ای که خلاف ظاهرش اراده شده باشد، یافت نمی‌شود و آیاتی که موهم این معناست به گونه‌ای می‌باشد که به کمک آن‌ها معلوم و واضح می‌گردد؛ یعنی اگر هم آيه‌اى باشد كه معناى غير ظاهرى آن مراد باشد، به خاطر آيات محكم ديگرى است كه آن را بر خلاف ظاهرش برگردانده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القرآن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بدانیم كه از ديد علامه طباطبايي حروف مقطعه به جهت نداشتن مدلول لفظي از تقسيم آيات به محكم و متشابه خارج هستند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آيات قرآن يكديگر را تفسير می‌کنند، و معلوم است معنايى كه قرائن متصل و يا منفصل كلام، به لفظ مى‌دهند، معناى خلاف ظاهر نيست، آن هم در كلامى كه خود صاحب كلام تصريح كرده باشد به اين كه رسم من در كلام آن است كه اجزاى كلامم را به هم مربوط و متصل كنم، به طورى كه يكى مفسر ديگرى، و شاهد بر آن باشد، و خواننده با كمى تدبر و دقت بتواند هر اختلاف و منافاتى را كه به ظاهر به چشم مى‌خورد از بين ببرد،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الْقُرْءَانَ وَ لَوْ كاَنَ مِنْ عِندِ غَيرِْ اللَّهِ لَوَجَدُواْ فِيهِ اخْتِلَافًا كَثِيرًا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pStyle w:val="Heading5"/>
        <w:numPr>
          <w:ilvl w:val="4"/>
          <w:numId w:val="1"/>
        </w:numPr>
        <w:rPr/>
      </w:pPr>
      <w:bookmarkStart w:id="380" w:name="__RefHeading___Toc3626421_372815092"/>
      <w:bookmarkStart w:id="381" w:name="_Toc143"/>
      <w:bookmarkEnd w:id="380"/>
      <w:r>
        <w:rPr>
          <w:rtl w:val="true"/>
        </w:rPr>
        <w:t xml:space="preserve">- </w:t>
      </w:r>
      <w:r>
        <w:rPr>
          <w:rtl w:val="true"/>
        </w:rPr>
        <w:t>دیدگاه علامه درباره‌ی تأویل کتاب و ارتباط آن با محکم و متشابه</w:t>
      </w:r>
      <w:bookmarkEnd w:id="381"/>
    </w:p>
    <w:p>
      <w:pPr>
        <w:pStyle w:val="BookText"/>
        <w:rPr/>
      </w:pPr>
      <w:r>
        <w:rPr>
          <w:rFonts w:ascii="IRNazanin" w:hAnsi="IRNazanin" w:eastAsia="IRNazanin"/>
          <w:color w:val="111111"/>
          <w:sz w:val="28"/>
          <w:sz w:val="28"/>
          <w:szCs w:val="28"/>
          <w:rtl w:val="true"/>
          <w:lang w:bidi="fa-IR"/>
        </w:rPr>
        <w:t xml:space="preserve">علامه طباطبایی از مفسرانی است که در مسأله‌ی تأویل صاحب نظریه و مکتب است و در مواردی از تفسیر المیزان، به ویژه ذیل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آل‌عمران، بحث مفصلی را مطرح 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آن‌که چهار نظر را به عنوان نظر مفسران مختلف بیان می‌دارد، به طرح نظر دیگری از تأویل می‌پردازد که به شرح زیر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طباطبایی معتقد است که در عرف قرآن تأویل عبارت است از حقیقتی که حکم، خبر و هر امر ظاهری دیگری بر آن اعتماد 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آن حقیقت یک امر عینی است که سبب تشریع حکمی از احکام، یا بیان معرفتی از معارف می شود و یا باعث وقوع حادثه‌ای از حوادث می‌گردد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بیانات علامه به دست می‌آید که هر چیزی اعم از اقوال، افعال، احکام و رؤیاها مستند به حقیقت یا حقایق عینی است که آن حقیقت یا حقایق، منشأ قول، فعل، حکم، رؤیا و هر چیز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ایشان ذیل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 فىِ الْمَدِينَةِ وَ كاَنَ تحَْتَهُ كَنزٌ لَّهُمَا وَ كاَنَ أَبُوهُمَا صَلِحًا فَأَرَادَ رَبُّكَ أَن يَبْلُغَا أَشُدَّهُمَا وَ يَسْتَخْرِجَا كَنزَهُمَا رَحْمَةً مِّن رَّبِّكَ وَ مَا فَعَلْتُهُ عَنْ أَمْرِى ذَالِكَ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حقیقتی است که شیء آن را در بر دارد و بر آن مبتنی است و بدان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تأویل رؤیا که همان تعبیرش است و تأویل حکم که همان ملاک حکم است و تأویل فعل که همان مصلحت و غایت حقیقتی است که فعل به خاطر آن تحقق یافته است و تأویل یک واقعه، همان علت واقعی آن است که سبب وقوع واقعه شده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ایشان ذیل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أَطِيعُواْ اللَّهَ وَ أَطِيعُواْ الرَّسُولَ وَ أُوْلىِ الْأَمْرِ مِنكمُ فَإِن تَنَازَعْتُمْ فىِ شىَ‌ءٍ فَرُدُّوهُ إِلىَ اللَّهِ وَ الرَّسُولِ إِن كُنتُمْ تُؤْمِنُونَ بِاللَّهِ وَ الْيَوْمِ الاَخِرِ ذَالِكَ خَيرٌ وَ أَحْسَنُ تَأْوِيلا</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درباره‌ی </w:t>
      </w:r>
    </w:p>
    <w:p>
      <w:pPr>
        <w:pStyle w:val="BookText"/>
        <w:rPr/>
      </w:pPr>
      <w:r>
        <w:rPr>
          <w:rFonts w:ascii="IRNazanin" w:hAnsi="IRNazanin" w:eastAsia="IRNazanin"/>
          <w:color w:val="111111"/>
          <w:sz w:val="28"/>
          <w:sz w:val="28"/>
          <w:szCs w:val="28"/>
          <w:rtl w:val="true"/>
          <w:lang w:bidi="fa-IR"/>
        </w:rPr>
        <w:t>تأویل احکام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حکم یا احکام، عبارت است از آن مصلحت واقعی که حکم از آن ناشی می‌شود و سپس آن مصلحت بر عمل به آن حکم مترتب می‌گردد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به عنوان مثال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مصالحی که باعث شده نماز تشریع شود، لزوم دوری جستن مردم از فحشاء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مردم به طور واقعی به این حکم عمل کنند، دوری جستن از زشتی‌ها بر عمل آن‌ها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رابطه‌ی فعل و شیء با تأویلش، مانند رابطه‌ی ضرب با تأدیب، و رگ زدن با معالجه است، نه نظیر رابطه‌ی الفاظ و مفاهیم با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مصداق آن آمدن زید در خارج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علامه 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آل‌عمران،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اعراف،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یونس که واژه‌ی تأویل به قرآن اضافه شده، ضمن بحث درباره‌ی حقیقت تأویل، محور بحث خود را به تأویل قرآن اختصاص داده است و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عبارت است از حقایق خارجی که آیات قرآن در معارف، شرایع و سایر بیاناتش بدان مستند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شریفه به دست می‌آید ماورای این قرآن که آن را می‌خوانیم و معانی‌اش را می‌فهمیم، امر دیگری است که نسبت آن با قرآن، نسبت روح به جسد و ممثّل به مَثَل است؛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تمام مضامین و معارف قرآن مستند به آن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بر این امر تأکید دارد که جمیع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تأویل است؛</w:t>
      </w:r>
      <w:r>
        <w:rPr>
          <w:rStyle w:val="FootnoteAnchor"/>
          <w:rtl w:val="true"/>
        </w:rPr>
        <w:footnoteReference w:id="342"/>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حقیقت واقعی است که مستند تمام بیانات قرآنی اعم از حکم، موعظه یا حکمت، و نیز محکم و متشابه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ایشان درباره‌ی ماهیت و حقیقت تأویل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نه از سنخ الفاظ است و نه از سنخ معانی و مدلولات الفاظ؛ بلکه از امور خارجی و عینی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در جای دیگر فرموده که تأویل قرآن مدلول الفاظ قرآن نیست، بلکه بالاتر از آن است که شبکه‌ی الفاظ بتواند بدان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حقیقت را به صورت مجموعه‌ای از الفاظ نازل کرد، به جهت آن است که آن را تا حدودی به اذهان ما نزدیک سازد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چنان‌که خود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الْكِتَابِ الْمُبِينِإِنَّا جَعَلْنَاهُ قُرْءَانًا عَرَبِيًّا 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فىِ أُمّ الْكِتَابِ لَدَيْنَا لَعَلىِ حَكِيم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 لوح محفوظ و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lang w:bidi="fa-IR"/>
        </w:rPr>
        <w:t>85/21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56/77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ذیل جایگاه تأویل قرآن می‌داند و نیز معتقد است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كِتَابٌ أُحْكِمَتْ ءَايَاتُهُ ثمُ فُصِّلَتْ مِن لَّدُنْ حَكِيمٍ خَبِير</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دلالت بر این امر دارد که قرآن قبل از نزول و مفصل شدنِ به صورت آیات و سور، از یک حقیقت واحد و بسیط برخوردار بوده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از آن‌چه گذشت در می‌یابیم که علامه طباطبایی به جز در چارچوب ضوابط قرآنی، لفظی را به تأویل نمی‌برد و از بیانات قرآنی برای اطلاع بر حقایقی که این بیانات بدان‌ها استناد می‌شود، استفاده می‌نماید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ن‌چه در نهایت به عنوان رابطه‌ی محکم و متشابه و تأویل در نگاه علامه می‌توان متذکر شد، دارای تأویل بودن تمام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این نیز 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علامه مانند بسیاری از مفسران فقط آیات متشابه را دارای تأویل ندانسته؛ بلکه کل قرآن از محکم و متشابه را تحت تأویل و آن حقیقت خارجی مورد نظر می‌داند</w:t>
      </w:r>
      <w:r>
        <w:rPr>
          <w:rFonts w:eastAsia="IRNazanin" w:cs="IRNazanin"/>
          <w:color w:val="111111"/>
          <w:sz w:val="28"/>
          <w:szCs w:val="28"/>
          <w:rtl w:val="true"/>
          <w:lang w:bidi="fa-IR"/>
        </w:rPr>
        <w:t xml:space="preserve">. </w:t>
      </w:r>
      <w:bookmarkStart w:id="382" w:name="pg7100_62387"/>
    </w:p>
    <w:p>
      <w:pPr>
        <w:pStyle w:val="Heading3"/>
        <w:numPr>
          <w:ilvl w:val="2"/>
          <w:numId w:val="1"/>
        </w:numPr>
        <w:rPr/>
      </w:pPr>
      <w:bookmarkStart w:id="383" w:name="__RefHeading___Toc3626423_372815092"/>
      <w:bookmarkStart w:id="384" w:name="_Toc144"/>
      <w:bookmarkEnd w:id="382"/>
      <w:bookmarkEnd w:id="383"/>
      <w:r>
        <w:rPr/>
        <w:t>3-4</w:t>
      </w:r>
      <w:r>
        <w:rPr>
          <w:rtl w:val="true"/>
        </w:rPr>
        <w:t xml:space="preserve">- </w:t>
      </w:r>
      <w:r>
        <w:rPr>
          <w:rtl w:val="true"/>
        </w:rPr>
        <w:t>علامه طباطبایی و مبنای نظریه ایشان در مورد متشابهات</w:t>
      </w:r>
      <w:bookmarkEnd w:id="384"/>
    </w:p>
    <w:p>
      <w:pPr>
        <w:pStyle w:val="Heading4"/>
        <w:numPr>
          <w:ilvl w:val="3"/>
          <w:numId w:val="1"/>
        </w:numPr>
        <w:rPr/>
      </w:pPr>
      <w:bookmarkStart w:id="385" w:name="__RefHeading___Toc3626425_372815092"/>
      <w:bookmarkStart w:id="386" w:name="_Toc145"/>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علامه طباطبایی با توجه به اینکه یک مفسر و فیلسوف متبحر می باشد، قطعا در میان نظریات خود بین علوم و دانشی که دارا می باشد رابطه برقرار می نماید؛ لذا طبیعی است که ما بتوانیم بگوییم ایشان قطعا میان فلسفه و تفسیر خود رابطه ای برقرار کرده باشد، مثلا می توانیم بگوییم که نگاه علامه در مورد عقاید و اصول دین که بحثی عقلانی است ارتباطی با تفسیر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مباحث تفسیری خود با توجه به مبانی فلسفی خودشان با آیات برخورد می کنند و آیات را تفسیر می نمایند</w:t>
      </w:r>
      <w:r>
        <w:rPr>
          <w:rFonts w:eastAsia="IRNazanin" w:cs="IRNazanin"/>
          <w:color w:val="111111"/>
          <w:sz w:val="28"/>
          <w:szCs w:val="28"/>
          <w:rtl w:val="true"/>
          <w:lang w:bidi="fa-IR"/>
        </w:rPr>
        <w:t>.</w:t>
      </w:r>
    </w:p>
    <w:p>
      <w:pPr>
        <w:pStyle w:val="Heading4"/>
        <w:numPr>
          <w:ilvl w:val="3"/>
          <w:numId w:val="1"/>
        </w:numPr>
        <w:rPr/>
      </w:pPr>
      <w:bookmarkStart w:id="387" w:name="__RefHeading___Toc3626427_372815092"/>
      <w:bookmarkStart w:id="388" w:name="_Toc146"/>
      <w:bookmarkEnd w:id="387"/>
      <w:r>
        <w:rPr/>
        <w:t>3-4-1</w:t>
      </w:r>
      <w:r>
        <w:rPr>
          <w:rtl w:val="true"/>
        </w:rPr>
        <w:t xml:space="preserve">- </w:t>
      </w:r>
      <w:r>
        <w:rPr>
          <w:rtl w:val="true"/>
        </w:rPr>
        <w:t>دیدگاه توحیدی علامه و متشابهات</w:t>
      </w:r>
      <w:bookmarkEnd w:id="388"/>
    </w:p>
    <w:p>
      <w:pPr>
        <w:pStyle w:val="Heading5"/>
        <w:numPr>
          <w:ilvl w:val="4"/>
          <w:numId w:val="1"/>
        </w:numPr>
        <w:rPr/>
      </w:pPr>
      <w:bookmarkStart w:id="389" w:name="__RefHeading___Toc3626429_372815092"/>
      <w:bookmarkStart w:id="390" w:name="_Toc147"/>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آيات زيادى در قرآن كريم پيرامون مسائل بسيار مهمی چون رؤيت و صفات خدا و خلق قرآن و مسئله افعال انسانها و اينكه آيا افعال انسانها مخلوق خداست يا مخلوق انسان يا به گونه ديگر است و مسائلى از اين قبيل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توحيد، كه از ريشه‌دارترين معارف كلّى بوده و تصور و درك آن بسيار مشكل و سنگين است و قوانين شريعت بر آن بنا مى‌گردد و بر اساس اين اصل، ديدگاه يك مسلمان نسبت به جهان هستى و حيات پابرجا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بحث روايى گسترده‌اى را به مسئله توحيد اختصاص داده، در عين حال در هيچ موردى از اصول بنا شده توسط امامان مذهب شيعه تخطى نكرده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گاهى براى امثال اين عناوين، خصوصيت مذهبى وجود دارد مانند اعتقاد به رجعت</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مسئله ازدواج موقت</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كه بطور مفصل به اثبات آن پرداخته است و همه اشكالاتى كه بر آن وارد شده، پاسخ گفته و بحثى روايى در تائيد بيانات خود كه از آيات كشف كرده،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علامه توضيحات خود را در كشف معانى آيات بدون بحث روايى مطرح نموده و به هيچ حديثى در تأييد آن معانى استناد نكرده است</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لازم است موضع علامه طباطبایى در قبال آیاتی که مسائل اعتقادى را بیان کرده ولی دارای تشابه است، را ارائه دهيم</w:t>
      </w:r>
      <w:r>
        <w:rPr>
          <w:rFonts w:eastAsia="IRNazanin" w:cs="IRNazanin"/>
          <w:color w:val="111111"/>
          <w:sz w:val="28"/>
          <w:szCs w:val="28"/>
          <w:rtl w:val="true"/>
          <w:lang w:bidi="fa-IR"/>
        </w:rPr>
        <w:t xml:space="preserve">. </w:t>
      </w:r>
      <w:bookmarkStart w:id="391" w:name="pg7100_62388"/>
    </w:p>
    <w:p>
      <w:pPr>
        <w:pStyle w:val="BookText"/>
        <w:rPr/>
      </w:pPr>
      <w:bookmarkEnd w:id="391"/>
      <w:r>
        <w:rPr>
          <w:rFonts w:ascii="IRNazanin" w:hAnsi="IRNazanin" w:eastAsia="IRNazanin"/>
          <w:color w:val="111111"/>
          <w:sz w:val="28"/>
          <w:sz w:val="28"/>
          <w:szCs w:val="28"/>
          <w:rtl w:val="true"/>
          <w:lang w:bidi="fa-IR"/>
        </w:rPr>
        <w:t>همه مسلمانان به اصل توحید اعتقاد دارند ولى اماميّه اين اصل را گسترده‌تر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خداى تعالى، يكتا و بى‌همتاست و هيچ موجودى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ازلى است و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هستى، دانا، حكيم، عادل، زنده، توانا، بى‌نياز، شنوا 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مخلوقات توصيف مى‌شوند نمى‌توان او را توصيف كرد، پس جسم نيست و شكل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جوهر است و نه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سنگينى و سبكى معقول نيست و نه حركت و سكون و نه مكان و زمان، او قابل اشاره نيست، نه دست دارد و نه همانند و نه ضد و نه مونس، فرزند و همتا براى او متصور نمى‌باشد، چشم‌ها او را نمى‌بينند ولى او چشم‌ها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خدا را از جميع جهات ذاتى و صفاتى، يگانه بدانيم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زمينه معتزله تا حدّ زيادى با شيعه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يكتا است و هيچ موجودى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يا شبح نبوده و شكل و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نمى‌كند، در جاى خاصّى سكنى ندارد و تقسيم‌پذير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او را احاطه نكرده و زمان او را در برنمى‌گيرد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صفات مخلوقات كه بر مخلوق بودن آنها دلالت دارد نمى‌توان او را وصف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قادر به درك او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عالم، توانا، زنده و جاويدان است</w:t>
      </w:r>
      <w:r>
        <w:rPr>
          <w:rFonts w:eastAsia="IRNazanin" w:cs="IRNazanin"/>
          <w:color w:val="111111"/>
          <w:sz w:val="28"/>
          <w:szCs w:val="28"/>
          <w:rtl w:val="true"/>
          <w:lang w:bidi="fa-IR"/>
        </w:rPr>
        <w:t>.</w:t>
      </w:r>
    </w:p>
    <w:p>
      <w:pPr>
        <w:pStyle w:val="Heading5"/>
        <w:numPr>
          <w:ilvl w:val="4"/>
          <w:numId w:val="1"/>
        </w:numPr>
        <w:rPr/>
      </w:pPr>
      <w:bookmarkStart w:id="392" w:name="__RefHeading___Toc3626431_372815092"/>
      <w:bookmarkStart w:id="393" w:name="_Toc148"/>
      <w:bookmarkEnd w:id="392"/>
      <w:r>
        <w:rPr>
          <w:rtl w:val="true"/>
        </w:rPr>
        <w:t xml:space="preserve">- </w:t>
      </w:r>
      <w:r>
        <w:rPr>
          <w:rtl w:val="true"/>
        </w:rPr>
        <w:t>متشابهات و توحید</w:t>
      </w:r>
      <w:bookmarkEnd w:id="393"/>
    </w:p>
    <w:p>
      <w:pPr>
        <w:pStyle w:val="BookText"/>
        <w:rPr/>
      </w:pPr>
      <w:r>
        <w:rPr>
          <w:rFonts w:ascii="IRNazanin" w:hAnsi="IRNazanin" w:eastAsia="IRNazanin"/>
          <w:color w:val="111111"/>
          <w:sz w:val="28"/>
          <w:sz w:val="28"/>
          <w:szCs w:val="28"/>
          <w:rtl w:val="true"/>
          <w:lang w:bidi="fa-IR"/>
        </w:rPr>
        <w:t>در مورد مبحث توحید، علامه حديثى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عقايد مردم در مسئله توحيد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تشبيه و اثبات بدون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نفى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تشبيه نيز جايز نيست زيرا خداى تبارك و تعالى مانندى ندارد و عقيده صحيح همان راه سوّم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بدون تشبيه است</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مذهب نفى، نفى معناى صفات از ذات خداست همچنان‌كه معتزله معتقدند و مذهب تشبيه، خدا را به چيز ديگرى تشبيه مى‌كند يعنى براى خدا صفت‌هاى محدود را اثبات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مذهب اثبات بدون تشبيه آن است كه صفاتى را با اصل معانى آن براى خدا </w:t>
      </w:r>
    </w:p>
    <w:p>
      <w:pPr>
        <w:pStyle w:val="BookText"/>
        <w:rPr/>
      </w:pPr>
      <w:r>
        <w:rPr>
          <w:rFonts w:ascii="IRNazanin" w:hAnsi="IRNazanin" w:eastAsia="IRNazanin"/>
          <w:color w:val="111111"/>
          <w:sz w:val="28"/>
          <w:sz w:val="28"/>
          <w:szCs w:val="28"/>
          <w:rtl w:val="true"/>
          <w:lang w:bidi="fa-IR"/>
        </w:rPr>
        <w:t>اثبات مى‌كند، درحالى‌كه او را از ويژگى‌هاى صفات مخلوقات و ممكنات مبرّا مى‌داند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معتقد به مذهب سوّم كه همان اعتقاد شيعه در زمينه صفات خداست، مى‌باشد</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وى تأكيد مى‌كند كه از ضروريّات كتاب و سنّت اينست كه خداى تبارك و تعالى با صفات اجسام توصيف نمى‌گردد و صفت ممكنات از ساحت او دور است، صفاتى كه لازمه حدوث و ملازم فقر و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نيازى كه ملاك سلب برخى معانى از خداى تعالى مى‌باشند، بدين معنى كه هرگاه معناى منسوب به خدا لازمه‌اش نقص و احتياج نباشد، نسبت دادن آن به خدا صحيح بلكه واجب است</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 جه به دیدگاه علامه در قبال آیات متشابه در مبحث توحید،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آيات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تعالى نسبت داده شده آن را به انواع متعددى از مجاز حمل كرده است تا تشبيه و تجسيم از خداوند نفى شود و معانى اصلى اين صفات به گونه‌اى كه تشبيه نمى‌پذيرد، براى خدا اثبات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براى نامگذارى يكى از اعضاى بدن انسان مى‌باشد امّا در غير اين معنا استعمال اين كلمه بصورت استعاره است و آنچه در كتاب و سنّت 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حسب موارد مختلف، معانى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مقصود از يد قدرت و كمال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قالَتِ الْيَهُودُ يَدُ اللَّهِ مَغْلُولَةٌ غُلَّتْ أَيْدِيهِمْ وَ لُعِنُوا بِما قالُوا بَلْ يَداهُ مَبْسُوطَتانِ يُنْفِقُ كَيْفَ يَشاءُ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إِبْلِيسُ ما مَنَعَكَ أَنْ تَسْجُدَ لِما خَلَقْتُ بِيَدَيَّ أَسْتَكْبَرْتَ أَمْ كُنْتَ مِنَ الْعالِينَ</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كه در آن اشاره يا دلالتى بر إعمال قدرت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و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بِيَدِكَ الْخَيْرُ</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بِيَدِهِ مَلَكُوتُ</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w:t>
      </w:r>
    </w:p>
    <w:p>
      <w:pPr>
        <w:pStyle w:val="BookText"/>
        <w:rPr/>
      </w:pPr>
      <w:r>
        <w:rPr>
          <w:rFonts w:ascii="Amiri" w:hAnsi="Amiri" w:eastAsia="Amiri" w:cs="Amiri"/>
          <w:color w:val="111111"/>
          <w:sz w:val="28"/>
          <w:sz w:val="28"/>
          <w:szCs w:val="28"/>
          <w:rtl w:val="true"/>
          <w:lang w:bidi="ar-SA"/>
        </w:rPr>
        <w:t>مقصود، حضور و مانند آن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در آياتى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خدا نسبت مى‌دهد مانند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تَخافا إِنَّنِي مَعَكُما أَسْمَعُ وَ أَرى</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علامه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مراقبت و نصرت است</w:t>
      </w:r>
      <w:r>
        <w:rPr>
          <w:rStyle w:val="FootnoteAnchor"/>
          <w:rtl w:val="true"/>
        </w:rPr>
        <w:footnoteReference w:id="366"/>
      </w:r>
      <w:r>
        <w:rPr>
          <w:rFonts w:ascii="IRNazanin" w:hAnsi="IRNazanin" w:eastAsia="IRNazanin"/>
          <w:color w:val="111111"/>
          <w:sz w:val="28"/>
          <w:sz w:val="28"/>
          <w:szCs w:val="28"/>
          <w:rtl w:val="true"/>
          <w:lang w:bidi="fa-IR"/>
        </w:rPr>
        <w:t>همچنين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 قَوْلَ الَّتِي تُجادِلُكَ فِي زَوْجِها وَ تَشْتَكِي إِلَى اللَّهِ وَ اللَّهُ يَسْمَعُ تَحاوُرَكُما إِنَّ اللَّهَ سَمِيعٌ بَصِيرٌ</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سمع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و برآوردن حاجت است كه بصورت كنايه آورده شده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بَصِيرٌ بِما يَعْمَلُونَ</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حسنى و معناى آن علم به ديدنى‌هاست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مثالهای بیان شده می توان گفت علامه راه تأويل مى‌پيمايد و اين گونه آيات را به مجاز و كنايه حمل مى‌كند تا توهّم ناشى از ظواهر آيات را كه دلالت بر تشبيه و تجسيم خداوند دارد، دفع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مثال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أَخَذْتُ الَّذِينَ كَفَرُوا فَكَيْفَ كانَ نَكِيرِ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كنايه از عذاب نمودن است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قَدَرُوا اللَّهَ حَقَّ قَدْرِهِ وَ الْأَرْضُ جَمِيعاً قَبْضَتُهُ يَوْمَ الْقِيامَةِ وَ السَّماواتُ مَطْوِيَّاتٌ </w:t>
      </w:r>
    </w:p>
    <w:p>
      <w:pPr>
        <w:pStyle w:val="BookText"/>
        <w:rPr/>
      </w:pP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منحصر بودن تسلّط بر چيزى توسط قابض است و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كنايه از قدرت مى‌باشد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از مثال‌هاى بیان شده درمى‌يابيم كه علامه سعى دارد با انواع شرح و تأويل، هر نوع شباهت جسمانيت را كه از ظواهر آيات هويداست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از آيات ديگر استمداد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هُوَ الْغَنِيُّ الحمید</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آياتى از اين قبيل</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زمينه يعنى تأويل متشابه معتزله، اشاعره‌</w:t>
      </w:r>
      <w:r>
        <w:rPr>
          <w:rStyle w:val="FootnoteAnchor"/>
          <w:rtl w:val="true"/>
        </w:rPr>
        <w:footnoteReference w:id="379"/>
      </w:r>
      <w:r>
        <w:rPr>
          <w:rFonts w:ascii="Amiri" w:hAnsi="Amiri" w:eastAsia="Amiri" w:cs="Amiri"/>
          <w:color w:val="111111"/>
          <w:sz w:val="28"/>
          <w:sz w:val="28"/>
          <w:szCs w:val="28"/>
          <w:rtl w:val="true"/>
          <w:lang w:bidi="ar-SA"/>
        </w:rPr>
        <w:t>و اماميه اتفاق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معتزله صفات ازلى را بطور كلّى از خداوند نفى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قادر و حى است به ذات خويش نه با علم، قدرت و حيات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قديم است و اين معانى قائم به اوست زيرا اگر صفات خداوند با او در قديم بودن شريك باشند در حقيقت آن صفات در الوهيت با او شريك خواهند بود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 اين اعتقاد معتزله به نفى صفات از خدا به دليل غلو آنها در تنزيه خداوند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بدانجا كه به نفى كشيده شده‌اند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در اين مورد با معتزله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مانند 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عين ذات اوست</w:t>
      </w:r>
      <w:r>
        <w:rPr>
          <w:rStyle w:val="FootnoteAnchor"/>
          <w:rtl w:val="true"/>
        </w:rPr>
        <w:footnoteReference w:id="381"/>
      </w:r>
      <w:r>
        <w:rPr>
          <w:rFonts w:ascii="Amiri" w:hAnsi="Amiri" w:eastAsia="Amiri" w:cs="Amiri"/>
          <w:color w:val="111111"/>
          <w:sz w:val="28"/>
          <w:sz w:val="28"/>
          <w:szCs w:val="28"/>
          <w:rtl w:val="true"/>
          <w:lang w:bidi="ar-SA"/>
        </w:rPr>
        <w:t>امّا درحالى‌كه معتزله به نفى صفات معتقدند، در اين مورد شيعه بحث را توسعه داده و براى خداوند اصل معناى صفات را اثبات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را از خصوصياتى كه لازمه فقر و امكان است منزّه مى‌دانند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اصل بحث بازمى‌گرديم تا ببينيم علامه چگونه با اين مسئله 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خصوص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كماليه كه براى خدا اثبات مى‌كنيم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قدرت و علم و امثال آن با نفى جنبه‌هاى نياز و نقص كه ملازم اين صفات مى‌باشد همانا با اذعان به اين معنا است كه جميع كمالات موجود در جهان هستى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اذعان از احساس نياز و ارتباط نفوس و نيروها و افعال ما با وجود خارجى كه براى بقاء ما فعّاليت مى‌كنند، نتيجه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زندگى ما را اداره مى‌كند كه نيازها و نقايص ما را برآورده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همان ذات خداى سبحان است كه همه اشياء به او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 اللَّهُ هُوَ الْغَنِيُّ</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نتيجه، اذعان به اين ذات از لوازم فطرت انسانى است و نخستين چيزى كه در بحث از معارف الهى با آن مواجه مى‌شويم اين است كه معتقد باشيم همه چيز بدو منتهى شده و او مالك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مالك آنها نبود نمى‌توانست آن را به ديگرى افاضه و اعطاء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ملك على الاطلاق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اين مطلب را در ضمن مثالى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علم در انسان، احاطه حضورى بر معلوم از طريق انتزاع صورت و دريافت آن از خارج توسّط نيروهاى جسمانى است و امّا آنچه شايسته مقام ربوبى مى‌باشد اصل معناى احاطه حضورى است و اينكه براى علم يافتن نيازمند به وسايل جسمانى و وجود معلوم در خارج باشد، اين ناشى از نقص است كه تنزيه خدا از اين نقص واجب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صفات چون حيات و قدرت و امثال آن نيز چنين‌اند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خداى سبحان اصل معناى صفات ثبوتى را اثبات مى‌كنيم و خصوصيّت مصداقى كه نتيجه‌اش نياز و نقص باشد از وى سلب مى‌نمائيم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علامه ما را به بطلان گفتار معتزله كه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تنزيه خداوند از صفات مخلوقات بايد جميع صفات را از او نفى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مى‌سازد و علّت اين اعتقاد را آن مى‌داند كه معناى علم و قدرت و حيات به عقيده معتزله عدم جهل و عجز و مرگ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است بينش </w:t>
      </w:r>
      <w:bookmarkStart w:id="394" w:name="pg7100_62393"/>
    </w:p>
    <w:p>
      <w:pPr>
        <w:pStyle w:val="BookText"/>
        <w:rPr/>
      </w:pPr>
      <w:bookmarkEnd w:id="394"/>
      <w:r>
        <w:rPr>
          <w:rFonts w:ascii="Amiri" w:hAnsi="Amiri" w:eastAsia="Amiri" w:cs="Amiri"/>
          <w:color w:val="111111"/>
          <w:sz w:val="28"/>
          <w:sz w:val="28"/>
          <w:szCs w:val="28"/>
          <w:rtl w:val="true"/>
          <w:lang w:bidi="ar-SA"/>
        </w:rPr>
        <w:t>آنها در ساير صفات كمال</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اين مستلزم نفى جميع صفات كمال از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قول صحيح در نزد علامه طباطبائى بعنوان يك مفسر شيعى، همانا اثبات معانى صفات با اذعان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توأم با نفى جنبه نياز و نقص در اين صفات مى‌باشد</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395" w:name="__RefHeading___Toc3626433_372815092"/>
      <w:bookmarkStart w:id="396" w:name="_Toc149"/>
      <w:bookmarkEnd w:id="395"/>
      <w:r>
        <w:rPr/>
        <w:t>3-4-2</w:t>
      </w:r>
      <w:r>
        <w:rPr>
          <w:rtl w:val="true"/>
        </w:rPr>
        <w:t xml:space="preserve">- </w:t>
      </w:r>
      <w:r>
        <w:rPr>
          <w:rtl w:val="true"/>
        </w:rPr>
        <w:t>ظاهر و باطن از دیدگاه علامه</w:t>
      </w:r>
      <w:bookmarkEnd w:id="396"/>
    </w:p>
    <w:p>
      <w:pPr>
        <w:pStyle w:val="BookText"/>
        <w:rPr/>
      </w:pPr>
      <w:r>
        <w:rPr>
          <w:rFonts w:ascii="IRNazanin" w:hAnsi="IRNazanin" w:eastAsia="IRNazanin"/>
          <w:color w:val="111111"/>
          <w:sz w:val="28"/>
          <w:sz w:val="28"/>
          <w:szCs w:val="28"/>
          <w:rtl w:val="true"/>
          <w:lang w:bidi="fa-IR"/>
        </w:rPr>
        <w:t>علامه طباطبایي ذيل آيات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در خلال بحث پيرامون مسأله محكم و متشابه در روايتي كه درباره‌ی ظاهر و باطن آمده است، 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روايت درباره‌ی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يجري كما يجري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خورشيد و ماه، سير و جريان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مي‌رساند كه سير و جريان قرآن در تنزيل و تأويل هر 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و جريانش در ناحيه‌ی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انطباقي است كه كلام به مصاديق خود پيدا مي‌كند؛ و به عبارت ساده‌تر سير و جريانش در ناحيه‌ی تنزيل، همان مطلبي است كه در اصطلاح اخبار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آيه‌ی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اتَّقُواْ اللَّهَ وَ كُونُواْ مَعَ الصَّادِقِين</w:t>
      </w:r>
      <w:r>
        <w:rPr>
          <w:rFonts w:eastAsia="IRNazanin" w:cs="IRNazanin"/>
          <w:color w:val="111111"/>
          <w:sz w:val="28"/>
          <w:szCs w:val="28"/>
          <w:rtl w:val="true"/>
          <w:lang w:bidi="fa-IR"/>
        </w:rPr>
        <w:t>»</w:t>
      </w:r>
      <w:r>
        <w:rPr>
          <w:rStyle w:val="FootnoteAnchor"/>
          <w:rtl w:val="true"/>
        </w:rPr>
        <w:footnoteReference w:id="38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مخاطبان اوليه تجاوز كرده و بر مؤمناني هم كه در اعصار بعدي روي كار آمده‌اند، منطبق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آياتي كه در موضوع جهاد با كفار نازل شده در جريان و سير خود از آن تجاوز نموده و به جهاد با نفس هم تطبيق مي‌كند؛ اين‌ها يك نوع از انطباق‌اند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آياتي كه راجع به مذمت منافقان نازل گشته، از مصداق اولي گذشته و بر افراد فاسقي كه در زمره‌ی مؤمنين‌اند نيز منطبق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نوع ديگر از انطباق است كه از نوع نخست دقيق‌تر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ايشان در مورد جايگاه، اهميت و رابطه ظاهر و باطن با يكديگر معتقد است كه اين دو در طول يكديگر قرار مي‌گيرند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است كه اراده‌ی ظاهر با اراده‌ی باطن منافاتي ندارد و اراده‌ی باطن با اراده‌ی ظاهر در تزاحم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كساني را كه ظواهر ديني و حكم عقل را ناقص دانسته‌اند و بدان دعوت مي‌كنند؛ از جمله‌ی متصوفه و باطنيه، سرزنش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مثال‌هاي تفسير باطني كه علامه آن را عنوان كرده است، اين آيه مي‌باشد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اعْبُدُواْ اللَّهَ وَ لَا تُشرِْكُواْ بِهِ شَيًْا وَ بِالْوَالِدَيْنِ إِحْسَنًا وَ بِذِى الْقُرْبىَ وَ الْيَتَامَى وَ الْمَسَاكِينِ وَ الجَْارِ ذِى الْقُرْبىَ وَ الجَْارِ الْجُنُبِ وَ الصَّاحِبِ بِالْجَنبِ وَ ابْنِ السَّبِيلِ وَ مَا مَلَكَتْ أَيْمَانُكُمْ إِنَّ اللَّهَ لَا يحُِبُّ مَن كَانَ مخُْتَالًا فَخُورًا</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معنايي كه با نگاه ابتدايي از اين آيه به ذهن مي‌رسد همان نهي از عبادت بت‌هاست، ليكن بعد از تدبر در اين آيه و آيات ديگر در مي‌يابيم كه معناي آيه نهي از عبادت غير خدا بدون اذن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معنايي كه با تدبر بيشتر بدست مي‌آيد، اين است كه آيه نهي مي‌كند كه انسان با پيروي از شهوات، نفس خود را بپرستد و معناي فراتر از اين، آن است كه مقصود آيه نهي از غفلت از خداي تعالي و توجه غير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ارائه‌ی اين معاني با اراده‌ی ظاهر آيه‌ی كريمه منافاتي ندارد و اراده‌ی باطن را با اراده‌ی ظاهر تزاحمي نيست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علامه همچنين معناي ظاهري كه از الفاظ آيه با نگاه ابتدايي به ذهن خطور مي‌كند، را بر معناي باطني مقدم دانسته و معاني باطني مربوط به آن را تفسير نمي‌داند؛ زيرا تفسير تنها از ظاهر لفظ پرده بر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اصلي آيه به نظر وي ظاهر است نه باطن</w:t>
      </w:r>
      <w:r>
        <w:rPr>
          <w:rFonts w:eastAsia="IRNazanin" w:cs="IRNazanin"/>
          <w:color w:val="111111"/>
          <w:sz w:val="28"/>
          <w:szCs w:val="28"/>
          <w:rtl w:val="true"/>
          <w:lang w:bidi="fa-IR"/>
        </w:rPr>
        <w:t>.</w:t>
      </w:r>
      <w:r>
        <w:rPr>
          <w:rStyle w:val="FootnoteAnchor"/>
          <w:rtl w:val="true"/>
        </w:rPr>
        <w:footnoteReference w:id="38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باطن براي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سخني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امتناع عقلي دارد و نه قبح عقلايي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 گوينده‌اي از كلام خود دو معنا را قصد كند، يك معنا را بر مبناي قواعد ادبي و اصول عقلائي محاوره با دلالت آشكار افاده كند و معناي ديگر را بر مبناي رمز و رازي ويژه با دلالت پنهان افاده نمايد، به نحوي </w:t>
      </w:r>
      <w:bookmarkStart w:id="397" w:name="pg7100_62395"/>
    </w:p>
    <w:p>
      <w:pPr>
        <w:pStyle w:val="BookText"/>
        <w:rPr/>
      </w:pPr>
      <w:bookmarkEnd w:id="397"/>
      <w:r>
        <w:rPr>
          <w:rFonts w:ascii="IRNazanin" w:hAnsi="IRNazanin" w:eastAsia="IRNazanin"/>
          <w:color w:val="111111"/>
          <w:sz w:val="28"/>
          <w:sz w:val="28"/>
          <w:szCs w:val="28"/>
          <w:rtl w:val="true"/>
          <w:lang w:bidi="fa-IR"/>
        </w:rPr>
        <w:t>كه تنها بعضي از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راز و رمز آن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بفهمند، كاري ممكن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برهاني عقلي بر استحاله‌ی آن وجود دارد و نه عقلاً آن را قبيح و ناپسند مي‌دانند؛ بلكه چه 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يكي از عناصر اصلي در آفرينش آثار 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هنري، برخوردار بودن لفظ از دو بعد آشكار و نهان است و هر چه قدرت ادبي و ذوق هنري گوينده بيشتر باشد، بعد نهاني كلام عميق‌تر خواهد بود و بر اين اساس، چون قرآن كلام خداست و به تعبير برخي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تجلّي اللّه لِخَلقِه في كَلامِه و لكنَّهُم لا يبصرون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خداي سبحان در كلام خود به خاطر خلقش تجلي كرده، ولي آن‌ها درك نمي‌كنند؛ طبيعي است كه قرآن از عميق‌ترین بطون و بعد نهاني برخوردار بوده و در اين ويژگي نيز در حدّ اعجاز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وجود باطن براي قرآن امتناع عقلي و قبح عقلاني ندارد، چه بسا بعد نهاني داشتن كلام، كمال و امتيازي است كه در كتابي چون قرآن، بعيد و دور از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وصف ظاهری زيبا براي قرآن كه در عين ظهور، نياز به ذهن صاف و درك فزون‌تر دارد و نيز وصف لايه‌هاي متعدد معنايي براي هر آيه از قرآن، سبب شده كه عُرفاً، قرآن را به سفره‌اي الهي تشبيه دارند كه هر كس به قدر ظرفيت خود از آن بهره‌اي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آيه‌اي، عوام چيزي مي‌فهمند، آشنايان با دانش‌ها و فلسفه چيزي ژرف‌تر از آنان و ژرف‌انديشان و پيش‌آهنگان، چيزي ديگر و عارفان حقيقي در وراي همه و عميق‌ترين مراحل آن را درك مي‌كنند و در نهايت همه، ناطقان و مفسران حقيقي قرآن و به تعبير ديگر قرآن‌هاي ناطق كه همان خاندان اهل‌بيت مي‌باشند كه فراتر از آنان در فهم و درك اين كتاب عظيم الهي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بالاتر از آنان در فهم محكمات و متشابهات، وجود ندارد و بهترين تأويل كننده‌هاي قرآن، هستند و قرآن در كنار اين بهترين بندگان به نقطه اوج خود مي‌رسد و جنبه‌ی هدايت آن كامل مي‌گردد</w:t>
      </w:r>
      <w:r>
        <w:rPr>
          <w:rFonts w:eastAsia="IRNazanin" w:cs="IRNazanin"/>
          <w:color w:val="111111"/>
          <w:sz w:val="28"/>
          <w:szCs w:val="28"/>
          <w:rtl w:val="true"/>
          <w:lang w:bidi="fa-IR"/>
        </w:rPr>
        <w:t>.</w:t>
      </w:r>
    </w:p>
    <w:p>
      <w:pPr>
        <w:pStyle w:val="Heading4"/>
        <w:numPr>
          <w:ilvl w:val="3"/>
          <w:numId w:val="1"/>
        </w:numPr>
        <w:rPr/>
      </w:pPr>
      <w:bookmarkStart w:id="398" w:name="__RefHeading___Toc3626435_372815092"/>
      <w:bookmarkStart w:id="399" w:name="_Toc150"/>
      <w:bookmarkEnd w:id="398"/>
      <w:r>
        <w:rPr/>
        <w:t>3-4-3</w:t>
      </w:r>
      <w:r>
        <w:rPr>
          <w:rtl w:val="true"/>
        </w:rPr>
        <w:t xml:space="preserve">- </w:t>
      </w:r>
      <w:r>
        <w:rPr>
          <w:rtl w:val="true"/>
        </w:rPr>
        <w:t xml:space="preserve">علامه طباطبايى و نظریه </w:t>
      </w:r>
      <w:r>
        <w:rPr>
          <w:rtl w:val="true"/>
        </w:rPr>
        <w:t>«</w:t>
      </w:r>
      <w:r>
        <w:rPr>
          <w:rtl w:val="true"/>
        </w:rPr>
        <w:t>وضع الفاظ برای ارواح معانی</w:t>
      </w:r>
      <w:r>
        <w:rPr>
          <w:rtl w:val="true"/>
        </w:rPr>
        <w:t>»</w:t>
      </w:r>
      <w:bookmarkEnd w:id="399"/>
    </w:p>
    <w:p>
      <w:pPr>
        <w:pStyle w:val="Heading5"/>
        <w:numPr>
          <w:ilvl w:val="4"/>
          <w:numId w:val="1"/>
        </w:numPr>
        <w:rPr/>
      </w:pPr>
      <w:bookmarkStart w:id="400" w:name="__RefHeading___Toc3626437_372815092"/>
      <w:bookmarkStart w:id="401" w:name="_Toc151"/>
      <w:bookmarkEnd w:id="400"/>
      <w:r>
        <w:rPr>
          <w:rtl w:val="true"/>
        </w:rPr>
        <w:t>اشاره</w:t>
      </w:r>
      <w:bookmarkEnd w:id="40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 اساساً با برداشت های صرفا حسی از آيات قرآن مخالفت دارد و از همين رو در مقابل چنين برداشت هايى موضع گیری می کند، چنانکه در تفسیر آيات نخست سوره اسراء در نقد ديدگاه کسانی كه الفاظ قرآن را بر معانى محسوس حمل مى كنند و معانى معقول را برنمى تابند و در نظر نمی گیرند، مى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دليل اصالت دادن به امور مادی و منحصر كردن وجود غير مادی به خداوند، هرگاه ببينند كه كتاب و سنت امور غيرمحسوس را با تمثيل آنها به خواص اجسام محسوس توصيف مى كنند، مانند ملائکه و عرش و کرسی و لوح و قلم و حجاب ها و سرادق، آنها را بر اجسامى مادی حمل مى كنند كه به حس در نمى آيند و احكام ماده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تمثيلات درباره مقامات صالحان و مراتب قرب و صورت باطنى گناهان و نتايج اعمال و مانند آن را به نوعى از تشبيه و استعاره حمل مى كنند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دیدگاه علامه درباره آياتى كه مشتمل بر الفاظ متشابه هستند و نيز برخى از آيات ديگر، مانند ديدگاه غزالى، ابن عربى، ملاصدرا و شارحان مكتب او، مبتنى بر توجه به عالم مثال منفصل و نيز قوه خيال يا مثال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 در تفسير آيات معراج در اين باره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معراج مانند ديدار پيامبران و مانند آن، تمثلات برزخى يا روحى است، چنان كه رواياتى مانند شكافتن سينه و شستن قلب ايشان هم كه كسانى آن را نپذيرفته اند نيز چنين است و احاديث معراج پر از اشاره به چنين نوعى از تمثل است، مانند تمثل دنيا به صورت زنى كه همۀ زينت های دنيا با او بود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علامه یکی از پیروان وجود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قرآن است و نیز بررسى مواردی از تفسير الميزان كه در آنها علامه طباطبايى به تفسير الفاظ متشابه پرداخته است، شکی باقى نمى گذارد كه وی پيرو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الفاظ برای روح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از طرفداران این نظریه است؛ بلکه وی از اين نظريه تبیین ویژه ای دارد كه با سخن طرفداران این نظریه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p>
    <w:p>
      <w:pPr>
        <w:pStyle w:val="BookText"/>
        <w:rPr/>
      </w:pPr>
      <w:r>
        <w:rPr>
          <w:rFonts w:ascii="IRNazanin" w:hAnsi="IRNazanin" w:eastAsia="IRNazanin"/>
          <w:color w:val="111111"/>
          <w:sz w:val="28"/>
          <w:sz w:val="28"/>
          <w:szCs w:val="28"/>
          <w:rtl w:val="true"/>
          <w:lang w:bidi="fa-IR"/>
        </w:rPr>
        <w:t>مختصر شده ديدگاه طباطبايى را در سخنى از آیت الله جوادی آملى بتوان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اين موضوع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كتابى جاويد است و اگر آيه قرآن از صورت جامعيت مفهومى خود تنزل كند و در سطح فرد خارجى مشخص شود با زوال آن فرد، آيه هم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گوناگون مصاديق موجب تحول تفسير نمى شود، زيرا الفاظ برای ارواح معانى وضع شده اند و مادامى كه هدف يك چيز معين و غرض مترتب بر آن باقى است، نام آن محفوظ است، گرچه تبدیل فراوانى در مصاديق آن راه يافته باشد، مانند اسامى چراغ و ترازو و قلم و نظاير آن، كه بين مصاديق موجود در اعصار پيشين و مصاديق اختراع شده عصر صنعت امتياز فراوانى از لحاظ مصداق هست، ولى همه آنها در مفاهيم جامع اسامى ياد شده مندرج مى باشند، زيرا لفظ، در مفهوم استعمال مى شود، نه در مصداق و تفاوت مصداق موجب تبدل مفهوم نخواهد بود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اكنون مناسب است به برخى از موارد سخن علامه طباطبايى در تفسير آيات مشتمل بر اين الفاظ اشاره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 در معنای عرش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عين اينكه مثالى است كه احاطه تدبير خدا را در ملكش مجسم مى‌سازد، بر اين هم دلالت دارد كه در اين ميان حقيقتى‌هم در كار هست و مرحله ای حقيقى وجود دارد، و آن عبارت است از همان مقامى كه زمام همه امور با وجود كثرت و اختلاف آنها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بیان شده نيز دلالت بر اين معنا دارند، چون از ظاهر اين آيات بر مى‌آيد كه عرش حقيقتى است از حقايق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مصداقى خارجى دارد و صرف يك تمثيل نيست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همچنين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 عَلىَ الْعَرْشِ اسْتَوَى</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تفسير عرش، نظر خود را چنين شرح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 مبنا در شناخت آنچه از آن به اصل معنا تعبير مى كنيم، معنا و مفهومى است كه با بقای آن معنا، نام باقى مى ماند و به عبارت ديگر، صدق نام به آن بستگى دارد، اگرچه خصوصيات و مصادیق تغيير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نخستين بار به وجود آمد وسيلۀ روشنايى در تاريكى شب بود و مصداق آن در آن زمان ظرفى بود كه فتيله ای در آن بود كه بر ماده ای چرب قرار داشت و سر آن مى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نام به چيزهايى مانند شمع ها و فانوس های نفتى منتقل شد و پيوسته اين نام از مصداقى به مصداق ديگر منتقل مى شد تا در زمان ما به چراغ های الكتريكى اطلاق شد كه از ماده مصداق اولیه و شكل ظاهری آن هيچ چيزی نيست؛ جز آنكه وسيله روشنايى در تاريكى است و از اين جهت است كه حقيقتاً چراغ ناميده مى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همينگونه است كه نخستين بار نام چيزی مانند تبر مسى يا سپر بود و اكنون بر توپ و بمب هسته ای اطلاق مى شود و چنين نوعى از تحول و تطور در بسياری از وسايل زندگى و اعمالى كه انسان در زندگي اش انجام مى دهد، شیوع دارد</w:t>
      </w:r>
      <w:r>
        <w:rPr>
          <w:rFonts w:eastAsia="IRNazanin" w:cs="IRNazanin"/>
          <w:color w:val="111111"/>
          <w:sz w:val="28"/>
          <w:szCs w:val="28"/>
          <w:rtl w:val="true"/>
          <w:lang w:bidi="fa-IR"/>
        </w:rPr>
        <w:t>.»</w:t>
      </w:r>
      <w:r>
        <w:rPr>
          <w:rStyle w:val="FootnoteAnchor"/>
          <w:rtl w:val="true"/>
        </w:rPr>
        <w:footnoteReference w:id="397"/>
      </w:r>
      <w:bookmarkStart w:id="402" w:name="pg7100_62399"/>
    </w:p>
    <w:p>
      <w:pPr>
        <w:pStyle w:val="BookText"/>
        <w:rPr/>
      </w:pPr>
      <w:bookmarkEnd w:id="402"/>
      <w:r>
        <w:rPr>
          <w:rFonts w:ascii="IRNazanin" w:hAnsi="IRNazanin" w:eastAsia="IRNazanin"/>
          <w:color w:val="111111"/>
          <w:sz w:val="28"/>
          <w:sz w:val="28"/>
          <w:szCs w:val="28"/>
          <w:rtl w:val="true"/>
          <w:lang w:bidi="fa-IR"/>
        </w:rPr>
        <w:t>علامه در این بیان در واقع موضع خود را در قبال الفاظ و معانی آن ها تبیین نمودند و با این عبارات، قاعده وضع الفاظ برای ارواح معانی را تایید نمودند، ایشان در جای دیگر در انتقاد از اهل ظاهر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بيانات دينى دربارۀ اسماء و صفات الاهى احتياط مى كنند، اما همين روش را دربارۀ افعال الاهى مانند عرش، كرسى، لوح، قلم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نمى گيرند، بلكه اين نام ها را بر معانى معهود نزد ما حمل مى كنند، در حالى كه ملاك اسماء و صفات الاهى با افعال او يكى است و در هر دو صورت خداوند را از نياز و امكان بايد تنزيه كرد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ایشان در ادامه بیان می کنندکه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کدامیک از این افراد معنای ظاهری آيات متشابهى كه از سمع، بصر، يد، ساق، رضا، تأسف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خداوند سخن مى گويند، مى پذيرند؟، حال آنکه ملاك اين آيات با آياتى كه از عرش و كرسى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گويند يكى است و در هر دو صورت توهّم نياز و امكان دربارۀ ذات الاهى بايد نفى شود</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403" w:name="__RefHeading___Toc3626439_372815092"/>
      <w:bookmarkStart w:id="404" w:name="_Toc152"/>
      <w:bookmarkEnd w:id="403"/>
      <w:r>
        <w:rPr>
          <w:rtl w:val="true"/>
        </w:rPr>
        <w:t xml:space="preserve">- </w:t>
      </w:r>
      <w:r>
        <w:rPr>
          <w:rtl w:val="true"/>
        </w:rPr>
        <w:t xml:space="preserve">جمع بندی تقریر علامه در نظریه </w:t>
      </w:r>
      <w:r>
        <w:rPr>
          <w:rtl w:val="true"/>
        </w:rPr>
        <w:t>«</w:t>
      </w:r>
      <w:r>
        <w:rPr>
          <w:rtl w:val="true"/>
        </w:rPr>
        <w:t>وضع الفاظ برای ارواح معانی</w:t>
      </w:r>
      <w:r>
        <w:rPr>
          <w:rtl w:val="true"/>
        </w:rPr>
        <w:t>»</w:t>
      </w:r>
      <w:bookmarkEnd w:id="40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بیان گردید، علامه طباطبایی برخی از واژه‌های متشابه قرآن را براساس دیدگاه وضع الفاظ برای ارواح معانی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علامه طباطبایی ما بدلیل تعلق به طبیعت مادی، ظاهری و دنیوی، از هر معنا، مصداق مادی و ظاهری آن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اگر کسی مانند خودمان در مورد مطلبی سخنی بیان نماید، ما معنای سخن او را بر مصادیق مادی و ظاهری الفاظ حمل می کنیم؛ چرا که گوینده را یکی مانند خودمان می دانیم و مراد او از سخنش همین </w:t>
      </w:r>
    </w:p>
    <w:p>
      <w:pPr>
        <w:pStyle w:val="BookText"/>
        <w:rPr/>
      </w:pPr>
      <w:r>
        <w:rPr>
          <w:rFonts w:ascii="IRNazanin" w:hAnsi="IRNazanin" w:eastAsia="IRNazanin"/>
          <w:color w:val="111111"/>
          <w:sz w:val="28"/>
          <w:sz w:val="28"/>
          <w:szCs w:val="28"/>
          <w:rtl w:val="true"/>
          <w:lang w:bidi="fa-IR"/>
        </w:rPr>
        <w:t>معنایی است که ما فهمیده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معنایی مادی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 توجه به نظام حاکم بر مصداق در مفهوم، حکم می کنیم و گاه عامی را تخصیص می زنیم یا مفهوم خاصی را تعمیم می دهیم، یا به هر صورت در یک مفهوم تصرف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کاری نوعی تفسیر به رأی است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در تفسیر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معیار در اصل معنا آن است که با بقاء آن، اسم نیز باقی بماند، هر چند خصوصیات تغییر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اشاره به واژه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تطور مصادیق آنها درصدد اثبات این نکته است که تغییر مصادیق باعث دگرگونی در معنا نمی شود و گوهر یا اصل معنا در پس همه این دگرگونی های مصداقی باقی می‌ماند</w:t>
      </w:r>
      <w:r>
        <w:rPr>
          <w:rStyle w:val="FootnoteAnchor"/>
          <w:rtl w:val="true"/>
        </w:rPr>
        <w:footnoteReference w:id="401"/>
      </w:r>
      <w:r>
        <w:rPr>
          <w:rFonts w:ascii="IRNazanin" w:hAnsi="IRNazanin" w:eastAsia="IRNazanin"/>
          <w:color w:val="111111"/>
          <w:sz w:val="28"/>
          <w:sz w:val="28"/>
          <w:szCs w:val="28"/>
          <w:rtl w:val="true"/>
          <w:lang w:bidi="fa-IR"/>
        </w:rPr>
        <w:t>ایشان نظیر همین سخن را درتبیین حقیقت کلام الهی نیز بیان کرده است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براساس نظریه روح معنا در تفسیرواژه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چون طبق تعالیم قرآن کریم جسمانیت و ویژگی های آن از خداوند نفی می شود، لوازم جسمانی عرش نیز از اصل معنای آن زدوده می شود و آنچه باقی می ماند، عبارت از مقامی است که احکام جاری شده در نظام هستی از آن صادر می شود و مرتبه ای از مراتب علم خارج از ذات است</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فرشتگان در آیه نخست سورۀ فاطر</w:t>
      </w:r>
      <w:r>
        <w:rPr>
          <w:rStyle w:val="FootnoteAnchor"/>
          <w:rtl w:val="true"/>
        </w:rPr>
        <w:footnoteReference w:id="4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طبق همین دیدگاه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مسئله روح معنا، بقای فایده را مطرح می کند و به کارکردگرایی معتقد است، برای نمونه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نورالسماوات والارض</w:t>
      </w:r>
      <w:r>
        <w:rPr>
          <w:rFonts w:eastAsia="IRNazanin" w:cs="IRNazanin"/>
          <w:color w:val="111111"/>
          <w:sz w:val="28"/>
          <w:szCs w:val="28"/>
          <w:rtl w:val="true"/>
          <w:lang w:bidi="fa-IR"/>
        </w:rPr>
        <w:t>»</w:t>
      </w:r>
      <w:r>
        <w:rPr>
          <w:rStyle w:val="FootnoteAnchor"/>
          <w:rtl w:val="true"/>
        </w:rPr>
        <w:footnoteReference w:id="40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در نزد مردم عرب آن دوره به معنای چراغ روشنایی بود و در اینجا منظور فایده نور است نه خود نور و فایده نور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علامه به </w:t>
      </w:r>
    </w:p>
    <w:p>
      <w:pPr>
        <w:pStyle w:val="BookText"/>
        <w:rPr/>
      </w:pPr>
      <w:r>
        <w:rPr>
          <w:rFonts w:ascii="IRNazanin" w:hAnsi="IRNazanin" w:eastAsia="IRNazanin"/>
          <w:color w:val="111111"/>
          <w:sz w:val="28"/>
          <w:sz w:val="28"/>
          <w:szCs w:val="28"/>
          <w:rtl w:val="true"/>
          <w:lang w:bidi="fa-IR"/>
        </w:rPr>
        <w:t>ملاك كاركردگرايانه در تحقق معنا، از سخن ايشان در الميزان در تبيين معنای كلام و نسبت حقيقى آن به خداوند بهتر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ما ابزارهای زندگى خود را از راه كاربرد و اثر آنها قصد مى كنيم؛ بنابراين، مثلاً حقيقت چراغ آن است كه در شب از نور آن روشنى مى گيريم و با وجود اين اثر، نام چراغ به نحو حقيقى بر هر چيز دارای اين اثر اطلاق مى شود، ولو اينكه شكل آن تغيير 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از منشأ الاهى وضع الفاظ سخن نمى گويد و نظريه وضع نخستين الفاظ متشابه در معانى معقول را نيز نمى پذيرد، بلكه همان گونه كه ديديم، به نظر وی وضع اين الفاظ در معانى معقول به نحو تعينى و نه تعيينى است؛ زيرا اين الفاظ با وجود وضع نخستين بر مصاديق محسوس بعدها با توجه به كاركرد مشترك در مصاديق معقول، در آنها نيز تعيّن مى يابند و استعمال مى شوند و از اين رو وضع الفاظ متشابه در معانى معقول، تعينى و نه تعيينى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دیدگاه علامه طباطبایی در نظریه روح معنا آن است که معنای الفاظ دارای تطوری تاریخی است وهمین امر دلیلی بر آن است که خصوصیات مصادیق در تحقق معنا اثری ندارد</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7100_62403"/>
      <w:bookmarkStart w:id="406" w:name="pg7100_62403"/>
      <w:bookmarkEnd w:id="406"/>
    </w:p>
    <w:p>
      <w:pPr>
        <w:pStyle w:val="Heading2"/>
        <w:numPr>
          <w:ilvl w:val="1"/>
          <w:numId w:val="1"/>
        </w:numPr>
        <w:rPr/>
      </w:pPr>
      <w:bookmarkStart w:id="407" w:name="pg7100_62403"/>
      <w:bookmarkStart w:id="408" w:name="__RefHeading___Toc3626441_372815092"/>
      <w:bookmarkStart w:id="409" w:name="_Toc153"/>
      <w:bookmarkEnd w:id="407"/>
      <w:bookmarkEnd w:id="408"/>
      <w:r>
        <w:rPr>
          <w:rtl w:val="true"/>
        </w:rPr>
        <w:t>فصل چهارم</w:t>
      </w:r>
      <w:r>
        <w:rPr>
          <w:rtl w:val="true"/>
        </w:rPr>
        <w:t xml:space="preserve">: </w:t>
      </w:r>
      <w:r>
        <w:rPr>
          <w:rtl w:val="true"/>
        </w:rPr>
        <w:t>تطبیق مبانی نظرات به همراه نقد و ترجیح</w:t>
      </w:r>
      <w:bookmarkEnd w:id="40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0" w:name="__RefHeading___Toc3626443_372815092"/>
      <w:bookmarkStart w:id="411" w:name="_Toc154"/>
      <w:bookmarkEnd w:id="410"/>
      <w:r>
        <w:rPr>
          <w:rtl w:val="true"/>
        </w:rPr>
        <w:t>اشاره</w:t>
      </w:r>
      <w:bookmarkEnd w:id="41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7100_62407"/>
      <w:bookmarkStart w:id="413" w:name="pg7100_62407"/>
      <w:bookmarkEnd w:id="413"/>
    </w:p>
    <w:p>
      <w:pPr>
        <w:pStyle w:val="BookText"/>
        <w:rPr/>
      </w:pPr>
      <w:bookmarkStart w:id="414" w:name="pg7100_62407"/>
      <w:bookmarkEnd w:id="414"/>
      <w:r>
        <w:rPr>
          <w:rFonts w:ascii="IRNazanin" w:hAnsi="IRNazanin" w:eastAsia="IRNazanin"/>
          <w:color w:val="111111"/>
          <w:sz w:val="28"/>
          <w:sz w:val="28"/>
          <w:szCs w:val="28"/>
          <w:rtl w:val="true"/>
          <w:lang w:bidi="fa-IR"/>
        </w:rPr>
        <w:t>تا این قسمت از بحث بیان نمودیم که ملاصدرا و علامه طباطبایی در مورد ظاهر و باطن، تأویل، قاعده وضع الفاظ برای ارواح معانی، متشابهات و نحوه مواجهه با آیات متشابه چه دیدگاهی دارند و چطور مشکل تشابه آیات را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فصل با بیان مبانی ایشان به صورت دسته بندی و بر اساس درجه اهمیت و تطبیق هر دو دیدگاه، مشخص خواهیم نمود که این دیدگاه ها، از چه وجوهی دارای افتراق و اشتراک هستند؛ و نیز به بیان موارد نقد و ترجیح نظر کامل تر به نظر نگارنده خواهیم پرداخت</w:t>
      </w:r>
      <w:r>
        <w:rPr>
          <w:rFonts w:eastAsia="IRNazanin" w:cs="IRNazanin"/>
          <w:color w:val="111111"/>
          <w:sz w:val="28"/>
          <w:szCs w:val="28"/>
          <w:rtl w:val="true"/>
          <w:lang w:bidi="fa-IR"/>
        </w:rPr>
        <w:t>.</w:t>
      </w:r>
    </w:p>
    <w:p>
      <w:pPr>
        <w:pStyle w:val="Heading3"/>
        <w:numPr>
          <w:ilvl w:val="2"/>
          <w:numId w:val="1"/>
        </w:numPr>
        <w:rPr/>
      </w:pPr>
      <w:bookmarkStart w:id="415" w:name="__RefHeading___Toc3626445_372815092"/>
      <w:bookmarkStart w:id="416" w:name="_Toc155"/>
      <w:bookmarkEnd w:id="415"/>
      <w:r>
        <w:rPr/>
        <w:t>4-1</w:t>
      </w:r>
      <w:r>
        <w:rPr>
          <w:rtl w:val="true"/>
        </w:rPr>
        <w:t xml:space="preserve">- </w:t>
      </w:r>
      <w:r>
        <w:rPr>
          <w:rtl w:val="true"/>
        </w:rPr>
        <w:t>بازخوانی مبانی نظریه تشابه از منظر ملاصدرا و علامه طباطبایی</w:t>
      </w:r>
      <w:bookmarkEnd w:id="416"/>
    </w:p>
    <w:p>
      <w:pPr>
        <w:pStyle w:val="BookText"/>
        <w:rPr/>
      </w:pPr>
      <w:r>
        <w:rPr>
          <w:rFonts w:ascii="IRNazanin" w:hAnsi="IRNazanin" w:eastAsia="IRNazanin"/>
          <w:color w:val="111111"/>
          <w:sz w:val="28"/>
          <w:sz w:val="28"/>
          <w:szCs w:val="28"/>
          <w:rtl w:val="true"/>
          <w:lang w:bidi="fa-IR"/>
        </w:rPr>
        <w:t>در هر بحث و نظریه علمی، قطعا صاحبان آن نظریه برای تئوری خود یکسری شاخصه ها یا مبانی و چهارچوبی در نظر می گیرند که بر اساس آن نظریه خود را پی ریزی و در نهایت مطرح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و ملاصدرا نیز از این حیث مانند سایر دانشمندان می باشند و برای نظریه های خود یکسری اصول و مبانی در نظر گرفته اند، که البته این مبانی و اصول، از نظر درجه اهمیت و حیثیت، دارای شدت و ضعف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قصد داریم، با مبانی این دو دانشمند که در فصول گذشته مباحثی از آن را بیان نمودیم به صورت دسته بندی، و به همراه آوردن نمونه هایی آشنا شویم و به تبع آن، این نظریات را با هم تطبیق و وجوه افتراق و اشتراک این دو دیدگاه را واکاوی نماییم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باید در ابتدای امر دانست این است که؛ طبق بررسی های انجام شده، به این نکته رسیده ایم؛ این دو دانشمند برای تبیین نظریه تشابه خود حدود شش مبنا را در نظر گرفته اند؛ که در ادامه قصد داریم </w:t>
      </w:r>
      <w:bookmarkStart w:id="417" w:name="pg7100_62409"/>
    </w:p>
    <w:p>
      <w:pPr>
        <w:pStyle w:val="BookText"/>
        <w:rPr/>
      </w:pPr>
      <w:bookmarkEnd w:id="417"/>
      <w:r>
        <w:rPr>
          <w:rFonts w:ascii="IRNazanin" w:hAnsi="IRNazanin" w:eastAsia="IRNazanin"/>
          <w:color w:val="111111"/>
          <w:sz w:val="28"/>
          <w:sz w:val="28"/>
          <w:szCs w:val="28"/>
          <w:rtl w:val="true"/>
          <w:lang w:bidi="fa-IR"/>
        </w:rPr>
        <w:t>این مبانی را مختصر بیان و با هم تطبیق نماییم و آنها را از نگاه نقد و ترجیح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برخی از این مبانی شش گانه، با کمی تسامح به عنوان مبنا آورده شده و علت آن، رعایت نظم و ترتیب در پژوهش می باشد؛ این مبانی به صورت فهرست وار بدین شرح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توحیدی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متشابهات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ظواهر آیات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وضع الفاظ برای ارواح معانی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تأویلی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مواجهه با متشابهات</w:t>
      </w:r>
    </w:p>
    <w:p>
      <w:pPr>
        <w:pStyle w:val="Heading3"/>
        <w:numPr>
          <w:ilvl w:val="2"/>
          <w:numId w:val="1"/>
        </w:numPr>
        <w:rPr/>
      </w:pPr>
      <w:bookmarkStart w:id="418" w:name="__RefHeading___Toc3626447_372815092"/>
      <w:bookmarkStart w:id="419" w:name="_Toc156"/>
      <w:bookmarkEnd w:id="418"/>
      <w:r>
        <w:rPr/>
        <w:t>4-2</w:t>
      </w:r>
      <w:r>
        <w:rPr>
          <w:rtl w:val="true"/>
        </w:rPr>
        <w:t xml:space="preserve">- </w:t>
      </w:r>
      <w:r>
        <w:rPr>
          <w:rtl w:val="true"/>
        </w:rPr>
        <w:t>بررسی تطبیقی مبانی به همراه نمونه</w:t>
      </w:r>
      <w:bookmarkEnd w:id="419"/>
    </w:p>
    <w:p>
      <w:pPr>
        <w:pStyle w:val="Heading4"/>
        <w:numPr>
          <w:ilvl w:val="3"/>
          <w:numId w:val="1"/>
        </w:numPr>
        <w:rPr/>
      </w:pPr>
      <w:bookmarkStart w:id="420" w:name="__RefHeading___Toc3626449_372815092"/>
      <w:bookmarkStart w:id="421" w:name="_Toc157"/>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در این قسمت قصد داریم تا دیدگاه این دو دانشمند را در مورد متشابهات با هم مقایسه و تطبیق نماییم تا دریابیم که نهایتا در باب متشابهات چگونه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هر بخش نظریات دو دانشمند بیان و نمونه هایی ذکر می گردد</w:t>
      </w:r>
      <w:r>
        <w:rPr>
          <w:rFonts w:eastAsia="IRNazanin" w:cs="IRNazanin"/>
          <w:color w:val="111111"/>
          <w:sz w:val="28"/>
          <w:szCs w:val="28"/>
          <w:rtl w:val="true"/>
          <w:lang w:bidi="fa-IR"/>
        </w:rPr>
        <w:t>.</w:t>
      </w:r>
    </w:p>
    <w:p>
      <w:pPr>
        <w:pStyle w:val="Heading4"/>
        <w:numPr>
          <w:ilvl w:val="3"/>
          <w:numId w:val="1"/>
        </w:numPr>
        <w:rPr/>
      </w:pPr>
      <w:bookmarkStart w:id="422" w:name="__RefHeading___Toc3626451_372815092"/>
      <w:bookmarkStart w:id="423" w:name="_Toc158"/>
      <w:bookmarkEnd w:id="422"/>
      <w:r>
        <w:rPr/>
        <w:t>4-2-1</w:t>
      </w:r>
      <w:r>
        <w:rPr>
          <w:rtl w:val="true"/>
        </w:rPr>
        <w:t xml:space="preserve">- </w:t>
      </w:r>
      <w:r>
        <w:rPr>
          <w:rtl w:val="true"/>
        </w:rPr>
        <w:t>دیدگاه توحیدی</w:t>
      </w:r>
      <w:bookmarkEnd w:id="423"/>
    </w:p>
    <w:p>
      <w:pPr>
        <w:pStyle w:val="Heading5"/>
        <w:numPr>
          <w:ilvl w:val="4"/>
          <w:numId w:val="1"/>
        </w:numPr>
        <w:rPr/>
      </w:pPr>
      <w:bookmarkStart w:id="424" w:name="__RefHeading___Toc3626453_372815092"/>
      <w:bookmarkStart w:id="425" w:name="_Toc159"/>
      <w:bookmarkEnd w:id="424"/>
      <w:r>
        <w:rPr>
          <w:rtl w:val="true"/>
        </w:rPr>
        <w:t xml:space="preserve">- </w:t>
      </w:r>
      <w:r>
        <w:rPr>
          <w:rtl w:val="true"/>
        </w:rPr>
        <w:t>دیدگاه ملاصدرا</w:t>
      </w:r>
      <w:bookmarkEnd w:id="425"/>
    </w:p>
    <w:p>
      <w:pPr>
        <w:pStyle w:val="Heading6"/>
        <w:numPr>
          <w:ilvl w:val="5"/>
          <w:numId w:val="1"/>
        </w:numPr>
        <w:rPr/>
      </w:pPr>
      <w:bookmarkStart w:id="426" w:name="__RefHeading___Toc3626455_372815092"/>
      <w:bookmarkStart w:id="427" w:name="_Toc160"/>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یادآوری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اشاره شد، تحلیل ها در این نوشتار بر اساس نظریه معروف ملاصدرا در مورد توحید یعنی، بر اساس مبنای قول به توحید خاصی نظریه وحدتِ وجود و موجود در عین کثرت، و کثرتِ آن دو، در عینِ وحدت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از بود و نبود بحث می شود و در عرفان از بود و نمود سخن به میان می آید؛ اما نه به واسطه بین وجود و عدم، زیرا بود، مخصوص واجب است و نقیض آن نبود می باشد، که شامل ممتنع و ممکن می شود، و نمود مخصوص ممکن است و نقیض آن، عدم نمود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هیچ کدام واسطه ای </w:t>
      </w:r>
    </w:p>
    <w:p>
      <w:pPr>
        <w:pStyle w:val="BookText"/>
        <w:rPr/>
      </w:pPr>
      <w:r>
        <w:rPr>
          <w:rFonts w:ascii="IRNazanin" w:hAnsi="IRNazanin" w:eastAsia="IRNazanin"/>
          <w:color w:val="111111"/>
          <w:sz w:val="28"/>
          <w:sz w:val="28"/>
          <w:szCs w:val="28"/>
          <w:rtl w:val="true"/>
          <w:lang w:bidi="fa-IR"/>
        </w:rPr>
        <w:t>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بودن ماسوی الله هم اصطلاح خاص خود را داراست، زیرا هر امر اعتباری را در قبال امر حقیقی خود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بودن جهان امکان، چیزی از آنها نمی کاهد؛ زیرا تمام احکام و لوازمی که فلسفه برای آنها اثبات می کند، مورد پذیرش عرفان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نكته مهم آن است كه كثرت، گرچه اعتباري است و وحدتْ حقيقي؛ لیکن اعتباری بودن آنها نسبت به خداوند سبحان می باشد و هرگز مانند سراب نیست که نمای کاذب داشته باشد و هیچ گاه شبیه دومین نقش احول و دوبین نیست که در اثر نقص دید ظهور کند و گزارش کذب دهد، بلکه نظیر صورت آیینه می باشد، که نمای صادق دارد نه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لحاظ نگاه موحدانه، عارف سهمی برای صورت آیینه، جز نشان دادن جمال صاحب صورت نیست، گرچه ديگران آن‌ها را موجود جدا مي‌پندارند؛ نظير كودكي كه صورت آيينه را موجود جداي از صاحب صورت و مستقر در آيينه مي‌پندارد و يكي از وجوه تمايز بين اهل معرفت و اهل قیاس همین است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عرفان هرگز اصلِ كثرت نفي نشده و نمي‌شود، بلكه كثرت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مي‌كند، چنان‌كه 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به وحدت ترقّي مي‌كند؛ ولي حجاب كثرت نمي‌گذارد كه اهل نظر پخته را از گداخته و فهمنده را از يابنده و صاحب نظر را از صاحب بصر جدا كند</w:t>
      </w:r>
      <w:r>
        <w:rPr>
          <w:rStyle w:val="FootnoteAnchor"/>
          <w:rtl w:val="true"/>
        </w:rPr>
        <w:footnoteReference w:id="40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نظریه وحدت شخصی وجود، هرگونه کثرت، نفی نمی گردد؛ بلکه خصوص کثرت وجود، نفی و طرد می شود خواه کثرت تباینی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کثرت تشکیکی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اصل کثرت را که مظاهر وجودند؛ یعنی نمود هستند و نه خود بود و وجود، اثبات نموده و هرگز آن را سراب نمی داند</w:t>
      </w:r>
      <w:r>
        <w:rPr>
          <w:rStyle w:val="FootnoteAnchor"/>
          <w:rtl w:val="true"/>
        </w:rPr>
        <w:footnoteReference w:id="410"/>
      </w:r>
      <w:r>
        <w:rPr>
          <w:rFonts w:ascii="IRNazanin" w:hAnsi="IRNazanin" w:eastAsia="IRNazanin"/>
          <w:color w:val="111111"/>
          <w:sz w:val="28"/>
          <w:sz w:val="28"/>
          <w:szCs w:val="28"/>
          <w:rtl w:val="true"/>
          <w:lang w:bidi="fa-IR"/>
        </w:rPr>
        <w:t xml:space="preserve">بنابراین در نظر عرفا عالم جلوه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المتجلی بخلقه</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بلکه به تعبیر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گفته شد معلوم می شود که عالم متوهم است؛ یعنی وجود حقیقی ندارد و این همان معنی خیال </w:t>
      </w:r>
    </w:p>
    <w:p>
      <w:pPr>
        <w:pStyle w:val="BookText"/>
        <w:rPr/>
      </w:pPr>
      <w:r>
        <w:rPr>
          <w:rFonts w:ascii="IRNazanin" w:hAnsi="IRNazanin" w:eastAsia="IRNazanin"/>
          <w:color w:val="111111"/>
          <w:sz w:val="28"/>
          <w:sz w:val="28"/>
          <w:szCs w:val="28"/>
          <w:rtl w:val="true"/>
          <w:lang w:bidi="fa-IR"/>
        </w:rPr>
        <w:t>بودن عالم است که انسان گمان می کند، عالم موجودی قائم به نفس خود بوده و جدای از حقتعالی است در حالی که در حقیقت چنین نیست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شهید مطهری در شرح مبسوط منظومه مطرح نموده که وحدت وجودی که ملاصدرا ثابت کرده، غیر آن چیزی است که عرفا مدعی آن هستند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مصباح نیز چنین بیان داشته که، وحدت وجود عرفا نوعی سفسطه و انکار بدیهیات است؛ هر چند می توان کلام عرفا را، به گفتار ملاصدرا تاویل برد؛ آنجا که ملاصدرا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مستقل، منحصر در خداست و سایر موجودات، روابط و شعاع هایی از نور حقیقی او می باشند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جوادی آملی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خدمت استاد علامه طباطبایی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تنها در یک مساله است که پس از تکمیل، ادعا می کند که من، فلسفه را با این مطلب تکمیل کردم و آن مساله علیت و ارجاع آن به 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شده است تا ملاصدرا در پایان مباحث مربوط به علیت این ادعا را بنماید، همان اثبات موضوع عرفان نظری؛ یعنی وحدت شخصی وجود است که با ترقیق علیت حاصل می شود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ملاصدرا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متکثر برای وجود و بهره برداری از آن به عنوان یک اصل موضوعی در مرحله آموزش و تعلیم، هرگز با اثبات وحدت وجود و موجود ذاتا و حقیقتا که مذهب عرفا و اولیاء و بزرگان اهل کشف و شهود است، منافات ندارد و ما به خواست خدا در آینده برهان قطعی اقامه خواهیم نمود که همه موجودات، گرچه متکثرند؛ اما از مراتب تعینات و ظهورات نور و شئونات ذات حق هستند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نشئه هستی غیر از آن، موجودی نیست و هر چه در عالم دیده میشود همه از ظهورات ذات و تجلیات حق هستند</w:t>
      </w:r>
      <w:r>
        <w:rPr>
          <w:rFonts w:eastAsia="IRNazanin" w:cs="IRNazanin"/>
          <w:color w:val="111111"/>
          <w:sz w:val="28"/>
          <w:szCs w:val="28"/>
          <w:rtl w:val="true"/>
          <w:lang w:bidi="fa-IR"/>
        </w:rPr>
        <w:t>.</w:t>
      </w:r>
      <w:r>
        <w:rPr>
          <w:rStyle w:val="FootnoteAnchor"/>
          <w:rtl w:val="true"/>
        </w:rPr>
        <w:footnoteReference w:id="41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دیگر آمده آنچه بر آن سوی الله یا هر آنچه به نام عالم نامیده می شود همه نسبتش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نسبت سایه با صاحب سایه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علامه خداوند را واحد می داند؛ اما مراد </w:t>
      </w:r>
    </w:p>
    <w:p>
      <w:pPr>
        <w:pStyle w:val="BookText"/>
        <w:rPr/>
      </w:pPr>
      <w:r>
        <w:rPr>
          <w:rFonts w:ascii="IRNazanin" w:hAnsi="IRNazanin" w:eastAsia="IRNazanin"/>
          <w:color w:val="111111"/>
          <w:sz w:val="28"/>
          <w:sz w:val="28"/>
          <w:szCs w:val="28"/>
          <w:rtl w:val="true"/>
          <w:lang w:bidi="fa-IR"/>
        </w:rPr>
        <w:t>وی از وحدت، وحدت عددی، جنسی و نوعی نیست، بلکه وحدت حقه حقیقی است که این وحدت با کثرت ممکنات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وحدت عددیه نفی می شود؛ چرا که لازمه وحدت عددیه، محدودیت و مقدوریت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با توجه به آنچه گذشت نظر نهایی ملاصدرا در وحدت وجود، همان نظریه وحدت شخصی عرفاست که ملاصدرا کوشید با ارجاع اصل علیت به تشأن و تحلیل علیت و معلولیت، جریان وحدت وجود را تبیین فلسفی نموده، بر آن برهان اقامه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اصول هستی شناسی خود قائل به نظریه ي توحید خاصی در مقابل دیدگاه توحید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را براي نخستين بار ملاصدرا در مقابل توحيد عامي به كار برده است</w:t>
      </w:r>
      <w:r>
        <w:rPr>
          <w:rStyle w:val="FootnoteAnchor"/>
          <w:rtl w:val="true"/>
        </w:rPr>
        <w:footnoteReference w:id="420"/>
      </w:r>
      <w:r>
        <w:rPr>
          <w:rFonts w:ascii="IRNazanin" w:hAnsi="IRNazanin" w:eastAsia="IRNazanin"/>
          <w:color w:val="111111"/>
          <w:sz w:val="28"/>
          <w:sz w:val="28"/>
          <w:szCs w:val="28"/>
          <w:rtl w:val="true"/>
          <w:lang w:bidi="fa-IR"/>
        </w:rPr>
        <w:t>مبنای قول به توحید خاصی نظریه وحدتِ وجود و موجود در عین کثرت، و کثرتِ آن دو، در عینِ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حقیقت وجود واحد است و در عین برخورداری از وحدت، دارای کثرت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وجود یک حقیقتِ واحدِ ذومراتب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 عرصه ي وحدت محض است و نه عرصه ي کثرت محض؛ بلکه یک حقیقت واحدی می باشد که دارای مراتب متعدد است؛ لذا هر یک از مراتب وجود چیزی نیست جز همان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ذومراتب بودن تنها با وحدت قابل تبیین است؛ زیرا هیچ گاه نمی توان امور متباین را مراتب یکدیگر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برخورداری از مراتب متعدد را باید در مشخصه ي خاصی از وجود جستجو نمود که تا آن ویژگی نباشد حقیقت وجود را نمی توان ذومراتب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مشخصه ی بارز عبارت است از شدت و ضعف، تقدّم و تأخّر، نقص و کمال و فقر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 و بازگشت اين خصوصیت به آن است که در یک حقیقت واحد مابه الإشتراک عین مابه الإمتیاز و مابه الإمتیاز عین مابه الإشتراک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که حقیقت وجود از آن برخوردار است و منشأ ذومراتب بودنِ وجود مي باشد را تشکیک پذیری می نامند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نسبت سنجی مراتبِ حقیقتِ تشکیکی وجود با یکدیگر گویای این مطلب است که همواره مرتبه ی بالاتر شدیدتر و کامل تر از مراتب مادون است و مرتبه ی پایین تر فاقد بخشی از کمالات مرتبه ي مافوق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نیز که منتهای سلسله ي مراتب هستی است به نحو أعلی، أتمّ و أشرف مالکِ همه کمالات مراتب مادون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الحقیقه کلُّ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الوجود بالذات که به سبب فقدانِ هر گونه شائبه کثرت، بسیط الحقیقه به شمار می آید، تمام اشیاء و همه موجودات است بلکه او کمال همه اشیاء است بدین معنا که هیچ کمالی در گستره ی هستی نیست، مگر آن که او به نحو أعلی و أکمل واجد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شیء از اشیاء را نمی توان از او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ذات باری تعالی سلب می گردد؛ اوصاف عدمی است و سلب اوصاف عدمی از باب سلب السلب است که سلب السلب خود یک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تعالی با وحدت و یگانگی خویش کلُّ الأشیاء است و در عین حال، خودش شیئی از اشیاء نیست</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زیرا وحدت او از سنخ وحدت عددی نیست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سایر موجودات از نوع وحدت عددی است؛ لذا با تکرّر آن ها اعداد حاصل می شوند؛ اما وحدت حق تعالی از سنخ وحدتی است که هیچ مُکافئی در وجود برای آن نیست</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مَعَکُم أیْنَ ماکُنْتُم</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xml:space="preserve">این معیّت نه از سنخ ممازجه است و نه از سنخ حلول و اتحاد؛ بلکه حقیقت این معیّت را باید در مفاد قاعده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الحقیقه کلُّ الأشیاء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نمود که بیان آن گذشت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توحید خاصّی، وجود با تمام مراتب شدید و ضعیفِ خود، یک حقیقت واحدی است که به تعبیر ملاصدرا عین الحق است</w:t>
      </w:r>
      <w:r>
        <w:rPr>
          <w:rStyle w:val="FootnoteAnchor"/>
          <w:rtl w:val="true"/>
        </w:rPr>
        <w:footnoteReference w:id="426"/>
      </w:r>
      <w:r>
        <w:rPr>
          <w:rFonts w:ascii="IRNazanin" w:hAnsi="IRNazanin" w:eastAsia="IRNazanin"/>
          <w:color w:val="111111"/>
          <w:sz w:val="28"/>
          <w:sz w:val="28"/>
          <w:szCs w:val="28"/>
          <w:rtl w:val="true"/>
          <w:lang w:bidi="fa-IR"/>
        </w:rPr>
        <w:t>و ماهیات و اعیان ممکنه هیچ گونه موجودیت حقیقی ندارند بلکه تحقّق آنها صرفاً به واسطه انصباغ از نور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ماهیات ممکنه انحاء و اطواری از ظهور و تجلی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مربوط به وجود است و مآلِ کثرت و تمیّز عبارت است از علم ما به وجود حقیقی؛ </w:t>
      </w:r>
    </w:p>
    <w:p>
      <w:pPr>
        <w:pStyle w:val="BookText"/>
        <w:rPr/>
      </w:pPr>
      <w:r>
        <w:rPr>
          <w:rFonts w:ascii="IRNazanin" w:hAnsi="IRNazanin" w:eastAsia="IRNazanin"/>
          <w:color w:val="111111"/>
          <w:sz w:val="28"/>
          <w:sz w:val="28"/>
          <w:szCs w:val="28"/>
          <w:rtl w:val="true"/>
          <w:lang w:bidi="fa-IR"/>
        </w:rPr>
        <w:t>زیرا از یک حقیقت وجودی واحد، معانی متکثر و مفاهیم متعددی فهمیده می شود</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تعدّد و تکثّر در مظاهر و مَرایا است نه در تجلی و فعل؛ زیرا فعل حق تعالی نور واحدی است که ماهیات را ظاهر می سازد و ظهور ماهیات خود نیازمند جعل مستقلی سوای جعل سابق که همان تحقّق نور فعلی و تجلی ذات باری تعالی است،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خاصّی، موجود حقیقی همان وجود است که دارای اطوار، شئون و انحاء وجودی مختلف است و موجودیت ماهیت، نه حقیقی؛ بلکه به عرض وجود و به واسطه تعقل مراتب و اطوار وجود صورت می گیرد</w:t>
      </w:r>
      <w:r>
        <w:rPr>
          <w:rStyle w:val="FootnoteAnchor"/>
          <w:rtl w:val="true"/>
        </w:rPr>
        <w:footnoteReference w:id="428"/>
      </w:r>
      <w:r>
        <w:rPr>
          <w:rFonts w:ascii="IRNazanin" w:hAnsi="IRNazanin" w:eastAsia="IRNazanin"/>
          <w:color w:val="111111"/>
          <w:sz w:val="28"/>
          <w:sz w:val="28"/>
          <w:szCs w:val="28"/>
          <w:rtl w:val="true"/>
          <w:lang w:bidi="fa-IR"/>
        </w:rPr>
        <w:t>از همین رو شاعر به نیکی سروده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اندر کمال خویش ساریست</w:t>
      </w:r>
    </w:p>
    <w:p>
      <w:pPr>
        <w:pStyle w:val="BookText"/>
        <w:rPr/>
      </w:pPr>
      <w:r>
        <w:rPr>
          <w:rFonts w:ascii="IRNazanin" w:hAnsi="IRNazanin" w:eastAsia="IRNazanin"/>
          <w:color w:val="111111"/>
          <w:sz w:val="28"/>
          <w:sz w:val="28"/>
          <w:szCs w:val="28"/>
          <w:rtl w:val="true"/>
          <w:lang w:bidi="fa-IR"/>
        </w:rPr>
        <w:t>تعیّن ها اموری اعتباریست</w:t>
      </w:r>
    </w:p>
    <w:p>
      <w:pPr>
        <w:pStyle w:val="BookText"/>
        <w:rPr/>
      </w:pPr>
      <w:r>
        <w:rPr>
          <w:rFonts w:ascii="IRNazanin" w:hAnsi="IRNazanin" w:eastAsia="IRNazanin"/>
          <w:color w:val="111111"/>
          <w:sz w:val="28"/>
          <w:sz w:val="28"/>
          <w:szCs w:val="28"/>
          <w:rtl w:val="true"/>
          <w:lang w:bidi="fa-IR"/>
        </w:rPr>
        <w:t>بنابراين توحیدخاصّی از منظر صدرالمتألّهین مبتنی است بر چند مبنای فلسفی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و مبانی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 و اعتباریت ماهیت، تشکیک حقیقتِ وجود، نظریه ی وحدت در عین کثرت و کثرت درعین وحدت، قاعده ي بسیطُ الحقیقه کلُّ الأشیاء و نظریه ي عرفانی ظهور و تجلی ذات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دوانی و پیروانش قائل به نظریه ي ذوق تألّه شده اند و آن را توحید خاصّی خوانده اند این دیدگاه قائل به وحدت وجود و کثرت موجود است بدین معنا که وجود حق تعالی واحد است؛ اما ماهیات که منسوب الی الواجب تعالی هستند، کثیر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وجود در ذات حق تعالی اصیل است اما در سایر موجودات ماهیت اصالت دارد؛ زیرا ماهیات منسوب الی الواجب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به شدت با این نظریه مخالفت می کند و آن را به هیچ وجه توحید خاصّی نمی داند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فيما ذكره بعض أجلّه العلماء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 المتألّهين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موجوديّه الماهيّات بالانتساب إلي الوجود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التوحيد الخاصيّ أصلاً، و لا فيه شيء من أذواق الإلهيّين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bookmarkStart w:id="428" w:name="pg7100_62422"/>
    </w:p>
    <w:p>
      <w:pPr>
        <w:pStyle w:val="BookText"/>
        <w:rPr/>
      </w:pPr>
      <w:bookmarkEnd w:id="428"/>
      <w:r>
        <w:rPr>
          <w:rFonts w:ascii="Amiri" w:hAnsi="Amiri" w:eastAsia="Amiri" w:cs="Amiri"/>
          <w:color w:val="111111"/>
          <w:sz w:val="28"/>
          <w:sz w:val="28"/>
          <w:szCs w:val="28"/>
          <w:rtl w:val="true"/>
          <w:lang w:bidi="ar-SA"/>
        </w:rPr>
        <w:t>صدرالمتألّهين معتقد است اين رأي در صورتي صحيح است كه اوّلاً، متعلقِ جعلِ جاعل را ماهيت بدانيم و ثانياً، ماهيت را اصيل و وجود را از اعتبارات عقلي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مبنا باطل و نادرست است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 w:name="__RefHeading___Toc3626457_372815092"/>
      <w:bookmarkStart w:id="430" w:name="_Toc161"/>
      <w:bookmarkEnd w:id="429"/>
      <w:r>
        <w:rPr>
          <w:rtl w:val="true"/>
        </w:rPr>
        <w:t>نمونه</w:t>
      </w:r>
      <w:r>
        <w:rPr/>
        <w:t>1</w:t>
      </w:r>
      <w:bookmarkEnd w:id="430"/>
    </w:p>
    <w:p>
      <w:pPr>
        <w:pStyle w:val="BookText"/>
        <w:rPr/>
      </w:pPr>
      <w:r>
        <w:rPr>
          <w:rFonts w:ascii="IRNazanin" w:hAnsi="IRNazanin" w:eastAsia="IRNazanin"/>
          <w:color w:val="111111"/>
          <w:sz w:val="28"/>
          <w:sz w:val="28"/>
          <w:szCs w:val="28"/>
          <w:rtl w:val="true"/>
          <w:lang w:bidi="fa-IR"/>
        </w:rPr>
        <w:t>همان طور که بیان شد ملاصدرا بر این باور است که هیچ کمالی و هیچ موجودی در عوالم و مراتب مختلف هستی آفریده نشده است؛ مگر آن که مثال مطابَق و نمونه مُتحاذی آن در وجود انسان به ودیعه نهاده شده است</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این مبنا بر اصول و مبانی دیدگاه ملاصدرا در باب توحید خاصّی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عرش در ظاهر عالم انسان، قلب مستدیرالشکل اوست و در باطن او، روح حیوانی یا نفسانی اوست و مثال آن در باطنِ باطنِ انسان، نفس ناطقه ی اوست که قلب معنوی خوانده می شود و محل استواء روح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اضافی عبارت است از جوهر عِلویّ نورانی مستقر در قلب معنوی انسان که به منزله خلیفه الله در عالم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6"/>
        <w:numPr>
          <w:ilvl w:val="5"/>
          <w:numId w:val="1"/>
        </w:numPr>
        <w:rPr/>
      </w:pPr>
      <w:bookmarkStart w:id="431" w:name="__RefHeading___Toc3626459_372815092"/>
      <w:bookmarkStart w:id="432" w:name="_Toc162"/>
      <w:bookmarkEnd w:id="431"/>
      <w:r>
        <w:rPr>
          <w:rtl w:val="true"/>
        </w:rPr>
        <w:t>نمونه</w:t>
      </w:r>
      <w:r>
        <w:rPr/>
        <w:t>2</w:t>
      </w:r>
      <w:bookmarkEnd w:id="4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کرسی در ظاهر عالم انسان،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در باطن، روح طبیعی است که آسمان های قوای طبیعی هفت گانه و ارضِ قابلیتِ بدن را فرا گرفته است و مثال آن در باطنِ باطنِ انسان نفس حیوانی اوست که موضع و محل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مُدرِکه و مُحرِّکه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33"/>
      </w:r>
      <w:bookmarkStart w:id="433" w:name="pg7100_62424"/>
    </w:p>
    <w:p>
      <w:pPr>
        <w:pStyle w:val="Heading5"/>
        <w:numPr>
          <w:ilvl w:val="4"/>
          <w:numId w:val="1"/>
        </w:numPr>
        <w:rPr/>
      </w:pPr>
      <w:bookmarkStart w:id="434" w:name="__RefHeading___Toc3626461_372815092"/>
      <w:bookmarkStart w:id="435" w:name="_Toc163"/>
      <w:bookmarkEnd w:id="433"/>
      <w:bookmarkEnd w:id="434"/>
      <w:r>
        <w:rPr>
          <w:rtl w:val="true"/>
        </w:rPr>
        <w:t xml:space="preserve">- </w:t>
      </w:r>
      <w:r>
        <w:rPr>
          <w:rtl w:val="true"/>
        </w:rPr>
        <w:t>دیدگاه علامه طباطبایی</w:t>
      </w:r>
      <w:bookmarkEnd w:id="435"/>
    </w:p>
    <w:p>
      <w:pPr>
        <w:pStyle w:val="Heading6"/>
        <w:numPr>
          <w:ilvl w:val="5"/>
          <w:numId w:val="1"/>
        </w:numPr>
        <w:rPr/>
      </w:pPr>
      <w:bookmarkStart w:id="436" w:name="__RefHeading___Toc3626463_372815092"/>
      <w:bookmarkStart w:id="437" w:name="_Toc164"/>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یکی از بنیادی ترین و مهم ترین مبانی در نظریات دینی و به طور خاص قرآنی، نظرگاه و دیدگاه توحیدی می باشد؛ چراکه توحید، اصل اساسی دین می باشد و منشأ بسیاری از اعمال و اعتقادات بعدی انسان را باید در دیدگاه وی نسبت به خالق و پروردگار جست و 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بحث روايى گسترده‌اى را به توحيد اختصاص داده، ولی در هيچ موردى از اصول بنا شده توسط امامان مذهب شيعه منحرف نشده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بعضى موارد، علامه توضيحات خود را در كشف معانى آيات بدون بحث روايى مطرح نموده و به هيچ حديثى در تأييد آن معانى استناد نكرده است</w:t>
      </w:r>
      <w:r>
        <w:rPr>
          <w:rStyle w:val="FootnoteAnchor"/>
          <w:rtl w:val="true"/>
        </w:rPr>
        <w:footnoteReference w:id="435"/>
      </w:r>
      <w:r>
        <w:rPr>
          <w:rFonts w:ascii="IRNazanin" w:hAnsi="IRNazanin" w:eastAsia="IRNazanin"/>
          <w:color w:val="111111"/>
          <w:sz w:val="28"/>
          <w:sz w:val="28"/>
          <w:szCs w:val="28"/>
          <w:rtl w:val="true"/>
          <w:lang w:bidi="fa-IR"/>
        </w:rPr>
        <w:t>لازم است نحوه مواجهه علامه، در آیاتی که مسائل اعتقادى را بیان کرده ولی دارای تشابه است،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به اصل توحید اعتقاد دارند ولى اماميّه اين اصل را گسترده‌تر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–چنانکه علامه مظفر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خداى تعالى، يكتا و بى‌همتاست و هيچ موجودى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ازلى است و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هستى، دانا، حكيم، عادل، زنده، توانا، بى‌نياز، شنوا 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مخلوقات توصيف مى‌شوند نمى‌توان او را توصيف كرد، پس جسم نيست و شكل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جوهر است و نه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سنگينى و سبكى معقول نيست و نه حركت و سكون و نه مكان و زمان، او قابل اشاره نيست، نه دست دارد و نه همانند و نه ضد و نه مونس، فرزند و همتا براى او متصور نمى‌باشد، چشم‌ها او را نمى‌بينند ولى او چشم‌ها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خدا را از جميع جهات ذاتى و صفاتى، يگانه بدانيم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توحید، حديثى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عقايد مردم در مسئله توحيد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تشبيه و اثبات بدون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نفى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تشبيه نيز جايز نيست زيرا خداى تبارك و تعالى مانندى ندارد و عقيده صحيح همان راه سوّم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بدون تشبيه است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علامه طباطبائى ذیل این روایت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مذهب نفى، نفى معناى صفات از ذات خداست </w:t>
      </w:r>
    </w:p>
    <w:p>
      <w:pPr>
        <w:pStyle w:val="BookText"/>
        <w:rPr/>
      </w:pPr>
      <w:r>
        <w:rPr>
          <w:rFonts w:ascii="IRNazanin" w:hAnsi="IRNazanin" w:eastAsia="IRNazanin"/>
          <w:color w:val="111111"/>
          <w:sz w:val="28"/>
          <w:sz w:val="28"/>
          <w:szCs w:val="28"/>
          <w:rtl w:val="true"/>
          <w:lang w:bidi="fa-IR"/>
        </w:rPr>
        <w:t>همچنان‌كه معتزله معتقدند و مذهب تشبيه، خدا را به چيز ديگرى تشبيه مى‌كند يعنى براى خدا صفت‌هاى محدود را اثبات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مذهب اثبات بدون تشبيه، آن است كه صفاتى را با اصل معانى آن براى خدا اثبات مى‌كند، درحالى‌كه او را از ويژگى‌هاى صفات مخلوقات و ممكنات مبرّا مى‌داند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معتقد به مذهب سوّم كه همان اعتقاد شيعه در زمينه صفات خداست، مى‌باشد</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وى تأكيد مى‌كند كه از ضروريّات كتاب و سنّت اين است كه خداى تبارك و تعالى با صفات اجسام توصيف نمى‌گردد و صفت ممكنات از ساحت او دور است، صفاتى كه لازمه حدوث و ملازم فقر و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نيازى كه ملاك سلب برخى معانى از خداى تعالى مى‌باشند، بدين معنى كه هرگاه معناى منسوب به خدا لازمه‌اش نقص و احتياج نباشد، نسبت دادن آن به خدا صحيح؛ بلكه واجب است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قائل به فطری بودن توحید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علامه در اثبات توحید روشی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توحید حقیقتی دارای مراتب است به همین جهت قائل به توحید ذاتی، صفاتی و افعالی هستند و توحید ذاتی را آخرین درجه توحید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اساسی ترین آموزه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بحث پیرامون توحید، نزد عارفان، حکیمان، متکلمان و محققان یکسان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علامه، روشی فلسفی –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که ملهم از شریعت، کتاب و سنت و آمیخته با اشارات و لطایف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رساله توحید خود درصدد ایجاد هماهنگی میان قواعد فلسفی و یافته های عرفانی با آیات قرآنی و احادیث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دانشمند متفکر و اهل بحثی در این تردید ندارد که مساله توحید از همه مسائل علمی دقیق تر و تصور و درک آن از همه دشوارتر و گره آن از همه پیچیده تر است</w:t>
      </w:r>
      <w:r>
        <w:rPr>
          <w:rFonts w:eastAsia="IRNazanin" w:cs="IRNazanin"/>
          <w:color w:val="111111"/>
          <w:sz w:val="28"/>
          <w:szCs w:val="28"/>
          <w:rtl w:val="true"/>
          <w:lang w:bidi="fa-IR"/>
        </w:rPr>
        <w:t>»</w:t>
      </w:r>
      <w:r>
        <w:rPr>
          <w:rStyle w:val="FootnoteAnchor"/>
          <w:rtl w:val="true"/>
        </w:rPr>
        <w:footnoteReference w:id="44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اصل توحید را به دلیل اینکه ده ها مساله مهم از جمله تبیین رابطه حق و خلق، خالق و مخلوق، جبر و اختیار و خلق اعمال، عدم استقلال عالم در برابر خداوند، مساله پیدایش شرور در عالم، حدوث و قدم عالم، ربط ثابت به متغیر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این اصل است، مهم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باور علامه بر این است که تصور معمول از توحید،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تصوری کامل نیست، چرا که توحید یک جهان بینی است و تمامی زندگی را تحت پوشش قرار می دهد به همین دلیل عرفا و حکما، توحید را نوعی سیر و سفر، رفتار و عمل می دانند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بیشترین بحث علامه در خصوص توحید در رساله توحید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در این رساله توحید ذاتی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علامه خداوند را واحد می داند اما مراد وی از وحدت، وحدت عددی، جنسی و نوعی نیست، بلکه وحدت حقه حقیقی است که این وحدت با کثرت ممکنات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وحدت عددیه نفی می شود؛ چرا که لازمه وحدت عددیه، محدودیت و مقدوریت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برخی از شواهد قرانی بر این مساله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الْواحِدُ الْقَهَّارُ</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مُنذِرٌ وَمَا مِنْ إِلَهٍ إِلَّا اللَّهُ الْوَاحِدُ الْقَهَّارُ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طبق معنای واحد و قهار و اینکه این دو، در آیات قرآن در کنار یکدیگر قرار گرفته اند، روشن می شود که خدای متعال از انحاء و اقسام وحدت منزه است، پس وحدت خداوند عددی نیست</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از جمله روایاتی که در بطلان این وحدت عددی اشاره می کنند پاسخی است که در روز جنگ جمل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 عربی بیابان نشین که پرسید آیا می گویی خداوند یکی است؟ فرمودند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بعد از نفی وحدت عددی به توضیح وحدت حقه می پردازد که از اصطلاحات فلسفه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شیئی از تمام جهات متصف به صفات وحدت باشد و هیچ گونه کثرتی در آن نباشد واحد </w:t>
      </w:r>
      <w:bookmarkStart w:id="438" w:name="pg7100_62431"/>
    </w:p>
    <w:p>
      <w:pPr>
        <w:pStyle w:val="BookText"/>
        <w:rPr/>
      </w:pPr>
      <w:bookmarkEnd w:id="438"/>
      <w:r>
        <w:rPr>
          <w:rFonts w:ascii="IRNazanin" w:hAnsi="IRNazanin" w:eastAsia="IRNazanin"/>
          <w:color w:val="111111"/>
          <w:sz w:val="28"/>
          <w:sz w:val="28"/>
          <w:szCs w:val="28"/>
          <w:rtl w:val="true"/>
          <w:lang w:bidi="fa-IR"/>
        </w:rPr>
        <w:t>حقیقی و وحدتش را وحدت حقه می نامند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علامه بر اساس صرافت و بساطت الهی، به اثبات وحدت حقه حقیقی خداوند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باورند که وجود، حقیقتی اصیل است و غیری برای او در خارج نیست، در نتیجه هر چه را به عنوان دوم برای آن در نظر بگیریم همان خواهد بود، زیرا اگر چیز دیگر باشد و یا به وسیله چیز دیگر از آن ممتاز شود، باطل خواهد بود؛ زیرا ذات الهی از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می گردد و وجود محض و صرف نیست، در حالی که صرف فرض شده بود و این خلاف فرض است، یعنی فرض واحد بودن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پس فرض دوم برای وجود ممتنع می باشد از این رو حقیقت وجود، واحد است و وحدتش به صورت وحدت حقه است و چون وجود ذاتاً نقیض عدم و طرد کننده آن است، به همین دلیل، وجود، ذاتاَ واجب الوجود است، بنابراین دارای همه صفات کمال و مبری از تمام نقص ها و امور عدمی می باشد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از نگاه علامه، توحید حقیقتی،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چیز را متعلق توحید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بر این اساس توحید، شامل توحید ذاتی، اسمائی و افعالی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چنانکه دیدیم، توحید در نگاه علامه، امری فطری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اثبات آن از روشی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استفاده کرده اند و به همین دلیل مساله توحید و اقسام آن در نظریه ایشان تبیین عقلانی نیز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علامه بر اساس اصول فلسفی چون تشکیک، توحید، حقیقتی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بیان نمود که علت آوردن بحث توحید در مبحث متشابهات، از این نظر است که در آیات متشابهی که در خصوص صفات خداوند است؛ اگر مبانی توحیدی شخص مفسر یا موول در جهت صحیحی نباشد، برداشت او از آیه می تواند بسیار دور از حقیقت و مدنظر آیات کریمه باشد؛ لذا در این نوشتار دیدگاه توحیدی را بیان نمودیم</w:t>
      </w:r>
      <w:r>
        <w:rPr>
          <w:rFonts w:eastAsia="IRNazanin" w:cs="IRNazanin"/>
          <w:color w:val="111111"/>
          <w:sz w:val="28"/>
          <w:szCs w:val="28"/>
          <w:rtl w:val="true"/>
          <w:lang w:bidi="fa-IR"/>
        </w:rPr>
        <w:t>.</w:t>
      </w:r>
    </w:p>
    <w:p>
      <w:pPr>
        <w:pStyle w:val="Heading6"/>
        <w:numPr>
          <w:ilvl w:val="5"/>
          <w:numId w:val="1"/>
        </w:numPr>
        <w:rPr/>
      </w:pPr>
      <w:bookmarkStart w:id="439" w:name="__RefHeading___Toc3626465_372815092"/>
      <w:bookmarkStart w:id="440" w:name="_Toc165"/>
      <w:bookmarkEnd w:id="439"/>
      <w:r>
        <w:rPr>
          <w:rtl w:val="true"/>
        </w:rPr>
        <w:t>نمونه</w:t>
      </w:r>
      <w:r>
        <w:rPr/>
        <w:t>1</w:t>
      </w:r>
      <w:bookmarkEnd w:id="440"/>
    </w:p>
    <w:p>
      <w:pPr>
        <w:pStyle w:val="BookText"/>
        <w:rPr/>
      </w:pPr>
      <w:r>
        <w:rPr>
          <w:rFonts w:ascii="Amiri" w:hAnsi="Amiri" w:eastAsia="Amiri" w:cs="Amiri"/>
          <w:color w:val="111111"/>
          <w:sz w:val="28"/>
          <w:sz w:val="28"/>
          <w:szCs w:val="28"/>
          <w:rtl w:val="true"/>
          <w:lang w:bidi="ar-SA"/>
        </w:rPr>
        <w:t xml:space="preserve">در آياتى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خدا نسبت مى‌دهد، مانند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تَخافا إِنَّنِي مَعَكُما أَسْمَعُ وَ أَرى</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علامه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مراقبت و نصرت است</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سَمِعَ اللَّهُ قَوْلَ </w:t>
      </w:r>
    </w:p>
    <w:p>
      <w:pPr>
        <w:pStyle w:val="BookText"/>
        <w:rPr/>
      </w:pPr>
      <w:r>
        <w:rPr>
          <w:rFonts w:ascii="Amiri" w:hAnsi="Amiri" w:eastAsia="Amiri" w:cs="Amiri"/>
          <w:color w:val="111111"/>
          <w:sz w:val="28"/>
          <w:sz w:val="28"/>
          <w:szCs w:val="28"/>
          <w:rtl w:val="true"/>
          <w:lang w:bidi="ar-SA"/>
        </w:rPr>
        <w:t>الَّتِي تُجادِلُكَ فِي زَوْجِها وَ تَشْتَكِي إِلَى اللَّهِ وَ اللَّهُ يَسْمَعُ تَحاوُرَكُما إِنَّ اللَّهَ سَمِيعٌ بَصِيرٌ</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سمع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و برآوردن حاجت است كه بصورت كنايه آورده شده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بَصِيرٌ بِما يَعْمَلُونَ</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حسنى و معناى آن علم به ديدنى‌هاست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براى نامگذارى يكى از اعضاى بدن انسان مى‌باشد؛ امّا در غير اين معنا استعمال اين كلمه بصورت استعاره است و آنچه در كتاب و سنّت 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حسب موارد مختلف، معانى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مقصود از يد قدرت و كمال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قالَتِ الْيَهُودُ يَدُ اللَّهِ مَغْلُولَةٌ غُلَّتْ أَيْدِيهِمْ وَ لُعِنُوا بِما قالُوا بَلْ يَداهُ مَبْسُوطَتانِ يُنْفِقُ كَيْفَ يَشاءُ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إِبْلِيسُ ما مَنَعَكَ أَنْ تَسْجُدَ لِما خَلَقْتُ بِيَدَيَّ أَسْتَكْبَرْتَ أَمْ كُنْتَ مِنَ الْعالِينَ</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كه در آن اشاره يا دلالتى بر إعمال قدرت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و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بِيَدِكَ الْخَيْرُ</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بِيَدِهِ مَلَكُوتُ</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w:t>
      </w:r>
      <w:bookmarkStart w:id="441" w:name="pg7100_62435"/>
    </w:p>
    <w:p>
      <w:pPr>
        <w:pStyle w:val="BookText"/>
        <w:rPr/>
      </w:pPr>
      <w:bookmarkEnd w:id="441"/>
      <w:r>
        <w:rPr>
          <w:rFonts w:ascii="Amiri" w:hAnsi="Amiri" w:eastAsia="Amiri" w:cs="Amiri"/>
          <w:color w:val="111111"/>
          <w:sz w:val="28"/>
          <w:sz w:val="28"/>
          <w:szCs w:val="28"/>
          <w:rtl w:val="true"/>
          <w:lang w:bidi="ar-SA"/>
        </w:rPr>
        <w:t>مقصود، حضور و مانند آن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p>
    <w:p>
      <w:pPr>
        <w:pStyle w:val="Heading5"/>
        <w:numPr>
          <w:ilvl w:val="4"/>
          <w:numId w:val="1"/>
        </w:numPr>
        <w:rPr/>
      </w:pPr>
      <w:bookmarkStart w:id="442" w:name="__RefHeading___Toc3626467_372815092"/>
      <w:bookmarkStart w:id="443" w:name="_Toc166"/>
      <w:bookmarkEnd w:id="442"/>
      <w:r>
        <w:rPr>
          <w:rtl w:val="true"/>
        </w:rPr>
        <w:t xml:space="preserve">- </w:t>
      </w:r>
      <w:r>
        <w:rPr>
          <w:rtl w:val="true"/>
        </w:rPr>
        <w:t>تطبیق نظرات در دیدگاه توحیدی</w:t>
      </w:r>
      <w:bookmarkEnd w:id="443"/>
    </w:p>
    <w:p>
      <w:pPr>
        <w:pStyle w:val="BookText"/>
        <w:rPr/>
      </w:pPr>
      <w:r>
        <w:rPr>
          <w:rFonts w:ascii="IRNazanin" w:hAnsi="IRNazanin" w:eastAsia="IRNazanin"/>
          <w:color w:val="111111"/>
          <w:sz w:val="28"/>
          <w:sz w:val="28"/>
          <w:szCs w:val="28"/>
          <w:rtl w:val="true"/>
          <w:lang w:bidi="fa-IR"/>
        </w:rPr>
        <w:t>طبق مثال های بیان شده، می توان گفت علامه راه تأويل مى‌پيمايد و اين گونه آيات را به مجاز و كنايه حمل مى‌كند تا توهّم ناشى از ظواهر آيات را كه دلالت بر تشبيه و تجسيم خداوند دارد، دفع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توحید باریتعالی هر دو دانشمند قائل به توحیدی دارای تشکیک می باشند؛ که دارای مراتب بوده و بر اساس اصول فلسفی اثبات می گردد؛ لذا باید گفت ایشان در دیدگاه توحیدی خود تقریبا قائل به نظریه یکسانی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نظریه وحدت وجود باید چنین بیان نمود که ملاصدرا و علامه در این مورد اتفاق نظر دارند همانطور که در دیدگاه توحیدی در همین فصل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اظهار نمود که نظریه توحیدی علامه و ملاصدرا قابل تطبیق بر هم و دارای اشتراک می باشد؛ چراکه علامه، نظریه ملاصدرا را تایید نموده است که در مطالب قبل ارائه گردید</w:t>
      </w:r>
      <w:r>
        <w:rPr>
          <w:rFonts w:eastAsia="IRNazanin" w:cs="IRNazanin"/>
          <w:color w:val="111111"/>
          <w:sz w:val="28"/>
          <w:szCs w:val="28"/>
          <w:rtl w:val="true"/>
          <w:lang w:bidi="fa-IR"/>
        </w:rPr>
        <w:t>.</w:t>
      </w:r>
    </w:p>
    <w:p>
      <w:pPr>
        <w:pStyle w:val="Heading4"/>
        <w:numPr>
          <w:ilvl w:val="3"/>
          <w:numId w:val="1"/>
        </w:numPr>
        <w:rPr/>
      </w:pPr>
      <w:bookmarkStart w:id="444" w:name="__RefHeading___Toc3626469_372815092"/>
      <w:bookmarkStart w:id="445" w:name="_Toc167"/>
      <w:bookmarkEnd w:id="444"/>
      <w:r>
        <w:rPr/>
        <w:t>4-2-2</w:t>
      </w:r>
      <w:r>
        <w:rPr>
          <w:rtl w:val="true"/>
        </w:rPr>
        <w:t xml:space="preserve">- </w:t>
      </w:r>
      <w:r>
        <w:rPr>
          <w:rtl w:val="true"/>
        </w:rPr>
        <w:t>تعریف متشابهات</w:t>
      </w:r>
      <w:bookmarkEnd w:id="445"/>
    </w:p>
    <w:p>
      <w:pPr>
        <w:pStyle w:val="Heading5"/>
        <w:numPr>
          <w:ilvl w:val="4"/>
          <w:numId w:val="1"/>
        </w:numPr>
        <w:rPr/>
      </w:pPr>
      <w:bookmarkStart w:id="446" w:name="__RefHeading___Toc3626471_372815092"/>
      <w:bookmarkStart w:id="447" w:name="_Toc168"/>
      <w:bookmarkEnd w:id="446"/>
      <w:r>
        <w:rPr>
          <w:rtl w:val="true"/>
        </w:rPr>
        <w:t xml:space="preserve">- </w:t>
      </w:r>
      <w:r>
        <w:rPr>
          <w:rtl w:val="true"/>
        </w:rPr>
        <w:t>دیدگاه ملاصدرا</w:t>
      </w:r>
      <w:bookmarkEnd w:id="447"/>
    </w:p>
    <w:p>
      <w:pPr>
        <w:pStyle w:val="BookText"/>
        <w:rPr/>
      </w:pPr>
      <w:r>
        <w:rPr>
          <w:rFonts w:ascii="IRNazanin" w:hAnsi="IRNazanin" w:eastAsia="IRNazanin"/>
          <w:color w:val="111111"/>
          <w:sz w:val="28"/>
          <w:sz w:val="28"/>
          <w:szCs w:val="28"/>
          <w:rtl w:val="true"/>
          <w:lang w:bidi="fa-IR"/>
        </w:rPr>
        <w:t>از دیدگاه ملاصدرا، متشابه عبارت از آن است که مراد از ظاهرش آشکار نگردد؛ بلکه احتیاج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ممکن است دارای احتمالات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متشابه است، جایز می‌باشد همه آن احتمالات مراد و مقصود باشد</w:t>
      </w:r>
      <w:r>
        <w:rPr>
          <w:rFonts w:eastAsia="IRNazanin" w:cs="IRNazanin"/>
          <w:color w:val="111111"/>
          <w:sz w:val="28"/>
          <w:szCs w:val="28"/>
          <w:rtl w:val="true"/>
          <w:lang w:bidi="fa-IR"/>
        </w:rPr>
        <w:t>.</w:t>
      </w:r>
      <w:r>
        <w:rPr>
          <w:rStyle w:val="FootnoteAnchor"/>
          <w:rtl w:val="true"/>
        </w:rPr>
        <w:footnoteReference w:id="46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متشابه در طول تاریخ علوم اسلامی از </w:t>
      </w:r>
      <w:bookmarkStart w:id="448" w:name="pg7100_62437"/>
    </w:p>
    <w:p>
      <w:pPr>
        <w:pStyle w:val="BookText"/>
        <w:rPr/>
      </w:pPr>
      <w:bookmarkEnd w:id="448"/>
      <w:r>
        <w:rPr>
          <w:rFonts w:ascii="IRNazanin" w:hAnsi="IRNazanin" w:eastAsia="IRNazanin"/>
          <w:color w:val="111111"/>
          <w:sz w:val="28"/>
          <w:sz w:val="28"/>
          <w:szCs w:val="28"/>
          <w:rtl w:val="true"/>
          <w:lang w:bidi="fa-IR"/>
        </w:rPr>
        <w:t>جمله مباحث چالش بر انگیز بوده است ملاصدرا با اخذ رهیافتی میان رشته ای این مساله را مورد مطالعه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اصول هستی شناختی خود قائل به نظریه توحید خاصی در مقابل دیدگاه توحید عامی است؛ براساس نظریه توحید خاصی مراتب هستی از اعلی المراتب تا ادنی المراتب همه به نحو متطابق و متحاذی بر یکدیگر ترتب وجودی دارند ملاصدرا بر اساس همین نکته به اظهار نظر در باب آیات متشابه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بدون آنکه نیازی به تأویل آیات متشابه و یا قول به تجسیم در باب ذات باری تعالی باشد می توان بر مبنای اصول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دیدگاه توحید خاصی ظواهر الفاظ آیات را حفظ نموده و همه آیات متشابه را بر ظاهر معنای آنها حمل کرد؛ اما بر مبنای نظریه توحید عامی نمی توان آیات متشابه را بر ظاهر الفاظ حمل نمود؛ بلکه یا باید آنها را تأویل کرد و یا قول به تجسیم در باب واجب الوجود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چند تباری بودن مساله متشابهات قرآن، ملاصدرا در این مساله رهیافت میان رشته ای اخذ کرده است</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3626473_372815092"/>
      <w:bookmarkStart w:id="450" w:name="_Toc169"/>
      <w:bookmarkEnd w:id="449"/>
      <w:r>
        <w:rPr>
          <w:rtl w:val="true"/>
        </w:rPr>
        <w:t xml:space="preserve">- </w:t>
      </w:r>
      <w:r>
        <w:rPr>
          <w:rtl w:val="true"/>
        </w:rPr>
        <w:t>دیدگاه علامه طباطبایی</w:t>
      </w:r>
      <w:bookmarkEnd w:id="45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علامه، متشابه آیه‌ای است که مراد از آن برای شنونده به مجرد استماع آن، معین و مشخص نگردد؛ بلکه میان این معنا و آن معنا مردد گردد تا آن‌که آیه مورد نظر را به محکمات کتاب ارجاع دهد و آن آیات محکمات، معنای آیه مورد نظر وی را مشخص سازند و آن‌گونه که باید و شاید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آیه متشابه به واسطه آیات محکم تبدیل به آیه محکم می‌گردد و از تشابه خارج می شود، و آیه محکم نیز به خودی خود محکم است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تعریفی که آیه شریفه هفتم از سوره‌ی آل‌عمران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می‌دهد این است که آیه ضمن حفظ ویژگی آیه بودن، بر یک معنای تردید آمیز و شک برانگیز دلالت کند؛ نه از جهت لفظ، به گونه‌ای که روش‌های معهود در نزد اهل زبان بتواند آن را علاج کند، مانند آن‌که مثلاً عام یا مطلق باشد و بتوان آن را مخصّص و مقیّد ارجاع داد؛ بلکه از آن جهت که معنای آن با معنای یک آیه قرآنی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سازگار نیست و آن آیه‌ی دیگر باید حالِ این آیه‌ی متشابه را تبیین کند</w:t>
      </w:r>
      <w:r>
        <w:rPr>
          <w:rFonts w:eastAsia="IRNazanin" w:cs="IRNazanin"/>
          <w:color w:val="111111"/>
          <w:sz w:val="28"/>
          <w:szCs w:val="28"/>
          <w:rtl w:val="true"/>
          <w:lang w:bidi="fa-IR"/>
        </w:rPr>
        <w:t>.</w:t>
      </w:r>
      <w:r>
        <w:rPr>
          <w:rStyle w:val="FootnoteAnchor"/>
          <w:rtl w:val="true"/>
        </w:rPr>
        <w:footnoteReference w:id="469"/>
      </w:r>
      <w:bookmarkStart w:id="451" w:name="pg7100_62439"/>
    </w:p>
    <w:p>
      <w:pPr>
        <w:pStyle w:val="Heading5"/>
        <w:numPr>
          <w:ilvl w:val="4"/>
          <w:numId w:val="1"/>
        </w:numPr>
        <w:rPr/>
      </w:pPr>
      <w:bookmarkStart w:id="452" w:name="__RefHeading___Toc3626475_372815092"/>
      <w:bookmarkStart w:id="453" w:name="_Toc170"/>
      <w:bookmarkEnd w:id="451"/>
      <w:bookmarkEnd w:id="452"/>
      <w:r>
        <w:rPr>
          <w:rtl w:val="true"/>
        </w:rPr>
        <w:t xml:space="preserve">- </w:t>
      </w:r>
      <w:r>
        <w:rPr>
          <w:rtl w:val="true"/>
        </w:rPr>
        <w:t>تطبیق نظرات در تعریف متشابه</w:t>
      </w:r>
      <w:bookmarkEnd w:id="453"/>
    </w:p>
    <w:p>
      <w:pPr>
        <w:pStyle w:val="BookText"/>
        <w:rPr/>
      </w:pPr>
      <w:r>
        <w:rPr>
          <w:rFonts w:ascii="IRNazanin" w:hAnsi="IRNazanin" w:eastAsia="IRNazanin"/>
          <w:color w:val="111111"/>
          <w:sz w:val="28"/>
          <w:sz w:val="28"/>
          <w:szCs w:val="28"/>
          <w:rtl w:val="true"/>
          <w:lang w:bidi="fa-IR"/>
        </w:rPr>
        <w:t>چنانکه می دانیم، اصطلاحا متشابهات را به این دلیل متشابه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اتقان در معنا بگونه ای که دارای چند معنا باشد وتحمل آن معانی را بنماید و شنونده به مجرد شنیدن، معنای مراد را نفهمد، بلکه بین چند معنا مردد باشد با بررسی تعاریف ذکر شده از دو دانشمند، واضح است که در تعریف متشابهات، هر دو عالم، بر این امر اصرار دارند که متشابهات آن است که مراد از ظاهرش آشکار نباشد و دارای احتمالات معنی زیاد باشد و فرد هنگام مواجهه با آن عبارت، در معنای آن مردد باشد و هریک از آن معانی تردیدی، می تواند به عنوان معنی آن عبارت یا لفظ متشابه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آیه متشابه، نداشتن معنا نیست؛ چون شکی نیست، که هر آیه ای در آنچه با آن ناطق است، معنا دارد؛ بلکه منظور این است که بخاطر داشتن چند معنا، مراد از آن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الفاظ یا یک مدلول دارند که در آن شکی نیست و محکم اند یا چند مدلول دارند که مراد از آن لفظ معلوم نیست؛ لذا متشابه است</w:t>
      </w:r>
      <w:r>
        <w:rPr>
          <w:rFonts w:eastAsia="IRNazanin" w:cs="IRNazanin"/>
          <w:color w:val="111111"/>
          <w:sz w:val="28"/>
          <w:szCs w:val="28"/>
          <w:rtl w:val="true"/>
          <w:lang w:bidi="fa-IR"/>
        </w:rPr>
        <w:t>.</w:t>
      </w:r>
    </w:p>
    <w:p>
      <w:pPr>
        <w:pStyle w:val="Heading4"/>
        <w:numPr>
          <w:ilvl w:val="3"/>
          <w:numId w:val="1"/>
        </w:numPr>
        <w:rPr/>
      </w:pPr>
      <w:bookmarkStart w:id="454" w:name="__RefHeading___Toc3626477_372815092"/>
      <w:bookmarkStart w:id="455" w:name="_Toc171"/>
      <w:bookmarkEnd w:id="454"/>
      <w:r>
        <w:rPr/>
        <w:t>4-2-3</w:t>
      </w:r>
      <w:r>
        <w:rPr>
          <w:rtl w:val="true"/>
        </w:rPr>
        <w:t xml:space="preserve">- </w:t>
      </w:r>
      <w:r>
        <w:rPr>
          <w:rtl w:val="true"/>
        </w:rPr>
        <w:t>التزام به ظواهر آیات و پذیرش باطن برای آیات</w:t>
      </w:r>
      <w:bookmarkEnd w:id="455"/>
    </w:p>
    <w:p>
      <w:pPr>
        <w:pStyle w:val="Heading5"/>
        <w:numPr>
          <w:ilvl w:val="4"/>
          <w:numId w:val="1"/>
        </w:numPr>
        <w:rPr/>
      </w:pPr>
      <w:bookmarkStart w:id="456" w:name="__RefHeading___Toc3626479_372815092"/>
      <w:bookmarkStart w:id="457" w:name="_Toc172"/>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صحبت از وجود ظاهر و باطن برای قرآن، یک بحث مبنایی است؛ چرا که هر کس قائل به این امر باشدکه آیات قرآن دارای ظهر و بطن است خواه ناخواه پذیرفته که قرآن دارای سطوح مختلف معنایی است و هرکسی بسته به سطح فهم و مراتب درک خود می تواند از قرآن و معانی آن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باور در مورد قرآن یک نقطه عطف در مورد فهم آیات قرآن می باشد و نیز تاییدی بر این مطلب است که در مواجهه با آیات کریمه، هر کس به قدر ظرفیت وجودی خود از این آیات بهره لازم را می برد و برترین سطح فهم از آیات را در این میان،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می باشند که این امر مهم هم از آیات و هم از روایات قابل استنباط و تایید می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مساله ظهر و بطن قرآن از جمله مباحثی است که هم شیعه و هم سنی آن را قبول دارند و در میان تمام مکاتب علمی اعم از مفسران، محدثان، فقها و اصولیان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مباحثی است که ریشه در قرآن و احادیث دارد و می توان گفت همین امر دلیلی بر پذیرش این مطلب توسط اکثر دانشمندان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باطن يا بطن قرآن در مقابل ظاهر يا ظهر قرآن است اين دو اصطلاح هر چند در قرآن با صراحت نيامده است و برخى آن را از ساخته هاى باطنيان دانسته اند، اما بسيارى از آيات بر آن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هفتم سوره آل عمران</w:t>
      </w:r>
      <w:r>
        <w:rPr>
          <w:rStyle w:val="FootnoteAnchor"/>
          <w:rtl w:val="true"/>
        </w:rPr>
        <w:footnoteReference w:id="4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آيات قرآن را جز خدا و راسخان در علم، کسى نمى داند که اين همان باطن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ظهر و بطن به عنوان یک اصطلاح قرآنی بارها استعمال شده است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تامل در این آیات و نیز آنچه گفته شد مشخص می گردد که این استعمال به طور مستقیم به وصف قرآن مربوط نیست، ولی به خداشناسی و صفات و افعال الهی و جهان شناسی مستقیما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مستند اصلى وجود ظاهر و باطن در قرآن،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حديثى که شيعه و سنى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للقرآن ظهراً و بطناً و لبطنه بطناً الى سبعه ابطن</w:t>
      </w:r>
      <w:r>
        <w:rPr>
          <w:rFonts w:eastAsia="IRNazanin" w:cs="IRNazanin"/>
          <w:color w:val="111111"/>
          <w:sz w:val="28"/>
          <w:szCs w:val="28"/>
          <w:rtl w:val="true"/>
          <w:lang w:bidi="fa-IR"/>
        </w:rPr>
        <w:t>»</w:t>
      </w:r>
      <w:r>
        <w:rPr>
          <w:rStyle w:val="FootnoteAnchor"/>
          <w:rtl w:val="true"/>
        </w:rPr>
        <w:footnoteReference w:id="47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حدیث، روایات دیگری نیز آمده که به دلیل عدم ضرورت، مطرح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متذکر شد که بحث ظاهر و باطن بسیار مبسوط است و ما در اینجا قصد نداریم که آن را به طور دقیق مورد بحث قرار دهیم بلکه به طور خاص به دنبال طرح دیدگاه های این دو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و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بحث های لغوی و طرح اقوال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نمی گنجد</w:t>
      </w:r>
      <w:r>
        <w:rPr>
          <w:rFonts w:eastAsia="IRNazanin" w:cs="IRNazanin"/>
          <w:color w:val="111111"/>
          <w:sz w:val="28"/>
          <w:szCs w:val="28"/>
          <w:rtl w:val="true"/>
          <w:lang w:bidi="fa-IR"/>
        </w:rPr>
        <w:t xml:space="preserve">. </w:t>
      </w:r>
      <w:bookmarkStart w:id="458" w:name="pg7100_62443"/>
    </w:p>
    <w:p>
      <w:pPr>
        <w:pStyle w:val="Heading5"/>
        <w:numPr>
          <w:ilvl w:val="4"/>
          <w:numId w:val="1"/>
        </w:numPr>
        <w:rPr/>
      </w:pPr>
      <w:bookmarkStart w:id="459" w:name="__RefHeading___Toc3626481_372815092"/>
      <w:bookmarkStart w:id="460" w:name="_Toc173"/>
      <w:bookmarkEnd w:id="458"/>
      <w:bookmarkEnd w:id="459"/>
      <w:r>
        <w:rPr>
          <w:rtl w:val="true"/>
        </w:rPr>
        <w:t xml:space="preserve">- </w:t>
      </w:r>
      <w:r>
        <w:rPr>
          <w:rtl w:val="true"/>
        </w:rPr>
        <w:t>دیدگاه ملاصدرا</w:t>
      </w:r>
      <w:bookmarkEnd w:id="460"/>
    </w:p>
    <w:p>
      <w:pPr>
        <w:pStyle w:val="Heading6"/>
        <w:numPr>
          <w:ilvl w:val="5"/>
          <w:numId w:val="1"/>
        </w:numPr>
        <w:rPr/>
      </w:pPr>
      <w:bookmarkStart w:id="461" w:name="__RefHeading___Toc3626483_372815092"/>
      <w:bookmarkStart w:id="462" w:name="_Toc174"/>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با بررسی نظرات و آثار ملاصدرا در می یابیم که یکی از مهم ترین و اصلی ترین مبانی قرآن شناسی ملاصدرا پذیرش وجود ظاهر و باطن برای قرآن است که ایشان در آثار مختلف خود به این مساله پرداخته است</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مقدمه تفسیر سوره سجده، بر این امر تاکید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ریسمان مستحکم الهی است که به عالم طبیعت نازل شده تا گرفتاران در زندان دنیا و آنانکه در بند غل و زنجیر حب اهل و عیال و مال و شهوت و شکم و حرص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رهایی بخشد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ملاصدرا در ادامه بیان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علی رغم عظمت حقایق و بلندی اسرار و معانی اش در لباس حروف و اصوات در آمده تا به واسطه رحمت و شفقت الهی بر بندگان آن مفاهیم به درک و فهم ایشان نزدیک گردد و این معانی با ذهن و ذوق آنان مانوس گردد</w:t>
      </w:r>
      <w:r>
        <w:rPr>
          <w:rFonts w:eastAsia="IRNazanin" w:cs="IRNazanin"/>
          <w:color w:val="111111"/>
          <w:sz w:val="28"/>
          <w:szCs w:val="28"/>
          <w:rtl w:val="true"/>
          <w:lang w:bidi="fa-IR"/>
        </w:rPr>
        <w:t>.»</w:t>
      </w:r>
      <w:r>
        <w:rPr>
          <w:rStyle w:val="FootnoteAnchor"/>
          <w:rtl w:val="true"/>
        </w:rPr>
        <w:footnoteReference w:id="47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یادآوری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اصوات با دانه های معانی برای شکار پرندگان آسمان ها پهن شده است، و برای هریک از پرندگان رزق خاصی معین شده، همان گونه که برای هر فرشته ای در آسمان و زمین مقام معلوم و مشخصی است که خالق آنان، مقام و جایگاه آنان را می داند، هدف اصلی از گسترش این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شکار نوعی خاص از پرنده با رزق مخصوصی از علوم است که 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هیچ رزقی نیست جز آنکه نوعی از مغز و پوست و ریشه و شاخه </w:t>
      </w:r>
    </w:p>
    <w:p>
      <w:pPr>
        <w:pStyle w:val="BookText"/>
        <w:rPr/>
      </w:pPr>
      <w:r>
        <w:rPr>
          <w:rFonts w:ascii="IRNazanin" w:hAnsi="IRNazanin" w:eastAsia="IRNazanin"/>
          <w:color w:val="111111"/>
          <w:sz w:val="28"/>
          <w:sz w:val="28"/>
          <w:szCs w:val="28"/>
          <w:rtl w:val="true"/>
          <w:lang w:bidi="fa-IR"/>
        </w:rPr>
        <w:t>و سنبل و کاه آن در قرآن وجود دارد، که برای استفاده شما و چهارپایانتان به وجود آمده است</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پس همانطور که در قرآن از حقایق الهی که شناخت آنها غذای ارواح عالیه عقلانی است، یافت می شود؛ همچنین معارف جزیی، احکام سیاسی، قصص، اخبار و داستانها وجود دارد، که مردم متوسط از عموم اهل اسلام از آن منتفع می گردند</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برای توصیف قرآن و این که غذای آسمانی است که استفاده از آن مختص ارواح محبان الهی است ابیاتی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قرآن چون طعامى كز سماء</w:t>
      </w:r>
    </w:p>
    <w:p>
      <w:pPr>
        <w:pStyle w:val="BookText"/>
        <w:rPr/>
      </w:pPr>
      <w:r>
        <w:rPr>
          <w:rFonts w:ascii="IRNazanin" w:hAnsi="IRNazanin" w:eastAsia="IRNazanin"/>
          <w:color w:val="111111"/>
          <w:sz w:val="28"/>
          <w:sz w:val="28"/>
          <w:szCs w:val="28"/>
          <w:rtl w:val="true"/>
          <w:lang w:bidi="fa-IR"/>
        </w:rPr>
        <w:t>گشته نازل از براى اغتذاء</w:t>
      </w:r>
    </w:p>
    <w:p>
      <w:pPr>
        <w:pStyle w:val="BookText"/>
        <w:rPr/>
      </w:pPr>
      <w:r>
        <w:rPr>
          <w:rFonts w:ascii="IRNazanin" w:hAnsi="IRNazanin" w:eastAsia="IRNazanin"/>
          <w:color w:val="111111"/>
          <w:sz w:val="28"/>
          <w:sz w:val="28"/>
          <w:szCs w:val="28"/>
          <w:rtl w:val="true"/>
          <w:lang w:bidi="fa-IR"/>
        </w:rPr>
        <w:t>اغتذاى آدم از لوح و قلم</w:t>
      </w:r>
    </w:p>
    <w:p>
      <w:pPr>
        <w:pStyle w:val="BookText"/>
        <w:rPr/>
      </w:pPr>
      <w:r>
        <w:rPr>
          <w:rFonts w:ascii="Amiri" w:hAnsi="Amiri" w:eastAsia="Amiri" w:cs="Amiri"/>
          <w:color w:val="111111"/>
          <w:sz w:val="28"/>
          <w:sz w:val="28"/>
          <w:szCs w:val="28"/>
          <w:rtl w:val="true"/>
          <w:lang w:bidi="ar-SA"/>
        </w:rPr>
        <w:t>اغتذاء يابد دواب از راه فم</w:t>
      </w:r>
    </w:p>
    <w:p>
      <w:pPr>
        <w:pStyle w:val="BookText"/>
        <w:rPr/>
      </w:pPr>
      <w:r>
        <w:rPr>
          <w:rFonts w:ascii="IRNazanin" w:hAnsi="IRNazanin" w:eastAsia="IRNazanin"/>
          <w:color w:val="111111"/>
          <w:sz w:val="28"/>
          <w:sz w:val="28"/>
          <w:szCs w:val="28"/>
          <w:rtl w:val="true"/>
          <w:lang w:bidi="fa-IR"/>
        </w:rPr>
        <w:t>فِي السَّماءِ رِزْقُكُمْ گفته خدا</w:t>
      </w:r>
    </w:p>
    <w:p>
      <w:pPr>
        <w:pStyle w:val="BookText"/>
        <w:rPr/>
      </w:pPr>
      <w:r>
        <w:rPr>
          <w:rFonts w:ascii="IRNazanin" w:hAnsi="IRNazanin" w:eastAsia="IRNazanin"/>
          <w:color w:val="111111"/>
          <w:sz w:val="28"/>
          <w:sz w:val="28"/>
          <w:szCs w:val="28"/>
          <w:rtl w:val="true"/>
          <w:lang w:bidi="fa-IR"/>
        </w:rPr>
        <w:t>رزق انسان گشته نازل از سماء</w:t>
      </w:r>
    </w:p>
    <w:p>
      <w:pPr>
        <w:pStyle w:val="BookText"/>
        <w:rPr/>
      </w:pPr>
      <w:r>
        <w:rPr>
          <w:rFonts w:ascii="IRNazanin" w:hAnsi="IRNazanin" w:eastAsia="IRNazanin"/>
          <w:color w:val="111111"/>
          <w:sz w:val="28"/>
          <w:sz w:val="28"/>
          <w:szCs w:val="28"/>
          <w:rtl w:val="true"/>
          <w:lang w:bidi="fa-IR"/>
        </w:rPr>
        <w:t>روزى انسان رسد از آسمان</w:t>
      </w:r>
    </w:p>
    <w:p>
      <w:pPr>
        <w:pStyle w:val="BookText"/>
        <w:rPr/>
      </w:pPr>
      <w:r>
        <w:rPr>
          <w:rFonts w:ascii="Amiri" w:hAnsi="Amiri" w:eastAsia="Amiri" w:cs="Amiri"/>
          <w:color w:val="111111"/>
          <w:sz w:val="28"/>
          <w:sz w:val="28"/>
          <w:szCs w:val="28"/>
          <w:rtl w:val="true"/>
          <w:lang w:bidi="ar-SA"/>
        </w:rPr>
        <w:t>روزى حيوان بود از آش و نان</w:t>
      </w:r>
    </w:p>
    <w:p>
      <w:pPr>
        <w:pStyle w:val="BookText"/>
        <w:rPr/>
      </w:pPr>
      <w:r>
        <w:rPr>
          <w:rFonts w:ascii="IRNazanin" w:hAnsi="IRNazanin" w:eastAsia="IRNazanin"/>
          <w:color w:val="111111"/>
          <w:sz w:val="28"/>
          <w:sz w:val="28"/>
          <w:szCs w:val="28"/>
          <w:rtl w:val="true"/>
          <w:lang w:bidi="fa-IR"/>
        </w:rPr>
        <w:t>تو ز قرآن بنگرى افسانه‌ها</w:t>
      </w:r>
    </w:p>
    <w:p>
      <w:pPr>
        <w:pStyle w:val="BookText"/>
        <w:rPr/>
      </w:pPr>
      <w:r>
        <w:rPr>
          <w:rFonts w:ascii="Amiri" w:hAnsi="Amiri" w:eastAsia="Amiri" w:cs="Amiri"/>
          <w:color w:val="111111"/>
          <w:sz w:val="28"/>
          <w:sz w:val="28"/>
          <w:szCs w:val="28"/>
          <w:rtl w:val="true"/>
          <w:lang w:bidi="ar-SA"/>
        </w:rPr>
        <w:t>قشر و كه بيني نه مغز و دانه‌ها</w:t>
      </w:r>
    </w:p>
    <w:p>
      <w:pPr>
        <w:pStyle w:val="BookText"/>
        <w:rPr/>
      </w:pPr>
      <w:r>
        <w:rPr>
          <w:rFonts w:ascii="IRNazanin" w:hAnsi="IRNazanin" w:eastAsia="IRNazanin"/>
          <w:color w:val="111111"/>
          <w:sz w:val="28"/>
          <w:sz w:val="28"/>
          <w:szCs w:val="28"/>
          <w:rtl w:val="true"/>
          <w:lang w:bidi="fa-IR"/>
        </w:rPr>
        <w:t>هست بهر آدمى دهن و لبوب</w:t>
      </w:r>
    </w:p>
    <w:p>
      <w:pPr>
        <w:pStyle w:val="BookText"/>
        <w:rPr/>
      </w:pPr>
      <w:r>
        <w:rPr>
          <w:rFonts w:ascii="Amiri" w:hAnsi="Amiri" w:eastAsia="Amiri" w:cs="Amiri"/>
          <w:color w:val="111111"/>
          <w:sz w:val="28"/>
          <w:sz w:val="28"/>
          <w:szCs w:val="28"/>
          <w:rtl w:val="true"/>
          <w:lang w:bidi="ar-SA"/>
        </w:rPr>
        <w:t>تبن و قشر از بهر حيوان، نى حبوب</w:t>
      </w:r>
    </w:p>
    <w:p>
      <w:pPr>
        <w:pStyle w:val="BookText"/>
        <w:rPr/>
      </w:pPr>
      <w:r>
        <w:rPr>
          <w:rFonts w:ascii="IRNazanin" w:hAnsi="IRNazanin" w:eastAsia="IRNazanin"/>
          <w:color w:val="111111"/>
          <w:sz w:val="28"/>
          <w:sz w:val="28"/>
          <w:szCs w:val="28"/>
          <w:rtl w:val="true"/>
          <w:lang w:bidi="fa-IR"/>
        </w:rPr>
        <w:t>تو ز قرآن مى‌نجویى غير حرف</w:t>
      </w:r>
    </w:p>
    <w:p>
      <w:pPr>
        <w:pStyle w:val="BookText"/>
        <w:rPr/>
      </w:pPr>
      <w:r>
        <w:rPr>
          <w:rFonts w:ascii="Amiri" w:hAnsi="Amiri" w:eastAsia="Amiri" w:cs="Amiri"/>
          <w:color w:val="111111"/>
          <w:sz w:val="28"/>
          <w:sz w:val="28"/>
          <w:szCs w:val="28"/>
          <w:rtl w:val="true"/>
          <w:lang w:bidi="ar-SA"/>
        </w:rPr>
        <w:t>جان دهى بهر لغت يا نحو و صرف</w:t>
      </w:r>
    </w:p>
    <w:p>
      <w:pPr>
        <w:pStyle w:val="BookText"/>
        <w:rPr/>
      </w:pPr>
      <w:r>
        <w:rPr>
          <w:rFonts w:ascii="Amiri" w:hAnsi="Amiri" w:eastAsia="Amiri" w:cs="Amiri"/>
          <w:color w:val="111111"/>
          <w:sz w:val="28"/>
          <w:sz w:val="28"/>
          <w:szCs w:val="28"/>
          <w:rtl w:val="true"/>
          <w:lang w:bidi="ar-SA"/>
        </w:rPr>
        <w:t>اندر سعيي هميشه با شتاب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نباشد فرق از تو تا دواب</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مطالب بالا این گونه برداشت می شود، همانطور که حبوباتی چون گندم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مغز و کاه هستند و کاه و سبوس آن غذای چهارپایان و مغز آن خوراک انسان هاست، قرآن نیز غذای معنوی است که برای انسانهای مختلف نازل شده است و مثل حبوبات دارای کاه و دانه و مغز است و این غذا هم دارای پوست و قشر وظاهر است و هم دارای مغز و لب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عبارات و کلمات همانند کاه و پوست حبوبات ظاهر و قشر است و لب و مغز قرآن همان باطن قرآن است که باید به ظاهر بسنده نکرد تا به باطن قرآن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این باره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های قرآن از چیزهایی است که به دوستان خدا و متالهان و نه دورماندگان از او و منکرین و کسانی که هیچ بهره ای از قرآن نمی برند، اختصاص دارد و هیچ تغذیه ای برای آنها از مغز معانی و حقایق آیات الهی که مختص نفوسِ ملکوتیِ باقی در خانه زندگانی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نظم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غذا با مغتذى باشد شبه</w:t>
      </w:r>
    </w:p>
    <w:p>
      <w:pPr>
        <w:pStyle w:val="BookText"/>
        <w:rPr/>
      </w:pPr>
      <w:r>
        <w:rPr>
          <w:rFonts w:ascii="IRNazanin" w:hAnsi="IRNazanin" w:eastAsia="IRNazanin"/>
          <w:color w:val="111111"/>
          <w:sz w:val="28"/>
          <w:sz w:val="28"/>
          <w:szCs w:val="28"/>
          <w:rtl w:val="true"/>
          <w:lang w:bidi="fa-IR"/>
        </w:rPr>
        <w:t>گاو و خر را خوش نيايد جز كه كَه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تمام دانشمندان علوم ظاهری را که با نگاه ظاهرگرایانه و قشری به قرآن نظر می کنند، از حقایق قرآن دور مانده می داند و می 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مرد ادیب عالمی که از علم لغت و فصاحت آگاهی تام دارد و در فن بحث و مجادله کلامی فردی مقتدر است؛ اما با همه مهارت خود هیچ حرفی از قرآن را آنگونه که باید نشنیده و هیچ کلمه ای از آن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کسانی که تنها به تفحص در علوم بسنده کرده و به درخشش های سراب حکمت مغرور و فریفته شده اند و از شراب معرفت در کاسه قرآن مبین محروم شده اند، اینچنین هستند؛ زیرا ایشان کر و لال هستند و هیچ چیز را تعقل نمی کنند و به هیچ راهی هدایت نمی شوند؛ چراکه فاقد حواس باطنی ، که این حواس دنیوی به منزله پوست برای آن هاست، می باشند و با پوست جز به پوست نمی توان رسید و اما به مغز و لب جز صاحبان لب و خرد نمی رسند چراکه در قرآن نشانه </w:t>
      </w:r>
    </w:p>
    <w:p>
      <w:pPr>
        <w:pStyle w:val="BookText"/>
        <w:rPr/>
      </w:pPr>
      <w:r>
        <w:rPr>
          <w:rFonts w:ascii="IRNazanin" w:hAnsi="IRNazanin" w:eastAsia="IRNazanin"/>
          <w:color w:val="111111"/>
          <w:sz w:val="28"/>
          <w:sz w:val="28"/>
          <w:szCs w:val="28"/>
          <w:rtl w:val="true"/>
          <w:lang w:bidi="fa-IR"/>
        </w:rPr>
        <w:t>هایی برای خردمندان است</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به دلیلی که بیان شد کسانی مثل زمخشری را به خاطر دوری از علوم الهی و اسرار تنزیل و حکمت، نسبت به حقایق الهی ناآشنا می داند و آنها را در یک وادی و اهل قرآن که اهل الله هستند را در وادی دیگر قرار می دهد</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ملاصدرا ذیل تفسیر آیه دوم سوره سجده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قرآن دارای ظاهر و باطن و حد و مطلع است؛ به همین ترتیب انسان نیز دارای ظاهر و باطن است و باطن او نیز باطن دیگر تا هفت بطن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بطون هفت گانه همان مقامات باطنی مشهور نزد عرفاست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نفس، عقل، روح، سرّ، خفی، و اخفا؛ وگرنه تفصیل خصوصیات انسانی و مقامات او به شمارش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هم که با انسان کامل در کمال و نقصان و صعود و نزول مساوق و موافق است، به همین قیاس است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برای این بحث به شعر مولوی استناد نموده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قرآن چو شخص آدمى است</w:t>
      </w:r>
    </w:p>
    <w:p>
      <w:pPr>
        <w:pStyle w:val="BookText"/>
        <w:rPr/>
      </w:pPr>
      <w:r>
        <w:rPr>
          <w:rFonts w:ascii="Amiri" w:hAnsi="Amiri" w:eastAsia="Amiri" w:cs="Amiri"/>
          <w:color w:val="111111"/>
          <w:sz w:val="28"/>
          <w:sz w:val="28"/>
          <w:szCs w:val="28"/>
          <w:rtl w:val="true"/>
          <w:lang w:bidi="ar-SA"/>
        </w:rPr>
        <w:t>كه نقوشش ظاهر و جانش خفى است</w:t>
      </w:r>
    </w:p>
    <w:p>
      <w:pPr>
        <w:pStyle w:val="BookText"/>
        <w:rPr/>
      </w:pPr>
      <w:r>
        <w:rPr>
          <w:rFonts w:ascii="IRNazanin" w:hAnsi="IRNazanin" w:eastAsia="IRNazanin"/>
          <w:color w:val="111111"/>
          <w:sz w:val="28"/>
          <w:sz w:val="28"/>
          <w:szCs w:val="28"/>
          <w:rtl w:val="true"/>
          <w:lang w:bidi="fa-IR"/>
        </w:rPr>
        <w:t>نزد عاقل زان پرى كه مضمر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صد بار خود پنهان‌تر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پس طبق آنچه تاکنون بیان شد می توان گفت که ملاصدرا به پیروی از احادیث و عرفایی مثل مولوی قرآن را مانند انسان، دارای ظاهر و باطن و باطن او را دارای باطن تا هفت بطن تو در تو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مطرح است و آن این که میان ظاهر و باطن چه رابطه ای برقرار است؟ آیامراد خدا از نزول قرآن تنها ظاهر و یا تنها باطن و یا هیچکدام بوده است؟</w:t>
      </w:r>
    </w:p>
    <w:p>
      <w:pPr>
        <w:pStyle w:val="BookText"/>
        <w:rPr/>
      </w:pPr>
      <w:r>
        <w:rPr>
          <w:rFonts w:ascii="IRNazanin" w:hAnsi="IRNazanin" w:eastAsia="IRNazanin"/>
          <w:color w:val="111111"/>
          <w:sz w:val="28"/>
          <w:sz w:val="28"/>
          <w:szCs w:val="28"/>
          <w:rtl w:val="true"/>
          <w:lang w:bidi="fa-IR"/>
        </w:rPr>
        <w:t>در صورتی که مراد خدا تنها ظاهر و یا تنها باطن باشد در این حالت میان ظاهر و باطن رابطه تضاد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هیچکدام باشد که درا ین حالت کار عبث و بیهوده ای است؛ زیرا انزال قرآن در این حالت بیهوده است و این عقیده تنها برای کسی است که هیچ ایمانی به قرآن نداشته باشد و آن را از جانب خدا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دیگر آن است که مراد از نزول، جمع میان ظاهر و باطن باشد، یعنی میان ظاهر و باطن هیچ تضادی نباشد و میان آنها اتحاد و هماهنگی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مراد تنها ظاهر باشد و باطن انکار شود، این شیوه اعتقاد ظاهرگرایانی چون احمدبن حنبل و پیروان اوست</w:t>
      </w:r>
      <w:r>
        <w:rPr>
          <w:rStyle w:val="FootnoteAnchor"/>
          <w:rtl w:val="true"/>
        </w:rPr>
        <w:footnoteReference w:id="484"/>
      </w:r>
      <w:r>
        <w:rPr>
          <w:rFonts w:ascii="IRNazanin" w:hAnsi="IRNazanin" w:eastAsia="IRNazanin"/>
          <w:color w:val="111111"/>
          <w:sz w:val="28"/>
          <w:sz w:val="28"/>
          <w:szCs w:val="28"/>
          <w:rtl w:val="true"/>
          <w:lang w:bidi="fa-IR"/>
        </w:rPr>
        <w:t>و این امر از قصور درک و فهم اینان است که جز ظاهر آیات چیزی درک نمی کنند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که فاقد باطن باشد چون شبحی است که روحی در آن نباشد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تنها به ظاهر شریعت روی آورد و از باطن آن روی گردان باشد، چون جسدی بدون روح است که بدون اراده و قصد حرکت نماید و بر طاعات صوری و ظاهری خود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طاعتی که فاقد قصد ونیت است، در نزد خدا هیچ ارزشی ندارد و باعث تقرب به خدا نمی گردد</w:t>
      </w:r>
      <w:r>
        <w:rPr>
          <w:rFonts w:eastAsia="IRNazanin" w:cs="IRNazanin"/>
          <w:color w:val="111111"/>
          <w:sz w:val="28"/>
          <w:szCs w:val="28"/>
          <w:rtl w:val="true"/>
          <w:lang w:bidi="fa-IR"/>
        </w:rPr>
        <w:t>.»</w:t>
      </w:r>
      <w:r>
        <w:rPr>
          <w:rStyle w:val="FootnoteAnchor"/>
          <w:rtl w:val="true"/>
        </w:rPr>
        <w:footnoteReference w:id="487"/>
      </w:r>
      <w:bookmarkStart w:id="463" w:name="pg7100_62454"/>
    </w:p>
    <w:p>
      <w:pPr>
        <w:pStyle w:val="BookText"/>
        <w:rPr/>
      </w:pPr>
      <w:bookmarkEnd w:id="463"/>
      <w:r>
        <w:rPr>
          <w:rFonts w:ascii="IRNazanin" w:hAnsi="IRNazanin" w:eastAsia="IRNazanin"/>
          <w:color w:val="111111"/>
          <w:sz w:val="28"/>
          <w:sz w:val="28"/>
          <w:szCs w:val="28"/>
          <w:rtl w:val="true"/>
          <w:lang w:bidi="fa-IR"/>
        </w:rPr>
        <w:t>اما حالت بعدی یعنی اعتقاد به باطن قرآن و شریعت و واگذاشتن ظاهر و عدم پایبندی به آن عقیده باطنیه است، که این امر عقیده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مورد این عقیده بر این باور است هرکه از ظاهر قرآن و شریعت غفلت ورزد، و در انجام عبادات مسامحه کند، همچون روحی است که از کالبد و لباس خود که ساتر عورت او بوده دور شده و در معرض آشکار شدن عوراتش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از خدا می خواهد که او را از این دو طریق ظاهریه و باطنیه که از مسیر هدایت خارج شده اند حفظ نماید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حالتی که بسیار کامل است، این است که بگوییم ظاهر و باطن، هر دو مراد خدا است و میان آن ها نه تنها تضاد و تعاند وجود ندارد، بلکه میان شان نوعی اتحاد و هماهنگی است که نه اراده و پذیرش باطن و نه ظاهر مانع اراده و پذیرش دیگری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بزرگ اسلامی این روش و حالت را پذیرفته اند و باقی حالات را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واقع ظاهر و باطن قرآن را لازم و ملزوم هم می شمارد و قرآن را مانند شخصی می پندارد که به حکم ضرورت دارای جسم و جان است و با فقدان هریک شخص آدمی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تایید حالت سوم که باید هم ظاهر و هم باطن قرآن را باهم قابل جمع و دارای هماهنگی واتحاد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نه تنها معانی باطنی را در تناقض با ظاهر قرآن نمی داند، بلکه آن را به کمال رساندن و وصول به مغز و لب آیات قرآن می شمارد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4" w:name="__RefHeading___Toc3626485_372815092"/>
      <w:bookmarkStart w:id="465" w:name="_Toc175"/>
      <w:bookmarkEnd w:id="464"/>
      <w:r>
        <w:rPr>
          <w:rtl w:val="true"/>
        </w:rPr>
        <w:t>نمونه</w:t>
      </w:r>
      <w:r>
        <w:rPr/>
        <w:t>1</w:t>
      </w:r>
      <w:bookmarkEnd w:id="465"/>
    </w:p>
    <w:p>
      <w:pPr>
        <w:pStyle w:val="BookText"/>
        <w:rPr/>
      </w:pPr>
      <w:r>
        <w:rPr>
          <w:rFonts w:ascii="Amiri" w:hAnsi="Amiri" w:eastAsia="Amiri" w:cs="Amiri"/>
          <w:color w:val="111111"/>
          <w:sz w:val="28"/>
          <w:sz w:val="28"/>
          <w:szCs w:val="28"/>
          <w:rtl w:val="true"/>
          <w:lang w:bidi="ar-SA"/>
        </w:rPr>
        <w:t xml:space="preserve">ملاصدرا در تفسیر آیات سوره واقعه ذیل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لَقُرْءَانٌ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پیرامون ظهر و بطن قرآن آورده که خلاصه ای از آن را در اینجا بازگو می کنیم</w:t>
      </w:r>
      <w:r>
        <w:rPr>
          <w:rFonts w:eastAsia="IRNazanin" w:cs="IRNazanin"/>
          <w:color w:val="111111"/>
          <w:sz w:val="28"/>
          <w:szCs w:val="28"/>
          <w:rtl w:val="true"/>
          <w:lang w:bidi="fa-IR"/>
        </w:rPr>
        <w:t xml:space="preserve">. </w:t>
      </w:r>
      <w:bookmarkStart w:id="466" w:name="pg7100_62456"/>
    </w:p>
    <w:p>
      <w:pPr>
        <w:pStyle w:val="BookText"/>
        <w:rPr/>
      </w:pPr>
      <w:bookmarkEnd w:id="4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قرآن مانند انسان دارای مراتب و منازل است پس برای مسّ هر مرتبه ای از قرآن باید ناچار از برخی از تعلقات پاک 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مصحفی که در دست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برای کسی که از نجاسات و ناپاکی مثل جنابت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نشده مسّ قرآن جایز نمی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و جمله فعلیه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آن باشد، در آن صورت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را کسی مس نمی کند، مگر انسان ها و فرشتگانی که موصوف به طهارت از گناه جسمانیت و جرمند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جهت که قلم اعلی آن را در مقام اجمال حمل می کند، بازگردد جمله اسمیه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آن یک صفت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صفتی دیگر خواهد بود و هر دو جمله، دو صفت بعد از صفت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باشند در این حالت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 نمی کند جز تطهیرشدگان از نقایص امکانی و حدث های دو جهان؛ آنان پیامبران بزرگ و بزرگ ترین فرشتگان مقربند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قرآن مثل انسان دارای درجاتی است و برای هر درجه ای حاملانی دارد که آن را حمل می کنند و حافظانی هستند که آن را حفظ می کنند این حاملان آن درجه و مرتبه را تنها بعد از طهارت از حدث ها و تنزهشان از علایق مکانی و امکانی مس می کنند</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همانطور که از نظر گذشت در این نمونه که ملاصدرا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باطنی با نظم و قواعد عربی کاملا سازگار و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مقاصد نهانی کاملا با معانی ظاهری قابل جمع است و هیچ تعارض و تنافی بین آنها مشاهده نمی شود</w:t>
      </w:r>
      <w:r>
        <w:rPr>
          <w:rFonts w:eastAsia="IRNazanin" w:cs="IRNazanin"/>
          <w:color w:val="111111"/>
          <w:sz w:val="28"/>
          <w:szCs w:val="28"/>
          <w:rtl w:val="true"/>
          <w:lang w:bidi="fa-IR"/>
        </w:rPr>
        <w:t>.</w:t>
      </w:r>
    </w:p>
    <w:p>
      <w:pPr>
        <w:pStyle w:val="Heading5"/>
        <w:numPr>
          <w:ilvl w:val="4"/>
          <w:numId w:val="1"/>
        </w:numPr>
        <w:rPr/>
      </w:pPr>
      <w:bookmarkStart w:id="467" w:name="__RefHeading___Toc3626487_372815092"/>
      <w:bookmarkStart w:id="468" w:name="_Toc176"/>
      <w:bookmarkEnd w:id="467"/>
      <w:r>
        <w:rPr>
          <w:rtl w:val="true"/>
        </w:rPr>
        <w:t xml:space="preserve">- </w:t>
      </w:r>
      <w:r>
        <w:rPr>
          <w:rtl w:val="true"/>
        </w:rPr>
        <w:t>دیدگاه علامه طباطبایی</w:t>
      </w:r>
      <w:bookmarkEnd w:id="468"/>
    </w:p>
    <w:p>
      <w:pPr>
        <w:pStyle w:val="Heading6"/>
        <w:numPr>
          <w:ilvl w:val="5"/>
          <w:numId w:val="1"/>
        </w:numPr>
        <w:rPr/>
      </w:pPr>
      <w:bookmarkStart w:id="469" w:name="__RefHeading___Toc3626489_372815092"/>
      <w:bookmarkStart w:id="470" w:name="_Toc177"/>
      <w:bookmarkEnd w:id="469"/>
      <w:r>
        <w:rPr>
          <w:rtl w:val="true"/>
        </w:rPr>
        <w:t>اشاره</w:t>
      </w:r>
      <w:bookmarkEnd w:id="47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ظاهر قرآن در نظر علامه، آن چيزى است که از مدلول مطابقى آيه استفاده مى شود؛ به عبارت ديگر، ظاهر قرآن چيزى است که هر کس با لغت فصيح عرب آشنا باشد در همان ابتدا آن را از آيه مى </w:t>
      </w:r>
    </w:p>
    <w:p>
      <w:pPr>
        <w:pStyle w:val="BookText"/>
        <w:rPr/>
      </w:pPr>
      <w:r>
        <w:rPr>
          <w:rFonts w:ascii="Amiri" w:hAnsi="Amiri" w:eastAsia="Amiri" w:cs="Amiri"/>
          <w:color w:val="111111"/>
          <w:sz w:val="28"/>
          <w:sz w:val="28"/>
          <w:szCs w:val="28"/>
          <w:rtl w:val="true"/>
          <w:lang w:bidi="ar-SA"/>
        </w:rPr>
        <w:t>فهمد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وى ظاهر و باطن دو امر نسبى هستند</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هر دو هم به وسيله کلام بيان شده اند، جز اين که اين دو معنا در طول هم، مورد نظر قرار گرفته اند نه در عرض يک ديگر؛ يعنى نه اراده ظاهر لفظ، اراده باطن را نفى مى کند و نه اراده باطن مزاحم اراده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معلوم می شود که علامه و ملاصدرا در این امر هم عقیده اند، که معانی ظاهری و باطنی قرآن با هم توافق و هماهنگی دارند و هیچ تنافی و تضادی در میان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معنای آیات قرآن را به یک سطح محدود نمی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برخی آیات قرآن به جای یک معنی، سطوح و لایه های متعددی از معنا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در عرض هم قرار ندارند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معانی متعدد مانند مشترک لفظی در یک سطح و در عرض هم قرار ندارند و همگی در کنار هم به لفظ آیه وابسته نیستند؛ زیرا در این صورت اراده چند معنای متفاوت از یک لفظ با مشکل استعمال لفظ در اکثر از معنای واحد مواجه می شود و همچنین معانی متعدد آیات از نوع لازمه بین و غیر بین یک معنای اصلی نیستند؛ بلکه ارتباط این معانی با یکدیگر ارتباط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دارای یک معنا و مدلول ظاهری است و همین معنا در درون خود معانی دیگری را هم افاده می کند که آن معانی لایه های دیگری از همین معنا هستند و به عبارتی آن معانی، رقیقه ها و سایه های معنای اول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ایشان در این گونه رابطه تمام معانی، مدلول های مطابقی لفظ هستند، نه مفاد التزامی لفظ، یعنی خود لفظ ما را مستقیما به آن معانی هدایت می کند و واسطه ای میان آنها و لفظ وجود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آنچه در مورد ملاصدرا بیان شد می توان گفت که این نظریه، که بطن مدلول مطابقی لفظ است نه معنای لازم یا مجازی و رابطه لفظ و بطن، لفظی طولی است، علامه از ملاصدرا اخذ کرده است</w:t>
      </w:r>
      <w:r>
        <w:rPr>
          <w:rFonts w:eastAsia="IRNazanin" w:cs="IRNazanin"/>
          <w:color w:val="111111"/>
          <w:sz w:val="28"/>
          <w:szCs w:val="28"/>
          <w:rtl w:val="true"/>
          <w:lang w:bidi="fa-IR"/>
        </w:rPr>
        <w:t xml:space="preserve">. </w:t>
      </w:r>
      <w:bookmarkStart w:id="471" w:name="pg7100_62460"/>
    </w:p>
    <w:p>
      <w:pPr>
        <w:pStyle w:val="BookText"/>
        <w:rPr/>
      </w:pPr>
      <w:bookmarkEnd w:id="471"/>
      <w:r>
        <w:rPr>
          <w:rFonts w:ascii="IRNazanin" w:hAnsi="IRNazanin" w:eastAsia="IRNazanin"/>
          <w:color w:val="111111"/>
          <w:sz w:val="28"/>
          <w:sz w:val="28"/>
          <w:szCs w:val="28"/>
          <w:rtl w:val="true"/>
          <w:lang w:bidi="fa-IR"/>
        </w:rPr>
        <w:t>علامه بر این باور است که باطن، معنایی است که مراد و مدلول ظاهر آیه است، ولی در عمق بیشتری که از سطح افکار عادی بلندتر است و در طول معنای اول و در زیر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قرآن معارف عالیه ای است که در پشت زبان ساده آیات بیان شده و هر کس به اندازه فهم خود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معانی مطابقی آیات اند نه معنای التزامی یا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ایشان در موارد دیگر با این تعبیر بیان کرده که تمام قرآن در حکم مثل برای حقایقی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قرآن نسبت به معنای باطنی جنبۀ مثل دارد و معنای باطنی ممثل است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بر اين نكته تأكيد دارد كه معانى باطنى نيز مانند معانى ظاهرى، مدلول لفظ است که لفظ به تمامه بر آن معنی دلالت دارد و هر دو از كلام اراده شده‌اند، جز آن كه افراد سطحى نگر به درك آن‌ها نايل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باطنى به صورت طولى بر یکدیگر مترتب اند و هر یک عمق معنای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ترتب طولی موجب نمی شود که رابطه هر کدام از این معانی با لفظ از مطابقی بودن خارج شود</w:t>
      </w:r>
      <w:r>
        <w:rPr>
          <w:rFonts w:eastAsia="IRNazanin" w:cs="IRNazanin"/>
          <w:color w:val="111111"/>
          <w:sz w:val="28"/>
          <w:szCs w:val="28"/>
          <w:rtl w:val="true"/>
          <w:lang w:bidi="fa-IR"/>
        </w:rPr>
        <w:t>.</w:t>
      </w:r>
    </w:p>
    <w:p>
      <w:pPr>
        <w:pStyle w:val="Heading6"/>
        <w:numPr>
          <w:ilvl w:val="5"/>
          <w:numId w:val="1"/>
        </w:numPr>
        <w:rPr/>
      </w:pPr>
      <w:bookmarkStart w:id="472" w:name="__RefHeading___Toc3626491_372815092"/>
      <w:bookmarkStart w:id="473" w:name="_Toc178"/>
      <w:bookmarkEnd w:id="472"/>
      <w:r>
        <w:rPr>
          <w:rtl w:val="true"/>
        </w:rPr>
        <w:t>نمونه</w:t>
      </w:r>
      <w:r>
        <w:rPr/>
        <w:t>1</w:t>
      </w:r>
      <w:bookmarkEnd w:id="4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آيه کريمه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تُشرِْكُواْ بِهِ شَيًْا</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نخست فهميده مى شود که نبايد بت ها را پرستش نمود، و با يک ديد بازتر، انسان نبايد غير خدا را پرستش کند و نيز با نگاهى ديگر انسان نبايد حتى از دل خود پيروى کند و بالآخره نبايد از خدا غفلت کرده و به غير او التفات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ترتيب؛ يعنى ظهور معناى ساده ابتدايى از آيه و ظهور معناى وسيع ترى به دنبال آن و همچنين ظهور و پيدايش معنايى از دل معناى ديگرى در سرتاسر قرآن مجيد جريان دارد و با تدبر در اين معانى، معناى حديث معروف كه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ماثور و در كتب حديث و تفسير نقل‌شده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للقرآن ظهرا و بطنا و لبطنه بطنا الى سبعه ابطن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 شود</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474" w:name="pg7100_62462"/>
    </w:p>
    <w:p>
      <w:pPr>
        <w:pStyle w:val="BookText"/>
        <w:rPr/>
      </w:pPr>
      <w:bookmarkEnd w:id="474"/>
      <w:r>
        <w:rPr>
          <w:rFonts w:ascii="IRNazanin" w:hAnsi="IRNazanin" w:eastAsia="IRNazanin"/>
          <w:color w:val="111111"/>
          <w:sz w:val="28"/>
          <w:sz w:val="28"/>
          <w:szCs w:val="28"/>
          <w:rtl w:val="true"/>
          <w:lang w:bidi="fa-IR"/>
        </w:rPr>
        <w:t>برداشت فرقه اسماعيليه و باطنيه درباره ظاهر و باطن از حد اعتدال خارج شده و حالت افراط و تفريط به خود گرفته است، بدين معنا که آنان تنها باطن را پذيرفته اند و ظاهر را از ميدان عمل کنار گذاشته و آن را از اعتبار انداخته اند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به منزله پوست و باطن همانند مغز است و براى تأييد عقيده شان اين آيه را مطرح و به آن استناد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فَالْتَمِسُواْ نُورًا فَضُرِبَ بَيْنهَُم بِسُورٍ لَّهُ بَابُ بَاطِنُهُ فِيهِ الرَّحْمَةُ وَ ظَاهِرُهُ مِن قِبَلِهِ الْعَذَاب</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ولى شيعه اماميه بر خلاف فرقه ظاهريه و باطنيه، ظاهر و باطن قرآن، هر دو را در کنار هم پذيرفته اند و علاوه بر آن تمام قرآن را مغز و حقيقت مى دانند و تعبير به پوست را در قرآن، منافى با اسلام و قرآن مى شمارند و ظاهر را نيز مانند باطن، قرآن به حساب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علامه طباطبایی و با توجه به مباحث پیشین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ظاهر دارد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ظاهر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از كلام اراده شده‌اند جز اين كه اين دو معنى در طول هم مرادند نه در عرض همديگر نه اراده ظاهر لفظ اراده باطن را نفى مي كند و نه اراده باطن مزاحم اراده ی ظاهر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وجود تعارض، از آنجا که عموم مردم به مفاهیم و معانی بطون مکلف نمی باشند، هرجا که معانی بطنی با معانی ظاهری متعارض باشد، نسبت به عموم مردم فاقد حجیت است و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برای شخص عارف که به بطون دست یافته آن معانی بطنی حجت است؛ زیرا برای او معانی بطنی، قطعی و یقینی است و امر قطعی و یقینی بدون لحاظ طریق حصول آن، حجیت ذاتی دارد</w:t>
      </w:r>
      <w:r>
        <w:rPr>
          <w:rFonts w:eastAsia="IRNazanin" w:cs="IRNazanin"/>
          <w:color w:val="111111"/>
          <w:sz w:val="28"/>
          <w:szCs w:val="28"/>
          <w:rtl w:val="true"/>
          <w:lang w:bidi="fa-IR"/>
        </w:rPr>
        <w:t>.</w:t>
      </w:r>
    </w:p>
    <w:p>
      <w:pPr>
        <w:pStyle w:val="Heading5"/>
        <w:numPr>
          <w:ilvl w:val="4"/>
          <w:numId w:val="1"/>
        </w:numPr>
        <w:rPr/>
      </w:pPr>
      <w:bookmarkStart w:id="475" w:name="__RefHeading___Toc3626493_372815092"/>
      <w:bookmarkStart w:id="476" w:name="_Toc179"/>
      <w:bookmarkEnd w:id="475"/>
      <w:r>
        <w:rPr>
          <w:rtl w:val="true"/>
        </w:rPr>
        <w:t xml:space="preserve">- </w:t>
      </w:r>
      <w:r>
        <w:rPr>
          <w:rtl w:val="true"/>
        </w:rPr>
        <w:t>تطبیق نظرات در بحث التزام به ظواهر آیات</w:t>
      </w:r>
      <w:bookmarkEnd w:id="47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بیان شد می توان چنین فهمید که هر دو دانشمند یعنی ملاصدرا و علامه در بحث ظاهر و باطن تقریبا دارای نظرات یکسانی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ایشان قائل به این امر هستند که قرآن </w:t>
      </w:r>
      <w:bookmarkStart w:id="477" w:name="pg7100_62464"/>
    </w:p>
    <w:p>
      <w:pPr>
        <w:pStyle w:val="BookText"/>
        <w:rPr/>
      </w:pPr>
      <w:bookmarkEnd w:id="477"/>
      <w:r>
        <w:rPr>
          <w:rFonts w:ascii="IRNazanin" w:hAnsi="IRNazanin" w:eastAsia="IRNazanin"/>
          <w:color w:val="111111"/>
          <w:sz w:val="28"/>
          <w:sz w:val="28"/>
          <w:szCs w:val="28"/>
          <w:rtl w:val="true"/>
          <w:lang w:bidi="fa-IR"/>
        </w:rPr>
        <w:t>دارای ظهر و بطن است و هر دو بر این امر اذعان دارند که ظهر و بطن قرآن با هم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باطنی در طول معنای ظاهری و مقوم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معتقدند که هر فردی بسته به استعدادهای خود و داشتن نفوس و عقول پاک می تواند درجه ای از بطون را درک نماید، این همان است که علامه به نسبی بودن ظاهر و باطن قرآن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بزرگوار بر این نکته نظر داشتندکه تنها راسخان در علم و مطهران هستند که تمام لایه های بطون را درک می کنند و سایر مردم با توجه به ظرفیت خود لایه ها و بطون آیات را در ک و فهم می کنند که عده ای بیشتر و عده ای کمتر بطون آیات را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اشاره بر این امر کرده اند که فهم بطون نیاز به فهم ظاهر آیات دارد، ولی برعکس آن صادق نیست؛ یعنی قائل اند که برای رسیدن به باطن اول باید از ظاهر عبور کرد و ابتدا باید ظاهر آیات را درک کرد</w:t>
      </w:r>
      <w:r>
        <w:rPr>
          <w:rFonts w:eastAsia="IRNazanin" w:cs="IRNazanin"/>
          <w:color w:val="111111"/>
          <w:sz w:val="28"/>
          <w:szCs w:val="28"/>
          <w:rtl w:val="true"/>
          <w:lang w:bidi="fa-IR"/>
        </w:rPr>
        <w:t>.</w:t>
      </w:r>
    </w:p>
    <w:p>
      <w:pPr>
        <w:pStyle w:val="Heading4"/>
        <w:numPr>
          <w:ilvl w:val="3"/>
          <w:numId w:val="1"/>
        </w:numPr>
        <w:rPr/>
      </w:pPr>
      <w:bookmarkStart w:id="478" w:name="__RefHeading___Toc3626495_372815092"/>
      <w:bookmarkStart w:id="479" w:name="_Toc180"/>
      <w:bookmarkEnd w:id="478"/>
      <w:r>
        <w:rPr/>
        <w:t>4-2-4</w:t>
      </w:r>
      <w:r>
        <w:rPr>
          <w:rtl w:val="true"/>
        </w:rPr>
        <w:t xml:space="preserve">- </w:t>
      </w:r>
      <w:r>
        <w:rPr>
          <w:rtl w:val="true"/>
        </w:rPr>
        <w:t>قاعده وضع الفاظ برای ارواح معانی</w:t>
      </w:r>
      <w:bookmarkEnd w:id="479"/>
    </w:p>
    <w:p>
      <w:pPr>
        <w:pStyle w:val="Heading5"/>
        <w:numPr>
          <w:ilvl w:val="4"/>
          <w:numId w:val="1"/>
        </w:numPr>
        <w:rPr/>
      </w:pPr>
      <w:bookmarkStart w:id="480" w:name="__RefHeading___Toc3626497_372815092"/>
      <w:bookmarkStart w:id="481" w:name="_Toc181"/>
      <w:bookmarkEnd w:id="480"/>
      <w:r>
        <w:rPr>
          <w:rtl w:val="true"/>
        </w:rPr>
        <w:t xml:space="preserve">- </w:t>
      </w:r>
      <w:r>
        <w:rPr>
          <w:rtl w:val="true"/>
        </w:rPr>
        <w:t>دیدگاه ملاصدرا</w:t>
      </w:r>
      <w:bookmarkEnd w:id="481"/>
    </w:p>
    <w:p>
      <w:pPr>
        <w:pStyle w:val="Heading6"/>
        <w:numPr>
          <w:ilvl w:val="5"/>
          <w:numId w:val="1"/>
        </w:numPr>
        <w:rPr/>
      </w:pPr>
      <w:bookmarkStart w:id="482" w:name="__RefHeading___Toc3626499_372815092"/>
      <w:bookmarkStart w:id="483" w:name="_Toc182"/>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ایشان یکی از بزرگترین مدافعان قاعده وضع الفاظ برای ارواح معانی می باشد به گونه ای که اغلب اندیشمندانی که پس از او در این زمینه مطلبی نگاشته اند و به این قاعده گرایش داشته اند از او تاثیر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رساله متشابهات القرآن در موضوع تفسیر آیات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را به پنج گروه تقسیم میکند و ضمن رد و نقد شیوه تفسیری چهار گروه، شیوه گروه دیگری را که به وضع الفاظ برای ارواح معانی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آنان به راسخون در علم 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حق دانسته، از آن تجلیل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شیوه راسخان در علم، اصل آن است که الفاظ بر معانی اصلی شان باقی بمانند؛ بدون آنکه در آن معانی تصرفی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حمل به مجاز یا استعاره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ابقای ظواهر لفظ بر معانی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صورت می گیرد که معنای مذکور بررسی شده و از امور زائد بر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 و حقیقت معنا وارد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پیراستگی زمانی محقق می شود که غلبه احکام برخی </w:t>
      </w:r>
    </w:p>
    <w:p>
      <w:pPr>
        <w:pStyle w:val="BookText"/>
        <w:rPr/>
      </w:pP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بر ذهن، و نیز انس و عادت نفس به اینکه هر معنی را فقط در همان هیات مخصوصی مشاهده کند که در این نشئه و مرتبه وجود مادی برای نفس متمثل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ذهن 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نشود که از توجه به روح و حقیقت معنا غفلت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آنکه کسی در دلالت لفظ بر معنای جزئی و اقتضای عالم صورت، مقید و در بند می شود، آن است که طبعش خشکیده و مهارت و هوشمندی اش به خاموشی گراییده و قلبش در مراتب پایین انسانیت متوقف شده و عقلش در زمین حیوانیت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چنین کسی در نخستین مراتب مفاهیم متوقف شده و به مراحل آغازین عقل اکتفاء و اطمینان کرده و از محل ولادتش و معدن جسم و رویش گاه حسش پای بیرون نگذاشته است و از ترس اینکه مبادا مرگ او را برباید و صورت جسمانی اش را از دست بدهد، از خانه اش به سوی خدا و رسولش هجرت نکرده، و به عالم معنا راه نیافته است، چراکه به آنچه خدا و رسولش وعده داده اند، بی اعتماد بوده و قول خدا 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يَخْرُجْ مِنْ بَيْتِهِ مُهاجِراً إِلَى اللَّهِ وَ رَسُولِهِ ثُمَّ يُدْرِكْهُ الْمَوْتُ فَقَدْ وَقَعَ أَجْرُهُ عَلَى اللَّهِ</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تصدیق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در نزد اهل خدا، روش صحیح آن است که معانی آیات و احادیث بدون آنکه دچار تغییر یا تأویل شوند، بر همان مفاهیم اصلی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شیوه ای است که محققان اسلامی و پیشگامان حدیث، بر اساس آنچه از روش سابقین اولین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 اند،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کنار تحقیق معانی الفاظ، به تشبیه، نقص یا تقصیر در حق خدای سبحان منجر نمی شود و به تغییر معانی الفاظ از ظاهر نیز نمی انجامد</w:t>
      </w:r>
      <w:r>
        <w:rPr>
          <w:rFonts w:eastAsia="IRNazanin" w:cs="IRNazanin"/>
          <w:color w:val="111111"/>
          <w:sz w:val="28"/>
          <w:szCs w:val="28"/>
          <w:rtl w:val="true"/>
          <w:lang w:bidi="fa-IR"/>
        </w:rPr>
        <w:t>.»</w:t>
      </w:r>
      <w:r>
        <w:rPr>
          <w:rStyle w:val="FootnoteAnchor"/>
          <w:rtl w:val="true"/>
        </w:rPr>
        <w:footnoteReference w:id="49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جای دیگر با طرح مبحث حکم عرفانی مراتب طولی وجود، این مساله را مطرح می کند که همه موجودات عالم، دارای شکلی دیگر در عالم فوقانی یا عالم مادون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همین ترازو، به شکلی دیگر در عالم مجردات حضور دارد و به همین سبب، بر آن موجود مجرد هم کلمه میزان صدق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مدعای نظریه وضع الفاظ برای ارواح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معانی به اعم از معانی مادی و 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تحقیق این تعمیم نیز اگر چه نیازمند اثبات عوالم غیرمادی و شناخت روابط این عوالم با هم نیست؛ ولی در نگاه ملاصدرا درک صحیح از عوالم و مراتب مختلفی که یک حقیقت در سلسله طولی عالم دارد، راه را برای ثبیت این نظریه هموار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خدای سبحان هیچ چیز را در عالم صورت و طبیعت خلق نکرده است؛ مگر آنکه حقیقتی نظیر آن را در عالم خلق فرموده باشد و نیز هیچ موجودی را در عالم دیگر ابداع نکرده است، مگر آنکه نظیر او را که روح اوست، در عالم بالاتر که عالم آغازگاه و پایان گاه هستی موجودات است، ابداع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آن حقیقت هم حقیقت دیگری که حکایت گر و روح او در عالم اسماء است و برای او نیز نظیری در عالم حق مطلق و غیب محض ایجاد شده است؛ عالمی عبارت از مرتبه واحدیت و احدیّت؛ همان مرتبه و نشئه ای که آغازگاه آفرینش همه اشیاء و پدید آورنده موجودات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موجودی در هیچ یک از عوالم نیست؛ مگر آنکه شأنی از شئون و وجهی از وجوه حقیقت آن شیء در نشئه و عالم غیب مطلق است و نیز باید دانست که هر یک از این عوالم برابر و مطابق دیگری است، پس در نتیجه مرتبه پایین تر، شبیه و مثالی از مرتبه بالاتر و مرتبه بالاتر، حقیقت و روح مرتبه پایین تر است و نسبت این مرتبه با مرتبه بالاتر از آن هم، همین نسبت است و این نسبت استمرار دارد تا جایی که سلسله طولی عوالم در عالم احدیت و واحدیت که حقیقت همه حقایق و راز همه رازها و نور همه نورها و وجود همه موجودات است، پایان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توحید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هر چه در این عالم وجود دارد، مثال ها، قالب ها و شکل هایی است، از آنچه در عالم ارواح نفسانیه است؛ همانطور که آنچه در عالم ارواح و نفوس است، مثال و قالب آن چیزی است که در عالم ارواح عقلیه مجرد است و آنها نیز خود مثال ها و نمونه هایی هستند از آنچه در عالم اعیان ثابته الهی است</w:t>
      </w:r>
      <w:r>
        <w:rPr>
          <w:rFonts w:eastAsia="IRNazanin" w:cs="IRNazanin"/>
          <w:color w:val="111111"/>
          <w:sz w:val="28"/>
          <w:szCs w:val="28"/>
          <w:rtl w:val="true"/>
          <w:lang w:bidi="fa-IR"/>
        </w:rPr>
        <w:t>.»</w:t>
      </w:r>
      <w:r>
        <w:rPr>
          <w:rStyle w:val="FootnoteAnchor"/>
          <w:rtl w:val="true"/>
        </w:rPr>
        <w:footnoteReference w:id="50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ملاصدرا در می یابیم که مراد از روح، همان حقیقت شیء و مرتبه بالاتر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مصادیق مادی و محسوس الفاظ نیز، به حکم مرتبه وجودی شان، دارای مراتب عرضی و طولی </w:t>
      </w:r>
    </w:p>
    <w:p>
      <w:pPr>
        <w:pStyle w:val="BookText"/>
        <w:rPr/>
      </w:pPr>
      <w:r>
        <w:rPr>
          <w:rFonts w:ascii="IRNazanin" w:hAnsi="IRNazanin" w:eastAsia="IRNazanin"/>
          <w:color w:val="111111"/>
          <w:sz w:val="28"/>
          <w:sz w:val="28"/>
          <w:szCs w:val="28"/>
          <w:rtl w:val="true"/>
          <w:lang w:bidi="fa-IR"/>
        </w:rPr>
        <w:t>هستند؛ چنانکه این معانی در عالم مجردات دارای مصادیقی هستند که گرچه از خصوصیات و ویژگی های مرتبه مادون خود مجردند؛ ولی در حقیقت معنا با آنها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موجودات مجرد، چون همه کمالات موجودات مادی را در بردارند، پس همانند روح موجودات مادی هستند؛ ولی نباید اشتباه کرد و گمان برد که مراد ملاصدرا از وضع لفظ برای روح معنا آن است که لفظ برای وجود مجرد وضع شده است، بلکه مراد وضع لفظ برای معنایی است که قدر جامع میان مجرد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پر از ذکر نمونه هایی است، که حقایق آنها، در علم خدای متعال و مثال آنها و نمونه های نازله مادی آنها در این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مانند آنکه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Style w:val="FootnoteAnchor"/>
          <w:rtl w:val="true"/>
        </w:rPr>
        <w:footnoteReference w:id="501"/>
      </w:r>
      <w:r>
        <w:rPr>
          <w:rFonts w:ascii="Amiri" w:hAnsi="Amiri" w:eastAsia="Amiri" w:cs="Amiri"/>
          <w:color w:val="111111"/>
          <w:sz w:val="28"/>
          <w:sz w:val="28"/>
          <w:szCs w:val="28"/>
          <w:rtl w:val="true"/>
          <w:lang w:bidi="ar-SA"/>
        </w:rPr>
        <w:t>دست خدا بالای دست های آنان است 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به وسیله قلم آموخت 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در دل اینهاست که خدا ایمان را نوشته و مانند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بين اصبعين من اصابع الرحمن</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قلب مومن همواره در میان دو انگشت از انگشتان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روح معنی انگشت، توانایی بر سرعت تغییر دادن چیزی است و همچنان که در حدیث آمده که قلب مومن همواره میان گروهی از فرشتگان و گروهی از شیاطین است و یکی فریبش می دهد و دیگری او را به هدایت می خواند و خدای متعال به وسیله آنان قلوب بندگانش را تغییر می دهد و از حالی به حال دیگر می گرداند، چنانکه تو با انگشت اشیاء را از حالی به حال دیگر می گردانی</w:t>
      </w:r>
      <w:r>
        <w:rPr>
          <w:rFonts w:eastAsia="IRNazanin" w:cs="IRNazanin"/>
          <w:color w:val="111111"/>
          <w:sz w:val="28"/>
          <w:szCs w:val="28"/>
          <w:rtl w:val="true"/>
          <w:lang w:bidi="fa-IR"/>
        </w:rPr>
        <w:t>.</w:t>
      </w:r>
      <w:r>
        <w:rPr>
          <w:rStyle w:val="FootnoteAnchor"/>
          <w:rtl w:val="true"/>
        </w:rPr>
        <w:footnoteReference w:id="50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جای دیگر ملاصدرا به راه های وصول به ادراک ارواح معانی اشاره می کند و عامل اصلی دور ماندن از درک حقیقت معانی را اشتغال نفس به امور مادی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 حجاب، سرگرمی و اشتغال نفس به آن چیزهایی است که از مجرای حواس درک می کند، و برای برداشتن این پرده، سبب های گوناگون و راه های متفاوتی وجود دارد؛ مانند صفای نفسی که به اقتضای فطرت در انسان وجود داشته </w:t>
      </w:r>
      <w:bookmarkStart w:id="484" w:name="pg7100_62472"/>
    </w:p>
    <w:p>
      <w:pPr>
        <w:pStyle w:val="BookText"/>
        <w:rPr/>
      </w:pPr>
      <w:bookmarkEnd w:id="484"/>
      <w:r>
        <w:rPr>
          <w:rFonts w:ascii="IRNazanin" w:hAnsi="IRNazanin" w:eastAsia="IRNazanin"/>
          <w:color w:val="111111"/>
          <w:sz w:val="28"/>
          <w:sz w:val="28"/>
          <w:szCs w:val="28"/>
          <w:rtl w:val="true"/>
          <w:lang w:bidi="fa-IR"/>
        </w:rPr>
        <w:t>باشد یا کراهت و امتناع نفس از دنیای محسوس که به واسطه رنج ها و نامطلوب هایی که زندگی دنیایی اش را تلخ و کدر کرده است،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سوی عالم خویش رو می کند تا بلکه از چنین امور هراس انگیزی دوری گزیند؛ در نتیجه پرده میان او و عالم نفس که عالم غیرمحسوس است برطرف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این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ریاضت ها و تمرین های علمی و عملی است که موجب کشف نکات مادی و معنوی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مرگ ارادی که اولیاء از آن برخوردارند و مانند مرگ طبیعی که برای تمام انسان ها، موجب برداشته شدن پرده مادیت می شود، یا مانند خواب که برادر مرگ است و این برادری از آن روست که نفس انسانی فی الجمله در هنگام خواب، به کارگیری حواس را تعطیل می کند</w:t>
      </w:r>
      <w:r>
        <w:rPr>
          <w:rFonts w:eastAsia="IRNazanin" w:cs="IRNazanin"/>
          <w:color w:val="111111"/>
          <w:sz w:val="28"/>
          <w:szCs w:val="28"/>
          <w:rtl w:val="true"/>
          <w:lang w:bidi="fa-IR"/>
        </w:rPr>
        <w:t>.»</w:t>
      </w:r>
      <w:r>
        <w:rPr>
          <w:rStyle w:val="FootnoteAnchor"/>
          <w:rtl w:val="true"/>
        </w:rPr>
        <w:footnoteReference w:id="506"/>
      </w:r>
    </w:p>
    <w:p>
      <w:pPr>
        <w:pStyle w:val="Heading6"/>
        <w:numPr>
          <w:ilvl w:val="5"/>
          <w:numId w:val="1"/>
        </w:numPr>
        <w:rPr/>
      </w:pPr>
      <w:bookmarkStart w:id="485" w:name="__RefHeading___Toc3626501_372815092"/>
      <w:bookmarkStart w:id="486" w:name="_Toc183"/>
      <w:bookmarkEnd w:id="485"/>
      <w:r>
        <w:rPr>
          <w:rtl w:val="true"/>
        </w:rPr>
        <w:t>جمع بندی دیدگاه ملاصدرا</w:t>
      </w:r>
      <w:bookmarkEnd w:id="486"/>
    </w:p>
    <w:p>
      <w:pPr>
        <w:pStyle w:val="BookText"/>
        <w:rPr/>
      </w:pPr>
      <w:r>
        <w:rPr>
          <w:rFonts w:ascii="IRNazanin" w:hAnsi="IRNazanin" w:eastAsia="IRNazanin"/>
          <w:color w:val="111111"/>
          <w:sz w:val="28"/>
          <w:sz w:val="28"/>
          <w:szCs w:val="28"/>
          <w:rtl w:val="true"/>
          <w:lang w:bidi="fa-IR"/>
        </w:rPr>
        <w:t>طبق آنچه از ملاصدرا بیان شد می توان چنین عنوان کرد، باورمندی به مراتب طولی وجود که خود برگرفته از اعتقاد و باورمندی به توحید خاصی است، منجر می شود یک فرد که می خواهد حجاب های ظلمانی را از میان بردارد و بتواند به ماوراء معانی الفاظ پی ببرد، برای او بسیار ضروری و مهم است و چنین اعتقادی به وجود اشیاء و حقیقت معانی منجر به درک صحیح و بهتر از الفاظ متشابه قرآن و دوری از گرفتار شدن در ورطه تشبیه، تجسیم و تعطیل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بیان شد، می توان از توضیحات ملاصدرا نکاتی را بدین ترتیب بیان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در شیوه راسخان در علم، باقی گذاشتن الفاظ بر معنای اصلی آنها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بتوانیم معنای اصلی لفظ را نگه داریم باید معنای عام لفظ را دریابیم و این امر ممکن نمی شود مگر آنکه ویژگی ها و خصوصیات جزئی مصادیق معنا را از معنای اصلی و عام بزداییم و تجرید کنیم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مصادیق معنا، از تعریف حقیقی و اصیل معنا خارج هستند و در تعیّن معنا برای لفظ نقشی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جامع، عام و پیراسته از ویژگی های مصادیق، که بر تمام مصادیق معنا قابل حمل می باشد، معنای حقیقی یا روح معنا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و معیاری که بتوان بر اساس آن لفظ را به صورت صحیح بر مصادیق متعدد اطلاق کرد این است که روح معنا در آن مصداق موجود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بر هر موردی که روح معنا بر آن صدق می کند به نحو حقیقت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و ویژگی های یک </w:t>
      </w:r>
      <w:bookmarkStart w:id="487" w:name="pg7100_62474"/>
    </w:p>
    <w:p>
      <w:pPr>
        <w:pStyle w:val="BookText"/>
        <w:rPr/>
      </w:pPr>
      <w:bookmarkEnd w:id="487"/>
      <w:r>
        <w:rPr>
          <w:rFonts w:ascii="IRNazanin" w:hAnsi="IRNazanin" w:eastAsia="IRNazanin"/>
          <w:color w:val="111111"/>
          <w:sz w:val="28"/>
          <w:sz w:val="28"/>
          <w:szCs w:val="28"/>
          <w:rtl w:val="true"/>
          <w:lang w:bidi="fa-IR"/>
        </w:rPr>
        <w:t>مصداق که روح معنای یک لفظ برآن صدق می کند، منجر نمی شود تا لفظ بر آن مصداق، به صورت مجازی اطلاق گردد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عالم، دارای شکلی دیگر در عالم فوقانی یا عالم مادون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طولی وجود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نظریه وضع الفاظ برای ارواح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معانی به اعم از معانی مادی و 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5"/>
        <w:numPr>
          <w:ilvl w:val="4"/>
          <w:numId w:val="1"/>
        </w:numPr>
        <w:rPr/>
      </w:pPr>
      <w:bookmarkStart w:id="488" w:name="__RefHeading___Toc3626503_372815092"/>
      <w:bookmarkStart w:id="489" w:name="_Toc184"/>
      <w:bookmarkEnd w:id="488"/>
      <w:r>
        <w:rPr>
          <w:rtl w:val="true"/>
        </w:rPr>
        <w:t xml:space="preserve">- </w:t>
      </w:r>
      <w:r>
        <w:rPr>
          <w:rtl w:val="true"/>
        </w:rPr>
        <w:t>دیدگاه علامه طباطبایی</w:t>
      </w:r>
      <w:bookmarkEnd w:id="489"/>
    </w:p>
    <w:p>
      <w:pPr>
        <w:pStyle w:val="Heading6"/>
        <w:numPr>
          <w:ilvl w:val="5"/>
          <w:numId w:val="1"/>
        </w:numPr>
        <w:rPr/>
      </w:pPr>
      <w:bookmarkStart w:id="490" w:name="__RefHeading___Toc3626505_372815092"/>
      <w:bookmarkStart w:id="491" w:name="_Toc185"/>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علامه طباطبایی برخی از واژه‌های متشابه قرآن را براساس دیدگاه وضع الفاظ برای ارواح معانی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علامه طباطبایی، ما بدلیل تعلق به طبیعت مادی، ظاهری و دنیوی، از هر معنا، مصداق مادی و ظاهری آن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کسی مانند خودمان در مورد مطلبی سخنی بیان نماید، ما معنای سخن او را بر مصادیق مادی و ظاهری الفاظ حمل می کنیم؛ چرا که گوینده را یکی مانند خودمان می دانیم و مراد او از سخنش همین معنایی است که ما فهمیده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معنایی مادی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 توجه به نظام حاکم بر مصداق در مفهوم، حکم می کنیم و گاه عامی را تخصیص می زنیم یا مفهوم خاصی را تعمیم می دهیم، یا به هر صورت در یک مفهوم تصرف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کاری نوعی تفسیر به رأی است</w:t>
      </w:r>
      <w:r>
        <w:rPr>
          <w:rStyle w:val="FootnoteAnchor"/>
          <w:rtl w:val="true"/>
        </w:rPr>
        <w:footnoteReference w:id="507"/>
      </w:r>
    </w:p>
    <w:p>
      <w:pPr>
        <w:pStyle w:val="Heading6"/>
        <w:numPr>
          <w:ilvl w:val="5"/>
          <w:numId w:val="1"/>
        </w:numPr>
        <w:rPr/>
      </w:pPr>
      <w:bookmarkStart w:id="492" w:name="__RefHeading___Toc3626507_372815092"/>
      <w:bookmarkStart w:id="493" w:name="_Toc186"/>
      <w:bookmarkEnd w:id="492"/>
      <w:r>
        <w:rPr>
          <w:rtl w:val="true"/>
        </w:rPr>
        <w:t>نمونه</w:t>
      </w:r>
      <w:r>
        <w:rPr>
          <w:rtl w:val="true"/>
        </w:rPr>
        <w:t xml:space="preserve">: </w:t>
      </w:r>
      <w:r>
        <w:rPr>
          <w:rtl w:val="true"/>
        </w:rPr>
        <w:t xml:space="preserve">واژه </w:t>
      </w:r>
      <w:r>
        <w:rPr>
          <w:rtl w:val="true"/>
        </w:rPr>
        <w:t>«</w:t>
      </w:r>
      <w:r>
        <w:rPr>
          <w:rtl w:val="true"/>
        </w:rPr>
        <w:t>عرش</w:t>
      </w:r>
      <w:r>
        <w:rPr>
          <w:rtl w:val="true"/>
        </w:rPr>
        <w:t>»</w:t>
      </w:r>
      <w:bookmarkEnd w:id="49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تفسیر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معیار در اصل معنا آن است که با بقاء آن، اسم نیز باقی بماند، هر چند خصوصیات تغییر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اشاره به واژه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تطور مصادیق آنها درصدد اثبات این نکته است که تغییر مصادیق باعث دگرگونی در معنا نمی شود و گوهر یا اصل معنا در پس همه این دگرگونی های مصداقی باقی می‌ماند</w:t>
      </w:r>
      <w:r>
        <w:rPr>
          <w:rStyle w:val="FootnoteAnchor"/>
          <w:rtl w:val="true"/>
        </w:rPr>
        <w:footnoteReference w:id="508"/>
      </w:r>
      <w:r>
        <w:rPr>
          <w:rFonts w:ascii="IRNazanin" w:hAnsi="IRNazanin" w:eastAsia="IRNazanin"/>
          <w:color w:val="111111"/>
          <w:sz w:val="28"/>
          <w:sz w:val="28"/>
          <w:szCs w:val="28"/>
          <w:rtl w:val="true"/>
          <w:lang w:bidi="fa-IR"/>
        </w:rPr>
        <w:t>ایشان نظیر همین سخن را درتبیین حقیقت کلام الهی نیز بیان کرده است</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494" w:name="pg7100_62476"/>
    </w:p>
    <w:p>
      <w:pPr>
        <w:pStyle w:val="BookText"/>
        <w:rPr/>
      </w:pPr>
      <w:bookmarkEnd w:id="494"/>
      <w:r>
        <w:rPr>
          <w:rFonts w:ascii="IRNazanin" w:hAnsi="IRNazanin" w:eastAsia="IRNazanin"/>
          <w:color w:val="111111"/>
          <w:sz w:val="28"/>
          <w:sz w:val="28"/>
          <w:szCs w:val="28"/>
          <w:rtl w:val="true"/>
          <w:lang w:bidi="fa-IR"/>
        </w:rPr>
        <w:t xml:space="preserve">علامه طباطبایی براساس نظریه روح معنا در تفسیرواژه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چون طبق تعالیم قرآن کریم جسمانیت و ویژگی های آن از خداوند نفی می شود، لوازم جسمانی عرش نیز از اصل معنای آن زدوده می شود و آنچه باقی می ماند، عبارت از مقامی است که احکام جاری شده در نظام هستی از آن صادر می شود و مرتبه ای از مراتب علم خارج از ذات است</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فرشتگان در آیه نخست سورۀ فاطر</w:t>
      </w:r>
      <w:r>
        <w:rPr>
          <w:rStyle w:val="FootnoteAnchor"/>
          <w:rtl w:val="true"/>
        </w:rPr>
        <w:footnoteReference w:id="5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طبق همین دیدگاه تفسیر می کند</w:t>
      </w:r>
      <w:r>
        <w:rPr>
          <w:rFonts w:eastAsia="IRNazanin" w:cs="IRNazanin"/>
          <w:color w:val="111111"/>
          <w:sz w:val="28"/>
          <w:szCs w:val="28"/>
          <w:rtl w:val="true"/>
          <w:lang w:bidi="fa-IR"/>
        </w:rPr>
        <w:t>.</w:t>
      </w:r>
    </w:p>
    <w:p>
      <w:pPr>
        <w:pStyle w:val="Heading6"/>
        <w:numPr>
          <w:ilvl w:val="5"/>
          <w:numId w:val="1"/>
        </w:numPr>
        <w:rPr/>
      </w:pPr>
      <w:bookmarkStart w:id="495" w:name="__RefHeading___Toc3626509_372815092"/>
      <w:bookmarkStart w:id="496" w:name="_Toc187"/>
      <w:bookmarkEnd w:id="495"/>
      <w:r>
        <w:rPr>
          <w:rtl w:val="true"/>
        </w:rPr>
        <w:t>نمونه</w:t>
      </w:r>
      <w:r>
        <w:rPr>
          <w:rtl w:val="true"/>
        </w:rPr>
        <w:t xml:space="preserve">: </w:t>
      </w:r>
      <w:r>
        <w:rPr>
          <w:rtl w:val="true"/>
        </w:rPr>
        <w:t xml:space="preserve">واژه </w:t>
      </w:r>
      <w:r>
        <w:rPr>
          <w:rtl w:val="true"/>
        </w:rPr>
        <w:t>«</w:t>
      </w:r>
      <w:r>
        <w:rPr>
          <w:rtl w:val="true"/>
        </w:rPr>
        <w:t>کلام</w:t>
      </w:r>
      <w:r>
        <w:rPr>
          <w:rtl w:val="true"/>
        </w:rPr>
        <w:t>»</w:t>
      </w:r>
      <w:bookmarkEnd w:id="496"/>
    </w:p>
    <w:p>
      <w:pPr>
        <w:pStyle w:val="BookText"/>
        <w:rPr/>
      </w:pP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بر مى‌آيد كه اجمالا عمل سخن گفتن از خداى تعالى سرزده، و به طور حقيقت هم سرزده، نه اينكه جمله نامبرده، مجازگويى كرده باشد، خداى سبحان هم اين عمل را در كتاب خود، كلام ناميده، حال چه اينكه اطلاق كلام بر عمل نامبرده خدا، اطلاق حقيقى باشد، و يا اطلاقى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تكلم خداى تعالى ناگزيريم بگوئيم امرى است حقيقى، و واقعيتى است خارجى، همان آثارى كه بر تكلم‌هاى خود ما انسان ها مترتب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 خداى سبحان از بعضى كارهاى خود تعبير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مثلا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 اين دو اطلاق سر بسته و مبهم و نظاير آن را در آيه زير تفسير نموده،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اطلاق ساير آيات را تفسير مى‌كند، براى اينكه استثناى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نمى‌دهد، مگر وقتى كه منظور از تكليم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تكليم حقيقى باشد، پس تكليم خدا با بشر تكليم هست، اما به نحوى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 تعريف اصل تكليم بطور حقيقت، بر آن صادق است، و داراى معنى منفى نيست و نمى‌شود گفت كه اين عمل، تكليم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كلام به آن نحوى كه از انسان سر مى‌زند از خداى تعالى سرنمى‌زند يعنى خدا حنجره ندارد تا صدا از آن بيرون آورد، و دهان ندارد تا صدا را در مقطع‌هاى تنفس در دهان قطعه قطعه كند، و با غير خودش قراردادى ندارد، براى اينكه شان خداى تعالى أجل و ساحتش منزه‌تر از آن است كه مجهز به تجهيزات جسمانى باشد، و بخواهد با دعاوى خيالى و اعتبارى استكمال كند، هم چنان كه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ليكن در عين حالى كه قرآن كريم تكلم به معناى معهود بين مردم را از خداى تعالى نفى مى‌كند،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معناى تكلم را درباره خداى تعالى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تعالى تكلم با آثار و خواص خود را دارد، ولى آن حد اعتبارى را كه در تكلم معهود بشرى است، ندارد، و وقتى اثر كلام و نتيجه آن كه همان فهماندن طرف باشد، در خداى تعالى هست، قهرا بطور محدود جزء امور اعتباريه باقى مى‌ماند، يعنى امورى كه تنها در اجتماع انسانى اعتبار دارد، مانند ذرع كه فلز بودن آن واقعيت دارد، ولى ذرع بودن آن حدى است اعتبارى، و مانند كيل و ترازو كه آهن بودن و شكل آن واقعيت دارد، ولى ترازو بودنش امرى است اعتبارى، و همچنين چراغ، كه اثرش يعنى روشنايى و روشنگريش امرى است واقعى، ولى حد و حدودش امرى است اعتبارى، و باز مانند سلاح كه از بين بردن دشمن توسط آن امرى است ثابت، ولى به فلان شكل بودن آن امرى است قراردادى، و امثال اين امور كه بيانش در سابق گذشت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اينجا معلوم شد كه خاصيت كلام در خداى سبحان هست، يعنى خدا هم مقصود خود را به پيامبر خود مى‌فهماند، و اين همان حقيقت كلام است، و خداى سبحان هر چند كه براى ما بيان كرده كه اين فهماندن انبيا حقيقت كلام است و اشاره كرد كه كلام او صفات و وضع كلام ما آدميان را ندارد، </w:t>
      </w:r>
      <w:bookmarkStart w:id="497" w:name="pg7100_62480"/>
    </w:p>
    <w:p>
      <w:pPr>
        <w:pStyle w:val="BookText"/>
        <w:rPr/>
      </w:pPr>
      <w:bookmarkEnd w:id="497"/>
      <w:r>
        <w:rPr>
          <w:rFonts w:ascii="IRNazanin" w:hAnsi="IRNazanin" w:eastAsia="IRNazanin"/>
          <w:color w:val="111111"/>
          <w:sz w:val="28"/>
          <w:sz w:val="28"/>
          <w:szCs w:val="28"/>
          <w:rtl w:val="true"/>
          <w:lang w:bidi="fa-IR"/>
        </w:rPr>
        <w:t>و ليكن براى ما بيان نكرده، و خود ما هم از كلام او درك نكرده‌ايم كه در حقيقت كلام او چيست؟، و او چگونه با پيامبرانش حرف مى‌زند و مقاصد خود را به ايشان تفهيم مى‌كند؟، چيزى كه هست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چگونگى را بفهميم و چه نفهميم نمى‌توانيم خواص كلام معهود نزد خود را از خدا سلب نموده و بگوئيم خدا كلام ندارد، بلكه بايد بگوئيم آثار كلام يعنى تفهيم معانى مقصود و القاى آن در ذهن شنونده، در خداى تعالى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حقيقتى است كه انديشيدن در آيات قرآن و بحث و تفسيرى كه سر و كار آن تنها با خود قرآن است در خصوص معناى كلام دست مى‌دهد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8" w:name="__RefHeading___Toc3626511_372815092"/>
      <w:bookmarkStart w:id="499" w:name="_Toc188"/>
      <w:bookmarkEnd w:id="498"/>
      <w:r>
        <w:rPr>
          <w:rtl w:val="true"/>
        </w:rPr>
        <w:t>نمونه</w:t>
      </w:r>
      <w:r>
        <w:rPr>
          <w:rtl w:val="true"/>
        </w:rPr>
        <w:t xml:space="preserve">: </w:t>
      </w:r>
      <w:r>
        <w:rPr>
          <w:rtl w:val="true"/>
        </w:rPr>
        <w:t xml:space="preserve">واژه </w:t>
      </w:r>
      <w:r>
        <w:rPr>
          <w:rtl w:val="true"/>
        </w:rPr>
        <w:t>«</w:t>
      </w:r>
      <w:r>
        <w:rPr>
          <w:rtl w:val="true"/>
        </w:rPr>
        <w:t>نور</w:t>
      </w:r>
      <w:r>
        <w:rPr>
          <w:rtl w:val="true"/>
        </w:rPr>
        <w:t>»</w:t>
      </w:r>
      <w:bookmarkEnd w:id="499"/>
    </w:p>
    <w:p>
      <w:pPr>
        <w:pStyle w:val="BookText"/>
        <w:rPr/>
      </w:pPr>
      <w:r>
        <w:rPr>
          <w:rFonts w:ascii="IRNazanin" w:hAnsi="IRNazanin" w:eastAsia="IRNazanin"/>
          <w:color w:val="111111"/>
          <w:sz w:val="28"/>
          <w:sz w:val="28"/>
          <w:szCs w:val="28"/>
          <w:rtl w:val="true"/>
          <w:lang w:bidi="fa-IR"/>
        </w:rPr>
        <w:t xml:space="preserve">علامه طباطبایی در مسئله روح معنا، بقای فایده را مطرح می کند و به کارکردگرایی معتقد است، برای نمونه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نورالسماوات والارض</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نور، در نزد مردم عرب آن دوره به معنای چراغ روشنایی بود و در اینجا منظور فایده نور است نه خود نور و فایده نور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علامه به ملاك كاركردگرايانه در تحقق معنا، از سخن ايشان در الميزان در تبيين معنای كلام و نسبت حقيقى آن به خداوند بهتر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ما ابزارهای زندگى خود را از راه كاربرد و اثر آنها قصد مى كنيم؛ بنابراين، مثلاً حقيقت چراغ آن است كه در شب از نور آن روشنى مى گيريم و با وجود اين اثر، نام چراغ به نحو حقيقى بر هر چيز دارای اين اثر اطلاق مى شود، ولو اينكه شكل آن تغيير 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از منشأ الاهى وضع الفاظ سخن نمى گويد و نظريه وضع نخستين الفاظ متشابه در معانى معقول را نيز نمى پذيرد، بلكه همان گونه كه ديديم، به نظر وی وضع اين الفاظ در معانى معقول به نحو تعينى و نه تعيينى است؛ زيرا اين الفاظ با وجود وضع نخستين بر مصاديق محسوس بعدها با توجه به كاركرد مشترك در مصاديق معقول، در آنها نيز تعيّن مى يابند و استعمال مى شوند و از اين رو وضع الفاظ متشابه در معانى معقول، تعينى و نه تعيينى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دیدگاه علامه طباطبایی در نظریه روح معنا آن است که معنای الفاظ دارای تطوری تاریخی است وهمین امر دلیلی بر آن است که خصوصیات مصادیق در تحقق معنا اثری ندارد</w:t>
      </w:r>
      <w:r>
        <w:rPr>
          <w:rFonts w:eastAsia="IRNazanin" w:cs="IRNazanin"/>
          <w:color w:val="111111"/>
          <w:sz w:val="28"/>
          <w:szCs w:val="28"/>
          <w:rtl w:val="true"/>
          <w:lang w:bidi="fa-IR"/>
        </w:rPr>
        <w:t xml:space="preserve">. </w:t>
      </w:r>
      <w:bookmarkStart w:id="500" w:name="pg7100_62482"/>
    </w:p>
    <w:p>
      <w:pPr>
        <w:pStyle w:val="Heading5"/>
        <w:numPr>
          <w:ilvl w:val="4"/>
          <w:numId w:val="1"/>
        </w:numPr>
        <w:rPr/>
      </w:pPr>
      <w:bookmarkStart w:id="501" w:name="__RefHeading___Toc3626513_372815092"/>
      <w:bookmarkStart w:id="502" w:name="_Toc189"/>
      <w:bookmarkEnd w:id="500"/>
      <w:bookmarkEnd w:id="501"/>
      <w:r>
        <w:rPr>
          <w:rtl w:val="true"/>
        </w:rPr>
        <w:t xml:space="preserve">- </w:t>
      </w:r>
      <w:r>
        <w:rPr>
          <w:rtl w:val="true"/>
        </w:rPr>
        <w:t>تطبیق نظرات در مورد قاعده وضع الفاظ برای ارواح معانی</w:t>
      </w:r>
      <w:bookmarkEnd w:id="502"/>
    </w:p>
    <w:p>
      <w:pPr>
        <w:pStyle w:val="BookText"/>
        <w:rPr/>
      </w:pPr>
      <w:r>
        <w:rPr>
          <w:rFonts w:ascii="IRNazanin" w:hAnsi="IRNazanin" w:eastAsia="IRNazanin"/>
          <w:color w:val="111111"/>
          <w:sz w:val="28"/>
          <w:sz w:val="28"/>
          <w:szCs w:val="28"/>
          <w:rtl w:val="true"/>
          <w:lang w:bidi="fa-IR"/>
        </w:rPr>
        <w:t>طبق بررسی انجام شده باید گفت، در نظریه روح معنا، هر چند ملاصدرا جزء پیروان جدی این نظریه است؛ اما علامه بهتر و بیشتر توانسته، این نظریه را طرح و شرح نماید و البته انصاف این است که بگوییم، علامه در مرحله عمل به نظریه و به کارگیری نظریه، از ملاصدرا پیشی گرفته، که انشاءالله در نمونه های بعدی بیان خواهد شد، چراکه ملاصدرا در عمل به این قاعده و نظریه، گاهی خود را مقید و ملزم نکرده است و مسیر تاویل را پیموده است</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3626515_372815092"/>
      <w:bookmarkStart w:id="504" w:name="_Toc190"/>
      <w:bookmarkEnd w:id="503"/>
      <w:r>
        <w:rPr/>
        <w:t>4-2-5</w:t>
      </w:r>
      <w:r>
        <w:rPr>
          <w:rtl w:val="true"/>
        </w:rPr>
        <w:t xml:space="preserve">- </w:t>
      </w:r>
      <w:r>
        <w:rPr>
          <w:rtl w:val="true"/>
        </w:rPr>
        <w:t>دیدگاه تأویلی</w:t>
      </w:r>
      <w:bookmarkEnd w:id="504"/>
    </w:p>
    <w:p>
      <w:pPr>
        <w:pStyle w:val="Heading5"/>
        <w:numPr>
          <w:ilvl w:val="4"/>
          <w:numId w:val="1"/>
        </w:numPr>
        <w:rPr/>
      </w:pPr>
      <w:bookmarkStart w:id="505" w:name="__RefHeading___Toc3626517_372815092"/>
      <w:bookmarkStart w:id="506" w:name="_Toc191"/>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تأويل از مباحثی است که در حوزه مطالعات قرآنی بسیار مورد تاکید بوده و در حوزه‌هاي معرفت ديني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كلام، اصول، فقه، فلسفه و عرفان جايگاه ويژه‌اي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که واژه‌ي تأويل علاوه بر معناي لغوي در هر يك از حوزه‌هاي معرفت ديني، اصطلاحي خاص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و واژگان، داراي هويتي عربي است و همواره با معاني و كاربرد شناخته شده در گفتارها مورد بهره‌برداري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 همچنین، به جهت قابليت و توسعه‌اش در تاريخ فكر و انديشه‌ی اسلامي، همواره محل بحث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نظريه‌ی شمول حضور تأويل و مباحث پيراموني آن در حوزه‌هاي گوناگون فكري و ديدگاه‌هاي گوناگوني كه در طول تاريخ فكر و انديشه اسلامي در خصوص آن همواره بر مدار سلب و ايجاب جریان داشته است، از آن مي‌توان به عنوان يكي از تعيين كننده‌ترين و كليدي‌ترين مفاهيم تاريخ اسلامي ياد كرد؛ تا آن‌جا كه در مواردي چند، آن چه محوريت داشته و نحوه‌ی انديشه را مشخص نموده، تأويل و چگونگي تلقي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جواز و عدم جواز تأويل در بنيان‌هاي فلسفي و عرفاني و مجال‌هاي تأويل در درازناي تفكر اسلامي به گفتمان متعدّدي منتهي شده است كه در بنيادي بودن آن‌ها نمي‌توان ترديد روا داشت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و علامه طباطبایی نیز از جمله دانشمندانی هستند که در مورد تأویل دارای نظریه خاص خود هستند که در این بخش به تطبیق نظرات ایشان که در فصول گذشته بیان شده، می پردازیم</w:t>
      </w:r>
      <w:r>
        <w:rPr>
          <w:rFonts w:eastAsia="IRNazanin" w:cs="IRNazanin"/>
          <w:color w:val="111111"/>
          <w:sz w:val="28"/>
          <w:szCs w:val="28"/>
          <w:rtl w:val="true"/>
          <w:lang w:bidi="fa-IR"/>
        </w:rPr>
        <w:t xml:space="preserve">. </w:t>
      </w:r>
      <w:bookmarkStart w:id="507" w:name="pg7100_62484"/>
    </w:p>
    <w:p>
      <w:pPr>
        <w:pStyle w:val="Heading5"/>
        <w:numPr>
          <w:ilvl w:val="4"/>
          <w:numId w:val="1"/>
        </w:numPr>
        <w:rPr/>
      </w:pPr>
      <w:bookmarkStart w:id="508" w:name="__RefHeading___Toc3626519_372815092"/>
      <w:bookmarkStart w:id="509" w:name="_Toc192"/>
      <w:bookmarkEnd w:id="507"/>
      <w:bookmarkEnd w:id="508"/>
      <w:r>
        <w:rPr>
          <w:rtl w:val="true"/>
        </w:rPr>
        <w:t xml:space="preserve">- </w:t>
      </w:r>
      <w:r>
        <w:rPr>
          <w:rtl w:val="true"/>
        </w:rPr>
        <w:t>دیدگاه ملاصدرا</w:t>
      </w:r>
      <w:bookmarkEnd w:id="509"/>
    </w:p>
    <w:p>
      <w:pPr>
        <w:pStyle w:val="BookText"/>
        <w:rPr/>
      </w:pPr>
      <w:r>
        <w:rPr>
          <w:rFonts w:ascii="IRNazanin" w:hAnsi="IRNazanin" w:eastAsia="IRNazanin"/>
          <w:color w:val="111111"/>
          <w:sz w:val="28"/>
          <w:sz w:val="28"/>
          <w:szCs w:val="28"/>
          <w:rtl w:val="true"/>
          <w:lang w:bidi="fa-IR"/>
        </w:rPr>
        <w:t>نگاه تفسیری ملاصدرا به عنوان فیلسوف تأویل گرای شیعی، هم سنخ بودن تفسیر حقیقی و تأویل صحیح را ارائه می نماید و با این که بر اصالت ظاهر اصرار می ورزد؛ به شدت متمایل به بواطن معنایی قرآن است، که از دیدگاه او از مسیر ظاهر و با حفظ ظواهر آیات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ملاصدرا تأویل قرآن را به دو قسم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تأویل صحیح که حد وسط افراط و غلو در تأویل و تفریط به ظواهر الفاظ است</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مانند همان تاویلی که خودش در مورد واژه های متشابه که در مورد ذات الهی است بیان نموده؛ مثلا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قدرت الهی معنا می نماید، که حد وسط افراط و تفریط می باشد، چون نه از ظاهر عدول کرده و نه در جمود ظاهر آیات مانده است؛ بلکه راه صحیح را پیموده است و معنای آیه را به درستی کشف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تأویل باطل که عبارت از حمل کلام بر غیر معنای موضوع له است</w:t>
      </w:r>
      <w:r>
        <w:rPr>
          <w:rStyle w:val="FootnoteAnchor"/>
          <w:rtl w:val="true"/>
        </w:rPr>
        <w:footnoteReference w:id="524"/>
      </w:r>
      <w:r>
        <w:rPr>
          <w:rFonts w:ascii="IRNazanin" w:hAnsi="IRNazanin" w:eastAsia="IRNazanin"/>
          <w:color w:val="111111"/>
          <w:sz w:val="28"/>
          <w:sz w:val="28"/>
          <w:szCs w:val="28"/>
          <w:rtl w:val="true"/>
          <w:lang w:bidi="fa-IR"/>
        </w:rPr>
        <w:t>وی رسیدن به تأویل برخی از آیات یا مرتبه ای از تأویل آنها را برای انسان غیر معصوم واقع دانسته و خود مدعی نیل به برخی از این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همانطور که رویا دارای رمزهایی است که باید آنها را تعبیر کرد تا حقیقت مطلب منکشف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نیز شباهتی به متن رویا دارد به این علت که هر دو مفهوم یا مفاهیمی باطنی در زیر ظاهر خود پنهان دارند و در واقع هر دو به مثابه یک اثر رمزی می باشند که به یک حقیقت عینی اشارت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وی تأویل در واقع کلید یا شیوه ای است که بواسطه آن می توان رمزهای هر دو متن یعنی متن قرآن و متن رویا را گشود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باید گفت که ملاصدرا قرآن و شریعت را همچون شخص آدمی دارای ظاهر و باطن می داند</w:t>
      </w:r>
      <w:r>
        <w:rPr>
          <w:rStyle w:val="FootnoteAnchor"/>
          <w:rtl w:val="true"/>
        </w:rPr>
        <w:footnoteReference w:id="526"/>
      </w:r>
      <w:r>
        <w:rPr>
          <w:rFonts w:ascii="IRNazanin" w:hAnsi="IRNazanin" w:eastAsia="IRNazanin"/>
          <w:color w:val="111111"/>
          <w:sz w:val="28"/>
          <w:sz w:val="28"/>
          <w:szCs w:val="28"/>
          <w:rtl w:val="true"/>
          <w:lang w:bidi="fa-IR"/>
        </w:rPr>
        <w:t xml:space="preserve">همچنان که شخص آدمی به حکم ضرورت در عالم طبیعت دارای کالبد و جان است و با فقدان هر کدام شخصیت انسانی از میان می رود، قرآن و شریعت نیز دارای ظاهر و باطن و کالبد و جان است </w:t>
      </w:r>
    </w:p>
    <w:p>
      <w:pPr>
        <w:pStyle w:val="BookText"/>
        <w:rPr/>
      </w:pPr>
      <w:r>
        <w:rPr>
          <w:rFonts w:ascii="IRNazanin" w:hAnsi="IRNazanin" w:eastAsia="IRNazanin"/>
          <w:color w:val="111111"/>
          <w:sz w:val="28"/>
          <w:sz w:val="28"/>
          <w:szCs w:val="28"/>
          <w:rtl w:val="true"/>
          <w:lang w:bidi="fa-IR"/>
        </w:rPr>
        <w:t>که کالبد آن همان ظاهر آشکار و محسوس است و جان آن همان باطن و معنای پنهان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بوسیله باطنش قوام می گیرد و کمال می یابد و باطنش بوسیله ظاهرش تشخص پیدا می کند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او نه تنها اسرار و معانی باطنی و تأویل آیات را با ظاهر تفسیر متعارض نمی دادند، بلکه آن را به کمال رساندن و وصول به مغز و لب آیات می شمارد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است همه این اختلاف برداشت های آدمیان و مخالفت آن ها در باب معرفت حق به چگونگی مشاهده تجلیات حق باز می گردد و رد و انکاری که درباره یکدیگر روا می دارند، برگشتش به غلبه احکام بعضی مواطن بر بعضی دیگر و اجتناب بعضی مجالی از بعضی دیگر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ملاصدرا، باوری استوار دارد که هیچ کلمه و آیه ای از کلمات و آیات نورانی این کتاب آسمانی بدون صرف یک عمر مجاهدت برای اکتساب آن، قابل فهم نیست و برای علمایی که راسخان در علم و معرفت می باشند و دارای صفای باطن و دارای حکمت می باشند، کشف می گردد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دیدگاه ملاصدرا درباره تأویل به این نتیجه دست می یابیم که وی مهمترین ملاک تأویل صحیح را عدم تنافی آن با تفسیر دانسته همچنان که ملاک باطن صحیح را عدم تعارض با ظاهر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اساسا تأویلی را که با تفسیر منافات داشته باشد صحیح نمی داند و علامت فهم و مکاشفه صحیح را تناقض نداشتن باطن با ظاهر و تأویل با تفسیر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ملاصدرا هر چند فهم دقیق و تأویل آیات قرآن کریم متعلق به معصومان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رسیدن به تأویل برخی از آیات یا مرتبه ای از تأویل آنها برای انسان غیر معصوم در صورت مجاهدت و مکاشفه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قلب انسان پاک و با فضیلت مانند آیینه ای صاف و بدون تیرگی است و چنین قلبی وقتی در برابر حقایق جهان قرار می گیرد آنها را با اندازه ظرفیت و قدرت خود درک می کند</w:t>
      </w:r>
      <w:r>
        <w:rPr>
          <w:rStyle w:val="FootnoteAnchor"/>
          <w:rtl w:val="true"/>
        </w:rPr>
        <w:footnoteReference w:id="531"/>
      </w:r>
      <w:r>
        <w:rPr>
          <w:rFonts w:ascii="IRNazanin" w:hAnsi="IRNazanin" w:eastAsia="IRNazanin"/>
          <w:color w:val="111111"/>
          <w:sz w:val="28"/>
          <w:sz w:val="28"/>
          <w:szCs w:val="28"/>
          <w:rtl w:val="true"/>
          <w:lang w:bidi="fa-IR"/>
        </w:rPr>
        <w:t xml:space="preserve">او ایجاد حس </w:t>
      </w:r>
      <w:bookmarkStart w:id="510" w:name="pg7100_62488"/>
    </w:p>
    <w:p>
      <w:pPr>
        <w:pStyle w:val="BookText"/>
        <w:rPr/>
      </w:pPr>
      <w:bookmarkEnd w:id="510"/>
      <w:r>
        <w:rPr>
          <w:rFonts w:ascii="IRNazanin" w:hAnsi="IRNazanin" w:eastAsia="IRNazanin"/>
          <w:color w:val="111111"/>
          <w:sz w:val="28"/>
          <w:sz w:val="28"/>
          <w:szCs w:val="28"/>
          <w:rtl w:val="true"/>
          <w:lang w:bidi="fa-IR"/>
        </w:rPr>
        <w:t>تاویل در فرد از طریق علوم اکتسابی را غیر ممکن می داند و معتقد است این حس از طریق تزکیه نفس و مکاشفه و علوم لدنی حاصل می گردد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او انسان در پایان سفرهای چهارگانه به درجه ای از وجود می رسد که ملکوت و حقیقت اشیاء را در درون خود مشاهده خواهد نمود و این اتحاد با مراتب هستی و عالم عینی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را برای وی ممکن می گرداند، چه در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که جزء ذات انسان گردیده و برای وی منکشف شده است</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ملاصدرا راسخین در علم که اهل کشف و شهودند علمشان از نزد خدا و درکشان به نور قدسی و روح الهی است نه شنود حدیثی و علوم بحثی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بواسطه نور متابعت از مشکات نبوت، بر اسرار آیات واقف گشته و از بند افراط و تفریط در تشبیه و تعطیل رها شده اند</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ملاصدرا بر این باور است که همه مراتب بطون و تاویلات قرآن در انحصار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صاحبان طهارت کبری و راسخان در علم به طور مطلق می باشند،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برای دیگری به کلی مسدود نیست و آنها هم می توانند تحت تعلیم راسخان مطلق و به پیروی از صاحبان طهارت کبری به رسوخ نسبی و طهارت جزئی نایل شوند و با رفع موانع و پیراستگی از آلودگی ها برخی از بطون و تاویلات آیات الهی را متناسب با سطح طهارت و میزان رسوخ در علم ادراک نمایند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3626521_372815092"/>
      <w:bookmarkStart w:id="512" w:name="_Toc193"/>
      <w:bookmarkEnd w:id="511"/>
      <w:r>
        <w:rPr>
          <w:rtl w:val="true"/>
        </w:rPr>
        <w:t xml:space="preserve">- </w:t>
      </w:r>
      <w:r>
        <w:rPr>
          <w:rtl w:val="true"/>
        </w:rPr>
        <w:t>دیدگاه علامه طباطبایی</w:t>
      </w:r>
      <w:bookmarkEnd w:id="512"/>
    </w:p>
    <w:p>
      <w:pPr>
        <w:pStyle w:val="BookText"/>
        <w:rPr/>
      </w:pPr>
      <w:r>
        <w:rPr>
          <w:rFonts w:ascii="IRNazanin" w:hAnsi="IRNazanin" w:eastAsia="IRNazanin"/>
          <w:color w:val="111111"/>
          <w:sz w:val="28"/>
          <w:sz w:val="28"/>
          <w:szCs w:val="28"/>
          <w:rtl w:val="true"/>
          <w:lang w:bidi="fa-IR"/>
        </w:rPr>
        <w:t xml:space="preserve">ایشان از مفسرانی است که در مسأله‌ی تأویل صاحب نظریه و مکتب است و در مواردی از تفسیر المیزان، به ویژه ذیل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آل‌عمران، بحث مفصلی را مطرح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آن‌که چهار نظر را به عنوان نظر مفسران مختلف بیان می‌دارد، به طرح نظر دیگری از تأویل می‌پردازد که به شرح زیر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معتقد است که در عرف قرآن تأویل عبارت است از حقیقتی که حکم، خبر و هر امر ظاهری دیگری بر آن اعتماد دارد</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آن حقیقت یک امر عینی است که سبب تشریع حکمی از احکام، یا بیان معرفتی از معارف می شود و یا باعث وقوع حادثه‌ای از حوادث می‌گردد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از بیانات علامه به دست می‌آید که هر چیزی اعم از اقوال، افعال، احکام و رؤیاها مستند به حقیقت یا حقایق عینی است که آن حقیقت یا حقایق، منشأ قول، فعل، حکم، رؤیا و هر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ایشان در آیه‌ی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سوره‌ی 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فَكاَنَ لِغُلَامَينْ‌ِ يَتِيمَينْ‌ِ فىِ الْمَدِينَةِ وَ كاَنَ تحَْتَهُ كَنزٌ لَّهُمَا وَ كاَنَ أَبُوهُمَا صَلِحًا فَأَرَادَ رَبُّكَ أَن يَبْلُغَا أَشُدَّهُمَا وَ يَسْتَخْرِجَا كَنزَهُمَا رَحْمَةً مِّن رَّبِّكَ وَ مَا فَعَلْتُهُ عَنْ أَمْرِى ذَالِكَ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حقیقتی است که شیء آن را در بر دارد و بر آن مبتنی است و بدان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تأویل رؤیا که همان تعبیرش است و تأویل حکم که همان ملاک حکم است و تأویل فعل، که همان مصلحت و غایت حقیقتی است که فعل به خاطر آن تحقق یافته است و تأویل یک واقعه، همان علت واقعی آن است که سبب وقوع واقعه شده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ایشان ذیل آیه‌ی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سوره‌ی 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أَطِيعُواْ اللَّهَ وَ أَطِيعُواْ الرَّسُولَ وَ أُوْلىِ الْأَمْرِ مِنكمُ‌ْ فَإِن تَنَازَعْتُمْ فىِ شىَ‌ْءٍ فَرُدُّوهُ إِلىَ اللَّهِ وَ الرَّسُولِ إِن كُنتُمْ تُؤْمِنُونَ بِاللَّهِ وَ الْيَوْمِ الاَْخِرِ ذَالِكَ خَيرٌْ وَ </w:t>
      </w:r>
    </w:p>
    <w:p>
      <w:pPr>
        <w:pStyle w:val="BookText"/>
        <w:rPr/>
      </w:pPr>
      <w:r>
        <w:rPr>
          <w:rFonts w:ascii="Amiri" w:hAnsi="Amiri" w:eastAsia="Amiri" w:cs="Amiri"/>
          <w:color w:val="111111"/>
          <w:sz w:val="28"/>
          <w:sz w:val="28"/>
          <w:szCs w:val="28"/>
          <w:rtl w:val="true"/>
          <w:lang w:bidi="ar-SA"/>
        </w:rPr>
        <w:t>أَحْسَنُ تَأْوِيلا</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درباره‌ی تأویل احکام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حکم یا احکام، عبارت است از آن مصلحت واقعی که حکم از آن ناشی می‌شود و سپس آن مصلحت بر عمل به آن حکم مترتب می‌گردد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به عنوان مثال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مصالحی که باعث شده نماز تشریع شود، لزوم دوری جستن مردم از فحشاء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مردم به طور واقعی به این حکم عمل کنند، دوری جستن از زشتی‌ها بر عمل آن‌ها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رابطه‌ی فعل و شیء با تأویلش، مانند رابطه‌ی ضرب با تأدیب، و رگ زدن با معالجه است، نه نظیر رابطه‌ی الفاظ و مفاهیم با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مصداق آن آمدن زید در خارج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علامه 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آل‌عمران،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اعراف،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یونس که واژه‌ی تأویل به قرآن اضافه شده، ضمن بحث درباره‌ی حقیقت تأویل، محور بحث خود را به تأویل قرآن اختصاص داده است و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عبارت است از حقایق خارجی که آیات قرآن در معارف، شرایع و سایر بیاناتش بدان مستند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شریفه به دست می‌آید ماورای این قرآن که آن را می‌خوانیم و معانی‌اش را می‌فهمیم، امر دیگری است که نسبت آن با قرآن، نسبت روح به جسد و ممثّل به مَثَل است؛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تمام مضامین و معارف قرآن مستند به آن است</w:t>
      </w:r>
      <w:r>
        <w:rPr>
          <w:rFonts w:eastAsia="IRNazanin" w:cs="IRNazanin"/>
          <w:color w:val="111111"/>
          <w:sz w:val="28"/>
          <w:szCs w:val="28"/>
          <w:rtl w:val="true"/>
          <w:lang w:bidi="fa-IR"/>
        </w:rPr>
        <w:t>.</w:t>
      </w:r>
      <w:r>
        <w:rPr>
          <w:rStyle w:val="FootnoteAnchor"/>
          <w:rtl w:val="true"/>
        </w:rPr>
        <w:footnoteReference w:id="54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بر این امر تأکید دارد که جمیع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تأویل است؛</w:t>
      </w:r>
      <w:r>
        <w:rPr>
          <w:rStyle w:val="FootnoteAnchor"/>
          <w:rtl w:val="true"/>
        </w:rPr>
        <w:footnoteReference w:id="545"/>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حقیقت واقعی است که مستند تمام بیانات قرآنی اعم از حکم، موعظه یا حکمت، و نیز محکم و متشابه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ایشان درباره‌ی ماهیت و حقیقت تأویل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قرآن، نه از سنخ الفاظ است و نه از سنخ معانی و مدلولات الفاظ؛ بلکه از امور خارجی و عینی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و در جای دیگر فرموده که تأویل قرآن مدلول الفاظ قرآن نیست، بلکه بالاتر از آن است که شبکه‌ی الفاظ بتواند بدان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حقیقت را به صورت مجموعه‌ای از الفاظ نازل کرد، به جهت آن است که آن را تا حدودی به اذهان ما نزدیک سازد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چنان‌که خود در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زخرف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فَاسْتَمْسِكْ بِالَّذِى أُوحِىَ إِلَيْكَ إِنَّكَ عَلىَ صِرَاطٍ مُّسْتَقِيم</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از آن‌چه گذشت در می‌یابیم که علامه طباطبایی به جز در چهارچوب ضوابط قرآنی، لفظی را به تأویل نمی‌برد و از بیانات قرآنی برای اطلاع بر حقایقی که این بیانات بدان‌ها استناد می‌شود، استفاده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نمونه‌هایی دیگر از تفسیر آیات درباره‌ی تأویل کتاب توسط علامه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اسراء،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أَوْفُواْ الْكَيْلَ إِذَا كلِْتُمْ وَ زِنُواْ بِالْقِسْطَاسِ الْمُسْتَقِيمِ ذَالِكَ خَيرٌْ وَ أَحْسَنُ تَأْوِيلا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پيمانه مى‌كنيد، پيمانه را تمام دهيد، و با ترازوى درست بسنجيد كه اين بهتر و خوش فرجام‌تر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ذیل این آیه فرموده که مقصود از تأویل در کیل و وزن، وضع اقتصادی خاصی است که در بازار به واسطه‌ی خرید و فروش و مبادله یافت می‌شود و تأویل به این معنا، خلاف ظاهرِ معنای کیل و وزن نیست؛ بلکه حقیقتی خارجی و روحی است که در کالبد کیل و وزن دمیده شده و با درستیِ معامله و نادرستی آن قوی و ضعیف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ایشان معتقد است آیه‌ی مذکور به دلالت لفظی بر این </w:t>
      </w:r>
    </w:p>
    <w:p>
      <w:pPr>
        <w:pStyle w:val="BookText"/>
        <w:rPr/>
      </w:pPr>
      <w:r>
        <w:rPr>
          <w:rFonts w:ascii="IRNazanin" w:hAnsi="IRNazanin" w:eastAsia="IRNazanin"/>
          <w:color w:val="111111"/>
          <w:sz w:val="28"/>
          <w:sz w:val="28"/>
          <w:szCs w:val="28"/>
          <w:rtl w:val="true"/>
          <w:lang w:bidi="fa-IR"/>
        </w:rPr>
        <w:t>حقیقت خارجی دلالت ندارد، اما این حقیقت را از همین آیه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هر گاه مردم با کم فروشی و نقص در پیمان و وزن زیان بینند، زندگی بر آن‌ها مختل شده و امنیت عمومی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توزین درست و عادلانه باشد، رشد بر آن‌ها حاکم می‌گردد و اوضاع اقتصادی آن‌ها در محدوده‌ی زندگیشان سامان می‌پذیرد و اطمینان نسبت به بازاریان به وجود می‌آید و امنیت عمومی برقرار می‌شود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یوسف،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لَا يَأْتِيكُمَا طَعَامٌ تُرْزَقَانِهِ إِلَّا نَبَّأْتُكُمَا بِتَأْوِيلِهِ قَبْلَ أَن يَأْتِيَكُمَا ذَالِكُمَا مِمَّا عَلَّمَنىِ رَبىّ</w:t>
      </w:r>
    </w:p>
    <w:p>
      <w:pPr>
        <w:pStyle w:val="BookText"/>
        <w:rPr/>
      </w:pPr>
      <w:r>
        <w:rPr>
          <w:rFonts w:ascii="Amiri" w:hAnsi="Amiri" w:eastAsia="Amiri" w:cs="Amiri"/>
          <w:color w:val="111111"/>
          <w:sz w:val="28"/>
          <w:sz w:val="28"/>
          <w:szCs w:val="28"/>
          <w:rtl w:val="true"/>
          <w:lang w:bidi="ar-SA"/>
        </w:rPr>
        <w:t>إِنىّ تَرَكْتُ مِلَّةَ قَوْمٍ لَّا يُؤْمِنُونَ بِاللَّهِ وَ هُم بِالاْخِرَةِ هُمْ كَفِرُون</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را كه روزى شماست براى شما نمى‌آورند مگر آن‌كه من از تعبير آن به شما خبر مى‌دهم پيش از آن‌كه تعبير آن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چيزهايى است كه پروردگارم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آيين قومى را كه به خدا اعتقاد ندارند و منكر آخرتند رها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ذیل این آیه که از قول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حکایت شده، این‌گونه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نبأتکما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تأویل و حقیقت و نتیجه‌ی آن غذا را برای شما بیان می‌کنم</w:t>
      </w:r>
      <w:r>
        <w:rPr>
          <w:rFonts w:eastAsia="IRNazanin" w:cs="IRNazanin"/>
          <w:color w:val="111111"/>
          <w:sz w:val="28"/>
          <w:szCs w:val="28"/>
          <w:rtl w:val="true"/>
          <w:lang w:bidi="fa-IR"/>
        </w:rPr>
        <w:t>.</w:t>
      </w:r>
      <w:r>
        <w:rPr>
          <w:rStyle w:val="FootnoteAnchor"/>
          <w:rtl w:val="true"/>
        </w:rPr>
        <w:footnoteReference w:id="55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تأویل رؤیای پادشاه مصر در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الْمَلِكُ إِنىّ‌ِ أَرَى سَبْعَ بَقَرَاتٍ سِمَانٍ يَأْكُلُهُنَّ سَبْعٌ عِجَافٌ وَ سَبْعَ سُنبُلَتٍ خُضْرٍ وَ أُخَرَ يَابِسَاتٍ يَأَيهَُّا الْمَلَأُ أَفْتُونىِ فىِ رُءْيَاىَ إِن كُنتُمْ لِلرُّءْيَا تَعْبرُُون</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هفت گاو فربه را ديده‌ام كه آنها را هفت گاو لاغر مى‌خورند و هفت خوشه سبز ديدم و هفت خوشه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خاصگان من، خواب مرا تعبير كنيد، اگر </w:t>
      </w:r>
      <w:bookmarkStart w:id="513" w:name="pg7100_62499"/>
    </w:p>
    <w:p>
      <w:pPr>
        <w:pStyle w:val="BookText"/>
        <w:rPr/>
      </w:pPr>
      <w:bookmarkEnd w:id="513"/>
      <w:r>
        <w:rPr>
          <w:rFonts w:ascii="IRNazanin" w:hAnsi="IRNazanin" w:eastAsia="IRNazanin"/>
          <w:color w:val="111111"/>
          <w:sz w:val="28"/>
          <w:sz w:val="28"/>
          <w:szCs w:val="28"/>
          <w:rtl w:val="true"/>
          <w:lang w:bidi="fa-IR"/>
        </w:rPr>
        <w:t>تعبير خواب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است که از مصدر عبور گرفته شده است؛ مانند عبور از نهر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شخص تعبیر کننده از رؤیا عبور نموده و به تأویل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حقیقتِ امری است که برای صاحب رؤیا به شکل مخصوص و متناسب با روحیات او مجسم شده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آ ن‌چه در نهایت به عنوان رابطه‌ی تأویل در نگاه علامه می‌توان متذکر شد، دارای تأویل بودن تمام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این نیز 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علامه مانند بسیاری از مفسران فقط آیات متشابه را دارای تأویل ندانسته؛ بلکه کل قرآن از محکم و متشابه را تحت تأویل و آن حقیقت خارجی مورد نظر می‌داند</w:t>
      </w:r>
      <w:r>
        <w:rPr>
          <w:rFonts w:eastAsia="IRNazanin" w:cs="IRNazanin"/>
          <w:color w:val="111111"/>
          <w:sz w:val="28"/>
          <w:szCs w:val="28"/>
          <w:rtl w:val="true"/>
          <w:lang w:bidi="fa-IR"/>
        </w:rPr>
        <w:t>.</w:t>
      </w:r>
    </w:p>
    <w:p>
      <w:pPr>
        <w:pStyle w:val="Heading5"/>
        <w:numPr>
          <w:ilvl w:val="4"/>
          <w:numId w:val="1"/>
        </w:numPr>
        <w:rPr/>
      </w:pPr>
      <w:bookmarkStart w:id="514" w:name="__RefHeading___Toc3626523_372815092"/>
      <w:bookmarkStart w:id="515" w:name="_Toc194"/>
      <w:bookmarkEnd w:id="514"/>
      <w:r>
        <w:rPr>
          <w:rtl w:val="true"/>
        </w:rPr>
        <w:t xml:space="preserve">- </w:t>
      </w:r>
      <w:r>
        <w:rPr>
          <w:rtl w:val="true"/>
        </w:rPr>
        <w:t>تطبیق نظرات در دیدگاه تاویلی</w:t>
      </w:r>
      <w:bookmarkEnd w:id="515"/>
    </w:p>
    <w:p>
      <w:pPr>
        <w:pStyle w:val="BookText"/>
        <w:rPr/>
      </w:pPr>
      <w:r>
        <w:rPr>
          <w:rFonts w:ascii="IRNazanin" w:hAnsi="IRNazanin" w:eastAsia="IRNazanin"/>
          <w:color w:val="111111"/>
          <w:sz w:val="28"/>
          <w:sz w:val="28"/>
          <w:szCs w:val="28"/>
          <w:rtl w:val="true"/>
          <w:lang w:bidi="fa-IR"/>
        </w:rPr>
        <w:t>باید گفت که هر دو دانشمند، پایبندی به ظواهر آیات را اصل مسلم خود می دانند و هر دو قائلند که تاویل صحیح، از مسیر ظاهر آیات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اجمالا فهم و تاویل آیات متشابه را برای غیر معصومان تایید می کنند و معتقدند که همه افراد به اندازه ظرفیتشان می توانند به مرتبه ای از تاویل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معتقدند که تاویل نباید با تفسیر آیات تنافی داشته باشد و حتی علامت فهم و مکاشفه صحیح را، عدم تناقض با ظاهر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بحث تاویل، گویا از ملاصدرا دقیق تر عمل کرده و هر چیزی اعم از اقوال، افعال، حکم، رویا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مستند به حقیقت عینی می داند، که آن حقیقت، منشا آن چیز می باشد</w:t>
      </w:r>
      <w:r>
        <w:rPr>
          <w:rFonts w:eastAsia="IRNazanin" w:cs="IRNazanin"/>
          <w:color w:val="111111"/>
          <w:sz w:val="28"/>
          <w:szCs w:val="28"/>
          <w:rtl w:val="true"/>
          <w:lang w:bidi="fa-IR"/>
        </w:rPr>
        <w:t>.</w:t>
      </w:r>
    </w:p>
    <w:p>
      <w:pPr>
        <w:pStyle w:val="Heading4"/>
        <w:numPr>
          <w:ilvl w:val="3"/>
          <w:numId w:val="1"/>
        </w:numPr>
        <w:rPr/>
      </w:pPr>
      <w:bookmarkStart w:id="516" w:name="__RefHeading___Toc3626525_372815092"/>
      <w:bookmarkStart w:id="517" w:name="_Toc195"/>
      <w:bookmarkEnd w:id="516"/>
      <w:r>
        <w:rPr/>
        <w:t>4-2-6</w:t>
      </w:r>
      <w:r>
        <w:rPr>
          <w:rtl w:val="true"/>
        </w:rPr>
        <w:t xml:space="preserve">- </w:t>
      </w:r>
      <w:r>
        <w:rPr>
          <w:rtl w:val="true"/>
        </w:rPr>
        <w:t>نحوه مواجهه با متشابهات</w:t>
      </w:r>
      <w:bookmarkEnd w:id="517"/>
    </w:p>
    <w:p>
      <w:pPr>
        <w:pStyle w:val="Heading5"/>
        <w:numPr>
          <w:ilvl w:val="4"/>
          <w:numId w:val="1"/>
        </w:numPr>
        <w:rPr/>
      </w:pPr>
      <w:bookmarkStart w:id="518" w:name="__RefHeading___Toc3626527_372815092"/>
      <w:bookmarkStart w:id="519" w:name="_Toc196"/>
      <w:bookmarkEnd w:id="518"/>
      <w:r>
        <w:rPr>
          <w:rtl w:val="true"/>
        </w:rPr>
        <w:t>اشاره</w:t>
      </w:r>
      <w:bookmarkEnd w:id="5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مبانی گذشته مطرح شد، تا به این مبنا که مرحله کاربردی کردن مبانی دیگر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مبنا صاحب نظریه، خود را در بکارگیری مبانی گذشته در عمل و مواجهه محک می زند و میزان پایبندی به این مبانی توسط ایشان مشخص و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نمونه هایی از مواجهه ملاصدرا و علامه مطرح خواهد شد</w:t>
      </w:r>
      <w:r>
        <w:rPr>
          <w:rFonts w:eastAsia="IRNazanin" w:cs="IRNazanin"/>
          <w:color w:val="111111"/>
          <w:sz w:val="28"/>
          <w:szCs w:val="28"/>
          <w:rtl w:val="true"/>
          <w:lang w:bidi="fa-IR"/>
        </w:rPr>
        <w:t xml:space="preserve">. </w:t>
      </w:r>
      <w:bookmarkStart w:id="520" w:name="pg7100_62501"/>
    </w:p>
    <w:p>
      <w:pPr>
        <w:pStyle w:val="Heading5"/>
        <w:numPr>
          <w:ilvl w:val="4"/>
          <w:numId w:val="1"/>
        </w:numPr>
        <w:rPr/>
      </w:pPr>
      <w:bookmarkStart w:id="521" w:name="__RefHeading___Toc3626529_372815092"/>
      <w:bookmarkStart w:id="522" w:name="_Toc197"/>
      <w:bookmarkEnd w:id="520"/>
      <w:bookmarkEnd w:id="521"/>
      <w:r>
        <w:rPr>
          <w:rtl w:val="true"/>
        </w:rPr>
        <w:t>نمونه هایی از نحوه مواجهه ملاصدرا با متشابهات</w:t>
      </w:r>
      <w:bookmarkEnd w:id="522"/>
    </w:p>
    <w:p>
      <w:pPr>
        <w:pStyle w:val="Heading6"/>
        <w:numPr>
          <w:ilvl w:val="5"/>
          <w:numId w:val="1"/>
        </w:numPr>
        <w:rPr/>
      </w:pPr>
      <w:bookmarkStart w:id="523" w:name="__RefHeading___Toc3626531_372815092"/>
      <w:bookmarkStart w:id="524" w:name="_Toc198"/>
      <w:bookmarkEnd w:id="523"/>
      <w:r>
        <w:rPr>
          <w:rtl w:val="true"/>
        </w:rPr>
        <w:t>عرش و استوای حقتعالی بر آن</w:t>
      </w:r>
      <w:bookmarkEnd w:id="524"/>
    </w:p>
    <w:p>
      <w:pPr>
        <w:pStyle w:val="Heading6"/>
        <w:numPr>
          <w:ilvl w:val="5"/>
          <w:numId w:val="1"/>
        </w:numPr>
        <w:rPr/>
      </w:pPr>
      <w:bookmarkStart w:id="525" w:name="__RefHeading___Toc3626533_372815092"/>
      <w:bookmarkStart w:id="526" w:name="_Toc199"/>
      <w:bookmarkEnd w:id="525"/>
      <w:r>
        <w:rPr>
          <w:rtl w:val="true"/>
        </w:rPr>
        <w:t>اشاره</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 الْأَرْضَ وَ ما بَيْنَهُما في سِتَّةِ أَيَّامٍ ثُمَّ اسْتَوى عَلَى الْعَرْشِ ما لَكُمْ مِنْ دُونِهِ مِنْ وَلِيٍّ وَ لا شَفيعٍ أَ فَلا تَتَذَكَّرُون</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بحث عرش و استوای حق تعالی بر آن را می توان از جمله مباحث پرچالش در میان آیات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تصریح بسیاری از مفسران، در زمره آیات متشابه است</w:t>
      </w:r>
      <w:r>
        <w:rPr>
          <w:rFonts w:eastAsia="IRNazanin" w:cs="IRNazanin"/>
          <w:color w:val="111111"/>
          <w:sz w:val="28"/>
          <w:szCs w:val="28"/>
          <w:rtl w:val="true"/>
          <w:lang w:bidi="fa-IR"/>
        </w:rPr>
        <w:t>.</w:t>
      </w:r>
    </w:p>
    <w:p>
      <w:pPr>
        <w:pStyle w:val="Heading6"/>
        <w:numPr>
          <w:ilvl w:val="5"/>
          <w:numId w:val="1"/>
        </w:numPr>
        <w:rPr/>
      </w:pPr>
      <w:bookmarkStart w:id="527" w:name="__RefHeading___Toc3626535_372815092"/>
      <w:bookmarkStart w:id="528" w:name="_Toc200"/>
      <w:bookmarkEnd w:id="527"/>
      <w:r>
        <w:rPr>
          <w:rtl w:val="true"/>
        </w:rPr>
        <w:t>عرش در تفسیر نمونه آیت الله مکارم شیرازی</w:t>
      </w:r>
      <w:bookmarkEnd w:id="528"/>
    </w:p>
    <w:p>
      <w:pPr>
        <w:pStyle w:val="BookText"/>
        <w:rPr/>
      </w:pPr>
      <w:r>
        <w:rPr>
          <w:rFonts w:ascii="IRNazanin" w:hAnsi="IRNazanin" w:eastAsia="IRNazanin"/>
          <w:color w:val="111111"/>
          <w:sz w:val="28"/>
          <w:sz w:val="28"/>
          <w:szCs w:val="28"/>
          <w:rtl w:val="true"/>
          <w:lang w:bidi="fa-IR"/>
        </w:rPr>
        <w:t xml:space="preserve">آیت الله مکارم شیرازی ذیل تفسیر این آیه چنین اظهار داشته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معنى چيزى است كه داراى سقف بوده باشد و گاهى به خود سقف نيز عرش گفته مى‌شود</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واین واژه، به معنى تخت هاى بلند، همانند تخت سلاطين</w:t>
      </w:r>
      <w:r>
        <w:rPr>
          <w:rStyle w:val="FootnoteAnchor"/>
          <w:rtl w:val="true"/>
        </w:rPr>
        <w:footnoteReference w:id="558"/>
      </w:r>
      <w:r>
        <w:rPr>
          <w:rFonts w:ascii="IRNazanin" w:hAnsi="IRNazanin" w:eastAsia="IRNazanin"/>
          <w:color w:val="111111"/>
          <w:sz w:val="28"/>
          <w:sz w:val="28"/>
          <w:szCs w:val="28"/>
          <w:rtl w:val="true"/>
          <w:lang w:bidi="fa-IR"/>
        </w:rPr>
        <w:t>نيز آمده است، چنان كه در داستان سليمان آمده و نيز به داربست هايى كه براى برپا نگهداشتن بعضى از درختان مى‌زنند</w:t>
      </w:r>
      <w:r>
        <w:rPr>
          <w:rStyle w:val="FootnoteAnchor"/>
          <w:rtl w:val="true"/>
        </w:rPr>
        <w:footnoteReference w:id="5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گفته مى‌شود، ولى هنگامى كه در مورد خداوند به كار مى‌رود و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آن مجموعه جهان هستى است كه در حقيقت تخت حكومت پروردگار محسوب مى‌شود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تفسیر خود، این عبارت را یک عبارت کنایی دانسته،کنایه از تسلط يك زمامدار بر امور كشور خويش، همانطور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دست دادن قدرت مى‌باشد، در فارسى نيز اين تعبير كنايى زياد به كار مى‌رود، مثلا مى‌گوئيم در فلان كشور، جمعى شورش كردند و زمامدارشان را از تخت فرو كشيدند، در حالى كه ممكن است اصلا تختى نداشته باشد، يا جمعى به هواخواهى فلان برخاستند </w:t>
      </w:r>
      <w:bookmarkStart w:id="529" w:name="pg7100_62503"/>
    </w:p>
    <w:p>
      <w:pPr>
        <w:pStyle w:val="BookText"/>
        <w:rPr/>
      </w:pPr>
      <w:bookmarkEnd w:id="529"/>
      <w:r>
        <w:rPr>
          <w:rFonts w:ascii="IRNazanin" w:hAnsi="IRNazanin" w:eastAsia="IRNazanin"/>
          <w:color w:val="111111"/>
          <w:sz w:val="28"/>
          <w:sz w:val="28"/>
          <w:szCs w:val="28"/>
          <w:rtl w:val="true"/>
          <w:lang w:bidi="fa-IR"/>
        </w:rPr>
        <w:t>و او را بر تخت نشاندند، همه اينها كنايه يا از قدرت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آيه مورد بحث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احاطه كامل پروردگار و تسلط او بر تدبير امور آسمانها و زمين بعد از خلقت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بیان داشته اند، آنها كه جمله فوق را دليل برجسمانیت خداوند گرفته‌اند؛ گويا توجه به موارد استعمالات فراوان اين جمله در اين معنى كنايى نكرده‌اند</w:t>
      </w:r>
      <w:r>
        <w:rPr>
          <w:rStyle w:val="FootnoteAnchor"/>
          <w:rtl w:val="true"/>
        </w:rPr>
        <w:footnoteReference w:id="560"/>
      </w:r>
      <w:r>
        <w:rPr>
          <w:rFonts w:ascii="IRNazanin" w:hAnsi="IRNazanin" w:eastAsia="IRNazanin"/>
          <w:color w:val="111111"/>
          <w:sz w:val="28"/>
          <w:sz w:val="28"/>
          <w:szCs w:val="28"/>
          <w:rtl w:val="true"/>
          <w:lang w:bidi="fa-IR"/>
        </w:rPr>
        <w:t>باید گفت که آیت الله مکارم در معنای عرش به معانی لفظی و ادبی عبارت اشاره نموده و از همان کنایه معنای مد نظر آیه را بیان نموده اند که کنایه از قدرت يافتن می باشد</w:t>
      </w:r>
      <w:r>
        <w:rPr>
          <w:rFonts w:eastAsia="IRNazanin" w:cs="IRNazanin"/>
          <w:color w:val="111111"/>
          <w:sz w:val="28"/>
          <w:szCs w:val="28"/>
          <w:rtl w:val="true"/>
          <w:lang w:bidi="fa-IR"/>
        </w:rPr>
        <w:t>.</w:t>
      </w:r>
    </w:p>
    <w:p>
      <w:pPr>
        <w:pStyle w:val="Heading6"/>
        <w:numPr>
          <w:ilvl w:val="5"/>
          <w:numId w:val="1"/>
        </w:numPr>
        <w:rPr/>
      </w:pPr>
      <w:bookmarkStart w:id="530" w:name="__RefHeading___Toc3626537_372815092"/>
      <w:bookmarkStart w:id="531" w:name="_Toc201"/>
      <w:bookmarkEnd w:id="530"/>
      <w:r>
        <w:rPr>
          <w:rtl w:val="true"/>
        </w:rPr>
        <w:t>عرش در تفسیر مجمع البیان طبرسی</w:t>
      </w:r>
      <w:bookmarkEnd w:id="531"/>
    </w:p>
    <w:p>
      <w:pPr>
        <w:pStyle w:val="BookText"/>
        <w:rPr/>
      </w:pPr>
      <w:r>
        <w:rPr>
          <w:rFonts w:ascii="IRNazanin" w:hAnsi="IRNazanin" w:eastAsia="IRNazanin"/>
          <w:color w:val="111111"/>
          <w:sz w:val="28"/>
          <w:sz w:val="28"/>
          <w:szCs w:val="28"/>
          <w:rtl w:val="true"/>
          <w:lang w:bidi="fa-IR"/>
        </w:rPr>
        <w:t xml:space="preserve">ایشان این عبارت را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تفسیر کرده اند</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بر اساس نظرات موجود، این عبارت را به معنای استقرار قدرت و سلطنت گرفته، و اين جمله را، مطابق محاورات متعارف عرب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استوى الملك على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شاه بر كشور خويش تسلط يافت و امور مملكت را به نظم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هر گاه اوضاع كشور به هرج و مرج گرايد و شاه نتواند مملكت را قبضه كند،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شاه را عرش و تاج و تختى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تفسیر این عبارت، معنای استقرار سلطه و قدرت را در مورد خداوند بیان داشته و در واقع، همان معنای کنایه ای این عبارت که در محاورات میان عرب ها مرسوم بوده به عنوان معنای خود از این عبارت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در تفسیر القرآن الکریم ملاصدرا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که از پیشگامان طرح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الفاظ برای ارواح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تفسیر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و متفکران در معنای استوای خدای تعالی بر عرش متحیر و سرگردان مانده اند و در متشابهات قرآن به 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مقتصد –تجسیم در بعض و تاویل در </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اصحاب ما از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سوم نه در رتبه تاویل کنندگان در نفی ظواهرند و نه در مرتبه مجسمه که باب تاویل را به طور کلی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گروه چهارمی نیز هستند که همان راسخان در علم اند و خدای تعالی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قرائت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اشاره کرده است و ما نیز در تفسیر آیت الکرسی به طریقت ایشان اشاره کردیم و در اینجا به صورت مثال از مقام ایشان در کلام الهی، به دلیل دین و دیانتشان در حفظ الفاظ کتاب قرآن از تحریف و تحدید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مقتضای دین و دیانت و رعایت ضبط و حفظ امانت این است، که مومن چیزی از آنچه قرآن و حدیث از آن سخن گفته اند، به تاویل نبرد؛ مگر به صورت خودشان، چنانکه مفسران واقعی در عهد پیامبر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اشتباه، درگذشته طی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محققی باشد که خدای سبحان او را به کشف حقایق و معانی اسرار و اشارات در فهم تنزیل و تحقیق تاویل مخصوص گردانیده است، پس هنگامی که به معنی خاص یا اشاره و تحقیقی دست یافت و آن معنی را بی آنکه صورت اعیان را باطل کند، تقریر کرد، آنها را بر مجرد مفهوم تاویل نمی کند و صورت آنها را باطل نمی گرداند؛ اعیانی چون بهشت و آتش و میزان، و آنچه در بهشت است از حور و قصرها و نهرها و درختان و آنچه از آتش است، از حمیم و زقوم و در افتادن در جهنم و مس گداخته که در شکم ها چون آب داغ غلیان می کند و غیر آن از عرش و کرسی و قمر و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اعیان را چنانکه آمده اند، ثابت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نمی کند و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و معانی را از آنها فهم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که خدای تعالی چیزی را در عالم خلق نکرد؛ مگر آنکه برای آن در عالم معنا نظیری قرار داد و چیزی را در عالم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 مگر آنکه برای آن در عالم حق که همان غیب الغیب است، حقیقتی قرار دارد، در این مساله جدّاً تامل کن و در این دو عالم چیزی را خلق نکرد؛ مگر آنکه برای آن، مثال و نمونه ای در عالم انسان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این کشف و یقین را </w:t>
      </w:r>
    </w:p>
    <w:p>
      <w:pPr>
        <w:pStyle w:val="BookText"/>
        <w:rPr/>
      </w:pPr>
      <w:r>
        <w:rPr>
          <w:rFonts w:ascii="IRNazanin" w:hAnsi="IRNazanin" w:eastAsia="IRNazanin"/>
          <w:color w:val="111111"/>
          <w:sz w:val="28"/>
          <w:sz w:val="28"/>
          <w:szCs w:val="28"/>
          <w:rtl w:val="true"/>
          <w:lang w:bidi="fa-IR"/>
        </w:rPr>
        <w:t>دریافتی، در حقیقت به ریسمان متین از طناب های قرآن مبین چنگ زده ای و به دستاویزی استوار و وثیق، تمسک جسته ای</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اللهم إلا أن يكون محقّقا خصصه اللّه تعالى بكشف الحقايق و المعاني و الأسرار و الإشارات في فهم التنزيل و تحقيق التأويل، فإذا كوشف بمعنى خاص أو إشارة و تحقيق و تقرر ذلك المعنى من غير أن يبطل صورة الأعيان، مثل الجنة و النار و الميزان، و ما في الجنة من الحور و القصور و الأنهار و الأشجار و ما في النار من الحميم و الزقوم و تصلية جحيم و المهل يشوي في البطون كغلي الحميم، و غيرها من العرش و الكرسي و الشمس و القمر و الليل و النهار، لا يأول منها شيئا على مجرد المفهوم و يبطل صورته، بل يثبت تلك الأعيان كما جاء و يفهم منها حقائقها و معانيها، فإن اللّه تعالى ما خلق شيئا في عالم الصورة إلا و له نظير في عالم المعنى، و ما خلق شيئا في عالم المعنى و هو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له حقيقة في عالم الحق و هو غيب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جدّا، و ما خلق شيئا في العالمين إلا و له مثال و أنموذج في عالم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على الكشف و اليقين فقد اعتصمت بحبل متين من حبال القرآن المبين، و استمسكت بعروة وثقى من عروة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صدرالدين شيرازى، تفسير القرآن الكريم،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طبق قاعده وضع الفاظ برای ارواح معانی بسیار مهم و حائز اهمیت است، این است که مفسر حق ندارد، آیات موهم تشبیه را به تاویل ببرد؛ بلکه باید ظواهر آن الفاظ متشابه را حفظ کرده و معانی آن الفاظ را توسعه داده و روح معنای آن الفاظ را درک کند، چنانکه قبلا بیان شد هر لفظی که وضع شده دارای معنای اصیل و عام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بیان نمود که ملاصدرا پس از غزالی نخستین کسی است که به بسط و تعمیق قاعده وضع الفاظ برای ارواح معانی پرداخته است؛ تا آنجا که می توان توجه و اهتمام وی به این قاعده را موجب بسط و گسترش این مساله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رساله متشابهات القرآن در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به این روش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که آیا ایشان در تفسیر واژه عرش نیز همین روش و پایبندی به قاعده را رعایت کرده است؟ وی ذیل آیه چهارم سوره سجده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مثال عرش در عالم کوچک انسانی،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قلب محلی است که روح بر آن به جانشینی خدای تعالی مستولی می شود، پس همان گونه که بودن قلب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بخار لطیفی که در نفس انسانی یا عقلی او مستوی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تجسیم نمی شود، زیرا این استوا چون استوا و اعتلاء و برتری و بالایی جسم بر جسم نیست، بلکه استوای روح بر بدن، همان تجلی روح در قلب به واسطه قدرت و قوت عملی روح است، و ظهور روح در قلب موجب می شود که قلب را به کار گیرد؛ به گونه ای که آثار آن در سایر اعضاء، به واسطه قلب است، پس هیچ عملی را انجام نمی دهد؛ مگر آنکه اثر آن نخست از روح در قلب او ظاهر می شود، سپس از قلب به اعضای اصلی و آلی سرایت می کند، و سپس اگر آن عمل، فعلی خارجی باشد که محتاج به آلات خارجی است، به آلات خارجی سرایت می کند و پس از آن شیء در خارج موجود می شود که بدان نفس گفته می شود؛ مانند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خارجی که با مداد و صفحه کاغذ شکل گرفته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گونه است استوای خدای تعالی بر عرش که به معنای آن است که خدای تعالی از عرش استفاده می کند، به این صورت که ملائکه مقرب را به کار می گیرد؛ ملائکه ای که همان مثال رحمانیت او؛ و تجلی خدا و ظهور او بر آن است؛ به گونه ای که هیچ موجودی در عالم عناصر وجود ندارد؛ مگر آنکه اصل آن در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واسطه او در عالم سماوات که به منزله اعصاب و عروق برای انسان کبیر است، سریان می یابد، سپس در این عالم، صورتی از آن در هیولای عنصری که همان مداد کلمات خدا بر زمین است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چیزی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و در این آیه 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الْبَحْرُ مِداداً لِكَلِماتِ رَبِّي لَنَفِدَ الْبَحْرُ قَبْلَ أَنْ تَنْفَدَ كَلِماتُ رَبِّي وَ لَوْ جِئْنا بِمِثْلِهِ مَدَداً</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 برای کلمات پروردگارم مرکب شود پیش از آنکه کلمات پروردگارم پایان پذیرد، قطعا دریا پایان می یابد هرچند نظیرش را به مددآن بیاوریم</w:t>
      </w:r>
      <w:r>
        <w:rPr>
          <w:rFonts w:eastAsia="IRNazanin" w:cs="IRNazanin"/>
          <w:color w:val="111111"/>
          <w:sz w:val="28"/>
          <w:szCs w:val="28"/>
          <w:rtl w:val="true"/>
          <w:lang w:bidi="fa-IR"/>
        </w:rPr>
        <w:t>.»</w:t>
      </w:r>
      <w:r>
        <w:rPr>
          <w:rStyle w:val="FootnoteAnchor"/>
          <w:rtl w:val="true"/>
        </w:rPr>
        <w:footnoteReference w:id="56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ملاصدرا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استوای حق تعالی بر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که خود در مقدمه سخن گفته، عمل نمی کند و روش تاویل را بر آنچه خود بدان اصرا دارد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نیز، می توان گفت وی معنای عرش را توسعه داده و آن را به معنای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معنای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صدرا عرش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مورد استعمال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و آن را به عنوان عرش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صدرالمتالهین در ادامه این بحث و پس از تحلیل معنای عرش، به مفهوم استوا می پردازد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استوای خدای تعالی بر عرش، پس از فراغت از آفرینش انواع، به روش نوآوری است و این استوا همانا تصرف خدای تعالی در عالم به وساطت تدبیر امور به وسیله تحریک آسمان است که موجب حدوث اشیای متجدد می شود،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این اشیاء، خدای تعالی به خصوص به عرش اشاره کرده و استوای به عرش را مطرح می کند به این سبب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مبدا اجسام لطیفی است که قابلیت دریافت فیض رحمانی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برخی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عرش، آسمانی است عظیم که همه اجرام آسمانی و ستارگان را شامل می شود و دو سطح بر آن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آسمان مقعر که ماه بدان می گراید و دیگر آنکه منتهای اشاره حسیه است، یعنی جهتی فوق حقیقی، همان که با حرکت روزانه و سریع متحرک است و نگه دارنده زمان است و محیط بر سایر حرکات گردنده است و به آن ابعاد مکانی و زمانی تجدید می شود و تغییر می یابد، پس هیچ تغییری از حوادث به وقوع نمی پیوندد، مگر آنکه عرش در وجود و عدم آن مدخلیت دارد، چنانچه قلب انسانی رئیس سایر اعضاء اوست و هیچ یک از قوای حیات، حس و حرکت بر بدن فائض نمی شود؛ مگر به واسطه قلب، پس همانا قلب نخستین متحرک از اعضای بدن است و آخرین آن در سکون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قلب به حسب حقیقت و ذات خود بر بدن محیط است و نفس بر قلب مستوی است، همانند استوای رحمان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از صفات خدای تعالی است و به استوای مخلوقات تشابهی ندارد؛ مانند علم و سایر صفات؛ بین این صفت در خدای تعالی و مخلوقات، هیچ اشتراکی نیست؛ مگر به حسب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 وَ هُوَ السَّمِيعُ الْبَصِيرُ</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 این آیه نفی مَثَل و اثبات مثال را موجب می شود و برای خدای تعالی ذات، صفات و افعالی در وجود مثالی جز روح آدمی از نظر جمعیت مقام احدیت نیست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عند بعضهم العرش فلك عظيم مشتمل على جميع الأجرام الفلكية و الكوكبية يحيط به سطحان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مقعّر مائل القمر، و الآخر ما هو منتهى الإشارة الحسية أي جهة الفوق الحقيقي، و هو متحرك بالحركة اليومية السريعة الحافظة للزمان، المحيطة بسائر الحركات المستديرة، و به يتجدد الأبعاد المكانية و الزمانية، و الحوادث و الاستعدادات و غيرها، فما من حادث من الحوادث من الحركة و الأجسام الكائنة و الفاسدة إلا و للعرش مدخل في وجوده و عدمه، كما أن القلب الإنسانى رئيس سائر الأعضاء و لا يسري قوة الحيوة و الحس و الحركة الفائضة من النفس على البدن إلا بتوسط القلب فإنه أول ما يتحرك من أعضاء البدن، و آخر ما يسكن منها، فهو بحسب حقيقته و ذاته محيط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النفس مستو عليه على مثال استواء الرحمان على العرش، فإن الاستواء صفة من صفاته تعالى لا يشبه استواء المخلوقين، كالعلم و ساير الصفات، لا اشتراك بينه تعالى و بين الخلق إلا بحسب الاسم و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توجب نفي المثل و إثبات المثال، و لا مثال له تعالى ذاتا و صفاتا و أفعالا في الوجود إلا النفس الآدمية بحسب جمعيته 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صدرالدين شيرازى، تفسير القرآن الكريم،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آنچه از صدرا بیان شد، نسبت چندانی با قاعده وضع الفاظ برای ارواح معانی ندارد و بیشتر بر مسلک تاویل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بدن انسان را عالم صغیر دانسته که مناسب با عالم کبیر است و معده را به مثابه زمین و سر را به منزله آسمان معرفی می کند و قلب را عرش و سینه را به مثابه کرسی می داند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آنها اجزای تحت تدبیر روح هستند که به عنوان جانشین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چنین می نگارد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روح، پس از فراغت از تکامل شخص، بر عرش قلب استوا یافت؛ نه استوای مکانی، بلکه استوای ارتباطی،تعلقی و معنوی، تا در همه اجزای شخص تصرف کند و تدبیر امور او، نخست به افاضه فیض بر قلب است، سپس در مرحله دوم از قلب به کبد و مغز و اعضای شریفه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آخر سایر اعضا و جوارح به واسطه آن اجزاء، این فیوضات را می یابند، پس عرش تقسیم کننده فیض حق بر همه عالم است، چنانکه قلب مقسم فیض روح به همه قوالب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در این مثال به صورت کافی تامل کنی، آن را در نفی تشبیه از صفات قدس الهی کافی می یابی و حقیقت قول رسول ختمی مرتبت را درمی یابی که فرمود هرکس خود را بشناسد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ملاصدرا در پایان این مطلب، پا فراتر نهاده، نگاهی کاملا کشفی و شهودی به این مسئله می افکند و گویی راه فهم این گونه آیات را مکاشفه و شهود معنای آن معرفی می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عارف مکاشف پوشیده نیست که در وجود، وجوهی از تشابه و تماثل میان قلب انسانی و عرش رحمانی موجود است که ما آن را در بعضی کتب عرفانی خود، به صورت مفصل بیان کردیم، ذکر خلاصه ای از آن مجموعه در اینجا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خدا بر آنها مستوی می شود، مشترکند؛ عرش به دلالت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مشابه دیگر و قلب مومن عارف بر اساس بیان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مَعَكُمْ أَيْنَ 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فّرُّغ لی بیتا، انا عند المنکسره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برای ما خانه ای آماده کن؛ من نزد دلهای شکسته ام و نیز آنچه روایت شده که از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بندگان</w:t>
      </w:r>
      <w:r>
        <w:rPr>
          <w:rFonts w:eastAsia="IRNazanin" w:cs="IRNazanin"/>
          <w:color w:val="111111"/>
          <w:sz w:val="28"/>
          <w:szCs w:val="28"/>
          <w:rtl w:val="true"/>
          <w:lang w:bidi="fa-IR"/>
        </w:rPr>
        <w:t>.»</w:t>
      </w:r>
      <w:r>
        <w:rPr>
          <w:rStyle w:val="FootnoteAnchor"/>
          <w:rtl w:val="true"/>
        </w:rPr>
        <w:footnoteReference w:id="569"/>
      </w:r>
      <w:bookmarkStart w:id="532" w:name="pg7100_62518"/>
    </w:p>
    <w:p>
      <w:pPr>
        <w:pStyle w:val="BookText"/>
        <w:rPr/>
      </w:pPr>
      <w:bookmarkEnd w:id="532"/>
      <w:r>
        <w:rPr>
          <w:rFonts w:ascii="IRNazanin" w:hAnsi="IRNazanin" w:eastAsia="IRNazanin"/>
          <w:color w:val="111111"/>
          <w:sz w:val="28"/>
          <w:sz w:val="28"/>
          <w:szCs w:val="28"/>
          <w:rtl w:val="true"/>
          <w:lang w:bidi="fa-IR"/>
        </w:rPr>
        <w:t xml:space="preserve">از آنچه خواندیم براحتی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 بر مسیر وضع الفاظ برای ارواح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صدرا به صراحت استوا را به معنای سیطره می دانست، می شد چنین امری را درباره او پذیرفت، ولی وقتی پایه گذار و مقوم این قاعده از تصریح به آنچه خود مطرح کرده چشم می پوشد و سخنانی بیان می کند که با مبنای اهل تاویل هم خوانی بیشتری دارد، می توان گفت وی در تفسیر این آیات به تاویل گرایان پیوسته است؛ پس صدرا به عکس آنچه خود مطرح می کند، در تفسیر این آیات متشابه، رویه ای مشابه اهل تاویل دارد تا آنجا که باید ایشان را، در دسته بندی مفسران از اهل تاویل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صدرا با طرح این قاعده، بیشتر به مسئله تطابق اکوان و مباحث مطرح در آن نظر دارد و شاید از این طریق بسیاری مباحث مطرح در حکمت متعالیه در باب معاد را پاسخ می گوید</w:t>
      </w:r>
      <w:r>
        <w:rPr>
          <w:rFonts w:eastAsia="IRNazanin" w:cs="IRNazanin"/>
          <w:color w:val="111111"/>
          <w:sz w:val="28"/>
          <w:szCs w:val="28"/>
          <w:rtl w:val="true"/>
          <w:lang w:bidi="fa-IR"/>
        </w:rPr>
        <w:t>.</w:t>
      </w:r>
    </w:p>
    <w:p>
      <w:pPr>
        <w:pStyle w:val="Heading6"/>
        <w:numPr>
          <w:ilvl w:val="5"/>
          <w:numId w:val="1"/>
        </w:numPr>
        <w:rPr/>
      </w:pPr>
      <w:bookmarkStart w:id="533" w:name="__RefHeading___Toc3626539_372815092"/>
      <w:bookmarkStart w:id="534" w:name="_Toc202"/>
      <w:bookmarkEnd w:id="533"/>
      <w:r>
        <w:rPr>
          <w:rtl w:val="true"/>
        </w:rPr>
        <w:t>نظر به وجه الله</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 لِقَاءَ اللَّهِ فَإِنَّ أَجَلَ اللَّهِ لآتٍ وَهُوَ السَّمِیعُ الْعَلِیمُ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یکی از موضوعات مرتبط با خدای سبحان مسئله رویت و لقاء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همواره یکی از بحث برانگیزترین مسائل تفسیری و کلامی دنیای اسلام بوده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خدای سبحان را در دنیا به هیچ روی با چشم سر نمی توان دید، میان مسلمانان کوچکترین تردید و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امکان یا عدم امکان و نیز چگونگی رویت خدای سبحان در قیامت، </w:t>
      </w:r>
    </w:p>
    <w:p>
      <w:pPr>
        <w:pStyle w:val="BookText"/>
        <w:rPr/>
      </w:pPr>
      <w:r>
        <w:rPr>
          <w:rFonts w:ascii="IRNazanin" w:hAnsi="IRNazanin" w:eastAsia="IRNazanin"/>
          <w:color w:val="111111"/>
          <w:sz w:val="28"/>
          <w:sz w:val="28"/>
          <w:szCs w:val="28"/>
          <w:rtl w:val="true"/>
          <w:lang w:bidi="fa-IR"/>
        </w:rPr>
        <w:t>محل تفاوت آراء و اختلاف نظر میان برخی دانشمندان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این اختلاف، ظاهر برخی الفاظ و آیات قرآنی</w:t>
      </w:r>
      <w:r>
        <w:rPr>
          <w:rStyle w:val="FootnoteAnchor"/>
          <w:rtl w:val="true"/>
        </w:rPr>
        <w:footnoteReference w:id="572"/>
      </w:r>
      <w:r>
        <w:rPr>
          <w:rFonts w:ascii="IRNazanin" w:hAnsi="IRNazanin" w:eastAsia="IRNazanin"/>
          <w:color w:val="111111"/>
          <w:sz w:val="28"/>
          <w:sz w:val="28"/>
          <w:szCs w:val="28"/>
          <w:rtl w:val="true"/>
          <w:lang w:bidi="fa-IR"/>
        </w:rPr>
        <w:t>است که درباره لقاء یا رویت خدا در قیامت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میان دانشمندان مسلمان رویکردهای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 چشم پوشی از آنان که در تفسیر اینگونه آیات متوقف شده یا سکوت پیشه کرده اند</w:t>
      </w:r>
      <w:r>
        <w:rPr>
          <w:rStyle w:val="FootnoteAnchor"/>
          <w:rtl w:val="true"/>
        </w:rPr>
        <w:footnoteReference w:id="5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رویکردها می توان چنین گفت که برخی مفسران، امکان رویت حسی خدای سبحان را در آخرت ممکن و برخی ناممکن دانسته اند؛ گروه دوم که با استناد به بعضی دیگر آیات قرآنی و دلائل عقلی و روایی، رویت را ناممکن می دانند، برای حل تعارض میان مدلولات ظاهری این الفاظ با محکمات و مسلمات قرآنی، روایی و عقلی، خود به سه گروه تقسیم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استعمال الفاظ مزبور را مجاز دانسته و با توجه به قرائن پیش گفته، معانی آن الفاظ را به معنایی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داده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تاویل روی آورده و الفاظ مزبور را به برخی مصادیق تاویل کرده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معانی این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اند تا با توسعه دادن در معانی، ضمن پای بندی به ظواهر الفاظ، آنها را چنان معنا کنند که با شأن وجودی خدای سبحان ناسازگار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نظر دو مفسر قرآن و نظر ملاصدرا بیان خواهد شد و در ادامه مورد ارزیابی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وجه الله در تفسیر نمونه آیت الله مکارم شیرازی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مکارم شیرازی در تفسیر این آیات ابتدا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شادابى خاصى است كه بر اثر وفور نعمت و رفاه به انسان دست مى‌دهد كه توأم با سرور و زيبايى و نورانيت است، يعنى رنگ رخساره آنها از وضع حالشان خبر مى‌دهد كه چگونه غرق نعمتهاى الهى شده‌اند، اين از نظر پاداش هاى مادى، و اما در مورد پاداشهاى روحانى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رَبِّها </w:t>
      </w:r>
    </w:p>
    <w:p>
      <w:pPr>
        <w:pStyle w:val="BookText"/>
        <w:rPr/>
      </w:pP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نگاهى با چشم دل و از طريق شهود باطن، مقدم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حصر مى‌كند، يعنى تنها به او مى‌نگرند، و نه به غير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بهشتيان مسلما بغير او نيز نگاه مى‌كنند،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غير او نگاه مى‌كنند همه را آثار او مى‌بينند، و نگاه كردن به اثر نگاه به مؤثر است، و به تعبير ديگر در همه جا او را مى‌بينند، و در همه چيز قدرت و جلال و جمال او را تماشا مى‌كنند، لذا توجه به نعمتهاى بهشتى نيز آنها را از نظر به ذات خداوند غافل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بعضى از روايات كه در تفسير اين آيه آمده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نظر به رحمت خداوند و نعمت او و ثواب او مى‌كنند</w:t>
      </w:r>
      <w:r>
        <w:rPr>
          <w:rStyle w:val="FootnoteAnchor"/>
          <w:rtl w:val="true"/>
        </w:rPr>
        <w:footnoteReference w:id="575"/>
      </w:r>
      <w:r>
        <w:rPr>
          <w:rFonts w:ascii="IRNazanin" w:hAnsi="IRNazanin" w:eastAsia="IRNazanin"/>
          <w:color w:val="111111"/>
          <w:sz w:val="28"/>
          <w:sz w:val="28"/>
          <w:szCs w:val="28"/>
          <w:rtl w:val="true"/>
          <w:lang w:bidi="fa-IR"/>
        </w:rPr>
        <w:t>چرا كه نگاه به اينها نيز نگاه به ذات مقدس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مفسر در جواب عده ای که این دیدن را مشاهده حسی گرفته اند، چنین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بيخبران گويند در آن روز خدا را با همين چشم ظاهر مشاهده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چنين مشاهده‌اى لازمه‌اش جسمانى بودن خداوند، و وجود در مكان و كيفيت و حالت خاص جسمانى است، و مى‌دانيم ذات پاكش از اين آلودگي ها بر كنار است، همانگونه كه در آيات مختلف قرآن كرارا روى آن تكيه شده است از جمله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اين آيه مطلق است، و هيچ اختصاص به دنيا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عدم مشاهده حسى خداوند واضح تر از آن است كه بخواهيم بيش از اين روى آن بحث كنيم، و هر كس كمترين آشنايى با قرآن و معارف اسلامى داشته باشد به اين حقيقت اعتراف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ديگرى ذكر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مؤمنان در آن روز انتظارشان تنها از ذات پاك خدا است، و حتى بر اعمال نيك خود نيز تكيه نمى‌كنند، و پيوسته منتظر رحمت و نعمت اويند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ميان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بعيد به نظر نمى‌رسد، زيرا استعمال لفظ واحد در معانى متعدد جائز است، اما اگر بنا شود يكى از اين دو معنى منظور باشد ترجيح با معنى اول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سخن را با حديث پر معنايى از پيغمبر اكرم ص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اهل بهشت وارد بهشت مى‌شوند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مى‌خواهيد بر شما بيفزايم؟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همه چيز به ما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روى ما را سفيد نكردى؟ آيا ما را وارد بهشت ننمودى؟ و رهايى از آتش نبخشيدى؟ در اين هنگام حجاب ها كنار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با چشم دل 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چيزى محبوب تر نزد آنان، از نگاه به پروردگارشان نيست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جالب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پروردگارشان مى‌نگرند بدون كيفيت و حد محدود و صفت مشخصى</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اين حديث تاكيدى است بر شهود باطنى نه مشاهده با چشم</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مفسر در توضیح خود دیدن خداوند را در دو سویه، یکی نگاه کردن باطنی و دیگری توقع و انتظار رحمت از سوی خداوند بیان نمودند، که در هر دوی این معانی آنچه مسلم بود، دوری نظر ایشان از تجسیم خداوند و نیز رد و انکار نظریه پذیرش جسمانیت برای ذات اقدس الهی حتی در روز قیامت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وجه الله در تفسیر مجمع البیان طبرسی</w:t>
      </w:r>
    </w:p>
    <w:p>
      <w:pPr>
        <w:pStyle w:val="BookText"/>
        <w:rPr/>
      </w:pPr>
      <w:r>
        <w:rPr>
          <w:rFonts w:ascii="IRNazanin" w:hAnsi="IRNazanin" w:eastAsia="IRNazanin"/>
          <w:color w:val="111111"/>
          <w:sz w:val="28"/>
          <w:sz w:val="28"/>
          <w:szCs w:val="28"/>
          <w:rtl w:val="true"/>
          <w:lang w:bidi="fa-IR"/>
        </w:rPr>
        <w:t>طبرسی چنین آورده که مفسران در مورد نگاه به خداوند اختلاف نموده‌اند</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بر دو وجه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نگاه كردن چشم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انتظار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حمل بر نگاه چشم نموده‌اند بر دو قول اختلاف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مقصود و مراد به سوى ثواب پروردگار كه نعيم بهشت حالا بعد حال باشد نگاه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خوشحالى او به اين سبب بيشتر ميشود و مراد از وجوه هم صاحبان وجوه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نظر بمعنى رؤيت و ديدن باشد يعنى خدا را </w:t>
      </w:r>
    </w:p>
    <w:p>
      <w:pPr>
        <w:pStyle w:val="BookText"/>
        <w:rPr/>
      </w:pPr>
      <w:r>
        <w:rPr>
          <w:rFonts w:ascii="IRNazanin" w:hAnsi="IRNazanin" w:eastAsia="IRNazanin"/>
          <w:color w:val="111111"/>
          <w:sz w:val="28"/>
          <w:sz w:val="28"/>
          <w:szCs w:val="28"/>
          <w:rtl w:val="true"/>
          <w:lang w:bidi="fa-IR"/>
        </w:rPr>
        <w:t>معاينه و مشاهده كردن و اين قول را از كلبى و مقاتل و عطاء روايت كرده‌اند و اين جايز نيست به علّت اينكه هر منظور اليه بديده و چشم مشار اليه به حدقه و لحاظ است و خداوند تعالى منزّه است از اينكه اشاره بچشم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كه نظر در آيه را به انتظار حمل كرده‌اند در معناى آن به چند قول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منتظر ثواب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عدليّه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معتزله و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جايز است نظر حمل به هر دو معنى شود و براى ما هم مانع از حمل آن بر هر دو وجه نيست؛ پس گويا اينكه خداى سبحان اراده كرده كه ايشان نظر مي كنند به ثوابى كه برايشان آماده شده از اقسام نعمت ها و انتظار دارند امثال آنها را، مرتّبا و دائما تا اينكه تمام و كامل شود بر ايشان آنچه از احترام و تعظيم كه استحقاق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وجه سؤال مي شود كه وقتى به معناى نظر به عين باشد، حقيقت و به معناى انتظار باشد،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حمل بر هر دو معنى مي شود و حال آنكه از نظر علم احوال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اينكه نزد بيشتر از علماء كلام و اصوليّين در اصول فقه جايز است كه اراده بكند هر دو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 و مجازى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لفظ، زيرا منافاتى بين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گردید طبرسی نیز نظری مشابه نظر آیت الله مکارم دارد و ایشان نیز هر دو معنا را برای نگاه به خداوند بیان نموده و هر دو را صحیح دانشته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وجه الله در تفسیر القرآن الکریم ملاصدرا</w:t>
      </w:r>
    </w:p>
    <w:p>
      <w:pPr>
        <w:pStyle w:val="BookText"/>
        <w:rPr/>
      </w:pPr>
      <w:r>
        <w:rPr>
          <w:rFonts w:ascii="IRNazanin" w:hAnsi="IRNazanin" w:eastAsia="IRNazanin"/>
          <w:color w:val="111111"/>
          <w:sz w:val="28"/>
          <w:sz w:val="28"/>
          <w:szCs w:val="28"/>
          <w:rtl w:val="true"/>
          <w:lang w:bidi="fa-IR"/>
        </w:rPr>
        <w:t xml:space="preserve">آیات مربوط به رویت و لقای خدای سبحان در تفسیر ملاصدرا به صورت مستقل و جدا بحث نشده است؛ اما وی در ذیل 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به آن اشاره کرده و می نویسد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نخستین موجودی که بر در طلب نور خدا کوبید و اولین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برترین بنده، عقل اول، شریف ترین ممکنات و حقیقت محمدیه بوده است، پس او چراغ نور خداست و همه ماهیاتی که در وعاء قابلیت وجود بودند و در هوای خانه های اهل محبت و بندگی –نسبت به پدید آورنده وجود که به نور خیر و سخاوت فیض می رساند – ساکن بودند، به واسطه ی وجود او قابلیت نورانی شدن و رو شنایی یافتند، پس ذات پیامبر مانند آیینه صافی است که روی نیر اعظم با او روبه رو بوده و با جهتی از حق موازی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امتداد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به همین سبب، وجه خدای تو که صاحب جلال و کرامت است، برای آن متجلی و هویدا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هرکس از میان فقرای امت او – از گذشتگان باشند یا از پیوستگان – که با او نسبتی درست برقرار کرد، نور حق، به واسطه پیامبر بر او می تابد و این معنی شفاعت است، همان شفاعتی که همه انسان ها حتی انبیاء و اوصیاء گذشته و آینده، در قیامت به آن محتاج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فكل من صحّت نسبته إليه من فقراء امّته سابقا و لا حقا انعكس نور الحق منه صلّى اللّه عليه و آله إليه، و 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جميع الناس محتاجين إليها يوم القيامة حتى الأنبياء و الأولياء سلفا و 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صدرالدين شيرازى، تفسير القرآن الكريم،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ملاصدرا از میان روش های مختلف، چنانکه بررسی ها و پیگیری ها نشان می دهد، برای تفسیر این آیات، به تاویل گراییده و کوشیده است تا با کمک تاویل، معنای نظر کردن به جلوه ی حق را، چشم انتظاری و چشم داشتن به شفاعت حضرت ختمی مرتبت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نظر می رسد در تفسیر این آیات ملاصدرا را نیز باید در زمره اهل تاویل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حوزه تفسیر به همین مختصر بسنده کرده؛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بررسی حقیقت وجودی علم و اتصاف حقیقی و خارجی نفس انسانی به وصف علم، امکان شهود حق را برای نفس یاد آور می شود و آن را به معنای شناخت به تاویل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علم به نفس و قوای ذاتی آن موجب نظر به وجه الله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دانستی، علم امری وجودی است، و کمالی است برای وجود یا برای موجود – از جهت موجودیت آن –و هر چیزی که کمال موجود – از جهت موجودیتش – باشد، اگر در معلول که مفعول است، محقق و موجود باشد، حتما در علت –به دلیل شرافت وجود – از معدوم برتر و شریف تر است، </w:t>
      </w:r>
    </w:p>
    <w:p>
      <w:pPr>
        <w:pStyle w:val="BookText"/>
        <w:rPr/>
      </w:pPr>
      <w:r>
        <w:rPr>
          <w:rFonts w:ascii="IRNazanin" w:hAnsi="IRNazanin" w:eastAsia="IRNazanin"/>
          <w:color w:val="111111"/>
          <w:sz w:val="28"/>
          <w:sz w:val="28"/>
          <w:szCs w:val="28"/>
          <w:rtl w:val="true"/>
          <w:lang w:bidi="fa-IR"/>
        </w:rPr>
        <w:t xml:space="preserve">موجود زنده و حی از موجود فاقد حیاط برتر است و موجودی که حی قیوم است و هم به ذات خویش عالم است هم به غیر خویش، از موجود حی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او به ذاتش مستند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سبب که علم کمال مطلق است، اثبات آن برای موجودی که فوق کمال و تمام است، ضروری است و او الله است که بسیار دانا و گسترده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که به لحاظ ذات و فعل و صفت بر صورت حضرت رحمان آفریده شده، دلیلی است بر این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ابزار کسب معرفت و نردبان شناخت ذات و فعل و صفات آفریننده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حقیقت نفس خود را نشناسد، نیز نمی تواند به ساحت حقیقت پروردگار خویش نظر کند، و کسی که علم نفس خود را درک نکند، چگونه علم دیگری را درک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چشم هایی برای خدا روشن و شکوفا است که به سوی پروردگارشان نظر می کنند؛ هر نفسی به قدر گستره وجودش و تجردش از ماده، به شناخت پرورگارش نایل می شود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بالاخره ملاصدرا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وضع الفاظ برای ارواح معانی نزدیک شده، و شاید بتوان سخن وی را در این کتاب بر این قاعده حمل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نفس در ذات خویش شنوایی و بینایی و بوییدنی و چشیدنی و لمس کردنی و خیال کردنی و تصرفی و فعل و حرکتی دارد؛ همانطور که پیش از این گفته شد، و به راستی که نفس، چشم بینایی دارد که به رب خویش می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گوشی شنوا که به واسطه ی آن بوهای آشنا و نسیم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را می بوید و چشیدنی که به واسطه آن مزه های بهشت را می چشد و لامسه ای که به واسطه آن حورالعین را لمس می کند و اینها مجاری ادراکی روحانی و حواس باطنی اند و </w:t>
      </w:r>
      <w:bookmarkStart w:id="535" w:name="pg7100_62533"/>
    </w:p>
    <w:p>
      <w:pPr>
        <w:pStyle w:val="BookText"/>
        <w:rPr/>
      </w:pPr>
      <w:bookmarkEnd w:id="535"/>
      <w:r>
        <w:rPr>
          <w:rFonts w:ascii="IRNazanin" w:hAnsi="IRNazanin" w:eastAsia="IRNazanin"/>
          <w:color w:val="111111"/>
          <w:sz w:val="28"/>
          <w:sz w:val="28"/>
          <w:szCs w:val="28"/>
          <w:rtl w:val="true"/>
          <w:lang w:bidi="fa-IR"/>
        </w:rPr>
        <w:t xml:space="preserve">به راستی که نفس و آنچه حس می کند، از اهل بهشت است؛ اگر هیچ پوششی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نپوشاند و مانعی آن را از ادراک آنها منع نکند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با توجه به مطالبی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گویا ملاصدرا در این کتاب کمی به قاعده وضع الفاظ برای ارواح معانی نزدیک شده و با کمی مسامحه می توان این قسمت را مطابق قاعده دانست</w:t>
      </w:r>
      <w:r>
        <w:rPr>
          <w:rFonts w:eastAsia="IRNazanin" w:cs="IRNazanin"/>
          <w:color w:val="111111"/>
          <w:sz w:val="28"/>
          <w:szCs w:val="28"/>
          <w:rtl w:val="true"/>
          <w:lang w:bidi="fa-IR"/>
        </w:rPr>
        <w:t>.</w:t>
      </w:r>
    </w:p>
    <w:p>
      <w:pPr>
        <w:pStyle w:val="Heading6"/>
        <w:numPr>
          <w:ilvl w:val="5"/>
          <w:numId w:val="1"/>
        </w:numPr>
        <w:rPr/>
      </w:pPr>
      <w:bookmarkStart w:id="536" w:name="__RefHeading___Toc3626541_372815092"/>
      <w:bookmarkStart w:id="537" w:name="_Toc203"/>
      <w:bookmarkEnd w:id="536"/>
      <w:r>
        <w:rPr>
          <w:rtl w:val="true"/>
        </w:rPr>
        <w:t>جمع بندی روش ملاصدرا در مواجهه با متشابهات</w:t>
      </w:r>
      <w:bookmarkEnd w:id="537"/>
    </w:p>
    <w:p>
      <w:pPr>
        <w:pStyle w:val="BookText"/>
        <w:rPr/>
      </w:pPr>
      <w:r>
        <w:rPr>
          <w:rFonts w:ascii="IRNazanin" w:hAnsi="IRNazanin" w:eastAsia="IRNazanin"/>
          <w:color w:val="111111"/>
          <w:sz w:val="28"/>
          <w:sz w:val="28"/>
          <w:szCs w:val="28"/>
          <w:rtl w:val="true"/>
          <w:lang w:bidi="fa-IR"/>
        </w:rPr>
        <w:t>ملاصدرا طبق آنچه در این نوشته بیان شد با توجه به مبنای توحید خاصی، عالم را ذومراتب می داند و بر این اساس قائل به توسعه معنای الفاظ می شود و به این ترتیب طبق بیانات و نظریات خود، با توسعه در الفاظ معنای متشابه، مشکل متشابهات را بدون نیاز به تجسیم، تعطیل و تاویل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 کند و نیز این امر را تحت قاعده وضع الفاظ برای ارواح معانی تبیین می نماید، آن را شرح و بسط داده و این نظریه را تقویت می کند چنانکه هرکس در ابتدای امر، این مطلب را ببیند تصور می کند، ملاصدرا حتما و قطعا در تفاسیر خود از آیات، باید پایبند به این نظریه باشد؛ اما چنانکه در مثال های ذکر شده مشاهده کردیم، ایشان هر چند قائل به نظریه وضع الفاظ برای ارواح معانی است؛ اما در تفسیر خود مطالبی که تبیین می کند انسان را به این امر سوق می دهد که ایشان در مقام تفسیر و بیان معانی آیات، ظاهرا توجهی به قاعده نداشته و بیشتر بیانات ایشان از آیات، به روش اهل تاویل نزدیک تر است، تا پایبندی به قاعده وضع الفاظ برای ارواح معانی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گفت که ملاصدرا در مقام تبیین و بیان قاعده و توسعه معنای الفاظ، طرفدار این نظریه و مقوم و تبیین کننده آن است؛ اما در مقام عمل که همان تقسیر ایشان است، زیاد به سمت عمل به این قاعده تمایل نداشته و بیشتر به روش اهل تاویل مشکل آیات متشابه را حل می کند و آن را از حالت تشابه خارج می کند</w:t>
      </w:r>
      <w:r>
        <w:rPr>
          <w:rFonts w:eastAsia="IRNazanin" w:cs="IRNazanin"/>
          <w:color w:val="111111"/>
          <w:sz w:val="28"/>
          <w:szCs w:val="28"/>
          <w:rtl w:val="true"/>
          <w:lang w:bidi="fa-IR"/>
        </w:rPr>
        <w:t xml:space="preserve">. </w:t>
      </w:r>
      <w:bookmarkStart w:id="538" w:name="pg7100_62535"/>
    </w:p>
    <w:p>
      <w:pPr>
        <w:pStyle w:val="BookText"/>
        <w:rPr/>
      </w:pPr>
      <w:bookmarkEnd w:id="538"/>
      <w:r>
        <w:rPr>
          <w:rFonts w:ascii="IRNazanin" w:hAnsi="IRNazanin" w:eastAsia="IRNazanin"/>
          <w:color w:val="111111"/>
          <w:sz w:val="28"/>
          <w:sz w:val="28"/>
          <w:szCs w:val="28"/>
          <w:rtl w:val="true"/>
          <w:lang w:bidi="fa-IR"/>
        </w:rPr>
        <w:t>البته ناگفته نماند چنانکه آمد، ایشان در کتب دیگر غیرکتاب تفسیر خود، در حالت بیان و مثال های جدای از آیات، الفاظ متشابه را طبق قاعده توسعه معنای لفظ و توحید خاصی از حالت تشابه خارج می سازد، ولی در کتاب تفسیر خود از این نظرگاه کمی فاصله می گیرد</w:t>
      </w:r>
      <w:r>
        <w:rPr>
          <w:rFonts w:eastAsia="IRNazanin" w:cs="IRNazanin"/>
          <w:color w:val="111111"/>
          <w:sz w:val="28"/>
          <w:szCs w:val="28"/>
          <w:rtl w:val="true"/>
          <w:lang w:bidi="fa-IR"/>
        </w:rPr>
        <w:t>.</w:t>
      </w:r>
    </w:p>
    <w:p>
      <w:pPr>
        <w:pStyle w:val="Heading5"/>
        <w:numPr>
          <w:ilvl w:val="4"/>
          <w:numId w:val="1"/>
        </w:numPr>
        <w:rPr/>
      </w:pPr>
      <w:bookmarkStart w:id="539" w:name="__RefHeading___Toc3626543_372815092"/>
      <w:bookmarkStart w:id="540" w:name="_Toc204"/>
      <w:bookmarkEnd w:id="539"/>
      <w:r>
        <w:rPr>
          <w:rtl w:val="true"/>
        </w:rPr>
        <w:t>نمونه هایی از نحوه مواجهه علامه با متشابهات</w:t>
      </w:r>
      <w:bookmarkEnd w:id="540"/>
    </w:p>
    <w:p>
      <w:pPr>
        <w:pStyle w:val="Heading6"/>
        <w:numPr>
          <w:ilvl w:val="5"/>
          <w:numId w:val="1"/>
        </w:numPr>
        <w:rPr/>
      </w:pPr>
      <w:bookmarkStart w:id="541" w:name="__RefHeading___Toc3626545_372815092"/>
      <w:bookmarkStart w:id="542" w:name="_Toc205"/>
      <w:bookmarkEnd w:id="541"/>
      <w:r>
        <w:rPr>
          <w:rtl w:val="true"/>
        </w:rPr>
        <w:t>علامه و تفسیر عرش و استوای حق تعالی بر آن</w:t>
      </w:r>
      <w:bookmarkEnd w:id="542"/>
    </w:p>
    <w:p>
      <w:pPr>
        <w:pStyle w:val="BookText"/>
        <w:rPr/>
      </w:pPr>
      <w:r>
        <w:rPr>
          <w:rFonts w:ascii="IRNazanin" w:hAnsi="IRNazanin" w:eastAsia="IRNazanin"/>
          <w:color w:val="111111"/>
          <w:sz w:val="28"/>
          <w:sz w:val="28"/>
          <w:szCs w:val="28"/>
          <w:rtl w:val="true"/>
          <w:lang w:bidi="fa-IR"/>
        </w:rPr>
        <w:t>علامه طباطبایی در تفسیر این دسته آیات متشابه، نخست به کنایه روی آورده و این آیات را بیان کنایی می داند، اما در ادامه از قاعده وضع الفاظ برای ارواح معانی کمک می گیرد و کاربرد این روش را به خوبی نشان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در مورد مساله عرش و استوای ذات حق برآن،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بیان می دارد که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يُغْشِي اللَّيْلَ النَّهارَ</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بیان شد كه استواء بر عرش كنايه از اين است كه ملك او همه عالم را فرا گرفته، و زمام تدبير امور همه عالم به دست او است، و اين معنا درباره خداى تعالى آن طور كه شايسته ساحت كبريايى و قدس او باشد عبارت است از ظهور سلطنتش بر عالم، و استقرار ملكش بر اشياء، به تدبير امور و اصلاح شؤون آنها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استواء حق تعالی بر عرش، مستلزم اين است كه ملك او بر همه اشياء احاطه داشته و تدبيرش بر اشياء چه آسمانى و چه زمينى، چه خرد و چه كلان، چه مهم و چه ناچيز گسترده باشد، در نتيجه خداى تعالى رب هر چيز، و يگانه در ربوبيت است، چون مقصود از رب جز مالك و مدبر چيز ديگرى نيست، به همين جهت دنبال استواء بر عرش داستان ملكيت او را بر هر چيز و علمش به هر چيز را بيان داشت، كه همين خود جنبه تعليل و احتجاج براى استواء مذكور است و معلوم است كه رحمان كه خود مبالغه در رحمتى است كه آن عبارت است از افاضه به ايجاد و تدبير و در غالب صيغه مبالغه كثرت را مى‌رساند، خود با استواء مناسب‌تر است، تا مثلا رحيم، يا ساير اسماء و صفات او، و لذا در ميان همه آنها رحمان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معلوم شد كه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آن </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است به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آن بيان استيلاء بر عرش است، اين معنا از ساير آيات نيز استفاده مى‌شود، زيرا در قرآن كريم داستان استواء بر عرش مكرر آمده،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يُغْشِي اللَّيْلَ النَّهارَ</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ما لَكُمْ مِنْ دُونِهِ مِنْ وَلِيٍّ</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يَعْلَمُ ما يَلِجُ فِي الْأَرْضِ</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امثال اينها</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در كتاب توحيد شیخ صدوق آمده كه پرسشگرى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طولانى روايت كرده كه در آن آمده، سائل پرسيد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Style w:val="FootnoteAnchor"/>
          <w:rtl w:val="true"/>
        </w:rPr>
        <w:footnoteReference w:id="59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اين بيان خود را توصيف كرده، و همين طور هم هست، او مستولى بر عرش و جداى از خلق خويش است، نه اينكه عرش او را حمل كرده باشد، و يا در خود جا داده باشد، و نه اينكه عرش او ممتاز از او باشد، و </w:t>
      </w:r>
    </w:p>
    <w:p>
      <w:pPr>
        <w:pStyle w:val="BookText"/>
        <w:rPr/>
      </w:pPr>
      <w:r>
        <w:rPr>
          <w:rFonts w:ascii="IRNazanin" w:hAnsi="IRNazanin" w:eastAsia="IRNazanin"/>
          <w:color w:val="111111"/>
          <w:sz w:val="28"/>
          <w:sz w:val="28"/>
          <w:szCs w:val="28"/>
          <w:rtl w:val="true"/>
          <w:lang w:bidi="fa-IR"/>
        </w:rPr>
        <w:t xml:space="preserve">ليكن ما مى‌گوييم او حامل عرش و نگهدارنده آن است، و در اين باره همان را مى‌گوييم كه خودش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السَّماواتِ وَ الْأَرْضَ</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بيان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درباره معناى عرش و كرسى همان را مى‌گوييم كه خود او فرموده، و آن را نفى مى‌كنيم كه خودش نفى كرده، و آن اين است كه عرش و كرسى، او را در بر گرفته باشد، و خداى عز و جل محتاج جا باشد، و يا به چيزى از مخلوقات خود نياز داشته باشد، بلكه خلق او محتاج اويند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در روایت بیان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معناى عرش و كرسى همان را مى‌گوئيم كه خود او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طريقه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تفسير همه آيات متشابه قرآنى دارند، و آن اين است كه آياتى كه در باره اسماء و صفات و افعال خدا، و آيات خارج از حس بحث مى‌كند را به آيات محكمات ارجاع مى‌دهند، يعنى با اينها آنها را معنا مى‌كنند، و آنچه را كه آيات محكمات از خدا نفى مى‌كند، از مدلول آيات متشابه حذف مى‌كنند، اصل معنا را مى‌گيرند و شوائب نقص و امكان را كه ظاهر آيات متشابه متضمن آن است حذف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عرش عبارت مى‌شود از مقامى كه زمام همه اوامر و احكام صادره از ملك از آنجا سر چشمه گرفته و بدانجا منتهى مى‌شود، و آن مقام عبارت است از تختى قبه‌دار و مرتفع، و داراى پايه‌هايى ساخته شده از چوب يا فلز، كه ملك روى آن مى‌نشيند و احكام را صادر و اوامر اجراء مى‌كند، خداى تعالى نيز همين مقام را دارد منهاى احتياج به جای نشستن و مادى بودن آن، و چوبى يا فلزى بودن پايه‌هاى آن و امثال اينگونه لوازم ماديات و امكان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آيات محكمه قرآن از قبيل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59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دلالت دارند بر اينكه خدا جسم نيست، و خواص جسم ندارد، در نتيجه همين آيات آن لوازمى را كه آيه مورد بحث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الْعَرْشِ الْعَظِيمِ</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 xml:space="preserve">مستلزم آن است، نفى مى‌كند، پس عرش او مادى نيست، و شكلى و بعدى مادى ندارد، بعد از حذف اين لوازم از معناى عرش، تنها اين باقى مى‌ماند كه او صاحب مقامى است كه احكام جارى در نظام عالمى از آن مقام سر </w:t>
      </w:r>
    </w:p>
    <w:p>
      <w:pPr>
        <w:pStyle w:val="BookText"/>
        <w:rPr/>
      </w:pPr>
      <w:r>
        <w:rPr>
          <w:rFonts w:ascii="IRNazanin" w:hAnsi="IRNazanin" w:eastAsia="IRNazanin"/>
          <w:color w:val="111111"/>
          <w:sz w:val="28"/>
          <w:sz w:val="28"/>
          <w:szCs w:val="28"/>
          <w:rtl w:val="true"/>
          <w:lang w:bidi="fa-IR"/>
        </w:rPr>
        <w:t>مى‌زند، و اين مقام از مراتب علم او است كه از ذات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مقياس براى شناختن اصل معنا از لوازم زائد بر معناى اصلى، اين است كه آن معنايى كه با بودن آن اسم و عنوان باقى مى‌ماند و با نبودن آن از بين مى‌رود، آن معناى اصلى است، هر چند كه مصاديق آن به خاطر اختلاف خصوصيات مختلف شود و در ممكنات مصداقى و در واجب الوجود مصداقى غير آن داشته باشد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به نقد روش بسیاری از صحابه و تابعین میپردازد که به نفی نقص از خدا اکتفاء کرده و در موضعگیری نسبت به آیات متشابه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چنین بیان میکند، صحابه وقتى در معارف دينى، آنهايى كه مربوط به احكام نبود، يعنى آنچه مربوط به اسماء و صفات و افعال خداى تعالى بود گفتگو مى‌كردند، همان مفاهيمى را از آن مى‌فهميدند كه لغت براى آن اسماء و صفات اثبات كرده، چيزى كه هست به خاطر آياتى كه در باره منزه بودن خدا از تشبيه وارد شده لوازم تشبيه را از آن حذف مى‌كردند، و در باره آنچه بعد از حذف آن لوازم باقى مى‌مانده سكوت مى‌كردند، مثلا وقتى 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به معناى قرار گرفتن جسمى است در مكانى كه تكيه‌اش به آن مكان است و اينچنين استواء در باره خداى تعالى صادق نيست، و بعد از نفى اين معنا چه باقى مى‌ماند؟ نمى‌دانيم، خود خدا داناتر به مقصودش از كلام خويش است، و اين امر واگذار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ادعاء كرده‌اند كه اصحاب در اين روش خود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بعضى از ايشان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علماى سه قرن اول از هجرت اجماع داشتند بر تفويض، و تفويض همين است كه لوازم تشبيه را از ساحت قدس ربوبى نفى نموده و از بحث در باره اصل مراد هم سكوت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حرف با طريقه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به ما رسيده سازگار نيست، 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نفى </w:t>
      </w:r>
    </w:p>
    <w:p>
      <w:pPr>
        <w:pStyle w:val="BookText"/>
        <w:rPr/>
      </w:pPr>
      <w:r>
        <w:rPr>
          <w:rFonts w:ascii="IRNazanin" w:hAnsi="IRNazanin" w:eastAsia="IRNazanin"/>
          <w:color w:val="111111"/>
          <w:sz w:val="28"/>
          <w:sz w:val="28"/>
          <w:szCs w:val="28"/>
          <w:rtl w:val="true"/>
          <w:lang w:bidi="fa-IR"/>
        </w:rPr>
        <w:t>مى‌كردند و هم اثبات، يعنى در بحث از حقائق دين امعان و دقت مى‌كردند، نه اينكه تنها نواقص امكانى را از صفات خدا نفى نموده، چيزى را اثبات نكنند، دليل مدعاى ما احاديث بسيارى است كه از آن حضرات محفوظ مانده، و جز افراد لجباز نمى‌توانند آن را انكار كنند</w:t>
      </w:r>
      <w:r>
        <w:rPr>
          <w:rFonts w:eastAsia="IRNazanin" w:cs="IRNazanin"/>
          <w:color w:val="111111"/>
          <w:sz w:val="28"/>
          <w:szCs w:val="28"/>
          <w:rtl w:val="true"/>
          <w:lang w:bidi="fa-IR"/>
        </w:rPr>
        <w:t>.</w:t>
      </w:r>
      <w:r>
        <w:rPr>
          <w:rStyle w:val="FootnoteAnchor"/>
          <w:rtl w:val="true"/>
        </w:rPr>
        <w:footnoteReference w:id="59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نهایتا معنای عرش را از محدوده معنای ظاهر گسترش داده، به تعریف مفهومی ویژه در این باره مصمم است؛ به طوری که از طرفی از محدوده مفهوم ظاهر خارج نشود و از سوی دیگر گستره وجودی ذات مقدس حق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قبول داريم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به منزله كنايه است، و ليكن كنايه بودن منافات ندارد با اينكه يك حقيقت و واقعيتى اين تعبير را ايجاب كرده باشد، و استواى پروردگار بر عرش از قبيل سلطنت و استيلا و ملكيت و امارت و رياست و ولايت و سيادت دائر ميان خود ما امرى اعتبارى و قراردادى و خالى از حقيقت نبوده باشد، درست است كه ظواهر دينى از حيث بيان نظير بيانات ما و به صورت امورى اعتبارى است، و ليكن خداى سبحان در همه اين بياناتش حقايق و واقعياتى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 اين معنا دارند، چون از ظاهر اين آيات بر مى‌آيد كه عرش حقيقتى است از حقايق خارجى، و آيه مورد بحث مانند آيه شريفه نور و مثالهايى كه در آن زده شده، صرف مثل نيست و لذا ما مى‌گوييم كه براى عرش، مصداقى خارجى و حقيقى الهى است، و همچنين براى لوح، قلم و كتاب مصداقى الهى است، در مثل آيه نور نمى‌گوييم كه در عالم آيينه‌اى الهى و يا درخت زيتونى الهى و يا زيتى الهى وجود دارد، چون ما نيز اعتراف داريم كه آيينه و درخت و زيتى كه در اين آيه ذكر شده صرفا براى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كلمه عرش به معناى </w:t>
      </w:r>
      <w:bookmarkStart w:id="543" w:name="pg7100_62546"/>
    </w:p>
    <w:p>
      <w:pPr>
        <w:pStyle w:val="BookText"/>
        <w:rPr/>
      </w:pPr>
      <w:bookmarkEnd w:id="543"/>
      <w:r>
        <w:rPr>
          <w:rFonts w:ascii="IRNazanin" w:hAnsi="IRNazanin" w:eastAsia="IRNazanin"/>
          <w:color w:val="111111"/>
          <w:sz w:val="28"/>
          <w:sz w:val="28"/>
          <w:szCs w:val="28"/>
          <w:rtl w:val="true"/>
          <w:lang w:bidi="fa-IR"/>
        </w:rPr>
        <w:t>مقامى است در وجود كه جميع سر نخ‌هاى حوادث و امور در آن متراكم و جمع است، چنانکه زمام امور مملکت در عرش پادشاهان به تفصیلی که گذشت، جمع است</w:t>
      </w:r>
      <w:r>
        <w:rPr>
          <w:rFonts w:eastAsia="IRNazanin" w:cs="IRNazanin"/>
          <w:color w:val="111111"/>
          <w:sz w:val="28"/>
          <w:szCs w:val="28"/>
          <w:rtl w:val="true"/>
          <w:lang w:bidi="fa-IR"/>
        </w:rPr>
        <w:t>.</w:t>
      </w:r>
      <w:r>
        <w:rPr>
          <w:rStyle w:val="FootnoteAnchor"/>
          <w:rtl w:val="true"/>
        </w:rPr>
        <w:footnoteReference w:id="601"/>
      </w:r>
    </w:p>
    <w:p>
      <w:pPr>
        <w:pStyle w:val="Heading6"/>
        <w:numPr>
          <w:ilvl w:val="5"/>
          <w:numId w:val="1"/>
        </w:numPr>
        <w:rPr/>
      </w:pPr>
      <w:bookmarkStart w:id="544" w:name="__RefHeading___Toc3626547_372815092"/>
      <w:bookmarkStart w:id="545" w:name="_Toc206"/>
      <w:bookmarkEnd w:id="544"/>
      <w:r>
        <w:rPr>
          <w:rtl w:val="true"/>
        </w:rPr>
        <w:t>علامه و مساله رویت و لقاء خدای سبحان</w:t>
      </w:r>
      <w:bookmarkEnd w:id="545"/>
    </w:p>
    <w:p>
      <w:pPr>
        <w:pStyle w:val="BookText"/>
        <w:rPr/>
      </w:pPr>
      <w:r>
        <w:rPr>
          <w:rFonts w:ascii="IRNazanin" w:hAnsi="IRNazanin" w:eastAsia="IRNazanin"/>
          <w:color w:val="111111"/>
          <w:sz w:val="28"/>
          <w:sz w:val="28"/>
          <w:szCs w:val="28"/>
          <w:rtl w:val="true"/>
          <w:lang w:bidi="fa-IR"/>
        </w:rPr>
        <w:t>در بحث رؤيت، علامه با آن دسته از اهل سنت كه رؤيت خدا را جايز مى‌دانند مخالف و با معتزله در اين كه خدا با چشم ديده نمى‌شود موافق است</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نظریه همان ديدگاه شيعه اثنى‌عشرى مى‌باشد</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معتزله در اين كه آيا خداوند را با قلب مى‌توان ديد، با يكديگر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هذيل و اكثر معتزله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با قلب‌هايمان مى‌بينيم بدين معنى كه با قلب‌ها نسبت به او علم پيدا مى‌كنيم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طباطبایى در تفسیر خود،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رؤيت قلبى را اثبات كرده است؛ زیرا منظور، نظر قلبى است و ديدن قلب به وسيله حقيقت ايمان است؛ امّا ديدن با چشم را رد كرده؛ چرا كه </w:t>
      </w:r>
    </w:p>
    <w:p>
      <w:pPr>
        <w:pStyle w:val="BookText"/>
        <w:rPr/>
      </w:pPr>
      <w:r>
        <w:rPr>
          <w:rFonts w:ascii="Amiri" w:hAnsi="Amiri" w:eastAsia="Amiri" w:cs="Amiri"/>
          <w:color w:val="111111"/>
          <w:sz w:val="28"/>
          <w:sz w:val="28"/>
          <w:szCs w:val="28"/>
          <w:rtl w:val="true"/>
          <w:lang w:bidi="ar-SA"/>
        </w:rPr>
        <w:t>خداوند از جسميت و لوازم آن منزه است و برهان قاطع، بر محال بودن ديده شدن خداى تعالى قائم است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ماجرای رویت خدا توسط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قائل است که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قلبى را از خداوند درخواست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أَنْظُرْ إِلَيْكَ</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در این مورد علامه رؤيت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علم بديهى نسبت به 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اينكه از علم بديهى به رؤيت تعبير شده، مبالغه در ظهور و روشنى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براى ناميدن علم بديهى به رؤيت، اين گونه استدلال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آياتى كه رؤيت خدا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علم بديهى را اثبات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كه از هر علم بديهى به رؤيت تعبير نمى‌شود، مثلا علم ما به وجود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او را نديده‌ايم و نيز علم به وجود شهر لندن براى كسى كه آن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هيچ‌كدام رؤيت خوانده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ضرورى ما به بديهيات اوّليه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نصف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نسبت اضافى به دو طرف نسبت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بديهيات به خاطر كلّيتى كه دارند محسوس و مادّى نيستند و چون محسوس نيستند مى‌توانيم بر آنها اطلاق علم كنيم، ليكن صحيح نيست آنها را رؤيت بناميم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بين معلومات ما معلوماتى است كه بر آنها اطلاق رؤيت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مى‌بينم، مى‌بينم كه فلان چيز را مى‌خواهم، فلان چيز را دوست دارم و نسبت به آن ديگرى كراهت دارم و آن چيز را دشمن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همه اين موارد علم ضرورى است نه مشاهده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از اين گونه معلومات به رؤيت، تعبيرى است شايع و هر كجا خداى تعالى از رؤيت خود سخن گفته با آن خصوصيات و قرائنى ذكر كرده كه دال بر اين است كه مراد از رؤيت همين قسم از علم است كه خود ما هم آن را رؤيت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يَكْفِ بِرَبِّكَ أَنَّهُ عَلى كُلِّ شَيْ‌ءٍ شَهِيدٌ أَلا إِنَّهُمْ فِي مِرْيَةٍ مِنْ لِقاءِ رَبِّهِمْ أَلا إِنَّهُ بِكُلِّ شَيْ‌ءٍ مُحِيطٌ</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لقاء در اين آيه، ملاقات جسمانى نيست؛ زيرا در آيه قرائنى وجود دارد كه مى‌فهماند خداى تعالى بر همه چيز شاهد و محيط است لذا حضور او اختصاص به چيزى يا جهتى معين و يا به مكانى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خدا را يافت او را در ظاهر و باطن اشياء و در وجدان و ذات خويش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عَلى قُلُوبِهِمْ ما كانُوا يَكْسِبُونَ، كَلَّا إِنَّهُمْ عَنْ رَبِّهِمْ يَوْمَئِذٍ لَمَحْجُوبُونَ</w:t>
      </w:r>
      <w:r>
        <w:rPr>
          <w:rFonts w:eastAsia="IRNazanin" w:cs="IRNazanin"/>
          <w:color w:val="111111"/>
          <w:sz w:val="28"/>
          <w:szCs w:val="28"/>
          <w:rtl w:val="true"/>
          <w:lang w:bidi="fa-IR"/>
        </w:rPr>
        <w:t>»</w:t>
      </w:r>
      <w:r>
        <w:rPr>
          <w:rStyle w:val="FootnoteAnchor"/>
          <w:rtl w:val="true"/>
        </w:rPr>
        <w:footnoteReference w:id="61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دلالت دارد بر اينكه تيرگى گناه، ميان خدا و مردم حاجب شده و آنان را از شرف شهود و جمال ربوبى مانع گشته است و اگر آنها مى‌توانستند خدا را ديدار كنند، با رؤيت قلبى بود نه با چشم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نوعى از رؤيت فراتر از رؤيت با چشم وجود دارد كه خداوند متعال آن را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لَوْ تَعْلَمُونَ عِلْمَ الْيَقِينِ لَتَرَوُنَّ الْجَحِيمَ ثُمَّ لَتَرَوُنَّها عَيْنَ الْيَقِينِ</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رؤيت نوعى درك و شعورى است كه انسان با آن، چيزى را با نفس خويش درك مى‌كند، بدون اينكه ابزار حسى يا فكرى را در آن بكار گيرد؛ بلكه آن را با وجدان و بدون هيچ حجاب و پرده‌اى درك مى‌كند و چيزى جز اشتغال به نفس و گناهانى كه مرتكب شده، وى را به غفلت از آن نمى‌كشاند</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بعد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كه از آن به رؤيت و لقاء تعبير شده است تنها براى بندگان صالح خدا در روز قيامت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همچنين حصول علم بديهى به خدا و رؤيت او در دنيا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أَرِنِي أَنْظُرْ إِلَيْكَ قالَ لَنْ تَرانِي</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نفى شده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ابد را افاده مى‌كند و در يك جمله استدراكى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رؤيت در آخرت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زيرا ممكن است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به‌منزله تقييدى براى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گرديد كه خداى تعالى در كلام خود رؤيتى را اثبات كرده كه غير از رؤيت بصرى و حسى است، بلكه يك نوع درك و شعورى است كه با آن حقيقت و ذات هر چيزى درك مى‌شود، بدون اينكه چشم و يا فكر در آن به كار رود، شعورى اثبات كرده كه آدمى با آن شعور بوجود پروردگار خود پى برده معتقد مى‌شود، غير آن اعتقادى كه از راه فكر و استخدام دليل به وجود پروردگار خود پيدا </w:t>
      </w:r>
      <w:bookmarkStart w:id="546" w:name="pg7100_62554"/>
    </w:p>
    <w:p>
      <w:pPr>
        <w:pStyle w:val="BookText"/>
        <w:rPr/>
      </w:pPr>
      <w:bookmarkEnd w:id="546"/>
      <w:r>
        <w:rPr>
          <w:rFonts w:ascii="IRNazanin" w:hAnsi="IRNazanin" w:eastAsia="IRNazanin"/>
          <w:color w:val="111111"/>
          <w:sz w:val="28"/>
          <w:sz w:val="28"/>
          <w:szCs w:val="28"/>
          <w:rtl w:val="true"/>
          <w:lang w:bidi="fa-IR"/>
        </w:rPr>
        <w:t>مى‌كند، بلكه پروردگار خود را به و جدان و بدون هيچ ستر و پرده‌اى درك مى‌كند، و اگر نكند به خاطر اين است كه به خود مشغول شده و دستخوش گناهانى شده است كه ارتكاب نموده، و اين درك نكردن هم غفلت از يك امر موجود و مشهود است نه اينكه علم به كلى از بين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جاى از قرآن هم آيه‌اى كه دلالت كند بر زوال علم ديده نمى‌شود بلكه همه جا از اين جهل به غفلت تعبير شده كه معنايش اشتغال به علمى ديگر و در نتيجه از ياد بردن او است نه اينكه علم به وجود او به كلى از بين رفته باشد، و اين آن چيزى است كه كلام خداى سبحان آن را بيان نموده و عقل هم با براهين روشن خود، آن را تاييد مى‌كند و همچنين با روايات وارده از ناحيه مقدسه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بطورى كه از كلام مجيد خداى تعالى استفاده مى‌شود، اين علم كه از آن به رؤيت و لقاء تعبير شده تنها براى صالحين از بندگانش آنهم در روز قيامت دست مى‌دهد، هم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قيامت ظرف و مكان چنين تشرفى است، نه دنيا كه آدمى در آن مشغول و پابند به پروراندن تن خويش و يكسره در پى تحصيل حوائج طبيعى خويشتن است، دنيا محل سلوك و پيمودن راه لقاى خدا و به دست آوردن علم ضرورى به آيات او است، و تا به عالم ديگر منتقل نشود به ملاقات پروردگارش نائل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مساله رؤيت خدا به آن معنا كه گفته شد در چند جاى قرآن براى روز قيامت اثبات شد نفى ابدى آن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دنيا خواهد بود، و معنايش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انسان در قيد حيات دنيوى و به حكم اجبار سرگرم اداره جسم و تن خويش و بر آوردن حوائج ضرورى آن است، هرگز به چنين تشريفى مشرف نمى‌شود، تا آنكه به طور كلى و به تمام معناى كلمه، از بدنش و از توابع بدنش منقطع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موسى هرگز توانايى ديدن من و علم ضرورى مرا در دنيا ندارى، مگر اينكه بميرى و به ملاقات من آيى، آن وقت است كه آن علم ضرورى را كه درخواست مى‌كنى نسبت به من خواهى يافت</w:t>
      </w:r>
      <w:r>
        <w:rPr>
          <w:rFonts w:eastAsia="IRNazanin" w:cs="IRNazanin"/>
          <w:color w:val="111111"/>
          <w:sz w:val="28"/>
          <w:szCs w:val="28"/>
          <w:rtl w:val="true"/>
          <w:lang w:bidi="fa-IR"/>
        </w:rPr>
        <w:t>.</w:t>
      </w:r>
    </w:p>
    <w:p>
      <w:pPr>
        <w:pStyle w:val="Heading3"/>
        <w:numPr>
          <w:ilvl w:val="2"/>
          <w:numId w:val="1"/>
        </w:numPr>
        <w:rPr/>
      </w:pPr>
      <w:bookmarkStart w:id="547" w:name="__RefHeading___Toc3626549_372815092"/>
      <w:bookmarkStart w:id="548" w:name="_Toc207"/>
      <w:bookmarkEnd w:id="547"/>
      <w:r>
        <w:rPr/>
        <w:t>4-3</w:t>
      </w:r>
      <w:r>
        <w:rPr>
          <w:rtl w:val="true"/>
        </w:rPr>
        <w:t xml:space="preserve">- </w:t>
      </w:r>
      <w:r>
        <w:rPr>
          <w:rtl w:val="true"/>
        </w:rPr>
        <w:t>نظریه تشابه ملاصدرا و علامه در ترازوی نقد دیگران</w:t>
      </w:r>
      <w:bookmarkEnd w:id="54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9" w:name="__RefHeading___Toc3626551_372815092"/>
      <w:bookmarkStart w:id="550" w:name="_Toc208"/>
      <w:bookmarkEnd w:id="549"/>
      <w:r>
        <w:rPr>
          <w:rtl w:val="true"/>
        </w:rPr>
        <w:t>اشاره</w:t>
      </w:r>
      <w:bookmarkStart w:id="551" w:name="pg7100_62557"/>
      <w:bookmarkEnd w:id="550"/>
    </w:p>
    <w:p>
      <w:pPr>
        <w:pStyle w:val="Heading4"/>
        <w:numPr>
          <w:ilvl w:val="3"/>
          <w:numId w:val="1"/>
        </w:numPr>
        <w:rPr/>
      </w:pPr>
      <w:bookmarkStart w:id="552" w:name="__RefHeading___Toc3626553_372815092"/>
      <w:bookmarkStart w:id="553" w:name="_Toc209"/>
      <w:bookmarkEnd w:id="551"/>
      <w:bookmarkEnd w:id="552"/>
      <w:r>
        <w:rPr/>
        <w:t>4-3-1</w:t>
      </w:r>
      <w:r>
        <w:rPr>
          <w:rtl w:val="true"/>
        </w:rPr>
        <w:t xml:space="preserve">- </w:t>
      </w:r>
      <w:r>
        <w:rPr>
          <w:rtl w:val="true"/>
        </w:rPr>
        <w:t>نقد نظریه ملاصدرا</w:t>
      </w:r>
      <w:bookmarkEnd w:id="553"/>
    </w:p>
    <w:p>
      <w:pPr>
        <w:pStyle w:val="Heading5"/>
        <w:numPr>
          <w:ilvl w:val="4"/>
          <w:numId w:val="1"/>
        </w:numPr>
        <w:rPr/>
      </w:pPr>
      <w:bookmarkStart w:id="554" w:name="__RefHeading___Toc3626555_372815092"/>
      <w:bookmarkStart w:id="555" w:name="_Toc210"/>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در بحث نقد نظر ملاصدرا پیرامون مساله متشابهات برخی از ناقدان</w:t>
      </w:r>
      <w:r>
        <w:rPr>
          <w:rStyle w:val="FootnoteAnchor"/>
          <w:rtl w:val="true"/>
        </w:rPr>
        <w:footnoteReference w:id="6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نقدهایی بر نظر ملاصدرا وارد کرده اندکه برخی از آنها نقدهای شکلی و ظاهری است که در این مجال به بررسی آنها پرداخته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نقدهای ایشان قابل توجه است که در اینجا به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نقد،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قرآن از دیدگاه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نقد را این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رغم اینکه ملاصدرا روش مطلوب خود را روش چهارم و آن را همان روش راسخان در علم می داند و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 کند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عملا از نقل احادیث منصرف شده و خود به تببین و تحلیل روش چهارم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می شود که اگر تنها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اند، طبیعی است که تنها در اثبات دعاوی باید به احادیث و رهنمودهای آن حضرات بسنده شود، که البته چنین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فرض چنین حالتی آیا در این صورت ظاهر گرایان اهل حدیث و خصوصا اخباریان شیعه که صرفا حدیث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می دانند به راسخان در علم نزدیکتر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دیگران را بتوان جز راسخان در علم دانست–چنانکه عملا ملاصدرا خود را جز راسخان در علم می داند که از طریق مکاشفات، حقایقی برای او آشکار شده که برای دیگران آشکار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حالت مخالفان روش ملاصدرا نمی توانند مدعی رسوخ در علم یا کشف و شهود عرفانی باشند</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556" w:name="__RefHeading___Toc3626557_372815092"/>
      <w:bookmarkStart w:id="557" w:name="_Toc211"/>
      <w:bookmarkEnd w:id="556"/>
      <w:r>
        <w:rPr>
          <w:rtl w:val="true"/>
        </w:rPr>
        <w:t xml:space="preserve">- </w:t>
      </w:r>
      <w:r>
        <w:rPr>
          <w:rtl w:val="true"/>
        </w:rPr>
        <w:t>تحلیل و بررسی نقد بیان شده در مورد نظریه ملاصدرا</w:t>
      </w:r>
      <w:bookmarkEnd w:id="55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بررسی این نقد باید گفت که ملاصدرا در برخورد با متشابهات ضمن حفظ ظواهر آیات به بطون آیات دست می یابد و مدعی است که باید ظواهر آیات بدون تغییر بمانند و نباید از ظواهر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 از ظاهر به بواطن قرآن دست می یابد و مدعی است که علاوه بر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که نفوس خود را تزکیه کنند و در مقام فهم قرآن مجاهدت </w:t>
      </w:r>
      <w:bookmarkStart w:id="558" w:name="pg7100_62559"/>
    </w:p>
    <w:p>
      <w:pPr>
        <w:pStyle w:val="BookText"/>
        <w:rPr/>
      </w:pPr>
      <w:bookmarkEnd w:id="558"/>
      <w:r>
        <w:rPr>
          <w:rFonts w:ascii="IRNazanin" w:hAnsi="IRNazanin" w:eastAsia="IRNazanin"/>
          <w:color w:val="111111"/>
          <w:sz w:val="28"/>
          <w:sz w:val="28"/>
          <w:szCs w:val="28"/>
          <w:rtl w:val="true"/>
          <w:lang w:bidi="fa-IR"/>
        </w:rPr>
        <w:t>کنند، می توانند پاره ای از بواطن قرآن را بفهمند و در زمره راسخان در علم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را از پیروان روش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تمام آنچه در بیانات تأویلی خود آورده، برگرفته از محتوای سخنان معصومان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پاسخ به این نقد می توان گفت که جناب ملاصدرا هرچند که به صورت علنی از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اما یقینا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کار خود قرار داده، چراکه خود معتقد است، در فهم قرآن عقل صرف هرگز راهگشا نیست و باید به بیانات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ایشان می پرسیم که در مورد معنای میزان، عرش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باید سخن گفت؟ آیا غیراز این است که اگر بگویید عرش به معنای استیلا و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کنار استفاده از ظواهر آیات به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عقلی استناد کرده اید؟ ملاصدرا نیز روایات را با اصول عقلی منطبق کرد و برای احادیث مبنای عقلی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ایشان در کنار عقل خود رهنمودهای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مد نظر دارد و خود اذعان دارد که نباید این رهنمودهای صحیح را فدای عقل خود کرد و در جاهایی که عقل در تضاد با این رهنمودهای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ملاصدرا عقل را کنار گذاشته و از سخنان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نقد با این توضیحات ظاهرا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قسمت بعدی نقد باید گفت که ظاهرگرایان و اخباریان هرگز مثل صدرا نمی توانند مساله متشابهات را حل کنند، چراکه صدرا در تأویلات خود هرگز دچار تجسیم و تعطیل نمی شود؛ بلکه با استفاده از زیربنای عقلی و رهنمودهای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شایسته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ظاهرگرایان دچار تجسیم و اخباریان دچار تناقض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بخش بعدی نقد ایشان بر نظر صدرا باید گفت که این سخن تا حدودی می 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نظر گرفت که ملاصدرا در تمام کشف وشهودهای خود حول قرآن هرگز از ظاهر الفاظ عدول نکرده و آن ها را تغییر نمی دهد و از آن ها غفلت نمی کند و همواره از ظاهر به باطن قرآن می رود که این خود یک محافظ خوبی برای جلوگیری از انحراف در معنای آیات است</w:t>
      </w:r>
      <w:r>
        <w:rPr>
          <w:rFonts w:eastAsia="IRNazanin" w:cs="IRNazanin"/>
          <w:color w:val="111111"/>
          <w:sz w:val="28"/>
          <w:szCs w:val="28"/>
          <w:rtl w:val="true"/>
          <w:lang w:bidi="fa-IR"/>
        </w:rPr>
        <w:t>.</w:t>
      </w:r>
    </w:p>
    <w:p>
      <w:pPr>
        <w:pStyle w:val="Heading4"/>
        <w:numPr>
          <w:ilvl w:val="3"/>
          <w:numId w:val="1"/>
        </w:numPr>
        <w:rPr/>
      </w:pPr>
      <w:bookmarkStart w:id="559" w:name="__RefHeading___Toc3626559_372815092"/>
      <w:bookmarkStart w:id="560" w:name="_Toc212"/>
      <w:bookmarkEnd w:id="559"/>
      <w:r>
        <w:rPr/>
        <w:t>4-3-2</w:t>
      </w:r>
      <w:r>
        <w:rPr>
          <w:rtl w:val="true"/>
        </w:rPr>
        <w:t xml:space="preserve">- </w:t>
      </w:r>
      <w:r>
        <w:rPr>
          <w:rtl w:val="true"/>
        </w:rPr>
        <w:t>نقد نظریه علامه</w:t>
      </w:r>
      <w:bookmarkEnd w:id="56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1" w:name="__RefHeading___Toc3626561_372815092"/>
      <w:bookmarkStart w:id="562" w:name="_Toc213"/>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آقای علی اکبر قرشی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قرآن</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در مورد آیات متشابه معتقدند که آیات متشابه، آیاتى هستند که از حیث مصداق خارجى و پیاده شدن در خارج، براى ما نامعلوم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لحاظ الفاظ و مفاهیم، متشابهى در میان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آنچه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چند مطلب را در ذیل این آیه مورد بررسى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به دو قسمت تقسیم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محکمات اساس قرآن است؛ زیرا آنها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 عملى دارند که مى دانیم و عمل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المحکم فنؤمن به و نعمل و ندین به اما المتشابه فنؤ من به و لا نعمل به</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آن است که به ایمان مى آوریم و عمل مى کنیم و متشابه آن است که به ایمان مى آوریم و عمل نمى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متشابهات آیاتى است که مقصود از آنها متشبه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معناى آنها با برگردان به آیات محکم،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علامه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متشابهات به آنها برگردانده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 کتاب که متشابهند به بعض دیگر که محکمات هستند برگشت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آیه طورى باشد که به محض شنیدن، مراد از آن معلوم نباشد تا به آیه محکم برگردانده شود و معنایش معین و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آیه متشابه نیز محکم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مرحوم علامه و دیگران فرموده‌اند از نظر ما به هیچ وجه قابل قبول نیست وگرنه احتیاج نبود که قرآن به دو بخش محکمات و متشابهات</w:t>
      </w:r>
      <w:r>
        <w:rPr>
          <w:rStyle w:val="FootnoteAnchor"/>
          <w:rtl w:val="true"/>
        </w:rPr>
        <w:footnoteReference w:id="626"/>
      </w:r>
      <w:r>
        <w:rPr>
          <w:rFonts w:ascii="IRNazanin" w:hAnsi="IRNazanin" w:eastAsia="IRNazanin"/>
          <w:color w:val="111111"/>
          <w:sz w:val="28"/>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شود، بلکه لازم بود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قرآن محکمات است، عده‌اى از آیات آن که متشابه و مبهم است با مراجعه به آیات دیگر و روایات، معلوم و از محکمات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لازم نبود راسخون در علم در مقام تسلیم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عند ربنا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ظهور و بلکه صریح آیه شریفه 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صف مستقلى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با دیگرى مخلوط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قیامت نیز همانطور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قفلهاى ناگشودنى است و تا ابد پرده‌هاى آن برداشته نخواهد شد، صریح در این مطلب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اشباح به کسى که از او خواست تا خدا را توصیف کند،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 کسانى هستند که خداوند آنها را بى نیاز کرده از داخل شدن به درهایى که درهاى غیوب نامیده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اقرار مى کنند که تفسیر آن غیب هاى مستور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عجز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این اعتراف، آنها را مدح فرموده و عمل شان را در ترک تعمق در این گونه حقایق رسوخ در علم نامیده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پس معلوم مى شود که این گونه آیات، پیوسته متشابه خواهند ماند و باید به مضمون آنها ایمان آورد و کشف حقیقت آنها را به خداوند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نزدیک به یقین و به طور اطمینان، آن است که مصداق خارجى آنها و نحوه پیاده شدن آنها در خارج براى ما نامعلوم است و نامعلوم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خارجى آنها بر ما نامعلوم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عده‌اى از آیات شریفه از لحاظ مراد و مقصود متشابه و مجمل هستند؛ مانند بسیارى از آیات احکام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گونه آیات با مراجعه به روایات و تاریخ و آیات دیگر مراد از آنها نامعلوم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هیچ وجه جزء متشابهات نمى باشند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ذیلا یکی از آیات متشابه را 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آقای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نماییم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الْمَلَئكَةُ وَ الرُّوحُ فِيهَا بِإِذْنِ رَبهِِّم مِّن كلُ‌ِّ أَمْر</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تمشیت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كاري نازل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نازل مى شوند؟ و چگونه تقدیر و تمشیت مى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جریان اصحاب کهف، معجزات پیامبران، حروف مقطعه در اول برخى از سوره هاى مبارکه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صافی به نقل از عیون اخبار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متشابه القرآن الى محکمه هدى الى صراط مستقیم</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متشابه قرآن را به محکمات آن برگرداند، به راه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آید که منظور حضرت راجع به بعضى از آیات است که با دقت در آیات دیگر، معناى آنها روشن مى شود؛ مثلا از دیدن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نَّاضِرَةٌإِلىَ رَبهَِّا نَاظِرَة</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صورت هايي شاداب و مسرور است و به پروردگارش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آید که بشر واقعا به چهره خدا نگاه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دقت در آیات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 xml:space="preserve">، معلوم مى شود که مراد، تماشا کردن به نعمت هاى خداوندى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آیاتى که در بالا نقل شد با برگرداندن به آیات دیگر، محکم نخواهند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احتجاج در ضمن حدیثى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متشابه در قرآن مجید، آن است که مردم خود را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نیاز ندانند و در آموختن قرآن به آنها رجوع کنند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نظر مى آید که منظور آن حضرت، آیات احکام و مانند آنهاست که با کمک روایات، معلوم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رجوع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را نمى توان از آنها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متشابهاتى که آن حضرت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 مضروبه دون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چطور معلوم خواهد شد؛ زیرا ما در عالم ماده و مادى هستیم و از درک ماوراى ماده عاجز مى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آیاتى از قبیل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رَبُّكَ وَ الْمَلَكُ صَفًّا صَفًّا</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الرَّحْمَانُ عَلىَ الْعَرْشِ اسْتَوَى</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فَأَتىَ اللَّهُ بُنْيَانَهُم مِّنَ الْقَوَاعِد</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است یا طهر؟ از آیات متشابه نیستند؛ زیرا مراد از آنها روشن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متشابهات در قرآن کریم آن است که ما در جهان مادى زندگى مى کنیم و فکر و درک ما در آن محور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مطالبى نقل مى شود که فراتر و وسیعتر از قالب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که بیان شوند، بر ما روشن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از رساندن حقایق آن ها و ما از فهمیدن حقایق آنها، ناتوان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گفته‌اند علت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آن است که خداوند خواسته است با آن، آیات چند بعدى قرآن را بحث انگیز نگاه دارد تا همیشه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گفته‌اند علت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مردم به طرف اولیاء الله بروند و از آن ها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اولى را که ما اختیار کردیم، قانع کننده تر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به نظر بعضى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قرائن و استثناهاى یک آیه در آیات دیگر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آنها، مقصود از آیه روشن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فى نفسه درست است ولى </w:t>
      </w:r>
      <w:bookmarkStart w:id="563" w:name="pg7100_62569"/>
    </w:p>
    <w:p>
      <w:pPr>
        <w:pStyle w:val="BookText"/>
        <w:rPr/>
      </w:pPr>
      <w:bookmarkEnd w:id="563"/>
      <w:r>
        <w:rPr>
          <w:rFonts w:ascii="IRNazanin" w:hAnsi="IRNazanin" w:eastAsia="IRNazanin"/>
          <w:color w:val="111111"/>
          <w:sz w:val="28"/>
          <w:sz w:val="28"/>
          <w:szCs w:val="28"/>
          <w:rtl w:val="true"/>
          <w:lang w:bidi="fa-IR"/>
        </w:rPr>
        <w:t>چون آن آیات به وسیله آیات دیگر و روایات روشن شدند، دیگر متشابهى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دو صف محکمات و متشابهات ، پیوسته خواهند بود</w:t>
      </w:r>
      <w:r>
        <w:rPr>
          <w:rFonts w:eastAsia="IRNazanin" w:cs="IRNazanin"/>
          <w:color w:val="111111"/>
          <w:sz w:val="28"/>
          <w:szCs w:val="28"/>
          <w:rtl w:val="true"/>
          <w:lang w:bidi="fa-IR"/>
        </w:rPr>
        <w:t>.</w:t>
      </w:r>
    </w:p>
    <w:p>
      <w:pPr>
        <w:pStyle w:val="Heading5"/>
        <w:numPr>
          <w:ilvl w:val="4"/>
          <w:numId w:val="1"/>
        </w:numPr>
        <w:rPr/>
      </w:pPr>
      <w:bookmarkStart w:id="564" w:name="__RefHeading___Toc3626563_372815092"/>
      <w:bookmarkStart w:id="565" w:name="_Toc214"/>
      <w:bookmarkEnd w:id="564"/>
      <w:r>
        <w:rPr>
          <w:rtl w:val="true"/>
        </w:rPr>
        <w:t xml:space="preserve">- </w:t>
      </w:r>
      <w:r>
        <w:rPr>
          <w:rtl w:val="true"/>
        </w:rPr>
        <w:t>تحلیل و بررسی نقد بیان شده در مورد نظریه علامه</w:t>
      </w:r>
      <w:bookmarkEnd w:id="565"/>
    </w:p>
    <w:p>
      <w:pPr>
        <w:pStyle w:val="BookText"/>
        <w:rPr/>
      </w:pPr>
      <w:r>
        <w:rPr>
          <w:rFonts w:ascii="IRNazanin" w:hAnsi="IRNazanin" w:eastAsia="IRNazanin"/>
          <w:color w:val="111111"/>
          <w:sz w:val="28"/>
          <w:sz w:val="28"/>
          <w:szCs w:val="28"/>
          <w:rtl w:val="true"/>
          <w:lang w:bidi="fa-IR"/>
        </w:rPr>
        <w:t>در مقام بررسی این نقد تنها آن عبارتی را که مربوط به نقد نظر علامه است،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 معتقدند که قرآن به دو قسمت آیات محکم و متشابه تقسیم می شود و متشابهات با ارجاع به محکمات، از تشابه خارج شده و محکم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قرشی گویند که اصلا این دو صف محکم و متشابه هرگز تا ابد با هم خلط نمی شوند و متشابه تا ابد متشابه می ماند و استناد به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که باید تنها به متشابه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رد نظر ایشان باید گفت، اگر قرار بود که متشابه و محکم کاملا در صفوف مجزا باشند و نتوان متشابهات را فهمید و باید تنها به آن ایمان آورد، این خود مقدمه ای برای سدّ راه تعقل و تلاش در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صریحا در آیات خود ما را به تدبر و تعقل فرا می خواند و بسیار به این مسیر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نکته که برخی آیات که معنایشان با ارجاع به محکمات روشن می شود باید متشابهات را به محکمات ارجاع داد این سوال مطرح می شود که در این صورت آیا باید بقیه آیات را به حال خود رها کرد و در معنای آنها تعقل نکرد؟</w:t>
      </w:r>
    </w:p>
    <w:p>
      <w:pPr>
        <w:pStyle w:val="Heading3"/>
        <w:numPr>
          <w:ilvl w:val="2"/>
          <w:numId w:val="1"/>
        </w:numPr>
        <w:rPr/>
      </w:pPr>
      <w:bookmarkStart w:id="566" w:name="__RefHeading___Toc3626565_372815092"/>
      <w:bookmarkStart w:id="567" w:name="_Toc215"/>
      <w:bookmarkEnd w:id="566"/>
      <w:r>
        <w:rPr/>
        <w:t>4-4</w:t>
      </w:r>
      <w:r>
        <w:rPr>
          <w:rtl w:val="true"/>
        </w:rPr>
        <w:t xml:space="preserve">- </w:t>
      </w:r>
      <w:r>
        <w:rPr>
          <w:rtl w:val="true"/>
        </w:rPr>
        <w:t>نقد مبانی نظریه تشابه ملاصدرا و علامه از نظر نگارنده</w:t>
      </w:r>
      <w:bookmarkEnd w:id="567"/>
    </w:p>
    <w:p>
      <w:pPr>
        <w:pStyle w:val="Heading4"/>
        <w:numPr>
          <w:ilvl w:val="3"/>
          <w:numId w:val="1"/>
        </w:numPr>
        <w:rPr/>
      </w:pPr>
      <w:bookmarkStart w:id="568" w:name="__RefHeading___Toc3626567_372815092"/>
      <w:bookmarkStart w:id="569" w:name="_Toc216"/>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باید اینچنین بیان نمود، که نگارنده این سطور، در واقع بسیار ناچیزتر از آن می باشد که بتواند نظرات بزرگانی چون ملاصدرا و علامه طباطبایی را نقد نماید؛ اما با توجه به اینکه بخشی از موضوع نوشته به این امر اختصاص دارد؛ لذا تا آنجا که نگارنده به نظرش رسیده، توانسته در دو مورد که در ذیل خواهد آمد، این امر را انجام نماید، البته اعتراف دارد که این نقدها چنان جدی و دقیق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تأویل آیات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مواجهه ملاصدرا و علامه طباطبایی با متشابهات </w:t>
      </w:r>
      <w:bookmarkStart w:id="570" w:name="pg7100_62570"/>
    </w:p>
    <w:p>
      <w:pPr>
        <w:pStyle w:val="Heading4"/>
        <w:numPr>
          <w:ilvl w:val="3"/>
          <w:numId w:val="1"/>
        </w:numPr>
        <w:rPr/>
      </w:pPr>
      <w:bookmarkStart w:id="571" w:name="__RefHeading___Toc3626569_372815092"/>
      <w:bookmarkStart w:id="572" w:name="_Toc217"/>
      <w:bookmarkEnd w:id="570"/>
      <w:bookmarkEnd w:id="571"/>
      <w:r>
        <w:rPr/>
        <w:t>4-4-1</w:t>
      </w:r>
      <w:r>
        <w:rPr>
          <w:rtl w:val="true"/>
        </w:rPr>
        <w:t xml:space="preserve">- </w:t>
      </w:r>
      <w:r>
        <w:rPr>
          <w:rtl w:val="true"/>
        </w:rPr>
        <w:t>جایگاه تأویل آیات</w:t>
      </w:r>
      <w:bookmarkEnd w:id="572"/>
    </w:p>
    <w:p>
      <w:pPr>
        <w:pStyle w:val="BookText"/>
        <w:rPr/>
      </w:pPr>
      <w:r>
        <w:rPr>
          <w:rFonts w:ascii="IRNazanin" w:hAnsi="IRNazanin" w:eastAsia="IRNazanin"/>
          <w:color w:val="111111"/>
          <w:sz w:val="28"/>
          <w:sz w:val="28"/>
          <w:szCs w:val="28"/>
          <w:rtl w:val="true"/>
          <w:lang w:bidi="fa-IR"/>
        </w:rPr>
        <w:t>از بررسی دیدگاه ملاصدرا درباره تأویل به این نتیجه دست می یابیم که وی مهمترین ملاک تأویل صحیح را عدم تنافی آن با تفسیر دانسته همچنان که ملاک باطن صحیح را عدم تعارض با ظاهر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اساسا تأویلی را که با تفسیر منافات داشته باشد صحیح نمی داند و علامت فهم و مکاشفه صحیح را تناقض نداشتن باطن با ظاهر و تأویل با تفسیر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ملاصدرا هر چند فهم دقیق و تأویل آیات قرآن کریم متعلق به معصومان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رسیدن به تأویل برخی از آیات یا مرتبه ای از تأویل آنها برای انسان غیر معصوم در صورت مجاهدت و مکاشفه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تأویل بودن همه‌ی آيات محكم و متشابه در نگاه علامه طباطبايي؛ در حالی‌که علما و مفسران دیگر معتقد به وجود تأويل در آيات متشابه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نظریه علامه نیز باید گفت که جز در چارچوب ضوابط قرآنی، لفظی را به تأویل نمی‌برد و از بیانات قرآنی برای اطلاع بر حقایقی که این بیانات بدان‌ها استناد می‌شود، استفاده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بر این امر تأکید دارد که جمیع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تأویل است؛</w:t>
      </w:r>
      <w:r>
        <w:rPr>
          <w:rStyle w:val="FootnoteAnchor"/>
          <w:rtl w:val="true"/>
        </w:rPr>
        <w:footnoteReference w:id="639"/>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حقیقت واقعی است که مستند تمام بیانات قرآنی اعم از حکم، موعظه یا حکمت، و نیز محکم و متشابه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ایشان درباره‌ی ماهیت و حقیقت تأویل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قرآن، نه از سنخ الفاظ است و نه از سنخ معانی و مدلولات الفاظ؛ بلکه از امور خارجی و عینی است</w:t>
      </w:r>
      <w:r>
        <w:rPr>
          <w:rFonts w:eastAsia="IRNazanin" w:cs="IRNazanin"/>
          <w:color w:val="111111"/>
          <w:sz w:val="28"/>
          <w:szCs w:val="28"/>
          <w:rtl w:val="true"/>
          <w:lang w:bidi="fa-IR"/>
        </w:rPr>
        <w:t>.»</w:t>
      </w:r>
      <w:r>
        <w:rPr>
          <w:rStyle w:val="FootnoteAnchor"/>
          <w:rtl w:val="true"/>
        </w:rPr>
        <w:footnoteReference w:id="64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فرموده که تأویل قرآن مدلول الفاظ قرآن نیست، بلکه بالاتر از آن است که شبکه‌ی الفاظ بتواند بدان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آن حقیقت را به صورت مجموعه‌ای از الفاظ نازل کرد، به جهت آن است که آن را تا حدودی به اذهان </w:t>
      </w:r>
      <w:bookmarkStart w:id="573" w:name="pg7100_62573"/>
    </w:p>
    <w:p>
      <w:pPr>
        <w:pStyle w:val="BookText"/>
        <w:rPr/>
      </w:pPr>
      <w:bookmarkEnd w:id="573"/>
      <w:r>
        <w:rPr>
          <w:rFonts w:ascii="IRNazanin" w:hAnsi="IRNazanin" w:eastAsia="IRNazanin"/>
          <w:color w:val="111111"/>
          <w:sz w:val="28"/>
          <w:sz w:val="28"/>
          <w:szCs w:val="28"/>
          <w:rtl w:val="true"/>
          <w:lang w:bidi="fa-IR"/>
        </w:rPr>
        <w:t>ما نزدیک سازد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چنان‌که خود در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زخرف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فَاسْتَمْسِكْ بِالَّذِى أُوحِىَ إِلَيْكَ إِنَّكَ عَلىَ صِرَاطٍ مُّسْتَقِيم</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در این موضوع میان نظرات هر دو عالم باید چنین داوری نمود که ملاصدرا و علامه هر دو قائل به این هستند که غیر معصومان نیز می توانند آیات را تأویل نمایند و نیز هردو تأویلی را صحیح می دانند که در تعارض با تفسیر آیات نباشد؛ لذا می توان گفت که هردو دانشمند مقیاس یکسانی در مورد تأویل صحیح دارند که این تأویل هر طور که باشد حتی در صورت مکاشفه، زمانی صحیح است که با تفسیر ظاهری آیات تعارضی نداشته باشد پس باید گفت معیارهای ارائه شده هردو تقریبا همسو و یکسان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آثار علامه به صراحت بیان شده که تمام آیات دارای تأویل هستند</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ولی چنین صراحتی در آثار ملاصدرا یافت نشد که به نظر، این بیان یک برتری علامه در نظریه تأویل بر ملاصدرا می باشد</w:t>
      </w:r>
      <w:r>
        <w:rPr>
          <w:rFonts w:eastAsia="IRNazanin" w:cs="IRNazanin"/>
          <w:color w:val="111111"/>
          <w:sz w:val="28"/>
          <w:szCs w:val="28"/>
          <w:rtl w:val="true"/>
          <w:lang w:bidi="fa-IR"/>
        </w:rPr>
        <w:t>.</w:t>
      </w:r>
    </w:p>
    <w:p>
      <w:pPr>
        <w:pStyle w:val="Heading4"/>
        <w:numPr>
          <w:ilvl w:val="3"/>
          <w:numId w:val="1"/>
        </w:numPr>
        <w:rPr/>
      </w:pPr>
      <w:bookmarkStart w:id="574" w:name="__RefHeading___Toc3626571_372815092"/>
      <w:bookmarkStart w:id="575" w:name="_Toc218"/>
      <w:bookmarkEnd w:id="574"/>
      <w:r>
        <w:rPr/>
        <w:t>4-4-2</w:t>
      </w:r>
      <w:r>
        <w:rPr>
          <w:rtl w:val="true"/>
        </w:rPr>
        <w:t xml:space="preserve">- </w:t>
      </w:r>
      <w:r>
        <w:rPr>
          <w:rtl w:val="true"/>
        </w:rPr>
        <w:t>نحوه مواجهه ملاصدرا و علامه طباطبایی با متشابهات</w:t>
      </w:r>
      <w:bookmarkEnd w:id="575"/>
    </w:p>
    <w:p>
      <w:pPr>
        <w:pStyle w:val="BookText"/>
        <w:rPr/>
      </w:pPr>
      <w:r>
        <w:rPr>
          <w:rFonts w:ascii="IRNazanin" w:hAnsi="IRNazanin" w:eastAsia="IRNazanin"/>
          <w:color w:val="111111"/>
          <w:sz w:val="28"/>
          <w:sz w:val="28"/>
          <w:szCs w:val="28"/>
          <w:rtl w:val="true"/>
          <w:lang w:bidi="fa-IR"/>
        </w:rPr>
        <w:t>چنانکه در صفحات قبل بیان گردید، ملاصدرا و علامه آیات قرآن را به دو دسته محکم و متشابه تقسیم می کنند و نیز هر دو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تمام و کمال راسخان در علم می دانند که معنای حقیقی تأویل آیات را می دانند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هر دو در مواجهه با آیات متشابه پایبند به آیات محکم قرآن می باشند و با تکیه بر اصول عقلی و نظرات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را از تشابه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علامه صریحا اعلام می دارد، فهم متشابهات، امری نسبی است؛ یعنی هر کسی می تواند بسته به ظرفیت وجودی خود فهمی از آیات متشابه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محکم و متشابه بودن را دو وصف نسبی دانسته و درباره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 آیه برای عامه مردم متشابه بوده و برای خواص، محکم؛ و نیز ممکن است به خاطر اختلاف جهات،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آیه‌ای از آیات قرآنی از یک جهت محکم و از </w:t>
      </w:r>
      <w:bookmarkStart w:id="576" w:name="pg7100_62575"/>
    </w:p>
    <w:p>
      <w:pPr>
        <w:pStyle w:val="BookText"/>
        <w:rPr/>
      </w:pPr>
      <w:bookmarkEnd w:id="576"/>
      <w:r>
        <w:rPr>
          <w:rFonts w:ascii="IRNazanin" w:hAnsi="IRNazanin" w:eastAsia="IRNazanin"/>
          <w:color w:val="111111"/>
          <w:sz w:val="28"/>
          <w:sz w:val="28"/>
          <w:szCs w:val="28"/>
          <w:rtl w:val="true"/>
          <w:lang w:bidi="fa-IR"/>
        </w:rPr>
        <w:t>جهت دیگر متشابه باشد، و در نتیجه نسبت به آیه‌ای محکم و نسبت به آیه دیگر متشابه باشد؛ یعنی ما در قرآن متشابه به تمام معنا و به طور مطلق نداریم</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نیز این نکته را مطرح می کند، وی راسخان در علم را منحصر 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و عقیده دارد سایرین نیز می توانند بسته به ظرفیت و تزکیه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 متشابهات را از تشابه خارج کنند و یا به تأویل ببرند و حتی خود را جزء راسخان در علم می داند</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نکات قابل ذکر دیگر این است که نقطه اختلاف این دو دانشمند در مواجهه با متشابهات، روش و نحوه برخورد با آیات متشابه است، بدین صورت که علامه متشابهات را به محکمات ارجاع می دهد و از تشابه خارج می سازد؛ ولی ملاصدرا در مواجهه با متشابهات از ظاهر لفظ عدول نکرده؛ بلکه آن لفظ متشابه را بر اساس مبانی توحید خاصی و ذومراتب بودن وجود، با توسعه در معنای لفظ، آن لفظ را از تشابه خارج می سازد؛ اما گفتنی است که محصول هر دو روش طبق بررسی های انجام شده، تقریبا یکی است، البته باید گفت که به نظر حقیر روش مواجهه ملاصدرا با متشابهات طبق آنچه حقیر مطالعه کردم دارای یک چارچوب و فرآیند منظم تر می باشد که به نظر این روش برای مواجهه با متشابهات ساده تر و مطلوب تر می باشد</w:t>
      </w:r>
      <w:r>
        <w:rPr>
          <w:rFonts w:eastAsia="IRNazanin" w:cs="IRNazanin"/>
          <w:color w:val="111111"/>
          <w:sz w:val="28"/>
          <w:szCs w:val="28"/>
          <w:rtl w:val="true"/>
          <w:lang w:bidi="fa-IR"/>
        </w:rPr>
        <w:t>.</w:t>
      </w:r>
    </w:p>
    <w:p>
      <w:pPr>
        <w:pStyle w:val="Heading3"/>
        <w:numPr>
          <w:ilvl w:val="2"/>
          <w:numId w:val="1"/>
        </w:numPr>
        <w:rPr/>
      </w:pPr>
      <w:bookmarkStart w:id="577" w:name="__RefHeading___Toc3626573_372815092"/>
      <w:bookmarkStart w:id="578" w:name="_Toc219"/>
      <w:bookmarkEnd w:id="577"/>
      <w:r>
        <w:rPr/>
        <w:t>4-5</w:t>
      </w:r>
      <w:r>
        <w:rPr>
          <w:rtl w:val="true"/>
        </w:rPr>
        <w:t xml:space="preserve">- </w:t>
      </w:r>
      <w:r>
        <w:rPr>
          <w:rtl w:val="true"/>
        </w:rPr>
        <w:t>نقاط اشتراک و افتراق نظرات ملاصدرا و علامه در مواجهه با متشابهات</w:t>
      </w:r>
      <w:bookmarkEnd w:id="578"/>
    </w:p>
    <w:p>
      <w:pPr>
        <w:pStyle w:val="Heading4"/>
        <w:numPr>
          <w:ilvl w:val="3"/>
          <w:numId w:val="1"/>
        </w:numPr>
        <w:rPr/>
      </w:pPr>
      <w:bookmarkStart w:id="579" w:name="__RefHeading___Toc3626575_372815092"/>
      <w:bookmarkStart w:id="580" w:name="_Toc220"/>
      <w:bookmarkEnd w:id="579"/>
      <w:r>
        <w:rPr>
          <w:rtl w:val="true"/>
        </w:rPr>
        <w:t>اشاره</w:t>
      </w:r>
      <w:bookmarkEnd w:id="58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تشابه و تفاوت دو دیدگاه ملاصدرا و علامه نسبت به مبحث متشابهات، به تضلع و بلکه احاطه کافی به این مبحث و دیدگاه آنان نیاز دارد؛ که بخشی از آن به مراجعه مستقیم به آراء آنان و داشتن نظرگاه روشن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نتیجه بررسی آراء و افکار ایشان در مورد این نظریه به دست آمد اشتراکات و افتراقات این نظریات به شرح ذیل میباشد</w:t>
      </w:r>
      <w:r>
        <w:rPr>
          <w:rFonts w:eastAsia="IRNazanin" w:cs="IRNazanin"/>
          <w:color w:val="111111"/>
          <w:sz w:val="28"/>
          <w:szCs w:val="28"/>
          <w:rtl w:val="true"/>
          <w:lang w:bidi="fa-IR"/>
        </w:rPr>
        <w:t xml:space="preserve">: </w:t>
      </w:r>
      <w:bookmarkStart w:id="581" w:name="pg7100_62577"/>
    </w:p>
    <w:p>
      <w:pPr>
        <w:pStyle w:val="Heading4"/>
        <w:numPr>
          <w:ilvl w:val="3"/>
          <w:numId w:val="1"/>
        </w:numPr>
        <w:rPr/>
      </w:pPr>
      <w:bookmarkStart w:id="582" w:name="__RefHeading___Toc3626577_372815092"/>
      <w:bookmarkStart w:id="583" w:name="_Toc221"/>
      <w:bookmarkEnd w:id="581"/>
      <w:bookmarkEnd w:id="582"/>
      <w:r>
        <w:rPr/>
        <w:t>4-5-1</w:t>
      </w:r>
      <w:r>
        <w:rPr>
          <w:rtl w:val="true"/>
        </w:rPr>
        <w:t xml:space="preserve">- </w:t>
      </w:r>
      <w:r>
        <w:rPr>
          <w:rtl w:val="true"/>
        </w:rPr>
        <w:t>وجوه اشتراک نظرات علامه و ملاصدرا در مواجهه با متشابهات</w:t>
      </w:r>
      <w:bookmarkEnd w:id="583"/>
    </w:p>
    <w:p>
      <w:pPr>
        <w:pStyle w:val="Heading5"/>
        <w:numPr>
          <w:ilvl w:val="4"/>
          <w:numId w:val="1"/>
        </w:numPr>
        <w:rPr/>
      </w:pPr>
      <w:bookmarkStart w:id="584" w:name="__RefHeading___Toc3626579_372815092"/>
      <w:bookmarkStart w:id="585" w:name="_Toc222"/>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با توجه به بررسی آثار، سخنان و روش این دو دانشمند شیعی در مورد بحث محکمات و متشابهات می توان وجوه ذیل را به عنوان نقاط اشتراک در نظریه تشابه ایشان دانست، که در ادامه بحث، این وجوه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کلی اشتراکات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ضرورت وجود متشابهات در قرآن</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آیات قرآن، به محکم و متشابه</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انحصار فهم کامل متشابهات 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روش راسخان در علم</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پایبندی به محکمات آیات</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ضرورت فهم و تاویل متشابهات با تکیه بر اصول عقلی و نظرات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راهی میان تشبیه و تعطیل</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تشکیکی و نسبی بودن مفهوم تشابه و فهم آیات متشابه</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فهم متشابهات توسط غیر معصومان</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تاویل متشابهات بر مبنای گوهر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وضع الفاظ برای ارواح معانی</w:t>
      </w:r>
      <w:r>
        <w:rPr>
          <w:rFonts w:eastAsia="IRNazanin" w:cs="IRNazanin"/>
          <w:color w:val="111111"/>
          <w:sz w:val="28"/>
          <w:szCs w:val="28"/>
          <w:rtl w:val="true"/>
          <w:lang w:bidi="fa-IR"/>
        </w:rPr>
        <w:t>)</w:t>
      </w:r>
    </w:p>
    <w:p>
      <w:pPr>
        <w:pStyle w:val="Heading5"/>
        <w:numPr>
          <w:ilvl w:val="4"/>
          <w:numId w:val="1"/>
        </w:numPr>
        <w:rPr/>
      </w:pPr>
      <w:bookmarkStart w:id="586" w:name="__RefHeading___Toc3626581_372815092"/>
      <w:bookmarkStart w:id="587" w:name="_Toc223"/>
      <w:bookmarkEnd w:id="586"/>
      <w:r>
        <w:rPr>
          <w:rtl w:val="true"/>
        </w:rPr>
        <w:t xml:space="preserve">- </w:t>
      </w:r>
      <w:r>
        <w:rPr>
          <w:rtl w:val="true"/>
        </w:rPr>
        <w:t>ضرورت وجود متشابهات در قرآن</w:t>
      </w:r>
      <w:bookmarkEnd w:id="587"/>
    </w:p>
    <w:p>
      <w:pPr>
        <w:pStyle w:val="BookText"/>
        <w:rPr/>
      </w:pPr>
      <w:r>
        <w:rPr>
          <w:rFonts w:ascii="IRNazanin" w:hAnsi="IRNazanin" w:eastAsia="IRNazanin"/>
          <w:color w:val="111111"/>
          <w:sz w:val="28"/>
          <w:sz w:val="28"/>
          <w:szCs w:val="28"/>
          <w:rtl w:val="true"/>
          <w:lang w:bidi="fa-IR"/>
        </w:rPr>
        <w:t>یکی از وجوه اشتراک این دو دانشمند دیدگاه مشترک شان در مورد ضرورت وجود متشابهات در قرآن است که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متشابه در قرآن، ضرورتی است که از وجود تأویل و نیز مفسِّر بودن آیات نسبت به یکدیگر نشأت گرفته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وی در تبیین این مطلب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من السماء ماء فسالت اودیة بقدرها فاحتمل السیل زبدا رابیا</w:t>
      </w:r>
      <w:r>
        <w:rPr>
          <w:rFonts w:eastAsia="IRNazanin" w:cs="IRNazanin"/>
          <w:color w:val="111111"/>
          <w:sz w:val="28"/>
          <w:szCs w:val="28"/>
          <w:rtl w:val="true"/>
          <w:lang w:bidi="fa-IR"/>
        </w:rPr>
        <w:t>...»</w:t>
      </w:r>
      <w:r>
        <w:rPr>
          <w:rStyle w:val="FootnoteAnchor"/>
          <w:rtl w:val="true"/>
        </w:rPr>
        <w:footnoteReference w:id="64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می شود که معارف حقه الهیه مانند آبی است که خدا از آسمان فرو می فرستد و فی نفسه، تنها آب است، بدون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مقید شدن به کمیت و کیفیت، ولی پس از نزول و جاری شدن بر روی زمین، به تناسب محل خود، به اندازه های گوناگونی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حقه و مصالح احکام نیز پیش از وارد شدن در قالب الفاظ، دارای اطلاق است، اما همین معارف، هنگامی که در ظرف الفاظ و عبارات وارد می شود، دیگر آن بی قیدی را که پیش از وارد شدن در قالب الفاظ داشت، ندارد، بلکه شکل و اندازه قالبهای لفظی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شکلها و اندازه ها، هرچند که منظور صاحب کلام می باشد، اما در عین حال، قالب لفظی، مَثَلی برای نشان دادن آن معنای مطلق و بدون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الفاظ، هنگامی که از ذهن افراد گوناگون بگذرد، هر ذهنی از آن، معانی ای می فهمد که مراد گوینده نیست، بلکه مانند کفِ سیل است و این بدان سبب است که هرکس با معلوماتی که در طول عمر خود کسب کرده و ذهنش بدان انس گرفته است، در مفاهیمی که به او القا می شود، دخل و تصرف می کند و بیشتر این تصرف ها در معارف اعتقادی و مصالح احکام است که برای اشخاص، مأنوس و مألوف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و قوانین اجتماعی، صرف نظر از ملاک و مصلحت آنها، دخل و تصرفی صورت نمی گیرد؛ زیرا ذهن اشخاص با آنها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به این نتیجه می رسیم که آیات قرآن، مثَلهایی است برای معارف حقه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معارف را برای فهم عامه مردم تا سطح افکار آنان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عامه مردم جز از طریق حسّیات قادر به درک معانی کلی نیستند، ناگزیر خدای سبحان معانی کلی را در قالب امور حسی و جسمانی به آنان ارائه نموده است و این شیوه، یکی از این دو محذور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شنونده به ظاهر کلام گوینده اکتفا می کند و در مرتبه حسّیات می ماند؛ بدیهی است که در این صورت، به خطا رفته و مراد گوینده را به هیچ وجه درنمی یابد و یا این که به ظاهر کلام گوینده اکتفا نمی کند، بلکه می خواهد با کنار گذاشتن خصوصیاتی که دخالتی در اصل مراد ندارد، به معنای کلی آن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ترس آن هست که خصوصیت دخیل در معنی را کنار بگذارد و یا خصوصیتی را که دخالت در اصل معنی ندارد، دخیل در آن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مطالب مبهم و دقیق با ذکر مَثَلها و حکایات گوناگون، امری است که در تمام زبانها رایج است و اختصاص به قوم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امر از آن جهت است که برخی خصوصیات موجود در یک مَثَل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دخیل در مقصود پنداشته شود، به وسیله مَثَل دیگر، نفی می شود</w:t>
      </w:r>
      <w:r>
        <w:rPr>
          <w:rFonts w:eastAsia="IRNazanin" w:cs="IRNazanin"/>
          <w:color w:val="111111"/>
          <w:sz w:val="28"/>
          <w:szCs w:val="28"/>
          <w:rtl w:val="true"/>
          <w:lang w:bidi="fa-IR"/>
        </w:rPr>
        <w:t xml:space="preserve">. </w:t>
      </w:r>
      <w:bookmarkStart w:id="588" w:name="pg7100_62581"/>
    </w:p>
    <w:p>
      <w:pPr>
        <w:pStyle w:val="BookText"/>
        <w:rPr/>
      </w:pPr>
      <w:bookmarkEnd w:id="588"/>
      <w:r>
        <w:rPr>
          <w:rFonts w:ascii="IRNazanin" w:hAnsi="IRNazanin" w:eastAsia="IRNazanin"/>
          <w:color w:val="111111"/>
          <w:sz w:val="28"/>
          <w:sz w:val="28"/>
          <w:szCs w:val="28"/>
          <w:rtl w:val="true"/>
          <w:lang w:bidi="fa-IR"/>
        </w:rPr>
        <w:t>اکنون از آنچه گفته شد، ضرورت وجود متشابهات در قرآن و نیز رفع تشابه از متشابهات به وسیله محکمات آشکار گردید و اشکال تنافی وجود متشابهات در قرآن با هدف هدایت و بیان، پاسخ داده شد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ملاصدرا نیز وجود متشابه در قرآن را ضروری دانسته و برخی از علل ضرورت آن را بهره مندی از نور حکمت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ایشان، انجام احکام ظاهری دین و نیز تصفیه باطن و جان و از همه مهم تر، ارجاع مردم برای فهم صحیح متشابهات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چنین آورده که تنها در صورتی انسان به معنای صحیح آیات متشابه رهنمون می گردد، که در مسیر خاندان وحی گام بردارد وگرنه در این راه دچار گمراهی و انحراف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آورده که تنها در صورت تبعیت از راسخان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معنای صحیح و دقیق آیات متشابه را درک نمود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چنانکه از آثار ایشان و نحوه عملکردشان پیداست؛ هر دو دانشمند، در ضرورت وجود متشابهات چنین نکته ای را اذعان کرده اند که یکی از ضروریات؛ وابستگی و احتیاج مردم به خاندان وحی برای درک و فهم درست و صحیح متشابهات است</w:t>
      </w:r>
      <w:r>
        <w:rPr>
          <w:rFonts w:eastAsia="IRNazanin" w:cs="IRNazanin"/>
          <w:color w:val="111111"/>
          <w:sz w:val="28"/>
          <w:szCs w:val="28"/>
          <w:rtl w:val="true"/>
          <w:lang w:bidi="fa-IR"/>
        </w:rPr>
        <w:t>.</w:t>
      </w:r>
    </w:p>
    <w:p>
      <w:pPr>
        <w:pStyle w:val="Heading5"/>
        <w:numPr>
          <w:ilvl w:val="4"/>
          <w:numId w:val="1"/>
        </w:numPr>
        <w:rPr/>
      </w:pPr>
      <w:bookmarkStart w:id="589" w:name="__RefHeading___Toc3626583_372815092"/>
      <w:bookmarkStart w:id="590" w:name="_Toc224"/>
      <w:bookmarkEnd w:id="589"/>
      <w:r>
        <w:rPr>
          <w:rtl w:val="true"/>
        </w:rPr>
        <w:t xml:space="preserve">- </w:t>
      </w:r>
      <w:r>
        <w:rPr>
          <w:rtl w:val="true"/>
        </w:rPr>
        <w:t>تقسیم آیات قرآن، به محکم و متشابه</w:t>
      </w:r>
      <w:bookmarkEnd w:id="59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در این تحقیق، مطالعه و بررسی شد، باید چنین بیان کرد که هر دو دانشمند، بر اساس آیه هفتم سوره مبارکه آل عمران، قائل به این تقسیم بندی در مورد قرآن هستند، که آیات قرآن، به دو دسته آیات محکم و متشابه تقسیم می شود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علامه چنین اظهار نموده که متشابه آیه‌ای است که مراد از آن برای شنونده به مجرد استماع آن، معین و مشخص نگردد؛ بلکه میان این معنا و آن معنا مردد گردد تا آن‌که آیه‌ی مورد نظر را به محکمات کتاب ارجاع دهد و آن آیات محکمات، معنای آیه‌ی مورد نظر وی را مشخص سازند و آن‌گونه که باید و شاید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آیه‌ی متشابه به واسطه‌ی آیات محکم تبدیل به آیه‌ی محکم می‌گردد، و آیه‌ی محکم نیز به خودی خود محکم است</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ملاصدرا، متشابه آن است که مراد از ظاهرش آشکار نگردد؛ بلکه احتیاج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ممکن است دارای احتمالات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متشابه است، جایز می‌باشد همه‌ی آن احتمالات مراد و مقصود باشد</w:t>
      </w:r>
      <w:r>
        <w:rPr>
          <w:rStyle w:val="FootnoteAnchor"/>
          <w:rtl w:val="true"/>
        </w:rPr>
        <w:footnoteReference w:id="654"/>
      </w:r>
      <w:r>
        <w:rPr>
          <w:rFonts w:ascii="IRNazanin" w:hAnsi="IRNazanin" w:eastAsia="IRNazanin"/>
          <w:color w:val="111111"/>
          <w:sz w:val="28"/>
          <w:sz w:val="28"/>
          <w:szCs w:val="28"/>
          <w:rtl w:val="true"/>
          <w:lang w:bidi="fa-IR"/>
        </w:rPr>
        <w:t xml:space="preserve">تعریفی که آیه هفتم از سوره‌ی آل‌عمران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می‌دهد این است که آیه ضمن حفظ ویژگی آیه بودن، بر یک معنای تردید آمیز و شک برانگیز دلالت کند؛ نه از جهت لفظ، به گونه‌ای که روش‌های معهود در نزد اهل زبان بتواند آن را علاج کند، بلکه از آن جهت که معنای آن با معنای یک آیه قرآنی که محکم و بدون شک و تردید است، سازگار نیست و آن آیه دیگر باید معنای این متشابه را روشن و واضح نماید</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است که در تعریف متشابهات، هر دو دانشمند، بر این امر اصرار دارند که متشابهات آن است که مراد از ظاهرش آشکار نباشد و دارای احتمالات معنی زیاد باشد 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هنگام مواجهه با آن عبارت، در معنای آن مردد باشد و هریک از آن معانی تردیدی، می تواند به عنوان معنی آن عبارت یا لفظ متشابه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اشتراک نظرات این است که هر دو قائل به وجود آیات محکم و متشابه در قرآن می باشند</w:t>
      </w:r>
      <w:r>
        <w:rPr>
          <w:rFonts w:eastAsia="IRNazanin" w:cs="IRNazanin"/>
          <w:color w:val="111111"/>
          <w:sz w:val="28"/>
          <w:szCs w:val="28"/>
          <w:rtl w:val="true"/>
          <w:lang w:bidi="fa-IR"/>
        </w:rPr>
        <w:t xml:space="preserve">. </w:t>
      </w:r>
      <w:bookmarkStart w:id="591" w:name="pg7100_62585"/>
    </w:p>
    <w:p>
      <w:pPr>
        <w:pStyle w:val="Heading5"/>
        <w:numPr>
          <w:ilvl w:val="4"/>
          <w:numId w:val="1"/>
        </w:numPr>
        <w:rPr/>
      </w:pPr>
      <w:bookmarkStart w:id="592" w:name="__RefHeading___Toc3626585_372815092"/>
      <w:bookmarkStart w:id="593" w:name="_Toc225"/>
      <w:bookmarkEnd w:id="591"/>
      <w:bookmarkEnd w:id="592"/>
      <w:r>
        <w:rPr>
          <w:rtl w:val="true"/>
        </w:rPr>
        <w:t xml:space="preserve">- </w:t>
      </w:r>
      <w:r>
        <w:rPr>
          <w:rtl w:val="true"/>
        </w:rPr>
        <w:t>انحصار فهم کامل متشابهات در اهل بیت</w:t>
      </w:r>
      <w:r>
        <w:rPr>
          <w:rtl w:val="true"/>
        </w:rPr>
        <w:t>(</w:t>
      </w:r>
      <w:r>
        <w:rPr>
          <w:rtl w:val="true"/>
        </w:rPr>
        <w:t>ع</w:t>
      </w:r>
      <w:r>
        <w:rPr>
          <w:rtl w:val="true"/>
        </w:rPr>
        <w:t xml:space="preserve">) </w:t>
      </w:r>
      <w:r>
        <w:rPr>
          <w:rtl w:val="true"/>
        </w:rPr>
        <w:t>و پذیرش روش راسخان در علم</w:t>
      </w:r>
      <w:bookmarkEnd w:id="593"/>
    </w:p>
    <w:p>
      <w:pPr>
        <w:pStyle w:val="BookText"/>
        <w:rPr/>
      </w:pPr>
      <w:r>
        <w:rPr>
          <w:rFonts w:ascii="IRNazanin" w:hAnsi="IRNazanin" w:eastAsia="IRNazanin"/>
          <w:color w:val="111111"/>
          <w:sz w:val="28"/>
          <w:sz w:val="28"/>
          <w:szCs w:val="28"/>
          <w:rtl w:val="true"/>
          <w:lang w:bidi="fa-IR"/>
        </w:rPr>
        <w:t>طبق آنچه از غور در آثار این دو عالم حاصل گشت، این است که هر دو،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راسخان در علم و در زمره عالمان به تأویل متشابهات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ظاهر امر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می داند و در نگاه اول به نظرمی رسد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زمره راسخان در علم، خارج می کند</w:t>
      </w:r>
      <w:r>
        <w:rPr>
          <w:rStyle w:val="FootnoteAnchor"/>
          <w:rtl w:val="true"/>
        </w:rPr>
        <w:footnoteReference w:id="6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آیات دیگر و با تکیه بر شواهد دیگر این مطلب را استناد می کند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استثناء، جزء راسخان در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مطلب باید چنین گفت که طبق آیات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r>
        <w:rPr>
          <w:rStyle w:val="FootnoteAnchor"/>
          <w:rtl w:val="true"/>
        </w:rPr>
        <w:footnoteReference w:id="6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تنها طاهران و افراد پاک و پیراسته از لغزش ها به تمام مطالب و مفاهیم این کتاب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طبق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Style w:val="FootnoteAnchor"/>
          <w:rtl w:val="true"/>
        </w:rPr>
        <w:footnoteReference w:id="658"/>
      </w:r>
      <w:r>
        <w:rPr>
          <w:rFonts w:ascii="IRNazanin" w:hAnsi="IRNazanin" w:eastAsia="IRNazanin"/>
          <w:color w:val="111111"/>
          <w:sz w:val="28"/>
          <w:sz w:val="28"/>
          <w:szCs w:val="28"/>
          <w:rtl w:val="true"/>
          <w:lang w:bidi="fa-IR"/>
        </w:rPr>
        <w:t>، که طبق نظر اکثر مفسران مراد از این آیه همان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چرا که اهل بیت بودن کسی هیچ ربطی به رابطه خونی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هود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خون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تو نیست</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مطهرند و مطهرین به تمام قرآن اعم ازمحکم و متشابه و تأویل 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طهارت امری ذومراتب است و نقطه مرکزی آن متعلق به خاندان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موردشان در سوره نور، آیه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اذن الله ان ترفع یذکر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توبه، آیه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ان یتطهروا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میزان تقرب خود به خدا نسبت به مقوله طهارت که همان ارتقای روحی و فکری است، از طهارت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تقرب به خدا مثل یک مثلث است که سه ضلع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ضلع،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ان تتطهروا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تبعیت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66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ضلع باید باشند تا تقرب که امری روحی و نه جسمی است، رخ دهد و بعداز این مرحله است که فرد به اسرار و معانی قرآن به قدر طهارت و محبت و تبعیت خود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نیز در آثار خود پس از </w:t>
      </w:r>
      <w:bookmarkStart w:id="594" w:name="pg7100_62587"/>
    </w:p>
    <w:p>
      <w:pPr>
        <w:pStyle w:val="BookText"/>
        <w:rPr/>
      </w:pPr>
      <w:bookmarkEnd w:id="594"/>
      <w:r>
        <w:rPr>
          <w:rFonts w:ascii="IRNazanin" w:hAnsi="IRNazanin" w:eastAsia="IRNazanin"/>
          <w:color w:val="111111"/>
          <w:sz w:val="28"/>
          <w:sz w:val="28"/>
          <w:szCs w:val="28"/>
          <w:rtl w:val="true"/>
          <w:lang w:bidi="fa-IR"/>
        </w:rPr>
        <w:t>بیان چهار روش برخورد دانشمندان با متشابهات، تنها روش چهارم مواجهه با 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روش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قبول می داند و به سایر روش ها طعنه می زند و آن ها را رد می کند و از روش راسخان در علم که روش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پیروی می کند</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3626587_372815092"/>
      <w:bookmarkStart w:id="596" w:name="_Toc226"/>
      <w:bookmarkEnd w:id="595"/>
      <w:r>
        <w:rPr>
          <w:rtl w:val="true"/>
        </w:rPr>
        <w:t xml:space="preserve">- </w:t>
      </w:r>
      <w:r>
        <w:rPr>
          <w:rtl w:val="true"/>
        </w:rPr>
        <w:t>پایبندی به محکمات آیات</w:t>
      </w:r>
      <w:bookmarkEnd w:id="596"/>
    </w:p>
    <w:p>
      <w:pPr>
        <w:pStyle w:val="BookText"/>
        <w:rPr/>
      </w:pPr>
      <w:r>
        <w:rPr>
          <w:rFonts w:ascii="IRNazanin" w:hAnsi="IRNazanin" w:eastAsia="IRNazanin"/>
          <w:color w:val="111111"/>
          <w:sz w:val="28"/>
          <w:sz w:val="28"/>
          <w:szCs w:val="28"/>
          <w:rtl w:val="true"/>
          <w:lang w:bidi="fa-IR"/>
        </w:rPr>
        <w:t>از دیگر وجوه اشتراک نظرات این دو دانشمند این است که هر دوی ایشان در وهله ی اول پایبند به محکمات هستند و قائل اند که هیچ شک و شبهه ای در این گونه آیات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هنگام مواجهه با آیات متشابه، آن آیه را با محکمات آیات قرآنی که حکم محل ارجاع را دارند، می سنجند و بر اساس این آیات محکم، با آیات متشابه برخورد و معنای صحیح آیه را فهم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در وهله بعد هنگام برخورد با متشابهات نیز هردو علی رغم روش های متفاوت برخورد با متشابهات، نتایج روش های مواجهه ایشان منافاتی با هم ندارند و در تقابل هم نیستند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3626589_372815092"/>
      <w:bookmarkStart w:id="598" w:name="_Toc227"/>
      <w:bookmarkEnd w:id="597"/>
      <w:r>
        <w:rPr>
          <w:rtl w:val="true"/>
        </w:rPr>
        <w:t xml:space="preserve">- </w:t>
      </w:r>
      <w:r>
        <w:rPr>
          <w:rtl w:val="true"/>
        </w:rPr>
        <w:t>ضرورت فهم و تاویل متشابهات با تکیه بر اصول عقلی و نظرات ائمه</w:t>
      </w:r>
      <w:r>
        <w:rPr>
          <w:rtl w:val="true"/>
        </w:rPr>
        <w:t>(</w:t>
      </w:r>
      <w:r>
        <w:rPr>
          <w:rtl w:val="true"/>
        </w:rPr>
        <w:t>ع</w:t>
      </w:r>
      <w:r>
        <w:rPr>
          <w:rtl w:val="true"/>
        </w:rPr>
        <w:t xml:space="preserve">) </w:t>
      </w:r>
      <w:r>
        <w:rPr>
          <w:rtl w:val="true"/>
        </w:rPr>
        <w:t>بر مبنای راهی میان تشبیه و تعطیل</w:t>
      </w:r>
      <w:bookmarkEnd w:id="598"/>
    </w:p>
    <w:p>
      <w:pPr>
        <w:pStyle w:val="BookText"/>
        <w:rPr/>
      </w:pPr>
      <w:r>
        <w:rPr>
          <w:rFonts w:ascii="IRNazanin" w:hAnsi="IRNazanin" w:eastAsia="IRNazanin"/>
          <w:color w:val="111111"/>
          <w:sz w:val="28"/>
          <w:sz w:val="28"/>
          <w:szCs w:val="28"/>
          <w:rtl w:val="true"/>
          <w:lang w:bidi="fa-IR"/>
        </w:rPr>
        <w:t>با بررسی روش ایشان روشن می گردد که دغدغه هر دو دانشمند یکی است و آن، فهم آیات متشابه با تکیه بر اصول عقلی و نظرات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تاویلات خود مبنای خود را دوری از تشبیه و تعطیل می دانند و سعی دارند از این دام ها دور گشته و به تاویل صحیح که مطابق موازین عقل و نظرات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برسند؛ مثلا در بررسی های انجام شده، بیان شد، که ایشان در ارائه مفاهیم یک آیه، اصول عقلی و نظرات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و بعد آیه را معنا می کنند، ایشان به مانند این روایات توجه دارند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القرآن لم ینزل لیکذب بعضه بعضا و لکن نزل یصدق بعضه بعضا فما عرفتم فاعملوا به و ما تشابه علیکم فآمنوا به</w:t>
      </w:r>
      <w:r>
        <w:rPr>
          <w:rFonts w:eastAsia="IRNazanin" w:cs="IRNazanin"/>
          <w:color w:val="111111"/>
          <w:sz w:val="28"/>
          <w:szCs w:val="28"/>
          <w:rtl w:val="true"/>
          <w:lang w:bidi="fa-IR"/>
        </w:rPr>
        <w:t>»</w:t>
      </w:r>
      <w:r>
        <w:rPr>
          <w:rStyle w:val="FootnoteAnchor"/>
          <w:rtl w:val="true"/>
        </w:rPr>
        <w:footnoteReference w:id="66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bookmarkStart w:id="599" w:name="pg7100_62588"/>
    </w:p>
    <w:p>
      <w:pPr>
        <w:pStyle w:val="BookText"/>
        <w:rPr/>
      </w:pPr>
      <w:bookmarkEnd w:id="599"/>
      <w:r>
        <w:rPr>
          <w:rFonts w:ascii="IRNazanin" w:hAnsi="IRNazanin" w:eastAsia="IRNazanin"/>
          <w:color w:val="111111"/>
          <w:sz w:val="28"/>
          <w:sz w:val="28"/>
          <w:szCs w:val="28"/>
          <w:rtl w:val="true"/>
          <w:lang w:bidi="fa-IR"/>
        </w:rPr>
        <w:t>کلمات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یشهد بعضه بعضا و ینطق بعضه بعضا</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 ما یعمل به و المتشابه ما اشتبه علی جاهله</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متشابه القرآن الی محکمه هدی الی صراط مستقیمثم قالان فی اخبارنا متشابها کمتشابه القرآن فردوا متشابهها الی محکمها و لا تتبعوا متشابهها فتضلوا</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چنانکه مشاهده می شود روایات ذکر شده به این امر تصریح می کنند که متشابهات آیاتی اند که با ارجاع به محکمات معنای آنها حاصل می شود و هیچ کدام این مطلب را در برنداشتند، که متشابهات آیاتی اند که غیر قابل فهم باشند</w:t>
      </w:r>
      <w:r>
        <w:rPr>
          <w:rStyle w:val="FootnoteAnchor"/>
          <w:rtl w:val="true"/>
        </w:rPr>
        <w:footnoteReference w:id="667"/>
      </w:r>
      <w:r>
        <w:rPr>
          <w:rFonts w:ascii="IRNazanin" w:hAnsi="IRNazanin" w:eastAsia="IRNazanin"/>
          <w:color w:val="111111"/>
          <w:sz w:val="28"/>
          <w:sz w:val="28"/>
          <w:szCs w:val="28"/>
          <w:rtl w:val="true"/>
          <w:lang w:bidi="fa-IR"/>
        </w:rPr>
        <w:t>علامه نیز نظرشان در باب متشابهات در واقع موید نظر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قائل است که هیچ آیه ای در قرآن نیست؛ که هیچ راهی برای رسیدن به معنای آن نباشد؛ بلکه به واسطه رد آن آیات به محکمات، معنای آن آیات روشن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قائل است، بیشتر اهل دین معتقدند که ظواهر معانی قرآن و حدیث، حق و صدق است؛ اگرچه برای آن ظواهر، معانی دیگری بالاتر از معنای ظاهری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 مشهور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للقرآن ظهرا و بطنا و حدا و مطلعا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که اگر آیات و اخبار حمل بر ظاهر نشود؛ همانطور که فلاسفه نیز اقرار کرده اند، فایده ای در نزول و ورود آیات بر خلق نبود و حتی نزول آنها موجب حیرت و گمراهی خلق بود و این امر مخالف هدایت و رحمت و حکمت است؛ زیرا این امر با قرآنی که بیان کننده همه چیز و مایه هدایت و رحمت است و انبیایی که هادیان بشر بوده اند، ناسازگار است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3626591_372815092"/>
      <w:bookmarkStart w:id="601" w:name="_Toc228"/>
      <w:bookmarkEnd w:id="600"/>
      <w:r>
        <w:rPr>
          <w:rtl w:val="true"/>
        </w:rPr>
        <w:t xml:space="preserve">- </w:t>
      </w:r>
      <w:r>
        <w:rPr>
          <w:rtl w:val="true"/>
        </w:rPr>
        <w:t>تشکیکی و نسبی بودن مفهوم تشابه و فهم آیات متشابه</w:t>
      </w:r>
      <w:bookmarkEnd w:id="60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وجوه دیگر اشتراک نظرات این دو عالم در مورد آیات متشابه می توان به این مطلب اشاره کرد که علامه طباطبایی صریحا فهم آیات متشابه را امری نسبی می داند و مطرح می کند که هر فردی با توجه به ظرفیت خود می تواند از آیات متشابه بهره ببرد و آنها را درک کند و بدین ترتیب متشابه را امری نسبی می داند و معتقد است، هر کس به قدر فهم خود متشابهات را در ک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602" w:name="pg7100_62591"/>
    </w:p>
    <w:p>
      <w:pPr>
        <w:pStyle w:val="BookText"/>
        <w:rPr/>
      </w:pPr>
      <w:bookmarkEnd w:id="602"/>
      <w:r>
        <w:rPr>
          <w:rFonts w:ascii="IRNazanin" w:hAnsi="IRNazanin" w:eastAsia="IRNazanin"/>
          <w:color w:val="111111"/>
          <w:sz w:val="28"/>
          <w:sz w:val="28"/>
          <w:szCs w:val="28"/>
          <w:rtl w:val="true"/>
          <w:lang w:bidi="fa-IR"/>
        </w:rPr>
        <w:t>متشابه به تمام معنا و به طور مطلق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ملاصدار نیز در برخورد با آیات متشابه فهم این آیات را محدود به خدا و راسخان در علم نمی کند و معتقد است که هر انسانی به اندازه فهم خود و به اندازه تزکیه نفس و ارتباط با عالم معنا می تواند از متشابهات بهره گیرد و جالب است که ایشان خود را در زمره راسخان در علم که معنای متشابهات را می دانند، محسوب می کند</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3626593_372815092"/>
      <w:bookmarkStart w:id="604" w:name="_Toc229"/>
      <w:bookmarkEnd w:id="603"/>
      <w:r>
        <w:rPr>
          <w:rtl w:val="true"/>
        </w:rPr>
        <w:t xml:space="preserve">- </w:t>
      </w:r>
      <w:r>
        <w:rPr>
          <w:rtl w:val="true"/>
        </w:rPr>
        <w:t>فهم متشابهات توسط غیر معصومان</w:t>
      </w:r>
      <w:bookmarkEnd w:id="604"/>
    </w:p>
    <w:p>
      <w:pPr>
        <w:pStyle w:val="BookText"/>
        <w:rPr/>
      </w:pPr>
      <w:r>
        <w:rPr>
          <w:rFonts w:ascii="IRNazanin" w:hAnsi="IRNazanin" w:eastAsia="IRNazanin"/>
          <w:color w:val="111111"/>
          <w:sz w:val="28"/>
          <w:sz w:val="28"/>
          <w:szCs w:val="28"/>
          <w:rtl w:val="true"/>
          <w:lang w:bidi="fa-IR"/>
        </w:rPr>
        <w:t>هردو دانشمند قائل به فهم و درک متشابهات توسط سایر اولیاء و دانشمندان و صاحبان اندیشه و 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که این وجه با وجه قبلی قابل جمع است ولی چون بسیار مهم بود در یک عنوان مستقل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هنگام توضیح در مورد آیه هفتم سوره آل عمران، حضور آیات متشابه در قرآن را انکار نمی کند؛ بلکه این حضور را ذاتی ندانسته و با توجه به میزان فهم مخاطبان متغیر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برای اشخاصی چون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تشابهی در قرآن وجود ندارد</w:t>
      </w:r>
      <w:r>
        <w:rPr>
          <w:rStyle w:val="FootnoteAnchor"/>
          <w:rtl w:val="true"/>
        </w:rPr>
        <w:footnoteReference w:id="670"/>
      </w:r>
      <w:r>
        <w:rPr>
          <w:rFonts w:ascii="IRNazanin" w:hAnsi="IRNazanin" w:eastAsia="IRNazanin"/>
          <w:color w:val="111111"/>
          <w:sz w:val="28"/>
          <w:sz w:val="28"/>
          <w:szCs w:val="28"/>
          <w:rtl w:val="true"/>
          <w:lang w:bidi="fa-IR"/>
        </w:rPr>
        <w:t>ملاصدرا در کتاب مفاتیح الغیب هنگام بیان روش راسخان درعلم، یعنی تنها کسانی که، بعد از خدا و رسولش متشابهات قرآن را می دانند، به طور غیر مستقیم این مطلب را بیان می کند که فهم متشابهات توسط غیر معصومان نیز ممکن می باشد</w:t>
      </w:r>
      <w:r>
        <w:rPr>
          <w:rStyle w:val="FootnoteAnchor"/>
          <w:rtl w:val="true"/>
        </w:rPr>
        <w:footnoteReference w:id="671"/>
      </w:r>
    </w:p>
    <w:p>
      <w:pPr>
        <w:pStyle w:val="Heading5"/>
        <w:numPr>
          <w:ilvl w:val="4"/>
          <w:numId w:val="1"/>
        </w:numPr>
        <w:rPr/>
      </w:pPr>
      <w:bookmarkStart w:id="605" w:name="__RefHeading___Toc3626595_372815092"/>
      <w:bookmarkStart w:id="606" w:name="_Toc230"/>
      <w:bookmarkEnd w:id="605"/>
      <w:r>
        <w:rPr>
          <w:rtl w:val="true"/>
        </w:rPr>
        <w:t xml:space="preserve">- </w:t>
      </w:r>
      <w:r>
        <w:rPr>
          <w:rtl w:val="true"/>
        </w:rPr>
        <w:t>تاویل متشابهات بر مبنای گوهر معنایی</w:t>
      </w:r>
      <w:r>
        <w:rPr>
          <w:rtl w:val="true"/>
        </w:rPr>
        <w:t>(</w:t>
      </w:r>
      <w:r>
        <w:rPr>
          <w:rtl w:val="true"/>
        </w:rPr>
        <w:t>قاعده وضع الفاظ برای ارواح معانی</w:t>
      </w:r>
      <w:r>
        <w:rPr>
          <w:rtl w:val="true"/>
        </w:rPr>
        <w:t>)</w:t>
      </w:r>
      <w:bookmarkEnd w:id="6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در این نوشته آمد، باید چنین بیان نمود که هر دو دانشمند در مواجهه با متشابهات سعی بر این دارند تا الفاظ متشابه را بر اساس قاعده گوهر معنایی از تشابه خارج سازند و معنا نمایند که البته همانطور که پیشتر آمد، گویا علامه طباطبایی در این مورد از ملاصدرا پایبندی بیشتری نشان داده که در قسمت های قبل مثال هایی بیان گشت</w:t>
      </w:r>
      <w:r>
        <w:rPr>
          <w:rFonts w:eastAsia="IRNazanin" w:cs="IRNazanin"/>
          <w:color w:val="111111"/>
          <w:sz w:val="28"/>
          <w:szCs w:val="28"/>
          <w:rtl w:val="true"/>
          <w:lang w:bidi="fa-IR"/>
        </w:rPr>
        <w:t xml:space="preserve">. </w:t>
      </w:r>
      <w:bookmarkStart w:id="607" w:name="pg7100_62593"/>
    </w:p>
    <w:p>
      <w:pPr>
        <w:pStyle w:val="Heading4"/>
        <w:numPr>
          <w:ilvl w:val="3"/>
          <w:numId w:val="1"/>
        </w:numPr>
        <w:rPr/>
      </w:pPr>
      <w:bookmarkStart w:id="608" w:name="__RefHeading___Toc3626597_372815092"/>
      <w:bookmarkStart w:id="609" w:name="_Toc231"/>
      <w:bookmarkEnd w:id="607"/>
      <w:bookmarkEnd w:id="608"/>
      <w:r>
        <w:rPr/>
        <w:t>4-5-2</w:t>
      </w:r>
      <w:r>
        <w:rPr>
          <w:rtl w:val="true"/>
        </w:rPr>
        <w:t xml:space="preserve">- </w:t>
      </w:r>
      <w:r>
        <w:rPr>
          <w:rtl w:val="true"/>
        </w:rPr>
        <w:t>وجوه افتراق نظرات علامه و ملاصدرا در مواجهه با متشابهات</w:t>
      </w:r>
      <w:bookmarkEnd w:id="609"/>
    </w:p>
    <w:p>
      <w:pPr>
        <w:pStyle w:val="Heading5"/>
        <w:numPr>
          <w:ilvl w:val="4"/>
          <w:numId w:val="1"/>
        </w:numPr>
        <w:rPr/>
      </w:pPr>
      <w:bookmarkStart w:id="610" w:name="__RefHeading___Toc3626599_372815092"/>
      <w:bookmarkStart w:id="611" w:name="_Toc232"/>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با توجه به مثال های مطرح شده و نیز مطالعه آثار و کتب این دو دانشمند و نیز بررسی های انجام شده، وجوهی که شاید بتوان گفت از دسته وجوه افتراق نظریات این دو دانشمند می باشد، و تا این قسمت بحث به آنها پرداخته نشده،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مواجهه با آیات متشابه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پذیری کل آیات قرآن</w:t>
      </w:r>
    </w:p>
    <w:p>
      <w:pPr>
        <w:pStyle w:val="Heading5"/>
        <w:numPr>
          <w:ilvl w:val="4"/>
          <w:numId w:val="1"/>
        </w:numPr>
        <w:rPr/>
      </w:pPr>
      <w:bookmarkStart w:id="612" w:name="__RefHeading___Toc3626601_372815092"/>
      <w:bookmarkStart w:id="613" w:name="_Toc233"/>
      <w:bookmarkEnd w:id="612"/>
      <w:r>
        <w:rPr>
          <w:rtl w:val="true"/>
        </w:rPr>
        <w:t>نحوه مواجهه با آیات متشابه</w:t>
      </w:r>
      <w:bookmarkEnd w:id="613"/>
    </w:p>
    <w:p>
      <w:pPr>
        <w:pStyle w:val="BookText"/>
        <w:rPr/>
      </w:pPr>
      <w:r>
        <w:rPr>
          <w:rFonts w:ascii="IRNazanin" w:hAnsi="IRNazanin" w:eastAsia="IRNazanin"/>
          <w:color w:val="111111"/>
          <w:sz w:val="28"/>
          <w:sz w:val="28"/>
          <w:szCs w:val="28"/>
          <w:rtl w:val="true"/>
          <w:lang w:bidi="fa-IR"/>
        </w:rPr>
        <w:t>ایشان در برخورد با متشابهات به یک نحو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هنگام برخورد با متشابهات قائل است که نباید از الفاظ عدول کرد بلکه باید ضمن پای بندی به ظاهر آیات معنای باطنی و صحیح آیه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روش او اینچنین است که در برخورد با متشابهات، با رجوع به معنای اصلی و عمومی لفظ آن لفظ را تنها توسعه معنایی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قائل است، با اتکاء به اصول و مبانی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توحید خاصی، به راحتی می توان قائل به توسعه در معانی الفاظ شد بدون آن که در چنبره تأویل و یا تجسّم گرفتار شویم؛ زیرا موضوعٌ له لفظ در هر نشئه ای از نشئآت وجود از ویژگی ها و خصوصیات همان نشئه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تفصیلی آن گذشت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مایُوزَنُ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هر نوع ابزار و وسیله ي سنجش می شود لذا این واژه را هم می توان بر ابزار سنجشِ اشیاء مادی هم بر ابزار سنجشِ اشیاء غیر مادی و هم ابزار و وسیله ي سنجشِ اَعمال 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Style w:val="FootnoteAnchor"/>
          <w:rtl w:val="true"/>
        </w:rPr>
        <w:footnoteReference w:id="67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برخورد با متشابهات آن آیات یا عبارات را به محکمات قرآن ارجاع داده و مشکل تشابه را حل می کند و آیه متشابه با این ارجاع دیگر متشابه نمی ماند و از تشابه خارج و در زمره آیات محکم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مورد آیات موهم اثبات جسمانیت برای حق تعالی، ایشان این آیات را با ارجاع به آیه محکمه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مانند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تشابه خارج می کند و خداوند را از جسمانیت تنزیه می نماید</w:t>
      </w:r>
      <w:r>
        <w:rPr>
          <w:rFonts w:eastAsia="IRNazanin" w:cs="IRNazanin"/>
          <w:color w:val="111111"/>
          <w:sz w:val="28"/>
          <w:szCs w:val="28"/>
          <w:rtl w:val="true"/>
          <w:lang w:bidi="fa-IR"/>
        </w:rPr>
        <w:t xml:space="preserve">. </w:t>
      </w:r>
      <w:bookmarkStart w:id="614" w:name="pg7100_62595"/>
    </w:p>
    <w:p>
      <w:pPr>
        <w:pStyle w:val="Heading5"/>
        <w:numPr>
          <w:ilvl w:val="4"/>
          <w:numId w:val="1"/>
        </w:numPr>
        <w:rPr/>
      </w:pPr>
      <w:bookmarkStart w:id="615" w:name="__RefHeading___Toc3626603_372815092"/>
      <w:bookmarkStart w:id="616" w:name="_Toc234"/>
      <w:bookmarkEnd w:id="614"/>
      <w:bookmarkEnd w:id="615"/>
      <w:r>
        <w:rPr>
          <w:rtl w:val="true"/>
        </w:rPr>
        <w:t>تصریح بر تاویل پذیری کل آیات قرآن</w:t>
      </w:r>
      <w:bookmarkEnd w:id="616"/>
    </w:p>
    <w:p>
      <w:pPr>
        <w:pStyle w:val="BookText"/>
        <w:rPr/>
      </w:pPr>
      <w:r>
        <w:rPr>
          <w:rFonts w:ascii="IRNazanin" w:hAnsi="IRNazanin" w:eastAsia="IRNazanin"/>
          <w:color w:val="111111"/>
          <w:sz w:val="28"/>
          <w:sz w:val="28"/>
          <w:szCs w:val="28"/>
          <w:rtl w:val="true"/>
          <w:lang w:bidi="fa-IR"/>
        </w:rPr>
        <w:t>به نظر نگارنده یکی دیگر از زمینه های افتراق میان نظریات این دو دانشمند را می توان چنین بیان نمود، علامه در میان مطالب خود به صراحت اعلام نموده که کل آیات قرآن، اعم از محکمات و متشابهات، دارای تاویل می باشد</w:t>
      </w:r>
      <w:r>
        <w:rPr>
          <w:rStyle w:val="FootnoteAnchor"/>
          <w:rtl w:val="true"/>
        </w:rPr>
        <w:footnoteReference w:id="6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در میان مطالب بیان گردید، برخی قائل به وجود تاویل تنها برای آیات متشابه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آثار ملاصدرا چنین مطلبی با این صراحت یافت نشد، که به نظر، این خود یکی از وجوه افتراق این دو نظریه با هم می باشد</w:t>
      </w:r>
      <w:r>
        <w:rPr>
          <w:rFonts w:eastAsia="IRNazanin" w:cs="IRNazanin"/>
          <w:color w:val="111111"/>
          <w:sz w:val="28"/>
          <w:szCs w:val="28"/>
          <w:rtl w:val="true"/>
          <w:lang w:bidi="fa-IR"/>
        </w:rPr>
        <w:t>.</w:t>
      </w:r>
    </w:p>
    <w:p>
      <w:pPr>
        <w:pStyle w:val="Heading3"/>
        <w:numPr>
          <w:ilvl w:val="2"/>
          <w:numId w:val="1"/>
        </w:numPr>
        <w:rPr/>
      </w:pPr>
      <w:bookmarkStart w:id="617" w:name="__RefHeading___Toc3626605_372815092"/>
      <w:bookmarkStart w:id="618" w:name="_Toc235"/>
      <w:bookmarkEnd w:id="617"/>
      <w:r>
        <w:rPr/>
        <w:t>4-6</w:t>
      </w:r>
      <w:r>
        <w:rPr>
          <w:rtl w:val="true"/>
        </w:rPr>
        <w:t xml:space="preserve">- </w:t>
      </w:r>
      <w:r>
        <w:rPr>
          <w:rtl w:val="true"/>
        </w:rPr>
        <w:t>جمع بندی مطالب</w:t>
      </w:r>
      <w:bookmarkEnd w:id="618"/>
    </w:p>
    <w:p>
      <w:pPr>
        <w:pStyle w:val="BookText"/>
        <w:rPr/>
      </w:pPr>
      <w:r>
        <w:rPr>
          <w:rFonts w:ascii="IRNazanin" w:hAnsi="IRNazanin" w:eastAsia="IRNazanin"/>
          <w:color w:val="111111"/>
          <w:sz w:val="28"/>
          <w:sz w:val="28"/>
          <w:szCs w:val="28"/>
          <w:rtl w:val="true"/>
          <w:lang w:bidi="fa-IR"/>
        </w:rPr>
        <w:t>با توجه به مطالبی که در این نوشته آمده است، نکات قابل نقد بیان گشت؛ لذا در این مجال با ارائه نظر راجح در واقع، مطلب مقابل، از نظر نویسنده دارای ضعف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توانیم در جمع بندی نظرات و بیان نظر برتر بیان نماییم در ذیل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که نظر ملاصدرا و علامه در باب مواجهه با آیات متشابه برگرفته از اصول و مبانی فلسفی و کلامی است؛ چراکه هر دو فیلسوف بوده و علامه از پیروان مکتب صدرایی است؛ لذا ملاصدرا بر اساس نظریه توحید خاصی خود با آیات متشابه مواجه شده و بر این اساس، از نظر وی، توحید خاصی ملاک عمل می باشد که توضیحات آن بیان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ملاصدرا در برخورد با متشابهات از ظاهر الفاظ عدول نکرده و با حفظ ظواهر الفاظ و توسعه در معنای الفاظ و پایبندی به معنای اصلی و عمومی الفاظ، معنای متشابهات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برخورد با متشابهات این آیات را با ارجاع به محکمات از حالت تشابه خارج می کند و با این ارجاع، متشابهات به محکمات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اند که آیات قرآن یا محکم اند و یا متشابه، که بعد از ارجاع به محکمات، محکم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دانشمند در مرحله معنا کردن متشابهات به ظواهر پایبند و بر اصول و محکمات، نظر دارند و مراقب اند که معانی آنها درباره متشابهات در تضاد با اصول و آموزه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راسخان در </w:t>
      </w:r>
    </w:p>
    <w:p>
      <w:pPr>
        <w:pStyle w:val="BookText"/>
        <w:rPr/>
      </w:pPr>
      <w:r>
        <w:rPr>
          <w:rFonts w:ascii="IRNazanin" w:hAnsi="IRNazanin" w:eastAsia="IRNazanin"/>
          <w:color w:val="111111"/>
          <w:sz w:val="28"/>
          <w:sz w:val="28"/>
          <w:szCs w:val="28"/>
          <w:rtl w:val="true"/>
          <w:lang w:bidi="fa-IR"/>
        </w:rPr>
        <w:t>علم 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تاکید ملاصدرا در آثار وحیانی همچون تفسیر و آثار عقلانی همچون اسفار بر رعایت کامل دستور شریعت و مواظبت به مستحبات و نوافل است؛ از این جهت مکرر به حدیث قرب نوافل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تاکید فراوان به سیر و سلوک و جایگاه 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خود به حقیقت چه میزان دست یافته و چگونه می توان حقایق نفس الامری یعنی بود و نه نمود را دریافت از مباحث بس دشوار است که طبق بررسی و مطالعات در این نوشته، تنها راه آن 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 قائل به این است که مراتب هستی بر یکدیگر ترتب وجودی دارند از این رو بدون آن که نیازی به تأویل و یا قول به تجسم باشد، می توان آیات متشابه را بر ظواهرشان حمل نمود و از حد ظاهری معنای لفظ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با تکیه بر مبانی فلسفی خود با آیات متشابه بر خورد می کند و متشابهات را به محکمات کتاب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را همان حقیقت عینی خارجی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بیشتر تمایل به تاویل متشابهات دارند؛ یعنی معتقدند، معانی عِلوی و ملکوتی وقتی در قالب تنگ الفاظ ناسوتی قرار می گیرند، دچار تنگنا شده و مفاهیم ناسوتی را بدست می دهند و بیشتر بر این نکته تاکید دارند که باید ذهن را از مفاهیم مادی تجرید کرد و بر اساس گوهر معنایی مفاهیم متشابه را به تاویل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تنزل مفاهیم تمایل دارند و برای تاویل به تجرید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ملاصدرا معتقد است مفاهیم عِلوی و ملکوتی با همان حقیقت و حیثیت خود در قرآن بازتاب یافته اند و همان مفاهیم عِلوی خود را بدست می دهند و برای فهم آنها به جای تجرید ذهنی، باید جان را شستشو داد و با مفاهیم ملکوتی و آسمانی همراه و هم صدا شد و مفاهیم را با چشم دل دید، از این جهت به جای تجرید، سخن از ترفیع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نظرات این دو دانشمند در مورد متشابهات، در بسیاری از زمینه ها به هم نزدیک است و با هم منافاتی ندارند و تا حدود زیادی قابل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هر دو عالم در مورد متشابهات این دغدغه را دارند که باید متشابهات را طوری معنا کنند که دچار </w:t>
      </w:r>
      <w:bookmarkStart w:id="619" w:name="pg7100_62599"/>
    </w:p>
    <w:p>
      <w:pPr>
        <w:pStyle w:val="BookText"/>
        <w:rPr/>
      </w:pPr>
      <w:bookmarkEnd w:id="619"/>
      <w:r>
        <w:rPr>
          <w:rFonts w:ascii="IRNazanin" w:hAnsi="IRNazanin" w:eastAsia="IRNazanin"/>
          <w:color w:val="111111"/>
          <w:sz w:val="28"/>
          <w:sz w:val="28"/>
          <w:szCs w:val="28"/>
          <w:rtl w:val="true"/>
          <w:lang w:bidi="fa-IR"/>
        </w:rPr>
        <w:t>تجسیم یا تعطیل و یا هر مسیر اشتباه دیگری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دغدغه های ایشان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نحوه مواجهه، علامه و ملاصدرا دارای ملاک های ارجاع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آیات و الفاظ متشابه را به معنای اصلی و عام لفظ منطبق می کند و از ظاهر عدول نمی کند، اما علامه با ارجاع متشابه به محکم مشکل تشابه را حل می کند؛ ولی گفتنی است که ظاهرا ملاصدرا در روش خود از علامه یک گام جلوتر رفته و ملاک ارائه داده که لفظ را باید توسعه معنایی داد تا بتوان معنای الفاظ متشابه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علامه تنها به این بسنده کرده که متشابه را باید به محکم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 مطرح شده ملاصدرا روشن تر از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گفت که ملاصدرا در مواجهه با متشابهات به نظر حقیر دارای یک ساز و کار واضح و روشن می باشد؛ ولی علامه در نظریه خود در مورد ارجاع متشابهات به محکمات دارای ابهام است، بدین معنا که دقیقا مشخص نیست که آیه متشابه را باید به کدام آیه محکم در موضوع مشخص، ارجاع داد و به نظر نگارنده، این مورد یکی از برتری های نظریه ملاصدرا بر علامه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و صدرا هر دو به طور ضمنی قائل به این امر هستند که افرادی غیر از راسخان نیز هر یک بنا به ظرفیت و آمادگی خود می توانند از متشابهات درکی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علامه صریحا فرموده متشابهات امری نسبی است و ملاصدرا خود را از راسخان در علم می داند</w:t>
      </w:r>
      <w:r>
        <w:rPr>
          <w:rFonts w:eastAsia="IRNazanin" w:cs="IRNazanin"/>
          <w:color w:val="111111"/>
          <w:sz w:val="28"/>
          <w:szCs w:val="28"/>
          <w:rtl w:val="true"/>
          <w:lang w:bidi="fa-IR"/>
        </w:rPr>
        <w:t>.</w:t>
      </w:r>
    </w:p>
    <w:p>
      <w:pPr>
        <w:pStyle w:val="Heading3"/>
        <w:numPr>
          <w:ilvl w:val="2"/>
          <w:numId w:val="1"/>
        </w:numPr>
        <w:rPr/>
      </w:pPr>
      <w:bookmarkStart w:id="620" w:name="__RefHeading___Toc3626607_372815092"/>
      <w:bookmarkStart w:id="621" w:name="_Toc236"/>
      <w:bookmarkEnd w:id="620"/>
      <w:r>
        <w:rPr/>
        <w:t>4-7</w:t>
      </w:r>
      <w:r>
        <w:rPr>
          <w:rtl w:val="true"/>
        </w:rPr>
        <w:t xml:space="preserve">- </w:t>
      </w:r>
      <w:r>
        <w:rPr>
          <w:rtl w:val="true"/>
        </w:rPr>
        <w:t>نظریه ترجیح داده شده از نظر نگارنده</w:t>
      </w:r>
      <w:bookmarkEnd w:id="62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دانشمند نظراتشان در باب مواجهه با متشابهات و نظریه تشابه بسیار نزدیک به هم و قابل جمع می باشد و به نظر نگارنده تنها موضع برتری و ترجیح نظر ملاصدرا بر علامه این است که وی در مواجهه با متشابهات دارای ملاک و ساز و کار دقیق تر و مشخص تری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باید گفت که نظرات این دو دانشمند در مورد متشابهات، به هم نزدیک است و با هم منافاتی ندارند و تا حدود زیادی قابل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در مورد متشابهات این دغدغه را دارند که باید متشابهات را طوری معنا کنند که دچار تجسیم یا تعطیل و یا هر مسیر اشتباه دیگری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bookmarkStart w:id="622" w:name="pg7100_62601"/>
    </w:p>
    <w:p>
      <w:pPr>
        <w:pStyle w:val="BookText"/>
        <w:rPr/>
      </w:pPr>
      <w:bookmarkEnd w:id="622"/>
      <w:r>
        <w:rPr>
          <w:rFonts w:ascii="IRNazanin" w:hAnsi="IRNazanin" w:eastAsia="IRNazanin"/>
          <w:color w:val="111111"/>
          <w:sz w:val="28"/>
          <w:sz w:val="28"/>
          <w:szCs w:val="28"/>
          <w:rtl w:val="true"/>
          <w:lang w:bidi="fa-IR"/>
        </w:rPr>
        <w:t>دغدغه های ایشان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نحوه مواجهه، علامه و ملاصدرا دارای ملاک های ارجاع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آیات و الفاظ متشابه را به معنای اصلی و عام لفظ منطبق می کند و از ظاهر عدول نمی کند، اما علامه با ارجاع متشابه به محکم، مشکل تشابه را حل می کند؛ ولی گفتنی است که ظاهرا ملاصدرا در روش خود از علامه یک گام جلوتر رفته و ملاک ارائه داده که لفظ را باید توسعه معنایی داد تا بتوان معنای الفاظ متشابه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علامه تنها به این بسنده کرده که متشابه را باید به محکم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 مطرح شده ملاصدرا روشن تر از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مواجهه با متشابهات به نظر حقیر دارای یک ساز و کار واضح و روشن می باشد؛ ولی علامه در نظریه خود در مورد ارجاع متشابهات به محکمات دارای ابهام است، بدین معنا که دقیقا مشخص نیست که آیه متشابه را باید به کدام آیه محکم در موضوع مشخص، ارجاع داد و به نظر نگارنده، این مورد یکی از برتری های نظریه ملاصدرا بر علامه می باشد و نظریه راجح به نظر نگارنده نظریه ملاصدرا در مواجهه با متشابهات خواهد بود</w:t>
      </w:r>
      <w:r>
        <w:rPr>
          <w:rFonts w:eastAsia="IRNazanin" w:cs="IRNazanin"/>
          <w:color w:val="111111"/>
          <w:sz w:val="28"/>
          <w:szCs w:val="28"/>
          <w:rtl w:val="true"/>
          <w:lang w:bidi="fa-IR"/>
        </w:rPr>
        <w:t>.</w:t>
      </w:r>
    </w:p>
    <w:p>
      <w:pPr>
        <w:pStyle w:val="Heading3"/>
        <w:numPr>
          <w:ilvl w:val="2"/>
          <w:numId w:val="1"/>
        </w:numPr>
        <w:rPr/>
      </w:pPr>
      <w:bookmarkStart w:id="623" w:name="__RefHeading___Toc3626609_372815092"/>
      <w:bookmarkStart w:id="624" w:name="_Toc237"/>
      <w:bookmarkEnd w:id="623"/>
      <w:r>
        <w:rPr/>
        <w:t>4-8</w:t>
      </w:r>
      <w:r>
        <w:rPr>
          <w:rtl w:val="true"/>
        </w:rPr>
        <w:t xml:space="preserve">- </w:t>
      </w:r>
      <w:r>
        <w:rPr>
          <w:rtl w:val="true"/>
        </w:rPr>
        <w:t>نتیجه گیری نهایی</w:t>
      </w:r>
      <w:bookmarkEnd w:id="624"/>
    </w:p>
    <w:p>
      <w:pPr>
        <w:pStyle w:val="BookText"/>
        <w:rPr/>
      </w:pPr>
      <w:r>
        <w:rPr>
          <w:rFonts w:ascii="IRNazanin" w:hAnsi="IRNazanin" w:eastAsia="IRNazanin"/>
          <w:color w:val="111111"/>
          <w:sz w:val="28"/>
          <w:sz w:val="28"/>
          <w:szCs w:val="28"/>
          <w:rtl w:val="true"/>
          <w:lang w:bidi="fa-IR"/>
        </w:rPr>
        <w:t>به طور کلی همان گونه که در آغاز کتاب اشاره شد، فهم نکات اشتراک و افتراق دو دیدگاه ملاصدرا و علامه طباطبایی نسبت به مبحث متشابهات، به تضلع و بلکه احاطه کافی به این مبحث و دیدگاه آنان نیاز دارد که بخشی از آن به مراجعه مستقیم به آراء آنان و داشتن نظرگاه روشن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نتیجه بررسی آراء و افکار ایشان در مورد این نظریه به دست آمد؛ اشتراکات و افتراقات این نظریات به طور بسیار مختصر،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کلی اشتراکات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متشابهات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ذاتی بودن پدیده متشابهات در برابر نظریه عرضی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متشابهات به آموزه های اعتقادی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تشکیکی بودن مفهوم تشابه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انحصار فهم کامل و تاویل کامل متشابهات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روش راسخان در علم در مواجهه با متشابهات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تشکیکی یا نسبی بودن فهم متشابهات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تاویل بر مبنای راهی میان تشبیه و تعطیل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متشابهات با تکیه بر اصول عقلایی و آموزه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تاویل متشابهات بر مبنای اصل گوهر معنایی</w:t>
      </w:r>
    </w:p>
    <w:p>
      <w:pPr>
        <w:pStyle w:val="BookText"/>
        <w:rPr/>
      </w:pPr>
      <w:r>
        <w:rPr>
          <w:rFonts w:ascii="IRNazanin" w:hAnsi="IRNazanin" w:eastAsia="IRNazanin"/>
          <w:color w:val="111111"/>
          <w:sz w:val="28"/>
          <w:sz w:val="28"/>
          <w:szCs w:val="28"/>
          <w:rtl w:val="true"/>
          <w:lang w:bidi="fa-IR"/>
        </w:rPr>
        <w:t>افتراقات نیز بدین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بیشتر رهیافت تشابه در قرآن را به خاطر تنگنای زبانی می داند، اما صدرا بیشتر آن را ناشی از تنگنای وجود انسان می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 برای قرآن دو حقیقت فرقانی و قرآنی و ناظر به عالم امر و خلق می شناسد و علامه از دو پدیده بحت و تفصیل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بیشتر به شکستن قواعد زبان و راهیابی به حقیقت معنایی الفاظ برای تاویل متشابهات بهره می گیرد، ولی ملاصدرا بیشتر به شکستن جان بیمار و روشن ساختن سراپرده دل برای فهم متشابهات تاکید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 به عکس علامه طباطبایی یا بگوییم بیش از او، در نظریه تشکیکی بودن تشابه و فهم آن، از اصالت وجود بهره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مواجهه با آیات متشابه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بر تاویل پذیری کل آیات قرآن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7100_62607"/>
      <w:bookmarkStart w:id="626" w:name="pg7100_62607"/>
      <w:bookmarkEnd w:id="626"/>
    </w:p>
    <w:p>
      <w:pPr>
        <w:pStyle w:val="Heading2"/>
        <w:numPr>
          <w:ilvl w:val="1"/>
          <w:numId w:val="1"/>
        </w:numPr>
        <w:rPr/>
      </w:pPr>
      <w:bookmarkStart w:id="627" w:name="pg7100_62607"/>
      <w:bookmarkStart w:id="628" w:name="__RefHeading___Toc3626611_372815092"/>
      <w:bookmarkStart w:id="629" w:name="_Toc238"/>
      <w:bookmarkEnd w:id="627"/>
      <w:bookmarkEnd w:id="628"/>
      <w:r>
        <w:rPr>
          <w:rtl w:val="true"/>
        </w:rPr>
        <w:t>فهرست منابع</w:t>
      </w:r>
      <w:bookmarkEnd w:id="629"/>
    </w:p>
    <w:p>
      <w:pPr>
        <w:pStyle w:val="Heading3"/>
        <w:numPr>
          <w:ilvl w:val="2"/>
          <w:numId w:val="1"/>
        </w:numPr>
        <w:rPr/>
      </w:pPr>
      <w:bookmarkStart w:id="630" w:name="__RefHeading___Toc3626613_372815092"/>
      <w:bookmarkStart w:id="631" w:name="_Toc239"/>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 مهدی 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 دشتی</w:t>
      </w:r>
      <w:r>
        <w:rPr>
          <w:rFonts w:eastAsia="IRNazanin" w:cs="IRNazanin"/>
          <w:color w:val="111111"/>
          <w:sz w:val="28"/>
          <w:szCs w:val="28"/>
          <w:rtl w:val="true"/>
          <w:lang w:bidi="fa-IR"/>
        </w:rPr>
        <w:t>)</w:t>
      </w:r>
    </w:p>
    <w:p>
      <w:pPr>
        <w:pStyle w:val="Heading3"/>
        <w:numPr>
          <w:ilvl w:val="2"/>
          <w:numId w:val="1"/>
        </w:numPr>
        <w:rPr/>
      </w:pPr>
      <w:bookmarkStart w:id="632" w:name="__RefHeading___Toc3626615_372815092"/>
      <w:bookmarkStart w:id="633" w:name="_Toc240"/>
      <w:bookmarkEnd w:id="632"/>
      <w:r>
        <w:rPr>
          <w:rtl w:val="true"/>
        </w:rPr>
        <w:t>کتب فارسی</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مسعود، سه فیلسوف مسلمان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اشراق، ملاصدرا، علامه طباطبایی، بنیاد حکمت اسلامی صدرا،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اوسي، علي، روش علامه طباطبایي در تفسير الميزان؛ ترجمه‌ی حسين ميرجليلي، سازمان تبليغات اسلامي، تهران،</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محمدعلی، سیر تطور تفاسیر شیعه،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نشر علوم و معارف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بابایي، علي اكبر، تاريخ تفسير قرآن كريم، پژوهشگاه حوزه و دانشگاه،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مکاتب تفسیری، انتشارات سمت، چاپ زیتون،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احمد، هستی و علل آن، بوستان کتاب قم،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نویسندگان،یادواره ملاصدرا، نهضت زنان مسلمان،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تسنیم، چاپ دوم، اسراء،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موضوعی قرآن مجید، مرکز نشر فرهنگی رجاء، بی‌جا،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حکمت متعالیه،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شمس الوحی تبریزی، مرکز انتشارات اسراء،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آملي، حسن، علامه طباطبایي، نهضت زنان مسلمان،تهران،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کوهساری، سیداسحاق، تاریخ فلسفه اسلامی، شرکت چاپ و نشر بین الملل،تهران،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تفسیر عرفانی، انتشارات زائر،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محمد باقر، علوم قرآنی؛ ترجمه‌ی محمد علی لسانی فشارکی، مؤسسه فرهنگی انتشاراتی تبیان،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روح‌الله، کشف الاسرار، بی‌جا،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سیدحسن، گوهر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قاعده وضع الفاظ برای ارواح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سیدمحمدحسن مخبرسیدمحمود صادقی، انتشارات اطلاعات،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محمد، منطق صوری، چاپ بیست و ششم، انتشارات آگاه،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محمود و همکاران، روش شناسی تفسیر قرآن، انتشارات سمت،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حاج ملا هادی، التعلیقه علی الشواهد الربوبیه، به تصحیح سید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آشتیانی، بوستان کتاب قم، قم،</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غررالفرائد یا شرح منظومه حکمت، به اهتمام مهدی محقق و توشی هیکو ایزوتسو، انتشارات دانشگاه تهران،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شاكر، محمد كاظم، روش‌هاي تاويل قرآن، دفتر تبليغات اسلامي، قم،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علوم قرآنی، دانشگاه قم،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شاهرودى، عبد الوهاب، ارغنون آسمانى، جستارى در قرآن، عرفان و تفاسير عرفانى، كتاب مبين، رشت،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مرادعلی، با علامه در المیزان از منظر پرسش و پاسخ، سازمان اوقاف و امور خیریه،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المیزان فی تفسیر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موسوی همدانی، سیدمحمد باقر، چاپ سوم، کانون انتشارات محمدی،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بدایه الحکمه، به تصحیح علی شیروانی، انتشارات دارالفکر،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توحید در المیزان، گزینش شمس الدین ربیعی، چاپ اول، انتشارات نور فاطمه،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رسائل توحیدی،چاپ اول، انتشارات الزهرا،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توحید، ترجمه و مقدمه و پاورقی همایون همتی، چاپ اول، نشر ضحی،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شیعه در اسلام، مقدمه دکترسید حسین نصر،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قرآن در اسلام، انتشارات طلوع، مشهد، 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نهایه الحکمه، تحقیق و تعلیق عباسعلی زارعی سبزواری، موسسه النشر الاسلامی،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ولايت و زعامت، انتشارات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قراملکی، احدفرامرز ، اصول و فنون پژوهش در گستره دین پژوهی، انتشارات مرکز مدیریت حوزه علمیه قم،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شناسی مطالعات دینی، انتشارات دانشگاه علوم اسلامی رضوی، مشهد،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قرشي، علي اكبر، قاموس قرآن، دارالكتب الاسلاميه، تهران،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نگاهی به قرآن، چاپ سوم، دفتر انتشارات اسلامی،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کوربن، هانری، 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اقتباس ذبیح‌الله منصوری،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گلي‌زواره، غلامرضا، جرعه‌هاي جان بخش، انتشارات حضور،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لقماني، احمد، علامه طباطبایي، سازمان تبليغات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مترجمان، ترجمه‌ی تفسیر جوامع الجامع، چاپ دوم، بنیاد پژوهش‌های اسلامی استان قدس رضوی، مشهد،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تعلیقه علی نهایه الحکمه، قم، انتشارات موسسه در راه حق،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خدمات متقابل اسلام و ایران، چاپ دوازدهم، صدرا،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34" w:name="pg7100_62613"/>
    </w:p>
    <w:p>
      <w:pPr>
        <w:pStyle w:val="BookText"/>
        <w:rPr/>
      </w:pPr>
      <w:bookmarkEnd w:id="634"/>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مبسوط منظومه، مجموعه آثار، قم، انتشارات صدرا،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هادی، تفسیر و مفسران، مؤسسه فرهنگی التمهید،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علوم قرآني، سازمان مطالعه و تدوین کتب علوم انسانی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همدانی، سیدمحمدباقر، ترجمه تفسیر المیزان، قم، انتشارات اسلامی، قم،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سیدحسین، سه حکیم مسلمان، ترجمه احمد آرام، چاپ ششم، انتشارات علمیفرهنگی،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635" w:name="__RefHeading___Toc3626617_372815092"/>
      <w:bookmarkStart w:id="636" w:name="_Toc241"/>
      <w:bookmarkEnd w:id="635"/>
      <w:r>
        <w:rPr>
          <w:rtl w:val="true"/>
        </w:rPr>
        <w:t>کتب عربی</w:t>
      </w:r>
      <w:bookmarkEnd w:id="636"/>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آلوسي، سيد محمود، روح المعاني في تفسير القران العظيم، دارالكتب العلميه،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آمدي، علی بن ابی علی بن محمد، الاحكام في اصول الاحكام، دارالکتب العلمیه، بیروت،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مجد الدين، النهايه في غريب الحديث و الاثر، مکتبه العلمیه،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قمی، محمد بن علی بن حسین،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جهان،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تيميه، تقی‌الدین احمد بن عبدالحلیم، مجموعه الرسائل الكبري، الطبعه الثانیه، داراحیاء التراث العربی، بیروت،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جوزي، عبدالرحمن بن علي بن محمد، زاد المسير في علم التفسير، دارالكتب العلميه، بيروت،</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الظاهري، علي بن احمد بن سعيد، الاحكام في اصول الاحكام، مطبعه العاصمه، القاهره، بی‌تا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ابوعلی حسین بن عبدالله، الاشارات و التنبیهات، نشر البلاغه،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عبدلله،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سعید زاید، قم، مکتبه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المبدا و المعاد، به اهتمام عبدلله نوری، تهران، موسسه مطالعات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مازندرانی، ابوجعفر محمد بن علی، متشابهات القران و مختلفه، انتشارات بیدار،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فارس، احمد، معجم مقاييس اللغه، داراحياء التراث العربي،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مكرم، لسان العرب، چاپ سوم، دارصادر، بيروت،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ازهري، محمد بن احمد، تهذيب اللغه، مؤسسه الصادق، قم،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عین نضاخ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دکتر حمید پارسانیا، مرکز انتشارات اسراء،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جوهري، اسماعيل بن حماد، الصحاح، داراحیاء التراث العربی،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رازي، ابوعبدالله فخرالدين محمد بن عمر، مفاتيح الغيب، چاپ سوم، داراحیاء التراث العربی،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 اساس التقديس، مکتب الکلیات الازهریه، القاهره،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اصفهاني، حسين بن محمد، المفردات في غريب القرآن، الدارالشاميه دارالعلم،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زبيدي، مرتضي، تاج العروس من جواهر القاموس،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زركشي، بدرالدين محمد بن عبدالله، البرهان في علوم القرآن، الطبعه الثانيه، دارالمعرفه، بيروت،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زمخشرى، محمود، الكشاف عن حقائق غوامض التنزيل، دار الكتاب العربي،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زنجانی، ابوعبدالله، الفیلسوف الفارسی الکبیر، دفتر تبلیغات اسلامی حوزه علمیه قم،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سيوطي، جلال الدين عبد الرحمن، الدرالمنثور في تفسير الماثور، كتابخانه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نجفي،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جرجاني، علي بن محمد، التعريفات، انتشارات ناصر خسرو، تهران،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مباحث فی علوم القرآن، منشورات دارالکتب الاسلامی،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محمدحسین، الميزان في تفسير القرآن، چاپ پنجم، دفتر انتشارات اسلامي جامعه‌مدرسين حوزه‌ي علميه‌ي قم،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طبرسي، فضل بن حسن، مجمع البيان فی تفسیر القرآن، چاپ سوم، انتشارات ناصر 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طوسي، محمد بن حسن، التبيان في تفسير القرآن، داراحياء التراث العربي، بيروت، 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عياشي، محمد بن مسعود، كتاب التفسير، چاپخانه علميه، 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ابوحامد، احیاء علوم دین، دار الكتاب العربي، بيروت،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 رازى، ابوعبدالله محمد بن عمر، 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فراهيدي، خليل بن احمد، كتاب العين، انتشارات هجرت،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ملامحسن، تفسير الصافي، چاپ دوم، انتشارات الصدر،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مؤسسه الوفاء، 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هادی، التفسير و المفسرون في ثوبه القشيب، الجامعه الرضويه للعلوم الاسلاميه، مشهد،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التمهيد في علوم القرآن، موسسه النشر الاسلامي،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637" w:name="pg7100_62619"/>
    </w:p>
    <w:p>
      <w:pPr>
        <w:pStyle w:val="BookText"/>
        <w:rPr/>
      </w:pPr>
      <w:bookmarkEnd w:id="637"/>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صدرالمتالهین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ابراهیم، اسرارالآیات و أنوار البينات، با مقدمه و تصحیح محمد خواجوی، انجمن اسلامي حكمت و فلسفه اسلامي،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الشواهد الربوبیه فی المناهج السلوکیه، به تصحیح سید مصطفی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به اشراف سید محمد خامنه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انتشارات بنیاد حکمت اسلامی صدرا،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القران الکریم، به تصحیح محمد خواجوی، انتشارات بیدار،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مفاتیح الغیب، به تصحیح نجفقلی حبیبی، به اشراف سید محمد خامنه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انتشارات بنیاد حکمت اسلامی صدرا،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الحکمه المتعالیه فی الاسفار العقلیه الاربعه، منشورات طلیعه النور، 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رساله فلسفی، به تصحیح سید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اشتیانی، مرکز انتشارات دفتر تبلیغات اسلامی حوزه علمیه قم،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شرح‌الاصول الکافی، تصحیح و تحقیق و مقدمه رضا استادی؛ به اشراف محمد خامنه‌ای، بنیاد حکمت اسلامی صدرا،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638" w:name="__RefHeading___Toc3626619_372815092"/>
      <w:bookmarkStart w:id="639" w:name="_Toc242"/>
      <w:bookmarkEnd w:id="638"/>
      <w:r>
        <w:rPr>
          <w:rtl w:val="true"/>
        </w:rPr>
        <w:t>مقالات</w:t>
      </w:r>
      <w:bookmarkEnd w:id="639"/>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زبان قرآن درآيات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سرشار، مژگان،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نظرات سیدمحمدحسین طباطبایی و استاد محمدباقر بهبودی درباره محکم و متشابه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بینات، سال هفدهم، شماره</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پیروانی، پروین،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صدرالمتالهین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بینات، شماره</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دوست،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قرآنی در حکمت متعالیه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خردنامه صدرا، شماره</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دین از منظر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قبسات، شماره</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640" w:name="pg7100_62621"/>
    </w:p>
    <w:p>
      <w:pPr>
        <w:pStyle w:val="BookText"/>
        <w:rPr/>
      </w:pPr>
      <w:bookmarkEnd w:id="640"/>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تفسیری و هرمنوتیک قرآنی نزد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خردنامه صدرا، شماره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مهر، محمد، باروتی،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فلسفی توحید صفاتی از دیدگاه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دین، دوره نهم،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پاییز و زمستان</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 قراملکی،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هویت معرفتی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و بررسیها، شماره</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قرآن از دیدگاه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و بررسیها، شماره</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 نائینی، نهله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میراحمدی سلوکرویی،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قرآن در باور صدرالمتالهین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خردنامه صدرا، شماره</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تاویل از دیدگاه صدرالمتالهین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علوم قرآن و حدیث، سال چهارم،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بهبهانی،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نظرات مهم در متشابهات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کیهان اندیشه، شماره</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و اسفند</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از دیدگاه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قرآنی،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 تابستان</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کیهان اندیشه، شماره</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و اسفند</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صحیفه‌ی مبین،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مکتب تفسیری صدرالمتالهین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گلستان قرآن، شماره</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تیر</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مکتب صدرالمتالهین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بینات،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1" w:name="__RefHeading___Toc3626621_372815092"/>
      <w:bookmarkStart w:id="642" w:name="_Toc243"/>
      <w:bookmarkEnd w:id="641"/>
      <w:r>
        <w:rPr>
          <w:rtl w:val="true"/>
        </w:rPr>
        <w:t>پایان نامه ها</w:t>
      </w:r>
      <w:bookmarkEnd w:id="642"/>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ابوخميش، ايمن عبدالله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علامه طباطبایی درتفسیر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تحصیلی در مقطع دکتری، دانشگاه تربيت مدرس، دانشكده علوم انساني،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زينل‌بيك،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 تحصیلی در مقطع ارشد،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دانشكده الهيات و معارف اسلامي،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مقایسه‌ی دیدگاه علامه‌طباطبایی با سایر مفسران پیرامون مساله‌ی تاویل و ارتباط آن با آیات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تحصیلی در مقطع ارشد، دانشگاه علوم و معارف قرآن کریم، دانشکده‌ی علوم و فنون قرآن تهران،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پور،مجيد،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اصول و روش تفسیر قرآن از دیدگاه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تحصیلی در مقطع دکتری، دانشگاه قم،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قاسميان،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از دیدگاه ملاصدرا و 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تحصیلی در مقطع ارشد، دانشگاه قم، دانشكده الهيات و معارف اسلامي،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محمدي آراني،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قرآن از دیدگاه ملاصدرا و سیدحیدرآملی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 تحصیلی در مقطع ارشد، دانشگاه قم، دانشكده الهيات و معارف اسلامي، قم،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کسی است که این کتاب را بر تو نازل کرد، که قسمتی از آن،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اساس این کتاب می باشد و قسمتی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آنها که در قلوبشان انحراف است ، به دنبال متشابهاتند، تا فتنه انگیزی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را گمراه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می طلبند در حالی که تفسیر آنها را، جز خدا و راسخان در علم، نمی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 که به دنبال فهم و درکِ اسرارِ همه آیات قرآن در پرتو علم و دانش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همه آن ایمان آوردیم همه از طرف پروردگارِ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صاحبان عقل ، متذکر نمی شوند و این حقیقت را درک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نوشته برای ترجمه آیات بیشتر از ترجمه آیت الله مکارم شیرازی استفاده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المفردات في غريب القرآن ،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فراهيدي، كتاب العين، و ابن منظور، لسان العرب، ذيل واژه حكم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زركشي، البرهان في علوم القرآن ، تحقيق محمد ابوالفضل ابراهيم،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را بپا دارید ، و زکات را بپردازید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آنچه را پروردگارتان بر شما حرام کرده است برایتان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پروردگارت فرمان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او را نپرستید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یكتا و یگانه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چیز همانند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کتاب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تهذيب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جوهري، الصّحاح،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منظور، محمد بن مکرم، لسان العرب، پیشین،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محمد مرتضی، تاج العروس من جواهر القاموس، پیشین،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لغت شناسان معاصر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گفته‌ی ايشان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مسيح، عيسى بن مريم، پيامبر خدا را كشتيم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حال آن‌كه آنان او را نكشتند و مصلوبش نكردند، ليكن امر بر آنان مشتبه شد و كسانى‌كه درباره‌ي او اختلاف كردند، قطعاً در مورد آن دچار شكّ شده‌اند و هيچ علمى بدان ندارند، جز آن‌كه از گمان پيروى مى‌كنند، و يقيناً او را نكشتند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نساء،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قرشی، 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سُمِّيَتِ الشُّبْهَةُ شُبْهَةً لِأَنَّهَا تُشْبِهُ الْحَقَّ فَأَمَّا أَوْلِيَاءُ اللَّهِ فَضِيَاؤُهُمْ فِيهَا الْيَقِينُ وَ دَلِيلُهُمْ سَمْتُ الْهُدَى وَ أَمَّا أَعْدَاءُ اللَّهِ فَدُعَاؤُهُمْ فِيهَا الضَّلَالُ وَ دَلِيلُهُمُ الْعَمَى فَمَا يَنْجُو مِنَ الْمَوْتِ مَنْ خَافَهُ وَ لَا يُعْطَى الْبَقَاءَ مَنْ 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البلاغة،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کسانی که ایمان آورده، و کارهای شایسته انجام داده اند، بشارت ده که باغ هایی از بهشت برای آن هاست که نهرها از زیر درختانش جاریست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که میوه‌ای از آن، به آنان داده شود،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همان است که قبلا به ما روزی داده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اینها چقدر از آنها بهتر و عالی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میوه‌هایی که برای آنها آورده می‌شود،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خوبی و زیبایی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آنان همسرانی پاک و پاکیزه است، و جاودانه در آن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زركشي، البرهان في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مجموعة الرسائل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مباحثُ فی علوم القرآن،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خدا را آن گونه كه شایسته است نشناختند، در حالى كه تمام زمین در روز قیامت در قبضه اوست و آسمانها پیچیده در دست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منزه و بلندمقام است از شریكی هایى كه براى او مى پندارند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كسى كه عمل بدش براى او آراسته شده و آن را خوب و زیبا مى‌بیند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كسى است كه واقع را آن چنان كه هست مى‌یابد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 كس را بخواهد گمراه مى سازد و هر كس را بخواهد هدایت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جانت به خاطر شدت تاسف بر آنان از دست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آنچه انجام مى‌دهند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متشابهات القرآن و مختلفه،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المسائل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التمهید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احکام و تشابه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علوم قرآني، صص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تسنیم،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علوم قرآنی؛ ترجمه محمد علی لسانی فشارکی،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شاکر، علوم قرآنی،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قرآن 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عبدالعلي باقي، بهار ادب،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قرآن 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ديوان خواجه حافظ شيرازي،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قرآن 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کبیر،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ذیل آیه هفتم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الاتقان،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زرقانی، مناهل 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عبدالجبار، المغني في ابواب التوحيد و العدل،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عبدالجبار، المغني في ابواب التوحيد و العدل،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عبدالجبار، المغني في ابواب التوحيد و العدل،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علوم قرآنی؛ ترجمه‌ی محمد علی لسانی فشارکی،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 خداوند، افراد باایمان را خالص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ورزیده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كافران را به تدریج نابود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چنین پنداشتید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با ادعاى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بهشت خواهید شد، در حالى كه خداوند هنوز مجاهدان از شما و صابران را مشخص نساخته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آیات</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طريحي، مجمع البحرين،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 بن زكريا، معجم مقاييس اللغة، 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المفردات في غريب القرآن،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فيروزآبادي، قاموس المحيط،ص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هيچ مثلى براى تو نمى‌آورند مگر اينكه ما حق را براى تو مى‌آوريم، و تفسيرى بهتر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پاسخى دندان شكن كه در برابر آن ناتوان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زركشي، البرهان في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ابوحیان اندلسي، البحر المحيط في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التفسير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طباطبائي، الميزان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خويي، البيان فی تفسیر القرآن،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رجبی و همکاران، روش شناسی تفسیر قرآن، ص</w:t>
      </w:r>
      <w:r>
        <w:rPr>
          <w:rFonts w:eastAsia="IRNazanin" w:cs="IRNazanin"/>
          <w:b w:val="false"/>
          <w:bCs w:val="false"/>
          <w:i w:val="false"/>
          <w:iCs w:val="false"/>
          <w:color w:val="333333"/>
          <w:sz w:val="20"/>
          <w:szCs w:val="20"/>
        </w:rPr>
        <w:t>230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کوهساری، مبانی تفسیر عرفانی،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هیچ مثلى براى تو نمى‌آورند مگر اینكه ما حق را براى تو مى‌آوریم، و تفسیرى بهتر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پاسخى دندان شكن كه در برابر آن ناتوان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فرقان،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به زبان عربى آشكار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أزهري، تهذيب اللغة،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كتابى براى آنها آوردیم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و 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آگاهى شرح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مایه هدایت و رحمت براى جمعیتى است كه ایمان مى‌آورند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آنها جز انتظار تاویل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 رسیدن تهدیدهاى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آن روز كه تاویل آنها فرا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از كار گذشته، و پشیمانى سودى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قبلا آن را فراموش كرده بودند مى‌گویند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فرستادگان پروردگار ما، حق را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شفیعانى براى ما وجود دارند كه براى ما شفاعت كنند؟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 اجازه داده شود به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بازگردیم، و اعمالى غیر از آنچه انجام مى‌دادیم، انجام 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سرمایه وجود خود را از دست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معبودهایى را كه به دروغ ساخته بودند، همگى از نظرشان گم 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راه بازگشتى دارند، و نه شفیعانى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آیات</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جوهري، 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المفردات في غريب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النهاية في غريب الحديث و الأثر،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آنها از روى علم و دانش قرآن را انكار نكردند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چیزى را تكذیب كردند كه آگاهى از آن نداشتند، و هنوز واقعیتش بر آنان روشن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پیشینیان آنها نیز همین گونه تكذیب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بنگر عاقبت كار ظالمان چگونه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زبيدي، تاج العروس من جواهر القاموس،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علامه طباطبایی و ملاصدرا در مورد تاویل در فصول مربوط به ایشان خواهد آمد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التبيان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التبيان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مجمع البيان لعلوم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مترجمان، ترجمه تفسیر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التّفسير و المفسّرون في ثوبه القشيب،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التمهيد في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التمهيد في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علوم قرآني، تهران،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مجموعة الرسائل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الظاهري، الإحكام في اصول الأحكام،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غزالي، المستصفي من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جوزي، زاد المسير في علم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رازي، أساس التّقديس،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جرجاني، التّعريفات،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آمدي، الإحكام في اصول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آلوسي بغدادي، روح المعاني،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تاویل قرآن، مجله معرفت، شماره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رجبی، روش شناسی تفسیر قرآن،ص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رجبی، روش شناسی تفسیر قرآن،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فراهيدي، كتاب العين، واژه ظهر،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بطن،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فارس بن ذكريا، ترتيب مقاييس اللغة، واژه ظهر،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بطن،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واژه ظهر،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بطن،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طريحي، مجمع البحرين، واژه ظاهر،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بطن،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قرشي، قاموس قرآن، واژه ظهر،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بطن،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فقط ظاهرى از زندگى دنيا را مى‌دانند، و از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پايان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المفردات في غريب القرآن،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تفسیر موضوعی قرآن مجید،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التمهید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عياشي، كتاب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فضيل بن يسار قال سألت أبا جعفر عليه السّلام عن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القرآن آية إلاّ و لها ظهر و 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 تنزيله و بطنه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عياشي، كتاب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آلوسي بغدادي، روح المعاني،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حمران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ظهر القرآن و بطنه،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 الّذين نزل فيهم القرآن، بطنُهُ الّذين عَمَلوا بِأعمالِهِم، يَجري فيهم ما نَزَل في اولئك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رستمى، آسیب‌شناسى و روش‌شناسى تفسیر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رستمى، آسیب‌شناسى و روش‌شناسى تفسیر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فی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قرآن را جز خداوند و راسخان در علم نمی‌دانند 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از راسخان در علم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فی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رستمى، آسیب‌شناسى و روش‌شناسى تفسیر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فى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رستمى، آسیب‌شناسى و روش‌شناسى تفسیر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فى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در نزد خداست، براى نيكان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شواهد التنزیل لقواعد التفضیل،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که با افراد با ایمان روبرو می‌شوند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ایمان آورده‌ایم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که با شیطان‌هاى خود خلوت می‌کنند،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شمائیم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آسمان آبى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دره و رودخانه‌اى به اندازه آنها سیلابى جارى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سیل بر روى خود كفى حمل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كوره‌ها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براى به دست آوردن زینت آلات یا وسایل زندگى، آتش روى آن روشن مى‌كنند نیز كف هایى مانند آن به وجود مى‌آید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حق و باطل را چنین مثل مى‌زند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كف ها به بیرون پرتاب مى‌شوند، ولى‌آنچه به مردم سود مى‌رساند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یا فلز 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این چنین مثال مى‌زند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كاشاني، 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آلوسي، روح المعاني،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قاسمي، تفسیر القاسمی المسمّی محاسن التأويل،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معني ما نقل أنّ للقرآن ظاهراً و باطناً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الثّقافه و المعارف القرآنيه، علوم القرآن عند المفسّرين،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التبيان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القرآن هو اللاّئح من المعنى المطابقي حسب قانون الأدب اللّفظي، نصّاً أو ظاهراً مستقراً، و الباطن هو الإشارة و اللطيفة و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صادقي تهراني، الفرقان في تفسير القرآن بالقرآن،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در حالى است كه آنها بر فرش هایى تكیه كرده اند با آسترهائى از دیبا و ابریشم، و میوه هاى رسیده آن دو باغ بهشتى در دسترس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اسرارى از غیر خود، انتخاب نكنید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هرگونه شر و فسادى در باره شما، كوتاهى نمى‌كنند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دوست دارند شما در رنج و زحمت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دشمنى از 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 آشكار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دلهایشان پنهان مى‌دارند، از آن مهمتر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راه‌هاى پیشگیرى از شر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شما بیان كردیم اگر اندیشه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و آخر و پیدا و پنهان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به هر چیز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آشكار و پنهان را رها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كسانى كه گناه مى‌كنند، بزودى در برابر آنچه مرتكب مى‌شدند، مجازات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 باقري، ظاهر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قرآن،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مجموعه آثار استاد شهید مطهرى،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مجموعه آثار استاد شهید مطهرى،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آبادی، الفوائد المدنیه و الشواهد المکیه،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فَسَّر القرآن برأیه فلیتبوء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احسایى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اللئالی العزیزیه،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فَسَّر القرآن برأیه فقد افترى على اللّه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شَیْ‌ءٌ أَبْعَدَ مِنْ عُقُولِ الرِّجَالِ مِنْ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تاویل آن را جز خدا و راسخان در علم کسی نمی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مجموعه آثار استاد شهید مطهرى،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مسلما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پروردگار جهانیان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 آن را نازل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تا از انذاركنندگان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زبان عربى آشكار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درباره قرآن نمى‌اندیشند؟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سوى غیر خدا بود، اختلاف فراوانى در آن مى‌یافتند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باقري، ظاهرقرآن، باطن قرآن،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عترتي لا يفترقا حتّي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تفسیر القرآن الکریم چنین آمده که ملاصدرا در بیشتر آثار خود چنین خود را معرفی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في مقدمه اكثر كتبه و رسائله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في مقدمة رساله الحدوث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المعروف بصدر الدين بن إبراهيم القوامي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مقدمة تفسير آيه الكرسي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المشتهر بصدر الدين بن إبراهيم الشيرازي مولدا، و القمي مسكنا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مقدمه سه أصل الفارسيه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إبراهيم بن يحيى مشهور بصدر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شيرازى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آنچه در کتاب شرح اصول کافی آمده وی در سال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ق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هانرى کرین، ملاصدرا،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از دیدگاه ملاصدرا و 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کرین، ملاصدرا،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رساله سه اصل،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خدمات متقابل اسلام و ایران،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یاد نامه ملاصدرا،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کشف الاسرار،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في التراجم أنه 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عمره المبارك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رساله سه اصل،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سه فیلسوف مسلمان ایرانی،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لقماني، علامه طباطبایي، 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أوسي، روش علامه طباطبایي در تفسير الميزان،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ميرجليلي،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طباطبایي، ولايت و زعامت،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البلاغة، خطبه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البلاغة، خطبه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آملي، علامه طباطبایي،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گلي زواره، جرعه‌هاي جان بخش،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لقماني، علامه طباطبایي،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اسفار 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مفاتیح الغیب،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اسفار 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رساله فلسفی، بخش متشابهات القرآن، صص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نيكوترين سخن را به صورت كتابي همگون و بخش بخش فرو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دقیق تر و بیشتر رجوع به فصل اول همین نوشته گردد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ألفاظ التشبيه على مفهومه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 الربوبیه، ص</w:t>
      </w:r>
      <w:r>
        <w:rPr>
          <w:rFonts w:eastAsia="IRNazanin" w:cs="IRNazanin"/>
          <w:b w:val="false"/>
          <w:bCs w:val="false"/>
          <w:i w:val="false"/>
          <w:iCs w:val="false"/>
          <w:color w:val="333333"/>
          <w:sz w:val="20"/>
          <w:szCs w:val="20"/>
        </w:rPr>
        <w:t>59</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دعوت کننده بسوی خدا به فرمان او قرار دادیم ، و چراغی روشنی بخش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التأويل من الأول،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إلى الأصل،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 للموضع الذي يرجع إليه، و ذلك هو ردّ الشي‌ء إلى الغاية المرادة منه، علما كان أو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في غريب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کلیات مثنوی، ص</w:t>
      </w:r>
      <w:r>
        <w:rPr>
          <w:rFonts w:eastAsia="IRNazanin" w:cs="IRNazanin"/>
          <w:b w:val="false"/>
          <w:bCs w:val="false"/>
          <w:i w:val="false"/>
          <w:iCs w:val="false"/>
          <w:color w:val="333333"/>
          <w:sz w:val="20"/>
          <w:szCs w:val="20"/>
        </w:rPr>
        <w:t>108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ذیل مدخل وزن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دَلَّكَ الْقُرْآنُ عَلَيْهِ مِنْ صِفَتِهِ فَائْتَمَّ بِهِ، وَ اسْتَضِئْ بِنُورِ هِدايَتِهِ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كَلَّفَكَ الشَّيْطانُ عِلْمَهُ مِمّا لَيْسَ فى الْكِتابِ عَلَيْكَ فَرْضُهُ، وَلا فى سُنَّةِ النَّبِىِّ صَلَّى اللّهُ عَلَيْهِ وَآلِهِ وَ اَئِمَّةِ الْهُدى اَثَرُهُ، فَكِلْ عِلْمَهُ اِلَى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اَنَّ الرّاسِخينَ فِى الْعِلْمِ هُمُ الَّذينَ اَغْناهُمْ عَنِ اقْتِحامِ السُّدَدِ الْمَضْرُوبَةِ دُونَ الْغُيُوبِ الاْ اقْرارُ بِجُمْلَةِ ما جَهِلُوا تَفْسيرَهُ مِنَ الْغَيْبِ الْمَحْجُوبِ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اشباح، شماره </w:t>
      </w:r>
      <w:r>
        <w:rPr>
          <w:rFonts w:eastAsia="IRNazanin" w:cs="IRNazanin"/>
          <w:b w:val="false"/>
          <w:bCs w:val="false"/>
          <w:i w:val="false"/>
          <w:iCs w:val="false"/>
          <w:color w:val="333333"/>
          <w:sz w:val="20"/>
          <w:szCs w:val="20"/>
        </w:rPr>
        <w:t>91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مکاتب تفسیری،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التفسیر و المفسرون،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مکاتب تفسیری،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معرفت، 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بیشترنک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السلطنه، المآثر و الاثار،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مدرس، 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مدرسی طباطبایی، مقدمه‌ای بر فقه شیعه،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روضات الجنات، خوانساری،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ای از عالمان خردستیز و ظاهربین معاصر صدرالمتالهین، که حرمت عقل و وحی را نادیده گرفته و در مذمت عقل گرایی و عالمان عقل گرا سخن گفتند و نوشتند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امین استر آبادی معاصر ملاصدرا، بذر اندیشه ای ظاهرگرایانه و عقل ستیزانه را کاشت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بدنبال آن فقیهان عقل گرا و فیلسوفان به شدت هدف تیر طعن و ناسزای او و پیروانش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در زمره نخستین فیلسوفان و عالمانی بود که پرچم مخالفت در برابر این اندیشه متحجرانه را برافراشت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آسمان آبی فرستاد و از هر درّه و رودخانه ای به اندازه آنها سیلابی جاری شد سپس سیل بر روی خود کفی حمل کرد و از آنچه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کوره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به دست آوردن زینت آلات یا وسایل زندگی، آتش روی آن روشن می کنند نیز کف هایی مانند آن به وجود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حق و باطل را چنین مثل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کف ها به بیرون پرتاب می شوند، ولی آنچه به مردم سود می 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یا فلز 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می ماند خداوند این چنین مثال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بمنزلة البحر، فاجري منه واد ثمّ اجري من الوادي نهر ثمّ اجري من النهر جدول ثمّ اجري من الجدول ساقية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اجري إلى الجدول ذلك الوادي لغرقه و أفسده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سال البحر إلى الوادي لأفسده و هو المراد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مِنَ السَّماءِ ماءً فَسالَتْ أَوْدِيَةٌ بِقَدَرِها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فبحور العلم عند اللّه و أعطى الرسل منها أودية، ثمّ أجرى الرسل من أوديتهم أنهارا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أعطت العلماء للعامة جداول صغار على قدر طاقتهم، ثم أجرت العامّة سواقي إلى أهليهم بقدر طاقتهم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الاصول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كنت سالفا كثير الاشتغال بالبحث و التكرار، و شديد المراجعة إلى مطالعة كتب الحكماء النظّار، حتّى ظننت أنّي علي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انفتحت بصيرتي قليلا و نظرت إلى حالي، رأيت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حصّلت شيئا من أحوال المبدإ و تنزيهه عن صفات الإمكان و الحدثان، و شيئا من أحكام المعاد لنفوس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فارغة من علوم الحقيقة و حقايق العيان، ممّا لا يدرك إلّا بالذوق و الوجدان، و هي الواردة في الكتاب و السنّة من معرفة اللّه و صفاته و أسمائه و كتبه و رسله، و معرفة النفس و أحوالها من القبر و البعث و الحساب و الميزان و الصراط و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تعلم حقيقته إلّا بتعليم اللّه، و لا تنكشف إلّا بنور النبوة و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رساله سه اصل،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رسائل فلسفی،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رسائل فلسفی،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الاصول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التأويل يجرى مجرى التفسيرو مدار تدوار المفسّرين على القشر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هذا الوجه تتفاوت العقول في الفهم بعد الاشتراك في معرفة ظاهر التفسير الذي ذكره المفسّرون، و ليس ما حصل للراسخين في العلم من أسرار القرآن و أغواره مناقضا لظواهر التفسير، بل هو استكمال له و وصول إلى لبابه عن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يظنّن أحد أن مثل هذه التحقيقات يدلّ على إبطال ما هو المفهوم من ظاهر الآية و إهمال ما قاله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تصديقا لقوله عليه و آله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للقرآن ظهرا و 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فظاهره دالّ على ما فسر به العلماء الظاهريّون؛ و باطنه على ما حقّقه و تحقّق به المحقّقون المحقّون بالكشف، بشرط أن يكون موافقا للكتاب و السنّة، و يشهدان عليه بالحقّ، فانّ كلّ دعوى لم يشهد عليه واحد منهما فهو من تفاريع العبث و الجزاف، و شعب الفسوق و الكفر و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التفسیرالکبیر،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حمل هذه الألفاظ القرآنيّة و نظائرها المذكورة في الكتاب و السنّة على مجرد التخييل و التمثيل، من غير حقيقة دينية و أصل ايماني، بل هو قرع باب السفسطة و التعليل، و سدّ باب الاهتداء و التحصيل في آيات التنزيل، إذ يتطرّق تجويز مثل هذه التخييلات و التمثيلات من غير حقائق دينية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باب الاعتقاد بالمعاد الجسماني و عذاب القبر و الصراط و الحساب و الميزان و الجنان و النيران و الحور و الغلمان، و سائر المواعيد الشرعيّة، إذ يجوز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التقدير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يحمل كلّا من تلك الأمور على مجرد التخييل من غير تحصيل حقيقة 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جاز أن يحمل تعظيم العرش و الكرسي و حرمة بيت اللّه و تقبيل الحجر الأسود و ما في محاسبة العباد يوم القيامة من حضور الملائكة و النبيين و الشهداء و وضع الموازين على مجرّد التخييل و التخويف و الارجاء و الإنذار و الترغيب و الترهيب من غير أصل حقيقي محقّق في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متشابه در سه بخش آیات مربوط به صفات خدا، آیات مربوط به اراده ی انسان و آیات موهم عدم عصمت انبیاء مطرح است که در این نوشتار تنها به قسم اول یعنی آیات مرتبط با صفات حق تعالی پرداخته شده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التعلیقات علی الشواهدالربوبیه،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مقولات عشر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کم، کیف، اضافه، أین، متی، وضع، مِلک، فعل و انفعال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منطق صوری، صص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 الربوبیه فی المناهج السلوکیه،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طباطبایی، بدایه الحکمه،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همو، نهایه الحکمه،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سبزواری، غررالفرائد،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التعلیقات علی الشواهدالربوبیه،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الحکمه المتعالیه فی الاسفار العقلیه الاربعه،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سخن در باب اقسام تشکیک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العقلیه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سخن در این باب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نهایه الحکمه،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همو، بدایه الحکمه،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ملاصدرا، شواهدالربوبیه فی المناهج السلوکیه،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همان مسیح بن مریم است، بیقین کافر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العقلیه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همو، الشواهدالربوبیه فی المناهج السلوکیه،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جا باشید او با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الاربعه العقلیه،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الاربعه العقلیه،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الاربعه العقلیه،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الاربعه العقلیه،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توحیدخاصی از منظر صدرالمتألهین مبتنی است بر چند مبنای فلسفی و عرفانی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اصول و مبانی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وجود و اعتباری بودن ماهیت، تشکیک حقیقتِ وجود، نظریه ی وحدت در عین کثرت و کثرت درعین وحدت، قاعده ي بسیط الحقیقه کل الأشیاء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همو، سه رساله ی فلسفی،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همو،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همو، الحکمه المتعالیه فی الاسفار العقلیه الاربعه،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مقتضى التوحيد الخاصي حمل متشابهات الكلام على ظاهر معناه و حمل الفاظ التشبيه على مفهومه الاول من غير لزوم تجسم و تكثر على الباري تعالى اسمه كما ذهبت اليه الحنابله و المجسمه فهذا من غوامض الالهيه التي لايمسها الا المطهرون فان الناس في متشابهات القرآن بين الحيارى و عميان فمنهم من اول الجميع بتاويلات عقليه حتى الامور الاخرويه من الجنه و النار و الحساب و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حمل الجميع على التجسم من دون المحافظه على تنزيهه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اول البعض و قرر البعض كمن يؤمن ببعض و يكفر ببعض فكل ما ورد في المبدا فاولوها و كل ما ورد في باب المعاد فقرروها و ابقوها على ظواهرها لانهم لم يدخلوا البيوت من ابوابها و لم ياخذوا علم الكتاب من الله و رسوله بل اخذوه من الالفاظ و نقل محسوس عن محسوس و اخذ ميت عن ميت كابدان يتكي بعضها على بعض و اجساد يتصل بعضها ببعض فلم يصلوا قط الى العلم بالله و آياته و كتبه و رسله و اليوم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الشواهدالربوبیه فی المناهج السلوکیه،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قبلا توسط کسانی چون غزالی در کتاب مشکاه الانوار عرضه شده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خدا بالای تمام دست 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بر غلبه قدرت الهی بر تمام قدرت ها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سخن در باب نفی جسمانیّت از واجب الوجود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بهشتی، هستی و علل آن،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ابوحامد،جواهر القرآن،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همو، الاسفار الاربعه،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همو، مفاتیح الغیب،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همو، سه رساله، صص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همو، شرح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همو، المبدأ و المعاد،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مصباح الهدایۀ إلی الخلافۀ و الولایۀ،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در کتاب آداب الصلوۀ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دو واژه‌ی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مفصلی را در این زمینه مطرح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 مبنا را در درس‌های فلسفی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اردبیلی، تقریرات فلسفه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دعای 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نیزدر نظر داشته‌اند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علامه طباطبایی مباحث مفیدی در جلد سوم تفسیر خود در مبحث آیه تاویل در این باره دارند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از خانه خویش بیرون آید تا به سوی خدا و رسولش مهاجرت کند و آنگاه مرگ او را دریابد، مزدش بر عهده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الأصل في منهج الراسخين في العلم هو إبقاء ظواهر الألفاظ على معانيها الأصلية من غير تصرف فيها لكن مع تحقيق تلك المعاني و تلخيصها عن الأمور الزائدة و عدم الاحتجاب عن روح المعنى بسبب غلبة أحكام بعض خصوصياتها على النفس و اعتيادها بحصر كل معنى على هيئة مخصوصة له يتمثل ذلك المعنى بها للنفس في هذه النشأة فلفظ الميزان مثلا موضوع لما يوزن و يقاس به الشي‌ء مطلقا فهو أمر مطلق يشمل المحسوس منه و المتخيل و المعقول فذلك المعنى الشامل روح معناه و ملاكه من غير أن يشترط فيه تخصيصه بهيئة مخصوصة فكل ما يقاس به الشي‌ء بأي خصوصية كانت حسية أو عقلية يتحقق فيه حقيقة الميزان و يصدق عليه معنى لفظه فالمسطرة و الشاقول و الكونيا و الأسطرلاب و الذراع و علم النحو و علم العروض و علم المنطق و جوهر العقل كلها مقاييس و موازين يوزن بها الأشياء إلا أن لكل شي‌ء ميزان يناسبه و يجانسه فالمسطرة ميزان الخطوط المستقيمة و الشاقول ميزان الأعمدة على الأفق و الكونيا ميزان السطوح الموازية للأفق و الأسطرلاب ميزان الارتفاعات القوسية من الأفق أولا و لجيوبها و أوتارها ثانيا و النحو ميزان الإعراب و البناء للفظ على عادة العرب و العروض ميزان كمية الشعر و المنطق ميزان الفكر يعرف به صحيحه عن فاسده و العقل ميزان الكل إن كان كاملا فالكامل العارف إذا سمع الميزان لا يحتجب عن معناه الحقيقي بما يكثر إحساسه و يتكرر مشاهدته من الأمر الذي له كفتان و عمود و لسان و هكذا حاله في كل ما يسمع و يراه فإنه ينتقل إلى فحواه و يسافر من ظاهره و صورته إلى روح معناه و من دنياه إلى أخراه و لا يتقيد بظاهره و أولاه و أما المقيد بعالم الصورة فلجمود طبعه و خمود فطنته و سكون قلبه إلى أول البشرية و إخلاد عقله إلى أرض الحيوانية فيسكن إلى أوائل الفهوم و يطمئن إلى مبادئ العقول و لا يسافر من مسقط رأسه و معدن جسمه و منبت حسه و لا يهاجر من بيته إلى الله و رسوله حذرا من أن يدركه الموت و يفوته الصورة الجسمية ثم لا يصل إلى عالم المعنى لعدم وثوقه بما وعده الله و رسوله و عدم تصديقه بما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يَخْرُجْ مِنْ بَيْتِهِ مُهاجِراً إِلَى اللَّهِ وَ رَسُولِهِ ثُمَّ يُدْرِكْهُ الْمَوْتُ فَقَدْ وَقَعَ أَجْرُهُ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الحق عند أهل الله هو حمل الآيات و الأحاديث على مفهوماتها الأصلية من غير صرف و تأويل كما ذهب إليه محققو الإسلام و أئمة الحديث لما شاهدوه من سيرة السابقين الأولين و الأئمة المعصومين سلام الله عليهم أجمعين من عدم صرفها عن الظاهر لكن مع تحقيق معانيها على وجه لا يستلزم التشبيه و النقص و التقصير في حق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شيرازى، مفاتیح الغیب، صص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اللّه سبحانه ما خلق شيئا في عالم الصورة الا و له نظير في عالم المعنى و ما ابدع شيئا في عالم الآخرة الا و له نظير و روح في عالم المبادي و الرجعي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له نظير يحاكيه و روح يحاذيه في عالم الأسماء و كذا في عالم الحق المطلق و الغيب المحض و هو الواحد الأحد المبدع ساير الاشياء و كل ما يوجد في الارض و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 شي‌ء في عالم من العوالم الا و هو شأن من شئونه و وجه من وجوهه و العوالم متحاذية متطابقة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فالأدنى مثال و شبح للأعلى و الأعلى حقيقة و روح للأدنى و هكذا الى الاعلى، فالاعلى حتى ينتهى الى حقيقة الحقائق و سر الاسرار و نور الانوار و وجود الوجودات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دست خدا بالای دست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کسی که بوسیله قلم تعلیم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کسانی هستند که خدا ایمان را بر صفحه دلهایشان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عوالی اللآلی،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کنزالفوائد،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القرآن مشحون بذكر الأمثلة للأمور التي حقائقها موجودة في علم اللّه تعالى و امثالها موجودة في هذا العالم مثل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اللَّهِ فَوْقَ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كَتَبَ فِي قُلُوبِهِمُ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المؤمن بين اصبعين من اصابع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لا ترى ان روح الإصبع هي القدرة و القوة على سرعة التقليب و حيث يكون قلب المؤمن بين لمة الملك و لمة الشيطان، كما ورد في الحديث هذا يغويه و ذاك يهديه و اللّه تعالى يقلب قلوب عباده، كما تقلب انت الأشياء باصبعك</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الحجاب هاهنا اشتغال النفس بما يورده الحواس، و لارتفاع هذا الحجاب أسباب كثيرة مثل صفاء النفس بحسب أصل فطرتها و مثل انزعاج النفس و انزجارها عن هذا العالم بسبب ما يكدرها و ينقص عيشها الدنياوي من المولمات و المنفرات، فيتوجه إلى عالمها هربا من هذه الأمور الموحشة، فيرتفع الحجاب بينها و عالمها، و مثل الرياضات العلمية و العملية التي يوجب المكاشفات الصورية و المعنوية، و مثل الموت الإرادي الذي يكون للأولياء، و مثل الموت الطبيعي الذي يوجب كشف الغطاء للجميع، سواء كانوا سعداء، أو أشقياء، و مثل النوم الذي هو أخ الموت في كونها عبارة عن ترك النفس استعمال الحواس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شيرازى، المبدا والمعاد،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كتابى است با آياتى استوار و روشن از جانب حكيمى آگاه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بهترين سخن را نازل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متشابه و دو تا دو تا، كه از تلاوت آن كسانى را كه از پروردگارشان مى‌ترسند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آنچه را پروردگارتان بر شما حرام کرده است برایتان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چیزی را شریک خدا قرار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پدر و مادر نیکی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فرزندانتان 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 نکشید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و آنها را روزی می دهیم و نزدیک کارهای زشت نروید ، چه آشکار باشد چه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انسانی را که خداوند محترم شمرده ، به قتل نرسانید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روی استحقاق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خداوند شما را به آن سفارش کرده ، شاید درک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نیاز به تفسیر المیزان جلد سوم رجوع شود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مقدمه فی اصول التفسیر،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جلیند، الامام ابن تیمیه و موقفه من قضیه التأویل،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پژوهش های قرآنی،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بهار و تابستان</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قرآن در اسلام، صص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آنها جز انتظار تأويل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 رسيدن تهديدهاى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آن روز كه تأويل آنها فرا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از كار گذشته، و پشيمانى سودى ندارد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قبلًا آن را فراموش كرده بودند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فرستادگان پروردگار ما، حق را آوردند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آنها از روى علم و دانش قرآن را انكار نكردند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چيزى را تكذيب كردند كه آگاهى از آن نداشتند، و هنوز واقعيتش بر آنان روشن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پيشينيان آنها نيز همين گونه تكذيب كردند پس بنگر عاقبت كار ظالمان چگونه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درباره قرآن نمى‌انديشند؟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سوى غير خدا بود، اختلاف فراوانى در آن مى‌يافتند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الحق فی تفسیر التأویل انه الحقیقه الواقعیه الّتی تستند الیها البیانات القرآنیه من حکم او موعظه او حکمه و انه موجود لجمیع الآیات القرآنیه، محکمها و متشابهها و انه لیس من قبیل المفاهیم المدلول علیها بالالفاظ بل هی من الامور العینیه المتعالیه من این یحیط بها شبکات الالفاظ و انما قیدها الله سبحانه بتقیید الالفاظ لیقر بها من اذهاننا بعض التقریب فهی کالامثال لیقرب منها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ما آن را قرآنى فصيح و عربى قرار داديم، شايد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ما بلندپايه و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ما آن را قرآنى فصيح و عربى قرار داديم، شايد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ما بلندپايه و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 اين كتابى است كه آياتش استحكام يافته سپس تشريح شده و از نزد خداوند حكيم و آگاه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گرديده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 قرآن كريمى است، كه در كتاب محفوظى جاى دارد، و جز پاكان نمى‌توانند به آن دست 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آیات</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 قرآن كريمى است، كه در كتاب محفوظى جاى دارد، و جز پاكان نمى‌توانند به آن دست 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آیات</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پژوهش های قرآنی،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بهار و تابستان</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الاتقان فی علوم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قرآن در اسلام،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قرآن در اسلام،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قرآن در اسلام،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اين قرآن، براى مردم از هر چيز نمونه‌اى آورديم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معارف در آن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بيشتر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 از هر 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انكار، ابا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اينها مثالهايى است كه ما براى مردم مى‌زنيم، و جز دانايان آن را درك نمى‌كنند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شاکر، مبانی و روش های تفسیری،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شاکر، روش های تأویل قرآن، صص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ترجمه محمد باقر موسوی همدانی،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میرشمسی، بررسی محکم و متشابه در قرآن، مجله‌ی پژوهش دینی، بهار</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کسانی که ایمان آورده ، و کارهای شایسته انجام داده اند ، بشارت ده که باغهایی از بهشت برای آنهاست که نهرها از زیر درختانش جاریست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که میوه ای از آن ، به آنان داده شود ،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همان است که قبلا به ما روزی داده شده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اینها چقدر از آنها بهتر و عالیتر 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میوه هایی که برای آنها آورده می شود ، 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خوبی و زیبایی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آنان همسرانی پاک و پاکیزه است ، و جاودانه در آن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 که باغهای معروش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باغهایی که درختانش روی داربست ها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باغهای غیر معروش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باغهایی که نیاز به داربست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آفرید همچنین نخل و انواع زراعت را ، که از نظر میوه و طعم با هم متفاوتند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زیتون و انار را ، که از جهتی با هم شبیه ، و از جهتی تفاوت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و ساختمان ظاهریشان شبیه یکدیگر است ، در حالی که طعم میوه آنها متفاوت می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میوه آن ، به هنگامی که به ثمر می نشیند ، بخورید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آن را به هنگام درو ، بپردازید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اسراف نکنید ، که خداوند مسرفان را دوست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بهترین سخن را نازل کرده ، کتابی که آیاتش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لطف و زیبایی و عمق و محتوا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یکدیگر است آیاتی مکرّر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تکراری شوق انگیز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شنیدن آیاتش لرزه بر اندام کسانی که از پروردگارشان می ترسند می افتد سپس برون و درونشان نرم و متوجّه ذکر خدا می شود این هدایت الهی است که هر کس را بخواهد با آن راهنمایی می کند و هر کس را خداوند گمراه سازد ، راهنمایی برای او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ما پروردگارت را بخوان تا بگويد آن چگونه گاوى است؟ كه آن گاو بر ما مشتبه شده است، و اگر خدا بخواهد ما بدان راه مى يابيم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كه اين كتاب را بر تو نازل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آيه‌ها محكماتند، اين آيه‌ها أم الكتابند، و بعضى آيه‌ها متشابهاتند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آنها كه در دلشان ميل به باطل است، به سبب فتنه‌جويى و ميل به تأويل از متشابهات پيروى مى‌كنند، در حالى كه تأويل آن را جز خداى نمى‌داند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كه قدم در دانش استوار كرده‌اند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بدان ايمان آورديم، همه از جانب پروردگار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خردمندان پند نمى‌گيرند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مختاری،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و آیات محکم و 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مجله‌ی پژوهش‌های قرآنی،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از دیدگاه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مجله‌ی پژوهش‌های قرآنی،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متشابه 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صحیفه‌ی مبین، دوره‌ی دوم، ش</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متشابهات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مجله‌ی کیهان اندیشه،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كه اين كتاب را بر تو نازل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آيه‌ها محكماتند، اين آيه‌ها أم الكتابند، و بعضى آيه‌ها متشابهاتند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آنها كه در دلشان ميل به باطل است، به سبب فتنه‌جويى و ميل به تأويل از متشابهات پيروى مى‌كنند، در حالى كه تأويل آن را جز خداى نمى‌داند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كه قدم در دانش استوار كرده‌اند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بدان ايمان آورديم، همه از جانب پروردگار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خردمندان پند نمى‌گيرند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مجله‌ی معرفت، پاییز</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مجله‌ی معرفت، پاییز</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مجله‌ی معرفت، پاییز</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قرآن در اسلام،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درباره قرآن نمى‌انديشند؟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سوى غير خدا بود، اختلاف فراوانى در آن مى‌يافتند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آن ديوار، از آن دو نوجوان يتيم در آن شهر بود و زير آن، گنجى متعلق به آن دو وجود داشت و پدرشان مرد صالحى بود و پروردگار تو مى‌خواست آنها به حد بلوغ برسند و گنجشان را استخراج كنند اين رحمتى از پروردگارت بود و من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خودسرانه انجام ندادم اين بود راز كارهايى كه نتوانستى در برابر آنها شكيبايى به خرج 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اطاعت كنيد پيامبر خدا و اولو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اوصياى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گاه در چيزى نزاع داشتيد، آن را به خدا و پيامبر بازگردانيد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آنها داورى بطلبيد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خدا و روز رستاخيز ايمان 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 بهتر، و عاقبت و پايانش نيكوتر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روشنگر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ما آن را قرآنى فصيح و عربى قرار داديم، شايد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ما بلندپايه و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 اين كتابى است كه آياتش استحكام يافته سپس تشريح شده و از نزد خداوند حكيم و آگاه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گرديده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عقائد الاماميه،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شهرستانى،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عقائد الاماميه،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 گفتند كه دست خدا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دستهاى خودشان بسته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بدين سخن كه گفتند ملعون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دستهاى خدا گشاده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سان كه بخواهد روزى مى‌دهد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ابليس، چه چيز تو را از سجده كردن در برابر آنچه من با دو دست خود آفريده‌ام منع كرد؟ آيا بزرگى فروختى يا مقامى ارجمند داشتى؟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نيكي ها به دست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 است آن خدايى كه ملكوت هر چيزى به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 و متعالى است خداوندى كه فرمانروايى به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بر خدا و پيامبر او پيشى مگيريد و از خدا بترسيد، زيرا خدا شنوا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مى‌شنوم و مى‌بينم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سخن زنى را كه در باره شوهرش با تو به مجادله آمده است و به خدا شِكوه مى‌كند، 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گفت و گوى شما را مى‌شنود، زيرا شنوا و بيناست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 به اعمالشان بيناست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آنهايى را كه كفر مى‌ورزيدند فروگرفتم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من چگونه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نشناختند آن چنان كه شايان شناخت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روز قيامت، زمين يك جا در قبضه اوست و آسمانها در هم پيچيده، در يد قدرت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 همانند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خداوند است كه بى‌نياز و شايسته هر گونه حمد و ستايش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آفريدگار همه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شهرستانى،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شهرستانى،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اوائل المقالات،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مردم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نيازمند به خدائيد تنها خداوند است كه بى‌نياز و شايسته هر گونه حمد و ستايش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ضحى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كسانى‌كه ايمان آورده‌ايد، از خدا پروا كنيد و با راستان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 كما يجري الشمس و القمر يجري فيهما معا، فينطبق في التنزيل على الجري الذي اصطلح عليه الأخبار في انطباق الكلام بمعناه على المصداق كانطباق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على كل طائفة من المؤمنين الموجودين في الأعصار المتأخرة عن زمان نزول الآية، و هذا نوع من الانطباق، و كانطباق آيات الجهاد على جهاد النفس، و انطباق آيات المنافقين على الفاسقين من المؤمنين، و هذا نوع آخر من الانطباق أدق من الأول، و كانطباقها و انطباق آيات المذنبين على أهل المراقبة و الذكر و الحضور في تقصيرهم و مساهلتهم في ذكر الله تعالى، و هذا نوع آخر أدق من ما تقدمه، و كانطباقها عليهم في قصورهم الذاتي عن أداء حق الربوبية، و هذا نوع آخر أدق من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طباطبایي، الميزان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 را بپرستيد، و چيزى را با او شريك مگردانيد و به پدر و مادر احسان كنيد و درباره‌ي خويشاوندان و يتيمان و مستمندان و همسايه خويش و همسايه بيگانه و همنشين و در راه مانده و بردگانِ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خدا كسى را كه متكبّر و فخرفروش است، دوست نمى‌دارد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طباطبایي، قرآن در اسلام،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أوسي، روش علامه طباطبایی در الميزان،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القوم لذهابهم إلى أصالة الوجود المادي و قصر الوجود غير المادي فيه تعالى لما وجدوا الكتاب و السنة يصفان أمورا غير محسوسة بتمثيلها في خواص الأجسام المحسوسة كالملائكة الكرام و العرش و الكرسي و اللوح و القلم و الحجب و السرادقات حملوا ذلك على كونها أجساما مادية لا يتعلق بها الحس و لا يجري فيها أحكام المادة، و حملوا أيضا ما ورد من التمثيلات في مقامات الصالحين و معارج القرب و بواطن صور المعاصي و نتائج الأعمال و ما يناظر ذلك إلى نوع من التشبيه و الاستعارة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الميزان فى تفسيرالقرآن،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ذكره من التقسيم في محله غير أن غالب ما أورده من الأمثلة للأقسام منظور فيه فما ذكره من الطواف و رؤية الأنبياء و نحو ذلك تمثلات برزخية أو روحية و كذا ما ذكره من حديث شق البطن و الغسل تمثل برزخي لا ضير فيه و أحاديث الإسراء مملوءة من ذكر هذا النوع من التمثل كتمثل الدنيا في هيئة مرأة عليها من كل زينة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آملى، سرچشمه انديشه،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عرش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عين أنه تمثيل يبين به أن له إحاطة تدبيرية لملكه يدل على أن هناك مرحلة حقيقية هي المقام الذي يجتمع فيه جميع أزمة الأمور على كثرتها و اختلافها، و يدل عليه آيات أخر تذكر العرش وحده و ينسبه إليه تعالى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رَبُّ الْعَرْشِ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يَحْمِلُونَ الْعَرْشَ وَ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يَحْمِلُ عَرْشَ رَبِّكَ فَوْقَهُمْ يَوْمَئِذٍ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حَافِّينَ مِنْ حَوْلِ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بظاهرها على أن العرش حقيقة من الحقائق العينية و أمر من الأمور الخارجية،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الميزان فى تفسيرالقرآن،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رحمان بر عرش استيلا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المقياس في معرفة ما عبرنا عنه بأصل المعنى أنه المعنى الذي يبقى ببقائه الاسم و بعبارة أخرى يدور مداره صدق الاسم و إن تغيرت المصاديق و اختلفت الخصوصيات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 أن السراج ظهر أول يوم و هو آلة الاستضاءة في ظلمة الليل و مصداقه يومئذ إناء يجعل فيه فتيلة على مادة دسمة و يشتعل رأسها فتشعل بما تجذب من الدسومة و تضي‌ء ما حولها مثلا، ثم انتقل الاسم إلى مثل الشموع و المصابيح النفطية و لم يزل ينتقل من مصداق إلى مصداق حتى استقر اليوم في السراج الكهربائي الذي ليس معه من مادة المصداق الأولي و لا هيئته شي‌ء أصلا غير أنه آلة الاستضاءة في الظلمة و بذلك يسمى سراجا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السلاح الذي كان أول ما ظهر اسما لمثل الفأس من النحاس أو المجن مثلا و هو اليوم يطلق حقيقة على مثل المدفع و القنبلة الذرية و قد سرى هذا النوع من التحول و التطور إلى كثير من وسائل الحياة و الأعمال التي يعتورها الإنسان في عيشته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الميزان فى تفسيرالقرآن،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هؤلاء القوم على احتياطهم في البيانات الدينية الراجعة إلى أسمائه و صفاته تعالى و اقتصارهم على النفي من غير إثبات لم يسلكوا هذا المسلك فيما ورد في الكتاب و السنة من وصف أفعاله تعالى كالعرش و الكرسي و الحجب و القلم و اللوح و كتب الأعمال و أبواب السماء و غيرها بل حملوها على ما هو المعهود عندنا من مصاديق العرش و الكرسي و القلم و اللوح و غير ذلك مع أن الجميع ذو ملاك واحد و هو استلزام ما يجب تنزيهه تعالى عنه من الحاجة و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الميزان فى تفسيرالقرآن،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 فرق بين الآيات المتشابهة التي تثبت له تعالى السمع و البصر و اليد و الساق و الرضا و الأسف التي توهم التجسم المنتهي إلى الحاجة و الإمكان و بين الآيات التي تثبت له عرشا و كرسيا و ملأ و حملة لعرشه و لوحا و قلما و هي توهم الحاجة و الإمكان؟ ثم أي فرق بين المحكم الذي يرفع التشابه في الطائفة الأولى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المحكم الذي يرفع تشابه الطائفة الثانية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هُوَ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الميزان فى تفسيرالقرآن،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نور آسمانها و زمين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عین نضاخ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تمهید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عین نضاخ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تمهید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اسفار الاربعه، تعلیقه حاجی سبزواری،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خداوندی را سزاست که بر آفرینش با آفریدن خود تجلی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قیصری، شرح فصوص الحکم،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شرح مبسوط منظومه، مجموعه آثار،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تعلیقة علی نهایة الحکمة،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تحریر تمهید،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العقلیه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العقلیه الاربعه،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تحریر تمهید، 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مبدا و معاد، صص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شیعه در اسلام،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المیزان فی تفسیر القرآن الکریم،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 الربوبیّه فی المناهج السلوکیّه، به تصحیح سید مصطفی محقّق داماد،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سخن در باب اقسام تشکیک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العقلیّه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بهشتی، هستی و علل آن، ص</w:t>
      </w:r>
      <w:r>
        <w:rPr>
          <w:rFonts w:eastAsia="IRNazanin" w:cs="IRNazanin"/>
          <w:b w:val="false"/>
          <w:bCs w:val="false"/>
          <w:i w:val="false"/>
          <w:iCs w:val="false"/>
          <w:color w:val="333333"/>
          <w:sz w:val="20"/>
          <w:szCs w:val="20"/>
        </w:rPr>
        <w:t>206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کُلِّ شیءٍ لا بِمُقارنه و غیر کلِّ شیءٍ لا بِمُزایله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ي شریفه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کَفَروا الّذین قالوا إنَّ اللهَ ثالِثُ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العقلیّه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همو، الشواهد الربوبیّه فی المناهج السلوکیّه، به تصحیح سید مصطفی محقّق داماد، صص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جا باشيد او با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العقلیّه الاربعه،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العقلیّه الاربعه،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العقلیّه الاربعه،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 الربوبیّه فی المناهج السلوکیّه، ص</w:t>
      </w:r>
      <w:r>
        <w:rPr>
          <w:rFonts w:eastAsia="IRNazanin" w:cs="IRNazanin"/>
          <w:b w:val="false"/>
          <w:bCs w:val="false"/>
          <w:i w:val="false"/>
          <w:iCs w:val="false"/>
          <w:color w:val="333333"/>
          <w:sz w:val="20"/>
          <w:szCs w:val="20"/>
        </w:rPr>
        <w:t>69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سخن در این خصوص و بررسی دلایل ملاصدرا و پیروانش در ردّ این نظریه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العقلیّه الاربعه،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همو، الشواهد الربوبیّه فی المناهج السلوکیّه،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سبزواری، التعلیقه علی الشواهد،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همو، شرح غررالفرائد یا شرح منظومة حکمت،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طباطبائی، نهایه الحکمه تحقیق و تعلیق عباسعلی زارعی سبزواری،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همو، بدایه الحکمه به تصحیح علی شیروانی،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 الربوبیّه فی المناهج السلوکیّه، ص</w:t>
      </w:r>
      <w:r>
        <w:rPr>
          <w:rFonts w:eastAsia="IRNazanin" w:cs="IRNazanin"/>
          <w:b w:val="false"/>
          <w:bCs w:val="false"/>
          <w:i w:val="false"/>
          <w:iCs w:val="false"/>
          <w:color w:val="333333"/>
          <w:sz w:val="20"/>
          <w:szCs w:val="20"/>
        </w:rPr>
        <w:t>69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به تصحیح نجفقلی حبیبی، به اشراف سید محمد خامنه 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به تصحیح نجفقلی حبیبی، به اشراف سید محمد خامنه 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عقائد الاماميه،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 في التوحيد ثلاثة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و تشبيه، و إثبات بغير 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فمذهب النفي لا يجوز، و مذهب التشبيه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تبارك و تعالى لا يشبهه شي‌ء، و السبيل في الطريقة الثالثة إثبات بلا 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شهرستانى، الملل و النحل،ج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عقائد الاماميه،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توحید در المیزان،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رساله در توحید، ص</w:t>
      </w:r>
      <w:r>
        <w:rPr>
          <w:rFonts w:eastAsia="IRNazanin" w:cs="IRNazanin"/>
          <w:b w:val="false"/>
          <w:bCs w:val="false"/>
          <w:i w:val="false"/>
          <w:iCs w:val="false"/>
          <w:color w:val="333333"/>
          <w:sz w:val="20"/>
          <w:szCs w:val="20"/>
        </w:rPr>
        <w:t>15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رساله در توحید، ص </w:t>
      </w:r>
      <w:r>
        <w:rPr>
          <w:rFonts w:eastAsia="IRNazanin" w:cs="IRNazanin"/>
          <w:b w:val="false"/>
          <w:bCs w:val="false"/>
          <w:i w:val="false"/>
          <w:iCs w:val="false"/>
          <w:color w:val="333333"/>
          <w:sz w:val="20"/>
          <w:szCs w:val="20"/>
        </w:rPr>
        <w:t>23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مبدا و معاد، صص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طباطبایی، شیعه در اسلام،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اوست يكتا و پيروز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تنها يك بيم‌دهنده‌ام و هيچ معبودى جز خداوند يگانه قهّار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مبدا و معاد،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درباره وحدت خداوند بر چهار قسم است که دو قسم آن در حق خداوند روا نیست و دو قسمش رواست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دو که روا نیست یکی آن است که وحدت عددی منظور باشد که صحیح نیست، زیرا آنچه دوم ندارد در باب اعداد داخل نمی شود و دیگری آن که کسی بگوید او یکی از مردم است و مقصودش یک نوع از جنس باشد این نیز جایز نیست، زیرا تشبیه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دو وجهی که در حق او ثابت می باشد یکی آن است که کسی بگوید یکی است و در میان موجودات مانندی ندارد و دیگر آن که او یگانه است به این معنا که نه در وجود نه در عقل و نه در وهم تقسیم شدنی نیست که این سخن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رسائل توحیدی،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رساله در توحید،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نهایه الحکمه،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رسائل توحیدی، ص</w:t>
      </w:r>
      <w:r>
        <w:rPr>
          <w:rFonts w:eastAsia="IRNazanin" w:cs="IRNazanin"/>
          <w:b w:val="false"/>
          <w:bCs w:val="false"/>
          <w:i w:val="false"/>
          <w:iCs w:val="false"/>
          <w:color w:val="333333"/>
          <w:sz w:val="20"/>
          <w:szCs w:val="20"/>
        </w:rPr>
        <w:t>20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رسائل توحیدی، ص</w:t>
      </w:r>
      <w:r>
        <w:rPr>
          <w:rFonts w:eastAsia="IRNazanin" w:cs="IRNazanin"/>
          <w:b w:val="false"/>
          <w:bCs w:val="false"/>
          <w:i w:val="false"/>
          <w:iCs w:val="false"/>
          <w:color w:val="333333"/>
          <w:sz w:val="20"/>
          <w:szCs w:val="20"/>
        </w:rPr>
        <w:t>35</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مى‌شنوم و مى‌بينم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سخن زنى را كه در باره شوهرش با تو به مجادله آمده است و به خدا شِكوه مى‌كند، 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گفت و گوى شما را مى‌شنود، زيرا شنوا و بيناست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 به اعمالشان بيناست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 گفتند كه دست خدا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دستهاى خودشان بسته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بدين سخن كه گفتند ملعون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دستهاى خدا گشاده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سان كه بخواهد روزى مى‌دهد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ابليس، چه چيز تو را از سجده كردن در برابر آنچه من با دو دست خود آفريده‌ام منع كرد؟ آيا بزرگى فروختى يا مقامى ارجمند داشتى؟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نيكي ها به دست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 است آن خدايى كه ملكوت هر چيزى به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 و متعالى است خداوندى كه فرمانروايى به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بر خدا و پيامبر او پيشى مگيريد و از خدا بترسيد، زيرا خدا شنوا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المتشابه ما كان المراد به لا يعرف بظاهره، بل يحتاج الى دليل و ذلك ما كان محتملا لامور كثيره او امرين و لا يجوز ان يكون الجميع مرادا، فانه من باب المتشابه و انما سمى متشابها لاشتباه المراد منه ما ليس بمراد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رساله فلسفی،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در فصل دوم همین نوشته به طور مفصل مطالبی آمده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تفسير آنها را، جز خدا و راسخان در علم، نمى‌دانند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الْأَوَّلُ وَ الاَْخِرُ وَ الظَّاهِرُ وَ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اول و آخر و پیدا و نهان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يَعْلَمُونَ ظَاهِرًا مِّنَ الحَْيَوةِ الدُّنْيَا وَ هُمْ عَنِ الاَْخِرَةِ هُمْ 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زندگی دنیا ظاهری را می شناسند و حال آن که از آخرت غافل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أَسْبَغَ عَلَيْكُمْ نِعَمَهُ ظَاهِرَةً وَ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های ظاهری و باطنی خویش را بر شما گسترده و فراوان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دارای ظهر و بطن وبطن آن نیز دارای بطنی دیگر تا هفت بطن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جاهایی که وی این بحث را مطرح ساخته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شواهدالربوبیه، صص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مفاتیح الغیب،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تفسیر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 هو حبل اللّه المتين الذي نزل الى العالم الاسفل، لنجاه المحبوسين في سجن الدنيا، المقيدين بسلاسل التعلقات و اغلال الاثقال و الاوزار، من حب الاهل و الولد و المال، و شهوه البطن و الفرج و الحرص و الآمال، و خسران الآخره و المآل لوجدان العاجل و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 عظمه قدر حقيقته و مغزاه و رفعه سره و معناه، مما تلبس بلباس الحروف و الاصوات و اكتسى بكسوه الالفاظ و العبارات، رحمه من اللّه و شفقه على عباده و تانيسا لهم، و تقريبا إليهم، و الى افهامهم و مداراه معهم و منازله إلى اذواقهم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فبسطت شبكه الحروف و الاصوات، مع حبوب المعاني لاصطياد طيور السموات، و لكل طير من طيور النفسانيه رزق خاص معلوم، كما لكل ملك في السماء و الارض مقام معلوم، يعرف ذلك منشيها و مبدعها، و انما الغرض الاصلي من بسط الشبكه في الارض اصطياد نوع خاص منها برزق مخصوص معلوم من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فما من رزق الا و يوجد في القرآن نوع من لبه و قشره و اصله و فرعه و سنبله و تبنه، متاعا لكم و لانعامكم،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رَطْبٍ وَ لا يابِسٍ إِلَّا فِي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فكما يوجد فيه من الحقائق الربانيه القدسيه، التي كانت معرفتها غذاء للارواح العاليه العقليه، ففيه ايضا يوجد المعارف الجزئيه، و الاحكام السياسيه، و القصص و الاخبار، و الحكايات التي ينتفع بها المتوسطون في درجه النجاه من عامه اهل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این اشعار نشان دهنده ی بهره مندی صدرا از دیگرانی چون مولوی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خطابات القرآن مما يختص باحباء اللّه و المتالهين و المقربين، لا المبعدين الناكرين الجاحدين، ممن ليس لهم نصيب في القرآن و لا لهم اغتذاء بلبوب معانيها و حقائقها المبقيه للنفوس الملكوتيه في دار الحيوان وَ إِنَّ الدَّارَ الْآخِرَه لَهِيَ الْحَيَوانُ لَوْ كانُوا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رجل اديب اريب، له اطلاع تام على علم اللغه و الفصاحه، و الاقتدار على صنعه البحث و المجادله مع الخصام في علم الكلام، و هو مع براعته في فصاحته لم يسمع حرفا من حروف القرآن بما هو قرآن، و لا فهم كلمه واحده،و كذلك اكثر المشتغلين بالبحث البحت، المغترين بلامع سراب الحكمه، المحرومين من شراب المعرفه في كاس القرآن المبين، لكونهم صما بكما عميا لا يعقلون شيئا و لا يهتدون سبيلا لعدم حواسهم الباطنيه التي هذه الحواس الدنياويه قشور لها، و بالقشر لا ينال الا القشر، و اما اللباب فلا يناله الا اولوا الالباب، و ما يذكر الا اولوا الالباب، ان في ذلك لآيات لاولى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اغفالك عن ان حقايق الكتاب مما لا يعلمه الا الراسخون في العلم، لا المشتغلون بدقائق علم العربيه، و فنون الصنائع الادبيه، كالزمخشري و اترابه، فانهم في واد، و اهل القرآن و هم اهل اللّه و خاصته في 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للقرآن ظهرا و بطنا و حدّا و مطلعا؛ كما ان للانسان ظاهرا و باطنا، و لباطنه باطن آخر الى سبعه ابطن، و هي المقامات الباطنيه الجمليه المشهوره عند العرفاء، هي الطبع و النفس و العقل و الروح و السرّ و الخفي و الاخفى، و الا فتفاصيل المقامات و خصوصيات الاطوار الانسانيه غير محصوره في حدّ و عدّ، فكذا قياس القرآن المساوق للانسان الكامل في الكمال و النقصان، و الصعود و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غزالی، احیاء علوم 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ملاصدرا، مفاتیح الغیب،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همو،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غزالی، پیشین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كل ظاهر ليس له باطن فهو كشبح لاروح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رساله فلسفی،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اقبل على ظاهر الشريعه دون باطنها كان كجسد بلا روح يتحرك بلا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يزداد سعيه في صوره الطاعات و لا وزن لها عند الله مجرده عن النيات لا يحصل بها 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الشواهدالربوبیه فی مناهج السلوکیه، صص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كان مقبلا على العلوم الحقيقيه و الآراء العقليه و هو متغافل عن اقامه الظواهر الشرعيه متكاسل عن طاعه النسك الدينيه التكليفيه فهو كذي روح قد انتقلت من جسدها و فارقت كسوتها الساتره لعورتها فيوشك أن ينكشف سوءته و ينهتك على الخلائق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اعاذنا الله و اياك من هذين الطريقين العادلين باهلهما عن سنن الحق القديم و سلوك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 كشخص انساني له ظاهر مشهور و باطن مستور و له اول محسوس و آخر معقول هو روحه و معناه ظاهره متقوم بباطنه و باطنه متشخص بظاهره اوله قشر صائن و آخره لب كائن 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الشواهدالربوبیه فی مناهج السلوکیه،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آن، قرآن كريمى است، كه در كتاب محفوظى جاى دارد، و جز پاكان نمى‌توانند به آن دست 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آیات</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الظهر و البطن امران نسبيان، فكل ظهر بطن بالنسبه الى ظهره و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للقرآن مراتب مختلفه من المعنى، مترتبه طولا من غير ان تكون الجميع في عرض واحد فيلزم استعمال اللفظ في اكثر من معنى واحد، او مثل عموم المجاز، و لا هي من قبيل اللوازم المتعدده لملزوم واحد، بل هي معان مطابقيه يدل على كل واحد منها اللفظ بالمطابقه بحسب مراتب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البيانات القرآنيه امثال مضروبه لمعارفها و مقاصدها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را بپرستيد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هيچ چيز را همتاى او قرار ندهيد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قرآن در اسلام،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 گفته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پشت سر خود بازگرديد و كسب نور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ديوارى ميان آنها زده مى‌شود كه درى دارد، درونش رحمت است و برونش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کس از خانه خویش بیرون آید تا به سوی خدا و رسولش مهاجرت کند و آنگاه مرگ او را دریابد، مزدش بر عهده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صص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رسائل فلسفی،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دست خدا بالای دست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کسی که بوسیله قلم تعلیم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کسانی هستند که خدا ایمان را بر صفحه دلهایشان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عوالی اللآلی،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رسائل فلسفی، صص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المبدا والمعاد،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طباطبایی، 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با موسى به نوعى تكلم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انبياء كسى است كه خدا با او تكلم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چنين شايستگى ندارد كه خداوند با او تكلم كند، مگر بطور وحى و يا از پس پرده و يا اينكه رسولى بفرستد و به اذن خود هر چه مى‌خواهد به او وحى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هيچ چيزى قياس و تشبيه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آيه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نور آسمانها و زمين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مواجهه با متشابهات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رساله فلسفی،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مولوی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قرآن چو شخص آدمی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نقوش اش ظاهر و جانش خفی 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اسرارالایات،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الحکمه المتعالیه فی الاسفار الاربعه،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ما من آیه من آیات القرآن و کلمه من کلماته الا و تحقیق معناها یحتاج الی استیفاء العمر الی اکتسابه و اقتباس السور من سور کتابه و انما انکشف لعلماء الاخره فهم الراسخون فی العلم و المعرفه و الکاملون فی الحکمه و الشریعه من اسرار الکتاب و انواره و لباب معانیه و صفاء ضمائرهم و توفر الدواعی علی التدبیر و تجردهم للطلب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رساله فلسفی،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رساله فلسفی،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رساله فلسفی،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تفسیرالقرآن الکریم،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آن ديوار، از آن دو نوجوان يتيم در آن شهر بود و زير آن، گنجى متعلق به آن دو وجود داشت و پدرشان مرد صالحى بود و پروردگار تو مى‌خواست آنها به حد بلوغ برسند و گنجشان را استخراج كنند اين رحمتى از پروردگارت بود و من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خودسرانه انجام ندادم اين بود راز كارهايى كه نتوانستى در برابر آنها شكيبايى به خرج 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اطاعت كنيد پيامبر خدا و اولو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اوصياى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گاه در چيزى نزاع داشتيد، آن را به خدا و پيامبر بازگردانيد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آنها داورى بطلبيد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خدا و روز رستاخيز ايمان 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 بهتر، و عاقبت و پايانش نيكوتر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بر تو وحى شده محكم بگير كه تو بر صراط مستقيمى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پيمانه مى‌كنيد، حق پيمانه را ادا نماييد، و با ترازوى درست وزن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براى شما بهتر، و عاقبتش نيكوتر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35</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همو، قرآن در اسلام،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پيش از آنكه جيره غذايى شما فرا رسد، شما را از تعبير خوابتان آگاه خواهم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از دانشى است كه پروردگارم به من آموخته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آيين قومى را كه به خدا ايمان ندارند، و به سراى ديگر كافرند، ترك گفتم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شايسته چنين موهبتى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37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در خواب ديدم هفت گاو چاق را كه هفت گاو لاغر آنها را مى‌خورند و هفت خوشه سبز و هفت خوشه خشكيده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خشكيده‌ها بر سبزها پيچيدند و آنها را از بين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جمعيّت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خواب من نظر دهيد، اگر خواب را تعبير مى‌كنيد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خوابهاى پريشان و پراكنده‌اى است و ما از تعبير اين گونه خوابها آگاه نيستيم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كسى است كه آسمانها و زمين و آنچه را ميان اين دو است در شش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آفريد، سپس بر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 هيچ سرپرست و شفاعت كننده‌اى براى شما جز او نيست آيا متذكّر نمى‌شويد؟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كَالَّذِي مَرَّ عَلى قَرْيَةٍ وَ هِيَ خاوِيَةٌ عَلى عُرُوشِها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مانند كسى كه از كنار قريه‌اى گذشت در حالى كه آن چنان ويران شده بود كه سقفهايش فرو ريخته و ديوار بر سقفها در غلطيده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أَيُّكُمْ يَأْتِينِي بِعَرْشِها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كداميك از شما مى‌توانيد تخت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من حاضر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الَّذِي أَنْشَأَ جَنَّاتٍ مَعْرُوشاتٍ وَ غَيْرَ مَعْرُوشاتٍ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است كه باغ هايى از درختان داربست‌دار و بدون داربست آفريد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انعام، آيه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تفسیر آنها را ، جز خدا و راسخان در علم ،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تحيّرت أفهام العقلاء و أفكار العلماء في معنى استواه تعالى على العرش، و انقسموا في متشابهات القرآن إلى مجسّم كالحنابلة و إلى مأول كالمعتزلة و إلى 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مجسّم في البعض و مأول في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كأصحابنا الإماميين ليسوا في مرتبة إسراف المؤولين في رفع الظواهر، و لا في مرتبة تقصير المجسمة في حسم باب التأويل و هنا قسم رابع هم الراسخون في العلم المشار إليهم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قرائة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أشرنا إلى طريقتهم في تفسيرنا لآية الكرسي و ذكرنا هناك أنموذجا من مقامهم في كلام اللّه الملك العلّام بمقتضى دينهم و ديانتهم في ضبط ألفاظ الكتاب المجيد عن التحريف و التحديد، فإن مقتضى الدين و الديانة و رعاية الضبط و الأمانة أن لا يأول المؤمن شيئا من الأعيان التي نطق بها القرآن و الحديث، إلا بصورها كما جاء و فسّرها علماء التفسير الواقعين في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الماضين المعصومين عن الخطاء سلام اللّه عليهم أجمعين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دریاها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پروردگارم مرکّب شود، دریاها پایان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آنکه کلمات پروردگارم پایان یابد هر چند همانند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کمک آن قرار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إن مثال العرش في العالم الصغير الإنساني قلبه، إذ هو محل استواء الروح عليه بخلافة اللّه تعالى، فكما أن كون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البخار اللطيف الذي فيه مستوى للنفس الإنسانية بل للروح العقلي لا يوجب تجسما لها، لأن حقيقة هذا الاستواء ليس كاستواء جسم على جسم، بل هذا تجلّ للروح بواسطة قوتها العملية في القلب و ظهور منها عليه يوجب استعمالها له و تحريكها إياه بحيث يكون آثارها في سائر الأعضاء و غيرها بواسطة القلب، فما يفعل فعلا إلا و يظهر أولا أثر من الروح في قلبه، ثم يسري منه في الأعضاء الآلية، ثم في آلات الخارجية إن كان فعلا خارجيا يفتقر إليها، ثم يوجد ذلك الشي‌ء الذي يقال إنه أثر النفس كالكتابة في مادة خارجية كالمداد و صفحة القرطاس فكذلك معنى استوائه تعالى على العرش استعماله تعالى إياه بواسطة ملك مقرب هو مثال رحمانيته و تجلّيه له و ظهوره فيه، بحيث لا يتكون متكوّن في عالم العناصر إلا و يظهر أصله في عرش اللّه، ثم بواسطته يسري في عالم السموات التي هي بمنزلة الأعصاب و الرباطات للإنسان الكبير، ثم يوجد في هذا العالم صورة منه في هيولى العنصريات التي هي مداد كلمات اللّه على صفحة الأرض، و هي المعبّر بالبحر المسجور و إليها الاشارة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الْبَحْرُ مِداداً لِكَلِماتِ رَبِّي لَنَفِدَ الْبَحْرُ قَبْلَ أَنْ تَنْفَدَ كَلِماتُ رَبِّي وَ لَوْ جِئْنا بِمِثْلِهِ مَدَداً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شيرازى،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چیز همانند او نیست و او شنوا و بیناست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استوائه تعالى على العرش بعد الفراغ من خلق الأنواع على نهج الإبداع تصرفه تعالى في العالم بواسطته و تدبيره الأمور بوسيلة تحريك السماء الموجب لحدوث الأشياء المتجددة، و إنما خصّ العرش بالاستواء لأنه مبدأ الأجسام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اللطيفة القابلة للفيض الرحماني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استوى الروح بعد فراغه من الشخص الكامل على عرش القلب، لا استواءا مكانيا، بل استواءا ارتباطيا تعلقيا معنويا، ليتصرف في جميع أجزاء الشخص، و تدبّر أموره بإفاضة فيضه على القلب أولا، ثم من القلب على الكبد و الدماغ و الأعضاء الشريفة الرئيسة ثانيا، ثم على سائر الأعضاء و الجوارح بتوسطها، فالعرش مقسم فيض الحق على العالم كله كما ان القلب مقسّم فيض الروح إلى القالب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تأملت في هذا المثال تأملا شافيا وجدته في نفى التشبيه عن الصفات المقدسة المنزهة كافيا، و تحققت بحقيقة 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شيرازى،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يستر على العارف المكاشف ان في الوجود وجوها من المشابهة و المماثلة بين القلب الإنساني و عرش الرحمان، ذكرنا في بعض كتبنا العرفانية بوجه تفصيلي لا بأس بذكر جملة منها على وجه التلخيص و هي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يشتركان في كونهما محل استواء الرحمان، أما العرش فلدلالة هذه الآية و نظائرها على كونه كذلك، و أما قلب المؤمن العارف فلقوله تعالى في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مَعَكُمْ أَيْنَ ما كُنْتُمْ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الحديث القدسي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داود فرّغ لي بيتا، أنا عند المنكسرة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سئل عن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قلوب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شيرازى،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صورتهايى شاداب و مسرور است و به پروردگارش مى‌نگرد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 آیات</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كسى كه اميد به لقاء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رستاخيز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در اطاعت فرمان او بكوشد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سرآمدى را كه خدا تعيين كرده فرامى‌رسد و او شنوا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یَوْمَئِذٍ 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رَبِّهَا نَاظِرَةٌ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قیامة، آیات</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یَرْجُو لِقَاءَ اللَّهِ فَإِنَّ أَجَلَ اللَّهِ لآتٍ وَهُوَ السَّمِیعُ الْعَلِیمُ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رسائل فلسفی، صص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پروردگارش مى‌نگرد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عروسى حويزى، تفسیر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 او را نمى‌بيند، و او چشمها را مى‌بيند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دخل اهل الجنة الجنة يقول اللَّه تعالى تريدون شيئا ازيدكم؟ فيقولون ا لم تبيض وجوهنا؟ ا لم تدخلنا الجنة و تنجينا من النار؟ قال فيكشف اللَّه تعالى الحجاب فما اعطوا شيئا احب اليهم من النظر الى ربهم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آلوسى، تفسیر روح المعانى،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ينظرون الى ربهم بلا كيفيت و لا حد محدود و لا صفة 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فی 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صورت هایی شاداب و مسرور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پروردگارش می 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قیامة، آیات</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لما كان أول من قرع باب الاستنارة بنور اللّه و أول من نطق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العبد الأعلى، و العقل الأول و الممكن الأشرف و الحقيقة المحمدية فهو مصباح نور اللّه، و بتوسطه يقبل الاستضائة و الاستنارة جميع الماهيّات الواقعة في فضاء قابليّة الوجود و الهويّات، الساكنة في هواء بيوت أهل المحبة و العبوديّة لمبدع الوجود، الفائض لنور الخير و الجود، فذات النبي صلى اللّه عليه و آله كالمرآة المصقولة، التي يحاذى بها وجه النيّر الأعظم، و توازي شطر الحق، فتجلّى لها وجه ربّك ذو الجلال و الإكرام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العلم كما علمت أمر وجودي و هو كمال للوجود أو الموجود بما هو موجود و كل كمال للوجود أو الموجود بما هو موجود فإذا تحقق في المعلول المفعول فتحققه في العلة الفاعلية أولى و أوجب و كما أن الموجود أشرف من المعدوم لشرف الوجود فالموجود الحي أشرف من اللاحي و الموجود الحي القيوم العالم بذاته و بغيره أشرف من الموجود الحي الجاهل و لما كان العلم من باب الكمال المطلق وجب إثباته لما هو فوق الكمال و التمام فالله هو العليم العلام و برهانه من النفس الناطقة التي مخلوقة على صورة الرحمن ذاتا و صفة و فعلا فهي سلم المعرفة و مرقاة إلى معرفة بارئها ذاتا و صفة و فعلا فمن لا يعرف عين نفسه لا ينظر إلى عين ربه و من لا يدري علم نفسه كيف يعلم علم غيره و لله عيون ناضرة إلى ربها ناظرة و النفس بقدر وجودها و تجردها عن المادة تعلم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شيرازى، مفاتيح الغيب،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للنفس في ذاتها كما مر سمعا و بصرا و شما و ذوقا و لمسا و تخيلا و تصرفا و فعلا و حركة، و إن لها عينا باصرة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رَبِّها ناظِرَةٌ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أذنا سامعة يسمع بها كلمات الملائكة و أصوات طيور الجنان و نغماتها، و شما يشم به روائح الأنس و نسائم القدس، و ذوقا يذوق به طعوم الجنة، و لمسا يمس به حور العين، و هي المشاعر الروحانية و الحواس الباطنية، و إنها مع محسوساتها من أهل الجنة إن لم يحجبها سد و لم يمنعها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شيرازى، اسرار الآيات، صص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بخشنده‌اى كه بر عرش مسلّط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به عرش مسلط شد و شب راى با روز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آيه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عرش مسلط شد و شب راى با روز پوشاند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 آيه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بر عرش مسلط گشت و به تدبير امر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به عرش پرداخت، براى شما غير او سرپرستى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به عرش پرداخت، مى‌داند آنچه كه در زمين فرو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اسْتَوى عَلَى الْعَرْشِ يُغْشِي اللَّيْلَ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أن الاستواء على العرش كناية عن الاحتواء على الملك و الأخذ بزمام تدبير الأمور و هو فيه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يناسب ساحة كبريائه و 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سلطنته على الكون و استقرار ملكه على الأشياء بتدبير أمورها و إصلاح شئونها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فاستواؤه على العرش يستلزم إحاطة ملكه بكل شي‌ء و انبساط تدبيره على الأشياء سماويها و أرضيها جليلها و دقيقها خطيرها و يسيرها، فهو تعالى رب كل شي‌ء المتوحد بالربوبية إذ لا نعني بالرب إلا المالك للشي‌ء المدبر لأمره، و لذلك عقب حديث الاستواء على العرش بحديث ملكه لكل شي‌ء و علمه بكل شي‌ء و ذلك في معنى التعليل و الاحتجاج على الاستواء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مبالغة من الرحمة التي هي الإفاضة بالإيجاد و التدبير و هو يفيد الكثرة أنسب بالنسبة إلى الاستواء من سائر الأسماء و الصفات و لذلك اختص من بينها بالذكر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ظهر بما تقدم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بيان الاستواء على العرش و هذا هو المستفاد أيضا من سائر الآيات فقد تكرر فيها حديث الاستواء على العرش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عَلَى الْعَرْشِ يُغْشِي اللَّيْلَ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عَلَى الْعَرْشِ يُدَبِّرُ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عَلَى الْعَرْشِ ما لَكُمْ مِنْ دُونِهِ مِنْ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عَلَى الْعَرْشِ يَعْلَمُ ما يَلِجُ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بخشنده‌اى كه بر عرش مسلّط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آسمانها و زمين را دربرگرفته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کتاب التوحيد،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 همانند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 است خداوند از آنچه توصيف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 عرش عظيم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 آیه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عن أبي عبد الله ع في حديث طويل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عَلَى الْعَرْشِ اسْتَوى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وصف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فثبتنا من العرش و الكرسي ما ثبته إلخ، إشارة إلى طريقة أهل البيت ع في تفسير الآيات المتشابهة من القرآن مما يرجع إلى أسمائه و صفاته و أفعاله و آياته الخارجة عن الحس و ذلك بإرجاعها إلى المحكمات و نفي ما تنفيه المحكمات عن ساحته تعالى و إثبات ما ثبت بالآية و هو أصل المعنى المجرد عن شائبة النقص و الإمكان التي نفاها المحكمات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فالعرش هو المقام الذي يبتدئ منه و ينتهي إليه أزمة الأوامر و الأحكام الصادرة من الملك و هو سرير مقبب مرتفع ذو قوائم معمول من خشب أو فلز يجلس عليه الملك ثم إن المحكمات من الآيات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سريرا من مادة كذا على هيئة خاصة و يبقى أصل المعنى و هو أنه المقام الذي يصدر عنه الأحكام الجارية في النظام الكوني و هو من مراتب العلم الخارج من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المقياس في معرفة ما عبرنا عنه بأصل المعنى أنه المعنى الذي يبقى ببقائه الاسم و بعبارة أخرى يدور مداره صدق الاسم و إن تغيرت المصاديق و اختلفت الخصوصيات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كانت الصحابة لا يتكلمون في غير الأحكام من معارف الدين مما يرجع إلى أسمائه و صفاته و أفعاله و غيرها غير أنهم ينفون عنه لوازم التشبيه بما ورد من آيات التنزيه و يسكتون عن المعنى الإثباتي الذي يبقى بعد النفي فيقولون مثلا في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عَلَى الْعَرْشِ 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الاستواء بمعنى استقرار الجسم في مكان بالاعتماد عليه منفي عنه تعالى و أما أن المراد بالاستواء ما هو؟ فالله أعلم بمراده، و الأمر مفوض إليه و قد ادعي إجماعهم على ذلك، بل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القرون الثلاثة الأول من الهجرة مجمعون على التفويض، و هو نفي لوازم التشبيه و السكوت عن البحث في أصل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مدفوع بأن طريقة أئمة أهل البيت ع المأثورة منهم هي الإثبات و النفي معا و الإمعان في البحث عن حقائق الدين دون النفي المجرد عن الإثبات و الدليل على ذلك ما حفظ عنهم من الأحاديث الجمة التي لا يسع إنكارها إلا لمكابر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بر تخت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عين أنه تمثيل يبين به أن له إحاطة تدبيرية لملكه يدل على أن هناك مرحلة حقيقية هي المقام الذي يجتمع فيه جميع أزمة الأمور على كثرتها و اختلافها، و يدل عليه آيات أخر تذكر العرش وحده و ينسبه إليه تعالى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رَبُّ الْعَرْشِ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يَحْمِلُونَ الْعَرْشَ وَ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يَحْمِلُ عَرْشَ رَبِّكَ فَوْقَهُمْ يَوْمَئِذٍ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حَافِّينَ مِنْ حَوْلِ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بظاهرها على أن العرش حقيقة من الحقائق العينية و أمر من الأمور الخارجية، و لذلك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للعرش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مصداقا خارجيا، و لم يوضع في الكلام لمجرد تتميم المثل كما نقوله في أمثال كثيرة مضروبة في القرآن فلا نقول في مثل آية النور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الوجود زجاجة إلهية أو شجرة زيتونة إلهية أو زيتا إلهيا،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الوجود عرشا إلهيا أو لوحا و قلما إلهيين و كتابا مكتوبا فافهم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العرش الذي يستفاد من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مقام في الوجود يجتمع فيه أزمة الحوادث و الأمور كما يجتمع أزمة المملكة في عرش الملك على التفصيل الذي تقدم في بيان الآية يدل على تحقق هذه الصفة له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عَلَى الْعَرْشِ يُدَبِّرُ الْأَمْرَ ما مِنْ شَفِيعٍ إِلَّا مِنْ بَعْدِ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ففسر الاستواء على العرش بتدبير الأمر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اشعرى، مقالات الاسلاميين و اختلاف المصلین،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التبيان فى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اشعرى، مقالات الاسلاميين و اختلاف المصلین،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پروردگارش مى‌نگرد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المراد بالنظر إليه تعالى ليس هو النظر الحسي المتعلق بالعين الجسمانية المادية التي قامت البراهين القاطعة على استحالته في حقه تعالى بل المراد النظر القلبي و رؤية القلب بحقيقة الإيمان على ما يسوق إليه البرهان و يدل عليه الأخبار المأثورة عن أهل العصمة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فی 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را به من نشان ده، تا تو را ببينم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صورتهايى شاداب و مسرور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آنچه ديد هرگز دروغ نگفت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كسى كه اميد به لقاء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رستاخيز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در اطاعت فرمان او بكوشد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سرآمدى را كه خدا تعيين كرده فرامى‌رسد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يقرب منها معنى في موارد من كلامه و أثبتها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يَوْمَئِذٍ ناضِرَةٌ إِلى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كَذَبَ الْفُؤادُ ما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يَرْجُوا لِقاءَ اللَّهِ فَإِنَّ أَجَلَ اللَّهِ لَآتٍ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من الآيات الكثيرة المثبتة للرؤية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المراد بالرؤية حصول العلم الضروري سمي بها لمبالغة في الظهور و نحوها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أن الآيات تثبت علما ما ضروريا لكن الشأن في تشخيص حقيقة هذا العلم الضروري فإنا لا نسمي كل علم ضروري رؤية و ما في معناه من اللقاء و نحوه كما نعلم بوجود إبراهيم الخليل و إسكندر و كسرى فيما مضى و لم نرهم، و نعلم علما ضروريا بوجود لندن و شيكاغو و مسكو و لم نرها، و لا نسميه رؤية و إن بالغنا، فأنت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بوجود إبراهيم ع و إسكندر و كسرى كأني رأيتهم، و لا تقول رأيتهم أو أراهم،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بوجود لندن و شيكاغو و مسكو، و 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رأيتها أو أراها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أوضح من ذلك علمنا الضروري بالبديهيات الأولية التي هي لكليتها غير مادية و لا محسوسة مثل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 نصف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الإضافة قائمة بطرفين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علوم ضرورية يصح إطلاق العلم عليها و لا يصح إطلاق الرؤية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كافى نيست كه پروردگارت بر همه چيز شاهد و گواه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كه آنها از لقاى پروردگارشان در شكّ و ترديدند و آگاه باشيد كه خداوند به همه چيز احاطه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نيست كه آنها مى‌پندارند، بلكه اعمالشان چون زنگارى بر دلهايشان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نيست كه مى‌پندارند، بلكه آنها در آن روز از پروردگارشان محجوبند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 آیات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نيست كه شما خيال مى‌كنيد اگر شما علم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 طلبى شما را از خدا غافل نمى‌كرد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شما جهنّم را خواهيد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ورود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عين اليقين خواهيد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 آیات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اين چنين، ملكوت آسمانها و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حكومت مطلقه خداوند بر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ابراهيم نشان داديم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آن استدلال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يقين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چهره‌ها آن روز شاداب و سوى پروردگار خويش نگران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قيامت، 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را به من نشان ده، تا تو را ببينم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مرا نخواهى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صورتهايى شاداب و مسرور است، و به پروردگارش مى‌نگرد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 آیات</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الميزان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چهره‌ها آن روز شاداب و سوى پروردگار خويش نگران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قيامت، 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متشابهات قرآن از دیدگاه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مقالات و بررسی ها، شماره</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متشابهات قرآن از دیدگاه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مقالات و بررسی ها، شماره</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نگاهی به قرآن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عیاشى، کتاب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بهتر است بگوییم که حروف مقطعه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حرف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مقسم محکم و متشابه خارج اند، و نوع سوم تلقی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متشابه نیستند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 یا عبدالله ان الراسخین فى العلم هم الذین اغناهم الله عن الاقتحام عن السدد المضروبه دون الغیوب الاقرارا بجهل ما جهلوا تفسیره من الغیب المحجوب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امنا به کل من عند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مدح الله اعترافهم بالعجز عن تناول ما لم یحیطوا بعلمه، فسمى ترکهم التعمق فیما یکلفهم البحث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شب به اذن پروردگارشان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كارى نازل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صورتهايى شاداب و مسرور است،و به پروردگارش مى‌نگرد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چشمها او را نمى‌بينند ولى او همه چشمها را مى‌بيند و او بخشنده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نعمتها، و با خبر از دقايق 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چيز همانند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 فعل ذلک لئلا یدعى اهل الباطل من المستولین على میراث رسول الله من علم الکتاب ما لم یجعله لهم و لیقودهم الاضطرار الى الایتمار بمن 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 که آیه در مقام دانستن یا ندانستن معنای آیات متشابه نیست، بلکه حالات افراد را نشان می دهد که در قلمروهایی که امر به تدبر نشده اند آیا خلاف دستور عمل می کنند و یا طبق دستور برخورد می کنند؟ و معنای رسوخ در علم، دانستن نیست، که اصلا معنای متشابه، معلوم شود یا نه؟ و اگر تا قیامت معنای آیات متشابه بخواهد معلوم نشود، پس اصلا چرا خدا آن آیات را نازل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غیر از موارد اندک که جزو علوم مختصه ی باری تعالی است، باقی آیات متشابه قابل فهم خواهد بود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فرمان پروردگارت فرا رسد و فرشتگان صف در صف حاضر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بخشنده‌اى كه بر عرش مسلّط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ولى خداوند به سراغ شالوده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زنان مطلقه، بايد به مدت سه مرتبه عادت ماهانه ديدن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پاك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بكشند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بر تو وحى شده محكم بگير كه تو بر صراط مستقيمى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الاحكام و التشابه وصفان يقبلان الاضافه و الاختلاف بالجهات بمعنى ان آيه ما يمكن أن تكون محكمه من جهه، متشابهه من جهه اخرى فتكون محكمه بالاضافه الى آيه و متشابهه بالاضافه الى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مصداق للمتشابه على الاطلاق في القرآن، ولامانع من وجود محكم على الاطلاق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همو،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آسمان، آبی فرو فرستاد، پس در شیارهای زمین به مقدار ظرفیت آن، سیلاب جاری شد و آن سیلاب بر روی خود کفی را حمل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تبيّن من هذه الأمور أن فهم متشابهات القرآن لا يتيسّر لأحد إلا باقتباس أنوار الحكمة من مشكوة النبوة و الولاية، و استضائة أضواء المعرفة و الهداية من جهة أحكام التابعية المطلقة، و تصفية الباطن بالعبودية التامّة، و اقتفاء آثار الأئمة الهادين و تتبّع أنوار أهالى بيوت النبوة و الولاية، و أبواب مدائن العلوم و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لينكشف على السالك شي‌ء من أنوار علوم الملائكة و النبيّين، و يتخلّص من ظلمات نقوش أقاويل المتفكرين و المناظرين، و ستسمع أنموذجا مما وصلنا إليه بنور المتابعة و الاقتداء في هذا الباب، ليكون لك مقياس يمكنك أن تنظر من ثقبة اسطرلابه إلى شي‌ء من أنوار عالم الأسرار و منزل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تفسير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نظر ملاصدرا و نیز 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نظر 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برخی از دانشمند در مورد وجود متشابهات در قرآن، چنین اظهار دارند که، قرآن نمی تواند حاوی کلام متشابه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بیشتر به طباطبایی،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ما يتحصل من معنى المحكم و المتشابه، و يتلقاه الفهم الساذج من مجموع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أَنْزَلَ عَلَيْكَ الْكِتابَ مِنْهُ آياتٌ مُحْكَماتٌ هُنَّ أُمُّ الْكِتابِ وَ أُخَرُ مُتَشابِهاتٌ، فإن الآيه محكمه بلا شك و لو فرض جميع القرآن غيرها متشابها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كانت هذه الآيه متشابهه عادت جميع آيات القرآن متشابهه و فسد التقسيم الذي يدل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آياتٌ إلخ، و بطل العلاج الذي يدل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أُمُّ الْكِتابِ، و لم يصدق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فُصِّلَتْ آياتُهُ قُرْآناً عَرَبِيًّا لِقَوْمٍ يَعْلَمُونَ بَشِيراً وَ نَذِيراً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 السجده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يتم الاحتجاج الذي يشتمل عليه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يَتَدَبَّرُونَ الْقُرْآنَ وَ لَوْ كانَ مِنْ عِنْدِ غَيْرِ اللَّهِ لَوَجَدُوا فِيهِ اخْتِلافاً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الى غير ذلك من الآيات الداله على ان القرآن نور و هدى و تبيان و بيان و مبين و ذكر و نحو ذلك</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رساله فلسفی، ص</w:t>
      </w:r>
      <w:r>
        <w:rPr>
          <w:rFonts w:eastAsia="IRNazanin" w:cs="IRNazanin"/>
          <w:b w:val="false"/>
          <w:bCs w:val="false"/>
          <w:i w:val="false"/>
          <w:iCs w:val="false"/>
          <w:color w:val="333333"/>
          <w:sz w:val="20"/>
          <w:szCs w:val="20"/>
        </w:rPr>
        <w:t>94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 مقام علم نیست، بلکه سخن از ایمان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لقرآن الکریمفی کتاب مکنون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لایمسه الا المطهرون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اهل البیت و یطهرکم تطهیرا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لیس من اهلک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سه رسائل فلسفی، صص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این وجه، به مثالهای همین فصل رجوع نمایید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قرآن در اسلام،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نظر ملاصدرا و نیز 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نظر علامه طباطبایی</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تفسیر المیزان، ذیل تفسیر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همو، تفسیرالقرآن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دقیق نحوه مواجهه ملاصدرا به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آشنایی با روش مواجهه علامه با متشابهات،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62304</Words>
  <Characters>236619</Characters>
  <CharactersWithSpaces>297693</CharactersWithSpaces>
  <Paragraphs>1418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2026-08-27T07:47:23Z</dcterms:created>
  <dc:creator>ghaemiyeh.com</dc:creator>
  <dc:description/>
  <dc:language>en-US</dc:language>
  <cp:lastModifiedBy/>
  <dcterms:modified xsi:type="dcterms:W3CDTF">2026-08-27T11:17:32Z</dcterms:modified>
  <cp:revision>1</cp:revision>
  <dc:subject/>
  <dc:title>مطالعه تطبیقی نظریه تشابه قرآن از منظر ملاصدرا و علامه طباطبایی همراه با نقد و ترجیح</dc:title>
</cp:coreProperties>
</file>

<file path=docProps/custom.xml><?xml version="1.0" encoding="utf-8"?>
<Properties xmlns="http://schemas.openxmlformats.org/officeDocument/2006/custom-properties" xmlns:vt="http://schemas.openxmlformats.org/officeDocument/2006/docPropsVTypes"/>
</file>