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الرجعة فی أحادیث الفریقین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9892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19894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19896_372815092">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3219898_372815092">
            <w:r>
              <w:rPr>
                <w:webHidden/>
                <w:rStyle w:val="IndexLink"/>
                <w:rtl w:val="true"/>
              </w:rPr>
              <w:t>الرجعة</w:t>
            </w:r>
            <w:r>
              <w:rPr>
                <w:rStyle w:val="IndexLink"/>
                <w:rtl w:val="true"/>
              </w:rPr>
              <w:t>:</w:t>
              <w:tab/>
            </w:r>
            <w:r>
              <w:rPr>
                <w:rStyle w:val="IndexLink"/>
              </w:rPr>
              <w:t>6</w:t>
            </w:r>
          </w:hyperlink>
        </w:p>
        <w:p>
          <w:pPr>
            <w:pStyle w:val="Contents2"/>
            <w:tabs>
              <w:tab w:val="clear" w:pos="8743"/>
              <w:tab w:val="right" w:pos="9026" w:leader="dot"/>
            </w:tabs>
            <w:rPr/>
          </w:pPr>
          <w:hyperlink w:anchor="__RefHeading___Toc3219900_372815092">
            <w:r>
              <w:rPr>
                <w:webHidden/>
                <w:rStyle w:val="IndexLink"/>
                <w:rtl w:val="true"/>
              </w:rPr>
              <w:t>الرجعة في اللغة</w:t>
            </w:r>
            <w:r>
              <w:rPr>
                <w:rStyle w:val="IndexLink"/>
                <w:rtl w:val="true"/>
              </w:rPr>
              <w:t>:</w:t>
              <w:tab/>
            </w:r>
            <w:r>
              <w:rPr>
                <w:rStyle w:val="IndexLink"/>
              </w:rPr>
              <w:t>6</w:t>
            </w:r>
          </w:hyperlink>
        </w:p>
        <w:p>
          <w:pPr>
            <w:pStyle w:val="Contents2"/>
            <w:tabs>
              <w:tab w:val="clear" w:pos="8743"/>
              <w:tab w:val="right" w:pos="9026" w:leader="dot"/>
            </w:tabs>
            <w:rPr/>
          </w:pPr>
          <w:hyperlink w:anchor="__RefHeading___Toc3219902_372815092">
            <w:r>
              <w:rPr>
                <w:webHidden/>
                <w:rStyle w:val="IndexLink"/>
                <w:rtl w:val="true"/>
              </w:rPr>
              <w:t>الرجعة في الاصطلاح</w:t>
            </w:r>
            <w:r>
              <w:rPr>
                <w:rStyle w:val="IndexLink"/>
                <w:rtl w:val="true"/>
              </w:rPr>
              <w:t>:</w:t>
              <w:tab/>
            </w:r>
            <w:r>
              <w:rPr>
                <w:rStyle w:val="IndexLink"/>
              </w:rPr>
              <w:t>7</w:t>
            </w:r>
          </w:hyperlink>
        </w:p>
        <w:p>
          <w:pPr>
            <w:pStyle w:val="Contents2"/>
            <w:tabs>
              <w:tab w:val="clear" w:pos="8743"/>
              <w:tab w:val="right" w:pos="9026" w:leader="dot"/>
            </w:tabs>
            <w:rPr/>
          </w:pPr>
          <w:hyperlink w:anchor="__RefHeading___Toc3219904_372815092">
            <w:r>
              <w:rPr>
                <w:webHidden/>
                <w:rStyle w:val="IndexLink"/>
                <w:rtl w:val="true"/>
              </w:rPr>
              <w:t>من رجع إلى الدنيا من الأمم السالفة</w:t>
            </w:r>
            <w:r>
              <w:rPr>
                <w:rStyle w:val="IndexLink"/>
                <w:rtl w:val="true"/>
              </w:rPr>
              <w:t>:</w:t>
              <w:tab/>
            </w:r>
            <w:r>
              <w:rPr>
                <w:rStyle w:val="IndexLink"/>
              </w:rPr>
              <w:t>9</w:t>
            </w:r>
          </w:hyperlink>
        </w:p>
        <w:p>
          <w:pPr>
            <w:pStyle w:val="Contents3"/>
            <w:tabs>
              <w:tab w:val="clear" w:pos="8459"/>
              <w:tab w:val="right" w:pos="9026" w:leader="dot"/>
            </w:tabs>
            <w:rPr/>
          </w:pPr>
          <w:hyperlink w:anchor="__RefHeading___Toc3219906_372815092">
            <w:r>
              <w:rPr>
                <w:webHidden/>
                <w:rStyle w:val="IndexLink"/>
              </w:rPr>
              <w:t>1</w:t>
            </w:r>
            <w:r>
              <w:rPr>
                <w:rStyle w:val="IndexLink"/>
                <w:rtl w:val="true"/>
              </w:rPr>
              <w:t xml:space="preserve"> - </w:t>
            </w:r>
            <w:r>
              <w:rPr>
                <w:rStyle w:val="IndexLink"/>
                <w:rtl w:val="true"/>
              </w:rPr>
              <w:t xml:space="preserve">سبعون رجلا من قوم موسى </w:t>
            </w:r>
            <w:r>
              <w:rPr>
                <w:rStyle w:val="IndexLink"/>
                <w:rtl w:val="true"/>
              </w:rPr>
              <w:t>(</w:t>
            </w:r>
            <w:r>
              <w:rPr>
                <w:rStyle w:val="IndexLink"/>
                <w:rtl w:val="true"/>
              </w:rPr>
              <w:t>عليه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3219908_372815092">
            <w:r>
              <w:rPr>
                <w:webHidden/>
                <w:rStyle w:val="IndexLink"/>
              </w:rPr>
              <w:t>2</w:t>
            </w:r>
            <w:r>
              <w:rPr>
                <w:rStyle w:val="IndexLink"/>
                <w:rtl w:val="true"/>
              </w:rPr>
              <w:t xml:space="preserve"> - </w:t>
            </w:r>
            <w:r>
              <w:rPr>
                <w:rStyle w:val="IndexLink"/>
                <w:rtl w:val="true"/>
              </w:rPr>
              <w:t>إحياء الألوف بعد موتهم</w:t>
            </w:r>
            <w:r>
              <w:rPr>
                <w:rStyle w:val="IndexLink"/>
                <w:rtl w:val="true"/>
              </w:rPr>
              <w:t>:</w:t>
              <w:tab/>
            </w:r>
            <w:r>
              <w:rPr>
                <w:rStyle w:val="IndexLink"/>
              </w:rPr>
              <w:t>10</w:t>
            </w:r>
          </w:hyperlink>
        </w:p>
        <w:p>
          <w:pPr>
            <w:pStyle w:val="Contents3"/>
            <w:tabs>
              <w:tab w:val="clear" w:pos="8459"/>
              <w:tab w:val="right" w:pos="9026" w:leader="dot"/>
            </w:tabs>
            <w:rPr/>
          </w:pPr>
          <w:hyperlink w:anchor="__RefHeading___Toc3219910_372815092">
            <w:r>
              <w:rPr>
                <w:webHidden/>
                <w:rStyle w:val="IndexLink"/>
              </w:rPr>
              <w:t>3</w:t>
            </w:r>
            <w:r>
              <w:rPr>
                <w:rStyle w:val="IndexLink"/>
                <w:rtl w:val="true"/>
              </w:rPr>
              <w:t xml:space="preserve"> - </w:t>
            </w:r>
            <w:r>
              <w:rPr>
                <w:rStyle w:val="IndexLink"/>
                <w:rtl w:val="true"/>
              </w:rPr>
              <w:t>أحياه الله بعد مائة عام</w:t>
            </w:r>
            <w:r>
              <w:rPr>
                <w:rStyle w:val="IndexLink"/>
                <w:rtl w:val="true"/>
              </w:rPr>
              <w:t>:</w:t>
              <w:tab/>
            </w:r>
            <w:r>
              <w:rPr>
                <w:rStyle w:val="IndexLink"/>
              </w:rPr>
              <w:t>11</w:t>
            </w:r>
          </w:hyperlink>
        </w:p>
        <w:p>
          <w:pPr>
            <w:pStyle w:val="Contents3"/>
            <w:tabs>
              <w:tab w:val="clear" w:pos="8459"/>
              <w:tab w:val="right" w:pos="9026" w:leader="dot"/>
            </w:tabs>
            <w:rPr/>
          </w:pPr>
          <w:hyperlink w:anchor="__RefHeading___Toc3219912_372815092">
            <w:r>
              <w:rPr>
                <w:webHidden/>
                <w:rStyle w:val="IndexLink"/>
              </w:rPr>
              <w:t>4</w:t>
            </w:r>
            <w:r>
              <w:rPr>
                <w:rStyle w:val="IndexLink"/>
                <w:rtl w:val="true"/>
              </w:rPr>
              <w:t xml:space="preserve"> - </w:t>
            </w:r>
            <w:r>
              <w:rPr>
                <w:rStyle w:val="IndexLink"/>
                <w:rtl w:val="true"/>
              </w:rPr>
              <w:t>رجعة سام بن نوح إلى الدنيا</w:t>
            </w:r>
            <w:r>
              <w:rPr>
                <w:rStyle w:val="IndexLink"/>
                <w:rtl w:val="true"/>
              </w:rPr>
              <w:t>:</w:t>
              <w:tab/>
            </w:r>
            <w:r>
              <w:rPr>
                <w:rStyle w:val="IndexLink"/>
              </w:rPr>
              <w:t>12</w:t>
            </w:r>
          </w:hyperlink>
        </w:p>
        <w:p>
          <w:pPr>
            <w:pStyle w:val="Contents3"/>
            <w:tabs>
              <w:tab w:val="clear" w:pos="8459"/>
              <w:tab w:val="right" w:pos="9026" w:leader="dot"/>
            </w:tabs>
            <w:rPr/>
          </w:pPr>
          <w:hyperlink w:anchor="__RefHeading___Toc3219914_372815092">
            <w:r>
              <w:rPr>
                <w:webHidden/>
                <w:rStyle w:val="IndexLink"/>
              </w:rPr>
              <w:t>5</w:t>
            </w:r>
            <w:r>
              <w:rPr>
                <w:rStyle w:val="IndexLink"/>
                <w:rtl w:val="true"/>
              </w:rPr>
              <w:t xml:space="preserve"> - </w:t>
            </w:r>
            <w:r>
              <w:rPr>
                <w:rStyle w:val="IndexLink"/>
                <w:rtl w:val="true"/>
              </w:rPr>
              <w:t>رجعة الشيخ القتيل</w:t>
            </w:r>
            <w:r>
              <w:rPr>
                <w:rStyle w:val="IndexLink"/>
                <w:rtl w:val="true"/>
              </w:rPr>
              <w:t>:</w:t>
              <w:tab/>
            </w:r>
            <w:r>
              <w:rPr>
                <w:rStyle w:val="IndexLink"/>
              </w:rPr>
              <w:t>13</w:t>
            </w:r>
          </w:hyperlink>
        </w:p>
        <w:p>
          <w:pPr>
            <w:pStyle w:val="Contents3"/>
            <w:tabs>
              <w:tab w:val="clear" w:pos="8459"/>
              <w:tab w:val="right" w:pos="9026" w:leader="dot"/>
            </w:tabs>
            <w:rPr/>
          </w:pPr>
          <w:hyperlink w:anchor="__RefHeading___Toc3219916_372815092">
            <w:r>
              <w:rPr>
                <w:webHidden/>
                <w:rStyle w:val="IndexLink"/>
                <w:rtl w:val="true"/>
              </w:rPr>
              <w:t>تفصيل القصة</w:t>
            </w:r>
            <w:r>
              <w:rPr>
                <w:rStyle w:val="IndexLink"/>
                <w:rtl w:val="true"/>
              </w:rPr>
              <w:t>:</w:t>
              <w:tab/>
            </w:r>
            <w:r>
              <w:rPr>
                <w:rStyle w:val="IndexLink"/>
              </w:rPr>
              <w:t>13</w:t>
            </w:r>
          </w:hyperlink>
        </w:p>
        <w:p>
          <w:pPr>
            <w:pStyle w:val="Contents3"/>
            <w:tabs>
              <w:tab w:val="clear" w:pos="8459"/>
              <w:tab w:val="right" w:pos="9026" w:leader="dot"/>
            </w:tabs>
            <w:rPr/>
          </w:pPr>
          <w:hyperlink w:anchor="__RefHeading___Toc3219918_372815092">
            <w:r>
              <w:rPr>
                <w:webHidden/>
                <w:rStyle w:val="IndexLink"/>
              </w:rPr>
              <w:t>6</w:t>
            </w:r>
            <w:r>
              <w:rPr>
                <w:rStyle w:val="IndexLink"/>
                <w:rtl w:val="true"/>
              </w:rPr>
              <w:t xml:space="preserve"> - </w:t>
            </w:r>
            <w:r>
              <w:rPr>
                <w:rStyle w:val="IndexLink"/>
                <w:rtl w:val="true"/>
              </w:rPr>
              <w:t>رجعة أولاد أيوب</w:t>
            </w:r>
            <w:r>
              <w:rPr>
                <w:rStyle w:val="IndexLink"/>
                <w:rtl w:val="true"/>
              </w:rPr>
              <w:t>:</w:t>
              <w:tab/>
            </w:r>
            <w:r>
              <w:rPr>
                <w:rStyle w:val="IndexLink"/>
              </w:rPr>
              <w:t>14</w:t>
            </w:r>
          </w:hyperlink>
        </w:p>
        <w:p>
          <w:pPr>
            <w:pStyle w:val="Contents3"/>
            <w:tabs>
              <w:tab w:val="clear" w:pos="8459"/>
              <w:tab w:val="right" w:pos="9026" w:leader="dot"/>
            </w:tabs>
            <w:rPr/>
          </w:pPr>
          <w:hyperlink w:anchor="__RefHeading___Toc3219920_372815092">
            <w:r>
              <w:rPr>
                <w:webHidden/>
                <w:rStyle w:val="IndexLink"/>
              </w:rPr>
              <w:t>7</w:t>
            </w:r>
            <w:r>
              <w:rPr>
                <w:rStyle w:val="IndexLink"/>
                <w:rtl w:val="true"/>
              </w:rPr>
              <w:t xml:space="preserve"> - </w:t>
            </w:r>
            <w:r>
              <w:rPr>
                <w:rStyle w:val="IndexLink"/>
                <w:rtl w:val="true"/>
              </w:rPr>
              <w:t>رجعة يوشع بن نون</w:t>
            </w:r>
            <w:r>
              <w:rPr>
                <w:rStyle w:val="IndexLink"/>
                <w:rtl w:val="true"/>
              </w:rPr>
              <w:t>:</w:t>
              <w:tab/>
            </w:r>
            <w:r>
              <w:rPr>
                <w:rStyle w:val="IndexLink"/>
              </w:rPr>
              <w:t>16</w:t>
            </w:r>
          </w:hyperlink>
        </w:p>
        <w:p>
          <w:pPr>
            <w:pStyle w:val="Contents2"/>
            <w:tabs>
              <w:tab w:val="clear" w:pos="8743"/>
              <w:tab w:val="right" w:pos="9026" w:leader="dot"/>
            </w:tabs>
            <w:rPr/>
          </w:pPr>
          <w:hyperlink w:anchor="__RefHeading___Toc3219922_372815092">
            <w:r>
              <w:rPr>
                <w:webHidden/>
                <w:rStyle w:val="IndexLink"/>
                <w:rtl w:val="true"/>
              </w:rPr>
              <w:t>شاب أنصاري يعود إلى الحياة</w:t>
            </w:r>
            <w:r>
              <w:rPr>
                <w:rStyle w:val="IndexLink"/>
                <w:rtl w:val="true"/>
              </w:rPr>
              <w:t>:</w:t>
              <w:tab/>
            </w:r>
            <w:r>
              <w:rPr>
                <w:rStyle w:val="IndexLink"/>
              </w:rPr>
              <w:t>19</w:t>
            </w:r>
          </w:hyperlink>
        </w:p>
        <w:p>
          <w:pPr>
            <w:pStyle w:val="Contents2"/>
            <w:tabs>
              <w:tab w:val="clear" w:pos="8743"/>
              <w:tab w:val="right" w:pos="9026" w:leader="dot"/>
            </w:tabs>
            <w:rPr/>
          </w:pPr>
          <w:hyperlink w:anchor="__RefHeading___Toc3219924_372815092">
            <w:r>
              <w:rPr>
                <w:webHidden/>
                <w:rStyle w:val="IndexLink"/>
                <w:rtl w:val="true"/>
              </w:rPr>
              <w:t>عاش حتى أدرك الاسلام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3219926_372815092">
            <w:r>
              <w:rPr>
                <w:webHidden/>
                <w:rStyle w:val="IndexLink"/>
                <w:rtl w:val="true"/>
              </w:rPr>
              <w:t>اتباع سنن الأمم السابقة</w:t>
            </w:r>
            <w:r>
              <w:rPr>
                <w:rStyle w:val="IndexLink"/>
                <w:rtl w:val="true"/>
              </w:rPr>
              <w:t>:</w:t>
              <w:tab/>
            </w:r>
            <w:r>
              <w:rPr>
                <w:rStyle w:val="IndexLink"/>
              </w:rPr>
              <w:t>22</w:t>
            </w:r>
          </w:hyperlink>
        </w:p>
        <w:p>
          <w:pPr>
            <w:pStyle w:val="Contents2"/>
            <w:tabs>
              <w:tab w:val="clear" w:pos="8743"/>
              <w:tab w:val="right" w:pos="9026" w:leader="dot"/>
            </w:tabs>
            <w:rPr/>
          </w:pPr>
          <w:hyperlink w:anchor="__RefHeading___Toc3219928_372815092">
            <w:r>
              <w:rPr>
                <w:webHidden/>
                <w:rStyle w:val="IndexLink"/>
                <w:rtl w:val="true"/>
              </w:rPr>
              <w:t>الرجعة والقيامة</w:t>
            </w:r>
            <w:r>
              <w:rPr>
                <w:rStyle w:val="IndexLink"/>
                <w:rtl w:val="true"/>
              </w:rPr>
              <w:t>:</w:t>
              <w:tab/>
            </w:r>
            <w:r>
              <w:rPr>
                <w:rStyle w:val="IndexLink"/>
              </w:rPr>
              <w:t>23</w:t>
            </w:r>
          </w:hyperlink>
        </w:p>
        <w:p>
          <w:pPr>
            <w:pStyle w:val="Contents2"/>
            <w:tabs>
              <w:tab w:val="clear" w:pos="8743"/>
              <w:tab w:val="right" w:pos="9026" w:leader="dot"/>
            </w:tabs>
            <w:rPr/>
          </w:pPr>
          <w:hyperlink w:anchor="__RefHeading___Toc3219930_372815092">
            <w:r>
              <w:rPr>
                <w:webHidden/>
                <w:rStyle w:val="IndexLink"/>
                <w:rtl w:val="true"/>
              </w:rPr>
              <w:t>الاشكال العقلي في الرجعة</w:t>
            </w:r>
            <w:r>
              <w:rPr>
                <w:rStyle w:val="IndexLink"/>
                <w:rtl w:val="true"/>
              </w:rPr>
              <w:t>:</w:t>
              <w:tab/>
            </w:r>
            <w:r>
              <w:rPr>
                <w:rStyle w:val="IndexLink"/>
              </w:rPr>
              <w:t>24</w:t>
            </w:r>
          </w:hyperlink>
        </w:p>
        <w:p>
          <w:pPr>
            <w:pStyle w:val="Contents2"/>
            <w:tabs>
              <w:tab w:val="clear" w:pos="8743"/>
              <w:tab w:val="right" w:pos="9026" w:leader="dot"/>
            </w:tabs>
            <w:rPr/>
          </w:pPr>
          <w:hyperlink w:anchor="__RefHeading___Toc3219932_372815092">
            <w:r>
              <w:rPr>
                <w:webHidden/>
                <w:rStyle w:val="IndexLink"/>
                <w:rtl w:val="true"/>
              </w:rPr>
              <w:t>الجواب عن مناقشة الروايات</w:t>
            </w:r>
            <w:r>
              <w:rPr>
                <w:rStyle w:val="IndexLink"/>
                <w:rtl w:val="true"/>
              </w:rPr>
              <w:t>:</w:t>
              <w:tab/>
            </w:r>
            <w:r>
              <w:rPr>
                <w:rStyle w:val="IndexLink"/>
              </w:rPr>
              <w:t>25</w:t>
            </w:r>
          </w:hyperlink>
        </w:p>
        <w:p>
          <w:pPr>
            <w:pStyle w:val="Contents2"/>
            <w:tabs>
              <w:tab w:val="clear" w:pos="8743"/>
              <w:tab w:val="right" w:pos="9026" w:leader="dot"/>
            </w:tabs>
            <w:rPr/>
          </w:pPr>
          <w:hyperlink w:anchor="__RefHeading___Toc3219934_372815092">
            <w:r>
              <w:rPr>
                <w:webHidden/>
                <w:rStyle w:val="IndexLink"/>
                <w:rtl w:val="true"/>
              </w:rPr>
              <w:t>توجيهات على خلاف الظاهر</w:t>
            </w:r>
            <w:r>
              <w:rPr>
                <w:rStyle w:val="IndexLink"/>
                <w:rtl w:val="true"/>
              </w:rPr>
              <w:t>:</w:t>
              <w:tab/>
            </w:r>
            <w:r>
              <w:rPr>
                <w:rStyle w:val="IndexLink"/>
              </w:rPr>
              <w:t>26</w:t>
            </w:r>
          </w:hyperlink>
        </w:p>
        <w:p>
          <w:pPr>
            <w:pStyle w:val="Contents2"/>
            <w:tabs>
              <w:tab w:val="clear" w:pos="8743"/>
              <w:tab w:val="right" w:pos="9026" w:leader="dot"/>
            </w:tabs>
            <w:rPr/>
          </w:pPr>
          <w:hyperlink w:anchor="__RefHeading___Toc3219936_372815092">
            <w:r>
              <w:rPr>
                <w:webHidden/>
                <w:rStyle w:val="IndexLink"/>
                <w:rtl w:val="true"/>
              </w:rPr>
              <w:t>شبهات وردود</w:t>
            </w:r>
            <w:r>
              <w:rPr>
                <w:rStyle w:val="IndexLink"/>
                <w:rtl w:val="true"/>
              </w:rPr>
              <w:tab/>
            </w:r>
            <w:r>
              <w:rPr>
                <w:rStyle w:val="IndexLink"/>
              </w:rPr>
              <w:t>28</w:t>
            </w:r>
          </w:hyperlink>
        </w:p>
        <w:p>
          <w:pPr>
            <w:pStyle w:val="Contents2"/>
            <w:tabs>
              <w:tab w:val="clear" w:pos="8743"/>
              <w:tab w:val="right" w:pos="9026" w:leader="dot"/>
            </w:tabs>
            <w:rPr/>
          </w:pPr>
          <w:hyperlink w:anchor="__RefHeading___Toc3219938_372815092">
            <w:r>
              <w:rPr>
                <w:webHidden/>
                <w:rStyle w:val="IndexLink"/>
                <w:rtl w:val="true"/>
              </w:rPr>
              <w:t>الهدف من الرجعة</w:t>
            </w:r>
            <w:r>
              <w:rPr>
                <w:rStyle w:val="IndexLink"/>
                <w:rtl w:val="true"/>
              </w:rPr>
              <w:t>:</w:t>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49_85085"/>
      <w:bookmarkStart w:id="1" w:name="pg7049_85085"/>
      <w:bookmarkEnd w:id="1"/>
    </w:p>
    <w:p>
      <w:pPr>
        <w:pStyle w:val="Heading2"/>
        <w:numPr>
          <w:ilvl w:val="1"/>
          <w:numId w:val="1"/>
        </w:numPr>
        <w:rPr/>
      </w:pPr>
      <w:bookmarkStart w:id="2" w:name="pg7049_85085"/>
      <w:bookmarkStart w:id="3" w:name="__RefHeading___Toc3219892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 في أحاديث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9894_372815092"/>
      <w:bookmarkStart w:id="6" w:name="_Toc2"/>
      <w:bookmarkEnd w:id="5"/>
      <w:r>
        <w:rPr>
          <w:rtl w:val="true"/>
        </w:rPr>
        <w:t>اشارة</w:t>
      </w:r>
      <w:bookmarkStart w:id="7" w:name="pg7049_85086"/>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219896_372815092"/>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والصلاة والسلام على أشرف الأنبياء محمد بن عبد الله وأهل بيته الطاهرين ان مسألة الرجعة من أمهات المسائل العقائدية ومما أجمعت عليها الامامية وقامت عليها عشرات من الروايات الصحيحة كما حدثت في الأمم السابقة كرات ومرات واتفق أيضا رجوع عشرات الأموات إلى الدنيا في هذه الأمة، وكتب الفريقين طافحة بذكر أسمائهم وقصصهم وقضاياهم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أدري ما هذا الموقف السلبي من بعض إخواننا المسلمين، والضوضاء و هذه الأجواء ولماذا هذا النحو من التهجم الشرس ضد عقيدة مستوحاة من أكثر من خمسة مأة رواية فليكن عذرهم جهلهم بالحقائق والمصادر أضف إلى ذلك العصبية العمياء التي تحول دون استيعاب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هذا المختصر تعرضنا لمعنى الرجعة لغة واصطلاحا ثم بحثنا في امكان الرجعة ووقوعها مع شواهد قرآنية وأحاديث ونصوص من الفريقين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أشرنا إلى بعض ما يستدل به من الآيات الكريمة وبيان الارتباط بين الرجعة والقيامة، ثم سرد الاشكالات مع الإجابة عليها وكان يهمنا مراعاة الاختصار وأداء المطلب بأخصر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 الله على أن وفقنا لذلك ومن الله التوفيق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bookmarkStart w:id="10" w:name="pg7049_85087"/>
    </w:p>
    <w:p>
      <w:pPr>
        <w:pStyle w:val="Heading2"/>
        <w:numPr>
          <w:ilvl w:val="1"/>
          <w:numId w:val="1"/>
        </w:numPr>
        <w:rPr/>
      </w:pPr>
      <w:bookmarkStart w:id="11" w:name="__RefHeading___Toc3219898_372815092"/>
      <w:bookmarkStart w:id="12" w:name="_Toc4"/>
      <w:bookmarkEnd w:id="10"/>
      <w:bookmarkEnd w:id="11"/>
      <w:r>
        <w:rPr>
          <w:rtl w:val="true"/>
        </w:rPr>
        <w:t>الرجعة</w:t>
      </w:r>
      <w:r>
        <w:rPr>
          <w:rtl w:val="true"/>
        </w:rPr>
        <w:t>:</w:t>
      </w:r>
      <w:bookmarkEnd w:id="12"/>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219900_372815092"/>
      <w:bookmarkStart w:id="14" w:name="_Toc5"/>
      <w:bookmarkEnd w:id="13"/>
      <w:r>
        <w:rPr>
          <w:rtl w:val="true"/>
        </w:rPr>
        <w:t>الرجعة في اللغة</w:t>
      </w:r>
      <w:r>
        <w:rPr>
          <w:rtl w:val="true"/>
        </w:rPr>
        <w:t>:</w:t>
      </w:r>
      <w:bookmarkEnd w:id="14"/>
    </w:p>
    <w:p>
      <w:pPr>
        <w:pStyle w:val="BookText"/>
        <w:rPr/>
      </w:pPr>
      <w:r>
        <w:rPr>
          <w:rFonts w:ascii="Amiri" w:hAnsi="Amiri" w:eastAsia="Amiri" w:cs="Amiri"/>
          <w:color w:val="111111"/>
          <w:sz w:val="28"/>
          <w:sz w:val="28"/>
          <w:szCs w:val="28"/>
          <w:rtl w:val="true"/>
          <w:lang w:bidi="ar-SA"/>
        </w:rPr>
        <w:t>بالفتح هي المرة في الرجوع ومعناه العود إلى الدنيا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والجيم والعين، أصل كبير مطرد منقاس، يدل على رد و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يرجع رجوعا إذ أعاد وراجع الرجل امرأته وهي الرجعة والرجعة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الرجعة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في الرجوع ومنه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الرجعة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 ان يرد إلى الدنيا ليحسن العمل ويستدرك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مذهب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طائفة من فرق المسلمين</w:t>
      </w:r>
      <w:r>
        <w:rPr>
          <w:rFonts w:eastAsia="Amiri" w:cs="Amiri" w:ascii="Amiri" w:hAnsi="Amiri"/>
          <w:color w:val="111111"/>
          <w:sz w:val="28"/>
          <w:szCs w:val="28"/>
          <w:rtl w:val="true"/>
          <w:lang w:bidi="ar-SA"/>
        </w:rPr>
        <w:t xml:space="preserve">...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 بالرجعة أي بالرجوع إلى الدنيا بعد الموت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بالفتح، اي المرة في الرجوع بعد الموت بعد ظهور المهدي عليه السلام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كضربة، الرجوع وفلان يؤمن بالرجعة أي بالرجوع،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إلى الدنيا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5" w:name="pg7049_85088"/>
    </w:p>
    <w:p>
      <w:pPr>
        <w:pStyle w:val="Heading2"/>
        <w:numPr>
          <w:ilvl w:val="1"/>
          <w:numId w:val="1"/>
        </w:numPr>
        <w:rPr/>
      </w:pPr>
      <w:bookmarkStart w:id="16" w:name="__RefHeading___Toc3219902_372815092"/>
      <w:bookmarkStart w:id="17" w:name="_Toc6"/>
      <w:bookmarkEnd w:id="15"/>
      <w:bookmarkEnd w:id="16"/>
      <w:r>
        <w:rPr>
          <w:rtl w:val="true"/>
        </w:rPr>
        <w:t>الرجعة في الاصطلاح</w:t>
      </w:r>
      <w:r>
        <w:rPr>
          <w:rtl w:val="true"/>
        </w:rPr>
        <w:t>:</w:t>
      </w:r>
      <w:bookmarkEnd w:id="17"/>
    </w:p>
    <w:p>
      <w:pPr>
        <w:pStyle w:val="BookText"/>
        <w:rPr/>
      </w:pPr>
      <w:r>
        <w:rPr>
          <w:rFonts w:ascii="Amiri" w:hAnsi="Amiri" w:eastAsia="Amiri" w:cs="Amiri"/>
          <w:color w:val="111111"/>
          <w:sz w:val="28"/>
          <w:sz w:val="28"/>
          <w:szCs w:val="28"/>
          <w:rtl w:val="true"/>
          <w:lang w:bidi="ar-SA"/>
        </w:rPr>
        <w:t>وهي عندنا بمعني رجوع الحجج الإلهية ورجوع الأئمة الطاهرين ورجوع ثلة من المؤمنين وغيرهم إلى الدنيا بعد قيام دولة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فسرها البعض برجوع دولة الحق لا رجوع الأموات إلى الدنيا وهو تفسير شاذ لا يقول به مشهور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تذهب إليه الشيعة الإمامية، ان الله تعالي يعيد عند ظهور لمهدي قوما ممن كان تقدم موته من شيعته وقوما من أعدائه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اتفقت الامامية على وجوب رجعة كثير من الأموات إلي الدنيا قبل يوم القيامة وان كان بينهم في معنى الرجعة اختلاف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يرجع إلى الدنيا عند قيام القائم من محض الايمان أو محض الكفر محضا فأما سوى هذين فلا رجوع إلى يوم المآب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بالاختلاف الذي أشار إليه الشيخ المفيد هو تأويل بعض الشيعة الإمامية، للأخبار المستفيضة في الرجعة إلى رجوع دولة الحق، ورجوع الامر و النهي إلي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شيعتهم واخذهم بمجاري الأمور، دون رجوع أعيان الأشخاص واليه أشار الشيخ الصدوق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قوما من الشيعة تأولوا الرجعة على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الدولة والامر والنهي من دون رجوع الأشخاص وإحياء الأموات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كأنهم عجزوا عن فهم هذه الروايات وتصحيح القول بالرجعة استنادا إلى النصوص المتظافرة الامكان والوقوع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الخوض في الأدلة واثبات هذه الفكرة، لدينا سؤال يطرح نفسه وهو هل ان الرجعة امر ممكن ذاتا أم ممتنع ومحال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العقل اي استبعاد في ذلك ولا يراها من الممتنعات العقلية كاجتماع النقيضين والضدين وذلك لان مفاد الرجعة التي نعتقدها هي عبارة عن احياء بعض النفوس في هذه النشأة بعد ما ذاقت الموت وهذا امر ممكن الحصول والوقوع وشئ معقول، كيف وهو من رشحات قدرة الخالق تعالى قدره الذي عمت قدرته جميع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لا يلزم من القول بها محال ولا المنافاة للتكليف بل على المستشكل فيها من الالتزام بأحد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انكار الصغرى ودعوى ان الرجعة ليست من الأمور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انكار الكبرى ودعوى ان الله ليس بقادر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يحيي الموتى، وكلاهما في حيز المنع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قامت الأدلة الصحيحة على هذه العقيدة والفكرة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اللازم قبولها والالتزام بها، كأي عقيدة من العقائد الاسلامية التي تبناها المسلمون والتزموا بها نتيجة لقيام البراهين الصحيحة والأدلة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الرجعة امر واقع؟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الرجعة امر ممكن ولكن هل هو امر واقع؟ إذ ليس كل امر ممكن هو واقع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شواهد قرآنية وأحاديث شريفة ونصوص تاريخية، تصرح بالحيات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الرجعة في الأمم السابقة وفي هذه الأمة المرحومة بالذات وقد صنف بعض علماء السنة في هذا الحقل مصنفات وأوردوا قائمة بأسماء الذين رجعوا إلى الدنيا بعد الموت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أبي الدنيا المولود عام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بالتصانيف الكثيرة النافعة الذائعة في الرقائق وغيرها الصدوق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كثير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والأديب الأخباري كثير العلم من حديثه في غاية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الذهبي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والورع الزاهد العالم </w:t>
      </w:r>
      <w:bookmarkStart w:id="18" w:name="pg7049_85090"/>
    </w:p>
    <w:p>
      <w:pPr>
        <w:pStyle w:val="BookText"/>
        <w:rPr/>
      </w:pPr>
      <w:bookmarkEnd w:id="18"/>
      <w:r>
        <w:rPr>
          <w:rFonts w:ascii="Amiri" w:hAnsi="Amiri" w:eastAsia="Amiri" w:cs="Amiri"/>
          <w:color w:val="111111"/>
          <w:sz w:val="28"/>
          <w:sz w:val="28"/>
          <w:szCs w:val="28"/>
          <w:rtl w:val="true"/>
          <w:lang w:bidi="ar-SA"/>
        </w:rPr>
        <w:t xml:space="preserve">بالاخبار والروايات، كما عن ابن نديم </w:t>
      </w:r>
      <w:r>
        <w:rPr>
          <w:rStyle w:val="FootnoteAnchor"/>
          <w:rtl w:val="true"/>
        </w:rPr>
        <w:footnoteReference w:id="13"/>
      </w:r>
      <w:r>
        <w:rPr>
          <w:rFonts w:ascii="Amiri" w:hAnsi="Amiri" w:eastAsia="Amiri" w:cs="Amiri"/>
          <w:color w:val="111111"/>
          <w:sz w:val="28"/>
          <w:sz w:val="28"/>
          <w:szCs w:val="28"/>
          <w:rtl w:val="true"/>
          <w:lang w:bidi="ar-SA"/>
        </w:rPr>
        <w:t xml:space="preserve">والصدوق كما عن الرازي </w:t>
      </w:r>
      <w:r>
        <w:rPr>
          <w:rStyle w:val="FootnoteAnchor"/>
          <w:rtl w:val="true"/>
        </w:rPr>
        <w:footnoteReference w:id="14"/>
      </w:r>
      <w:r>
        <w:rPr>
          <w:rFonts w:ascii="Amiri" w:hAnsi="Amiri" w:eastAsia="Amiri" w:cs="Amiri"/>
          <w:color w:val="111111"/>
          <w:sz w:val="28"/>
          <w:sz w:val="28"/>
          <w:szCs w:val="28"/>
          <w:rtl w:val="true"/>
          <w:lang w:bidi="ar-SA"/>
        </w:rPr>
        <w:t xml:space="preserve">تراه يخصص مصنفا من مصنفاته بمن رجع إلى الدنيا ويسميه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 بعد الموت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3219904_372815092"/>
      <w:bookmarkStart w:id="20" w:name="_Toc7"/>
      <w:bookmarkEnd w:id="19"/>
      <w:r>
        <w:rPr>
          <w:rtl w:val="true"/>
        </w:rPr>
        <w:t>من رجع إلى الدنيا من الأمم السالفة</w:t>
      </w:r>
      <w:r>
        <w:rPr>
          <w:rtl w:val="true"/>
        </w:rPr>
        <w:t>:</w:t>
      </w:r>
      <w:bookmarkEnd w:id="20"/>
    </w:p>
    <w:p>
      <w:pPr>
        <w:pStyle w:val="Heading3"/>
        <w:numPr>
          <w:ilvl w:val="2"/>
          <w:numId w:val="1"/>
        </w:numPr>
        <w:rPr/>
      </w:pPr>
      <w:bookmarkStart w:id="21" w:name="__RefHeading___Toc3219906_372815092"/>
      <w:bookmarkStart w:id="22" w:name="_Toc8"/>
      <w:bookmarkEnd w:id="21"/>
      <w:r>
        <w:rPr/>
        <w:t>1</w:t>
      </w:r>
      <w:r>
        <w:rPr>
          <w:rtl w:val="true"/>
        </w:rPr>
        <w:t xml:space="preserve"> - </w:t>
      </w:r>
      <w:r>
        <w:rPr>
          <w:rtl w:val="true"/>
        </w:rPr>
        <w:t xml:space="preserve">سبعون رجلا من قوم موسى </w:t>
      </w:r>
      <w:r>
        <w:rPr>
          <w:rtl w:val="true"/>
        </w:rPr>
        <w:t>(</w:t>
      </w:r>
      <w:r>
        <w:rPr>
          <w:rtl w:val="true"/>
        </w:rPr>
        <w:t>عليه السلام</w:t>
      </w:r>
      <w:r>
        <w:rPr>
          <w:rtl w:val="true"/>
        </w:rPr>
        <w:t>):</w:t>
      </w:r>
      <w:bookmarkEnd w:id="22"/>
    </w:p>
    <w:p>
      <w:pPr>
        <w:pStyle w:val="BookText"/>
        <w:rPr/>
      </w:pPr>
      <w:r>
        <w:rPr>
          <w:rFonts w:ascii="Amiri" w:hAnsi="Amiri" w:eastAsia="Amiri" w:cs="Amiri"/>
          <w:color w:val="111111"/>
          <w:sz w:val="28"/>
          <w:sz w:val="28"/>
          <w:szCs w:val="28"/>
          <w:rtl w:val="true"/>
          <w:lang w:bidi="ar-SA"/>
        </w:rPr>
        <w:t>روى محمد بن كعب القرظي،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سبعين رجلا </w:t>
      </w:r>
      <w:r>
        <w:rPr>
          <w:rStyle w:val="FootnoteAnchor"/>
          <w:rtl w:val="true"/>
        </w:rPr>
        <w:footnoteReference w:id="16"/>
      </w:r>
      <w:r>
        <w:rPr>
          <w:rFonts w:ascii="Amiri" w:hAnsi="Amiri" w:eastAsia="Amiri" w:cs="Amiri"/>
          <w:color w:val="111111"/>
          <w:sz w:val="28"/>
          <w:sz w:val="28"/>
          <w:szCs w:val="28"/>
          <w:rtl w:val="true"/>
          <w:lang w:bidi="ar-SA"/>
        </w:rPr>
        <w:t>قال اختار من صالحيهم سبعين رجلا ثم خرج بهم فقالوا أين تذهب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بكم إلى ربي، وعدني ان ينزل علي التوراة قالوا فلا نؤمن بها حتى ننظر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الصاعقة وهم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موسى قائما بين أظهرهم ليس معه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شئت أهلكتهم من قبل وإياي أتهلكنا بما فعل السفهاء منا </w:t>
      </w:r>
      <w:r>
        <w:rPr>
          <w:rStyle w:val="FootnoteAnchor"/>
          <w:rtl w:val="true"/>
        </w:rPr>
        <w:footnoteReference w:id="17"/>
      </w:r>
      <w:r>
        <w:rPr>
          <w:rFonts w:ascii="Amiri" w:hAnsi="Amiri" w:eastAsia="Amiri" w:cs="Amiri"/>
          <w:color w:val="111111"/>
          <w:sz w:val="28"/>
          <w:sz w:val="28"/>
          <w:szCs w:val="28"/>
          <w:rtl w:val="true"/>
          <w:lang w:bidi="ar-SA"/>
        </w:rPr>
        <w:t>ماذا أقول لبني إسرائيل إذا رجعت إليهم وليس معي رجل ممن خرج معي،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هدنا </w:t>
      </w:r>
      <w:r>
        <w:rPr>
          <w:rStyle w:val="FootnoteAnchor"/>
          <w:rtl w:val="true"/>
        </w:rPr>
        <w:footnoteReference w:id="19"/>
      </w:r>
      <w:r>
        <w:rPr>
          <w:rFonts w:ascii="Amiri" w:hAnsi="Amiri" w:eastAsia="Amiri" w:cs="Amiri"/>
          <w:color w:val="111111"/>
          <w:sz w:val="28"/>
          <w:sz w:val="28"/>
          <w:szCs w:val="28"/>
          <w:rtl w:val="true"/>
          <w:lang w:bidi="ar-SA"/>
        </w:rPr>
        <w:t xml:space="preserve">إليك، قال فبهذا تعلقت اليهود، فتهودت بهذه الكلمة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فأحياهم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الدنيا فأكلوا وشربوا ونكحوا النساء وولد لهم الأولاد ثم ماتوا بآجالهم </w:t>
      </w:r>
      <w:r>
        <w:rPr>
          <w:rFonts w:eastAsia="Amiri" w:cs="Amiri" w:ascii="Amiri" w:hAnsi="Amiri"/>
          <w:color w:val="111111"/>
          <w:sz w:val="28"/>
          <w:szCs w:val="28"/>
          <w:rtl w:val="true"/>
          <w:lang w:bidi="ar-SA"/>
        </w:rPr>
        <w:t xml:space="preserve">" </w:t>
      </w:r>
      <w:r>
        <w:rPr>
          <w:rStyle w:val="FootnoteAnchor"/>
          <w:rtl w:val="true"/>
        </w:rPr>
        <w:footnoteReference w:id="21"/>
      </w:r>
      <w:bookmarkStart w:id="23" w:name="pg7049_85091"/>
    </w:p>
    <w:p>
      <w:pPr>
        <w:pStyle w:val="BookText"/>
        <w:rPr/>
      </w:pPr>
      <w:bookmarkEnd w:id="23"/>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فأحياهم الله فرجعوا إلى قومهم أنبياء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219908_372815092"/>
      <w:bookmarkStart w:id="25" w:name="_Toc9"/>
      <w:bookmarkEnd w:id="24"/>
      <w:r>
        <w:rPr/>
        <w:t>2</w:t>
      </w:r>
      <w:r>
        <w:rPr>
          <w:rtl w:val="true"/>
        </w:rPr>
        <w:t xml:space="preserve"> - </w:t>
      </w:r>
      <w:r>
        <w:rPr>
          <w:rtl w:val="true"/>
        </w:rPr>
        <w:t>إحياء الألوف بعد موتهم</w:t>
      </w:r>
      <w:r>
        <w:rPr>
          <w:rtl w:val="true"/>
        </w:rPr>
        <w:t>:</w:t>
      </w:r>
      <w:bookmarkEnd w:id="25"/>
    </w:p>
    <w:p>
      <w:pPr>
        <w:pStyle w:val="BookText"/>
        <w:rPr/>
      </w:pPr>
      <w:r>
        <w:rPr>
          <w:rFonts w:ascii="Amiri" w:hAnsi="Amiri" w:eastAsia="Amiri" w:cs="Amiri"/>
          <w:color w:val="111111"/>
          <w:sz w:val="28"/>
          <w:sz w:val="28"/>
          <w:szCs w:val="28"/>
          <w:rtl w:val="true"/>
          <w:lang w:bidi="ar-SA"/>
        </w:rPr>
        <w:t>روى ابن أبي الدنيا ذيل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من ديارهم وهم ألوف حذر الموت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أناس من بني إسرائيل إذا وقع فيهم الوجع ذهب أغنيائهم وأشرافهم وأقام فقراؤهم وسفلتهم فاستحر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على هؤلاء الذين أقاموا ولم يصب الآخرين شئ، فلما كان عام من تلك الأعوام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أقمنا كما أقاموا، هلكنا كما هلكوا وقال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ظعن هؤلاء نجونا كما نجوا فاجمعوا في عام على أن يفروا ففعلوا حتى بلغوا حيث شاء الله أن يبلغوا فأرسل الله عليهم الموت حتى صاروا عظاما تبرق، فكنسها أهل الديار وأهل الطريق فجعلوها في مكان واحد فمر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أحييت هؤلاء فيعبدون ويعمروا بلادك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ويلدوا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إليك ان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كذا وكذا فتكلم بأمر، امر به، فنظر إلى العظام تكسى لحما وعصبا، ثم تكلم بأمر أمر به فإذا هم صور يكبرون ويسبحون ويهللون، فعاشوا ما شاء الله ان يعيشوا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خلاف في رجعتهم وحياتهم بدعاء حزقيل أم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مفر من التصديق والالتزام بها إذ عمومية القدرة تقتضي عدم الفرق بين احياء هؤلاء وغيرهم سابقا ولاحقا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كانوا سبعين الف بيت وكان يقع فيهم الطاعون كل سنة </w:t>
      </w:r>
      <w:bookmarkStart w:id="26" w:name="pg7049_85092"/>
    </w:p>
    <w:p>
      <w:pPr>
        <w:pStyle w:val="BookText"/>
        <w:rPr/>
      </w:pPr>
      <w:bookmarkEnd w:id="26"/>
      <w:r>
        <w:rPr>
          <w:rFonts w:ascii="Amiri" w:hAnsi="Amiri" w:eastAsia="Amiri" w:cs="Amiri"/>
          <w:color w:val="111111"/>
          <w:sz w:val="28"/>
          <w:sz w:val="28"/>
          <w:szCs w:val="28"/>
          <w:rtl w:val="true"/>
          <w:lang w:bidi="ar-SA"/>
        </w:rPr>
        <w:t>فيخرج الأغنياء لقوتهم ويبقى الفقراء لضعفهم فيقل الطاعون في الذين يخرجون ويكثر في الذين يقيمون فيقول الذين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خرجنا لما أصابنا الطاعون ويقول الذين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أقمنا لأصابنا كما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فاجمعوا على أن يخرجوا جميعا من ديارهم إذا كان وقت الطاعون فخرجوا بأجمعهم فنزلوا على شط بحر فلما وضعوا رحالهم ناداهم الله موتوا فماتوا جميعا فكنستهم المارة عن الطريق، فبقوا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بهم نبي من أنبياء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يا رب لأحييتهم فيعمروا بلادك ويلدوا عبادك وعبدوك مع من يعبدك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ان أحييهم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فأحياهم الله، وبعثهم معه، فهؤلاء ماتوا ورجعوا إلى الدنيا، ثم ماتوا بآجالهم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219910_372815092"/>
      <w:bookmarkStart w:id="28" w:name="_Toc10"/>
      <w:bookmarkEnd w:id="27"/>
      <w:r>
        <w:rPr/>
        <w:t>3</w:t>
      </w:r>
      <w:r>
        <w:rPr>
          <w:rtl w:val="true"/>
        </w:rPr>
        <w:t xml:space="preserve"> - </w:t>
      </w:r>
      <w:r>
        <w:rPr>
          <w:rtl w:val="true"/>
        </w:rPr>
        <w:t>أحياه الله بعد مائة عام</w:t>
      </w:r>
      <w:r>
        <w:rPr>
          <w:rtl w:val="true"/>
        </w:rPr>
        <w:t>:</w:t>
      </w:r>
      <w:bookmarkEnd w:id="28"/>
    </w:p>
    <w:p>
      <w:pPr>
        <w:pStyle w:val="BookText"/>
        <w:rPr/>
      </w:pPr>
      <w:r>
        <w:rPr>
          <w:rFonts w:ascii="Amiri" w:hAnsi="Amiri" w:eastAsia="Amiri" w:cs="Amiri"/>
          <w:color w:val="111111"/>
          <w:sz w:val="28"/>
          <w:sz w:val="28"/>
          <w:szCs w:val="28"/>
          <w:rtl w:val="true"/>
          <w:lang w:bidi="ar-SA"/>
        </w:rPr>
        <w:t>وهذا عزير قد مات ثم بعثه الله إلى الدنيا بعد مأة سنة فبقى إلى أن مات 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أنه أماته ضحوة ثم بعثه حين سقطت الشمس من قبل أن 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 قال لبثت يوما أو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 مائة عام فانظر إلى طعامك وشرابك لم </w:t>
      </w:r>
      <w:bookmarkStart w:id="29" w:name="pg7049_85093"/>
    </w:p>
    <w:p>
      <w:pPr>
        <w:pStyle w:val="BookText"/>
        <w:rPr/>
      </w:pPr>
      <w:bookmarkEnd w:id="29"/>
      <w:r>
        <w:rPr>
          <w:rFonts w:ascii="Amiri" w:hAnsi="Amiri" w:eastAsia="Amiri" w:cs="Amiri"/>
          <w:color w:val="111111"/>
          <w:sz w:val="28"/>
          <w:sz w:val="28"/>
          <w:szCs w:val="28"/>
          <w:rtl w:val="true"/>
          <w:lang w:bidi="ar-SA"/>
        </w:rPr>
        <w:t xml:space="preserve">يتسنه وانظر إلى حمارك ولنجعلك اية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حماره لبجنبه وطعامه وشرابه، قد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والسباع من طعامه و شرابه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العظام كيف ننشزها ثم نكسوها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لي أن أول ما خلق منه عيناه فجعل ينظر إلى العظام عظما عظما كيف يرجع إلى مكانه فلما تبين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سفيان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شابا وأولاده شيوخ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مدينته وقد ترك جارا له إسكافا شابا وهو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حماره حتى آتي محلته فأنكره الناس وأنكر الناس وأنكر منازله فانطلق على وهم منه حتى أتى منزله فإذا هو بعجوز عمياء قد أتى عليها مائة وعشرون سنة كانت أمة لهم فخرج عنهم عزير وهي بنت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يجلس مع بنى بنيه وهم شيوخ وهو شاب لأنه كان مات وهو ابن أربعين سنة فبعثه الله شابا كهيئته يوم مات </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3"/>
        <w:numPr>
          <w:ilvl w:val="2"/>
          <w:numId w:val="1"/>
        </w:numPr>
        <w:rPr/>
      </w:pPr>
      <w:bookmarkStart w:id="30" w:name="__RefHeading___Toc3219912_372815092"/>
      <w:bookmarkStart w:id="31" w:name="_Toc11"/>
      <w:bookmarkEnd w:id="30"/>
      <w:r>
        <w:rPr/>
        <w:t>4</w:t>
      </w:r>
      <w:r>
        <w:rPr>
          <w:rtl w:val="true"/>
        </w:rPr>
        <w:t xml:space="preserve"> - </w:t>
      </w:r>
      <w:r>
        <w:rPr>
          <w:rtl w:val="true"/>
        </w:rPr>
        <w:t>رجعة سام بن نوح إلى الدنيا</w:t>
      </w:r>
      <w:r>
        <w:rPr>
          <w:rtl w:val="true"/>
        </w:rPr>
        <w:t>:</w:t>
      </w:r>
      <w:bookmarkEnd w:id="31"/>
    </w:p>
    <w:p>
      <w:pPr>
        <w:pStyle w:val="BookText"/>
        <w:rPr/>
      </w:pP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بنو إسرائيل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روح الله وكلمته ان سام بن نوح دفن ها هنا قريبا فادع الله أن يبعثه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نبي الله به فلم ير شيئا وهتف فلم ير 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دفن هاهنا قريبا فهتف نبي الله فخرج أشمط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وهو شاب، فما هذا البياض؟</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أنها من الصيحة ففزعت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2" w:name="pg7049_85094"/>
    </w:p>
    <w:p>
      <w:pPr>
        <w:pStyle w:val="BookText"/>
        <w:rPr/>
      </w:pPr>
      <w:bookmarkEnd w:id="32"/>
      <w:r>
        <w:rPr>
          <w:rFonts w:ascii="Amiri" w:hAnsi="Amiri" w:eastAsia="Amiri" w:cs="Amiri"/>
          <w:color w:val="111111"/>
          <w:sz w:val="28"/>
          <w:sz w:val="28"/>
          <w:szCs w:val="28"/>
          <w:rtl w:val="true"/>
          <w:lang w:bidi="ar-SA"/>
        </w:rPr>
        <w:t xml:space="preserve">قال الله عز وجل لعيسى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تخرج الموتى بأذني </w:t>
      </w:r>
      <w:r>
        <w:rPr>
          <w:rStyle w:val="FootnoteAnchor"/>
          <w:rtl w:val="true"/>
        </w:rPr>
        <w:footnoteReference w:id="30"/>
      </w:r>
      <w:r>
        <w:rPr>
          <w:rFonts w:ascii="Amiri" w:hAnsi="Amiri" w:eastAsia="Amiri" w:cs="Amiri"/>
          <w:color w:val="111111"/>
          <w:sz w:val="28"/>
          <w:sz w:val="28"/>
          <w:szCs w:val="28"/>
          <w:rtl w:val="true"/>
          <w:lang w:bidi="ar-SA"/>
        </w:rPr>
        <w:t xml:space="preserve">فجميع الموتى الذين أحياهم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رجعوا إلى الدنيا وبقوا فيها ثم ماتوا بآجالهم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219914_372815092"/>
      <w:bookmarkStart w:id="34" w:name="_Toc12"/>
      <w:bookmarkEnd w:id="33"/>
      <w:r>
        <w:rPr/>
        <w:t>5</w:t>
      </w:r>
      <w:r>
        <w:rPr>
          <w:rtl w:val="true"/>
        </w:rPr>
        <w:t xml:space="preserve"> - </w:t>
      </w:r>
      <w:r>
        <w:rPr>
          <w:rtl w:val="true"/>
        </w:rPr>
        <w:t>رجعة الشيخ القتيل</w:t>
      </w:r>
      <w:r>
        <w:rPr>
          <w:rtl w:val="true"/>
        </w:rPr>
        <w:t>:</w:t>
      </w:r>
      <w:bookmarkEnd w:id="34"/>
    </w:p>
    <w:p>
      <w:pPr>
        <w:pStyle w:val="BookText"/>
        <w:rPr/>
      </w:pPr>
      <w:r>
        <w:rPr>
          <w:rFonts w:ascii="Amiri" w:hAnsi="Amiri" w:eastAsia="Amiri" w:cs="Amiri"/>
          <w:color w:val="111111"/>
          <w:sz w:val="28"/>
          <w:sz w:val="28"/>
          <w:szCs w:val="28"/>
          <w:rtl w:val="true"/>
          <w:lang w:bidi="ar-SA"/>
        </w:rPr>
        <w:t>لقد روى المفسرون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قصة </w:t>
      </w:r>
      <w:r>
        <w:rPr>
          <w:rStyle w:val="FootnoteAnchor"/>
          <w:rtl w:val="true"/>
        </w:rPr>
        <w:footnoteReference w:id="32"/>
      </w:r>
      <w:r>
        <w:rPr>
          <w:rFonts w:ascii="Amiri" w:hAnsi="Amiri" w:eastAsia="Amiri" w:cs="Amiri"/>
          <w:color w:val="111111"/>
          <w:sz w:val="28"/>
          <w:sz w:val="28"/>
          <w:szCs w:val="28"/>
          <w:rtl w:val="true"/>
          <w:lang w:bidi="ar-SA"/>
        </w:rPr>
        <w:t xml:space="preserve">الشيخ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جاؤوا بالبقرة إلى قبر ذلك القتيل، فذبحوها فضرب ببضعة من لحمها القبر فقام الشيخ ينفض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أخي، طال عليه عمري، وأراد اخذ مالي ثم مات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3219916_372815092"/>
      <w:bookmarkStart w:id="36" w:name="_Toc13"/>
      <w:bookmarkEnd w:id="35"/>
      <w:r>
        <w:rPr>
          <w:rtl w:val="true"/>
        </w:rPr>
        <w:t>تفصيل القصة</w:t>
      </w:r>
      <w:r>
        <w:rPr>
          <w:rtl w:val="true"/>
        </w:rPr>
        <w:t>:</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ربيعة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أبى </w:t>
      </w:r>
      <w:r>
        <w:rPr>
          <w:rStyle w:val="FootnoteAnchor"/>
          <w:rtl w:val="true"/>
        </w:rPr>
        <w:footnoteReference w:id="34"/>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مدينتان في بني إسرائيل إحداهما حصينة ولها أبواب والأخرى خربه فكان أهل المدينة الحصينة إذا أمسوا اغلقوا أبوابها وإذا أصبحوا قاموا على سور المدينة ينظرون هل حدث فيما حولها حدث، فأصبحوا يوما فإذا شيخ، قتيل، مطروح بأصل مدينتهم فأقبل أهل المدينة الخربة فقالوا أقتلتم صاحبنا؟ وابن أخ له شاب يبكى عنده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عمي، قالوا والله ما فتحنا مدينتنا منذ أغلقناها وما ندبنا من دم صاحبكم هذا بشئ، فأتوا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يأمركم ان تذبحوا</w:t>
      </w:r>
      <w:r>
        <w:rPr>
          <w:rFonts w:eastAsia="Amiri" w:cs="Amiri" w:ascii="Amiri" w:hAnsi="Amiri"/>
          <w:color w:val="111111"/>
          <w:sz w:val="28"/>
          <w:szCs w:val="28"/>
          <w:rtl w:val="true"/>
          <w:lang w:bidi="ar-SA"/>
        </w:rPr>
        <w:t xml:space="preserve">. </w:t>
      </w:r>
      <w:r>
        <w:rPr>
          <w:rStyle w:val="FootnoteAnchor"/>
          <w:rtl w:val="true"/>
        </w:rPr>
        <w:footnoteReference w:id="35"/>
      </w:r>
      <w:bookmarkStart w:id="37" w:name="pg7049_85095"/>
    </w:p>
    <w:p>
      <w:pPr>
        <w:pStyle w:val="BookText"/>
        <w:rPr/>
      </w:pPr>
      <w:bookmarkEnd w:id="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بني إسرائيل غلام شاب يبيع في حانوت له وكان له أب شيخ كبير، فأقبل رجل من بلد آخر وطلب سلعة له عنده فأعطاه فيها ثمنا فانطلق معه ليفتح حانوته فيعطيه الذي طلب والمفتاح مع أبيه فإذا أبوه نائم في ظل الحانوت،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أيقظه، فقال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أبى لنائم كما ترى وأنى أكره ان أروعه من نومه فانصرف إلى الشيخ وهو يغط نوما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لأكره أن أروعه من نومته، فانصرفا فأعطاه ضعف ما أعطاه، فعطف على أبيه، فإذا هو أشد ما كان نوما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أوقظه أبدا ولا أروعه من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انصرفا وذهب طالب السلعة استيقظ الشيخ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والله لقد جاء هاهنا رجل يطلب سلعة كذا وكذا، فكرهت أن أروعك من نومك فلامه الشيخ فعوضه الله من بره لوالده أن بقرة من بقرة تلك البقرة التي يطلبها بنو إسرائيل، فأتوه، فقالوا بعناها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نأخذها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غصبتموني سلعتي، فأنتم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فأرضوه من سلعته،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أن تضعوا البقرة في كف الميزان وتضعوا ذهبا صامتا في الكفة الأخرى، فإذا مال الذهب اخذته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وأقبلوا بالبقرة حتى اتوا بها إلى قبر الشيخ وهو بين المدينتين واجتمع أهل المدينتين وابن أخيه عند قبره يبكى فذبحوها فضرب ببضعة من لحمها القبر فقام الشيخ ينفض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أخي، طال عليه عمري، وأراد أخذ مالي ومات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219918_372815092"/>
      <w:bookmarkStart w:id="39" w:name="_Toc14"/>
      <w:bookmarkEnd w:id="38"/>
      <w:r>
        <w:rPr/>
        <w:t>6</w:t>
      </w:r>
      <w:r>
        <w:rPr>
          <w:rtl w:val="true"/>
        </w:rPr>
        <w:t xml:space="preserve"> - </w:t>
      </w:r>
      <w:r>
        <w:rPr>
          <w:rtl w:val="true"/>
        </w:rPr>
        <w:t>رجعة أولاد أيوب</w:t>
      </w:r>
      <w:r>
        <w:rPr>
          <w:rtl w:val="true"/>
        </w:rPr>
        <w:t>:</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التفاسير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أهله ومثلهم معهم</w:t>
      </w:r>
      <w:r>
        <w:rPr>
          <w:rFonts w:eastAsia="Amiri" w:cs="Amiri" w:ascii="Amiri" w:hAnsi="Amiri"/>
          <w:color w:val="111111"/>
          <w:sz w:val="28"/>
          <w:szCs w:val="28"/>
          <w:rtl w:val="true"/>
          <w:lang w:bidi="ar-SA"/>
        </w:rPr>
        <w:t xml:space="preserve">... " </w:t>
      </w:r>
      <w:r>
        <w:rPr>
          <w:rStyle w:val="FootnoteAnchor"/>
          <w:rtl w:val="true"/>
        </w:rPr>
        <w:footnoteReference w:id="37"/>
      </w:r>
      <w:r>
        <w:rPr>
          <w:rFonts w:ascii="IRNazanin" w:hAnsi="IRNazanin" w:eastAsia="IRNazanin"/>
          <w:color w:val="111111"/>
          <w:sz w:val="28"/>
          <w:sz w:val="28"/>
          <w:szCs w:val="28"/>
          <w:rtl w:val="true"/>
          <w:lang w:bidi="fa-IR"/>
        </w:rPr>
        <w:t xml:space="preserve">ان الله عز وجل رد </w:t>
      </w:r>
    </w:p>
    <w:p>
      <w:pPr>
        <w:pStyle w:val="BookText"/>
        <w:rPr/>
      </w:pPr>
      <w:r>
        <w:rPr>
          <w:rFonts w:ascii="Amiri" w:hAnsi="Amiri" w:eastAsia="Amiri" w:cs="Amiri"/>
          <w:color w:val="111111"/>
          <w:sz w:val="28"/>
          <w:sz w:val="28"/>
          <w:szCs w:val="28"/>
          <w:rtl w:val="true"/>
          <w:lang w:bidi="ar-SA"/>
        </w:rPr>
        <w:t>على أيوب أولاده إذ أحياهم له فعاشوا معه ففي الجلالين وأحيى الله له من مات من أولاده، ورزقه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ضعف ما كان وأحيى ولده وولد 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رد على المرأة شبابها فولدت له ستة وعشرين ذكرا و كان له سبع بنين وسبع بنات، أحياهم بأعيانهم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الله عليه ماله وولده عيانا ومثلهم معهم</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ثبت رجعة أناس إلى الدنيا بعد 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هذه الأمة أم في الأمم السابقة، ثم دلت عشرات الروايات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الرجعة في هذه الأمة، فما المانع من قبولها وما الدليل المسوغ لردها؟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ثبتوا بعض عقائدكم المردودة ومبانيكم الفقهية الغريبة على أساس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كرؤية اله وجسميته، وسهو النبي ونزول الله إلى سماء الدنيا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ثلة من الذين رجعوا إلى الدنيا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تتبع التواريخ والتفاسير وجد نماذج أخرى وقد صرح القرآن الكريم بوقوعها وتحققها، كما هناك روايات وأحاديث صحيحة أيضا تؤكد على الحياة بعد الموت والرجوع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قامت روايات وأحاديث صحيحة على أنه يتحقق الرجوع إلى الدنيا فما المانع من قبولها وما الدليل على رده وما الحجة في ذلك؟ يقول العلامة الطباطبايي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الآيات بنحو الاجمال دالة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الحوادث الواقعة قبلنا ما وقع من احياء الأموات كما قصه القرآن من قصص إبراهيم و </w:t>
      </w:r>
      <w:bookmarkStart w:id="40" w:name="pg7049_85097"/>
    </w:p>
    <w:p>
      <w:pPr>
        <w:pStyle w:val="BookText"/>
        <w:rPr/>
      </w:pPr>
      <w:bookmarkEnd w:id="40"/>
      <w:r>
        <w:rPr>
          <w:rFonts w:ascii="Amiri" w:hAnsi="Amiri" w:eastAsia="Amiri" w:cs="Amiri"/>
          <w:color w:val="111111"/>
          <w:sz w:val="28"/>
          <w:sz w:val="28"/>
          <w:szCs w:val="28"/>
          <w:rtl w:val="true"/>
          <w:lang w:bidi="ar-SA"/>
        </w:rPr>
        <w:t>موسى وعيسى وعزير وإرميا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الفريقان والذين نفسي بيده لتركبن سنن من كان قبلكم حذوا النعل بالنعل والقذة بالقذة حتى لا تخطئون طريقهم ولا يخطئكم سنن بني إسرائيل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 w:name="__RefHeading___Toc3219920_372815092"/>
      <w:bookmarkStart w:id="42" w:name="_Toc15"/>
      <w:bookmarkEnd w:id="41"/>
      <w:r>
        <w:rPr/>
        <w:t>7</w:t>
      </w:r>
      <w:r>
        <w:rPr>
          <w:rtl w:val="true"/>
        </w:rPr>
        <w:t xml:space="preserve"> - </w:t>
      </w:r>
      <w:r>
        <w:rPr>
          <w:rtl w:val="true"/>
        </w:rPr>
        <w:t>رجعة يوشع بن نون</w:t>
      </w:r>
      <w:r>
        <w:rPr>
          <w:rtl w:val="true"/>
        </w:rPr>
        <w:t>:</w:t>
      </w:r>
      <w:bookmarkEnd w:id="42"/>
    </w:p>
    <w:p>
      <w:pPr>
        <w:pStyle w:val="BookText"/>
        <w:rPr/>
      </w:pPr>
      <w:r>
        <w:rPr>
          <w:rFonts w:ascii="Amiri" w:hAnsi="Amiri" w:eastAsia="Amiri" w:cs="Amiri"/>
          <w:color w:val="111111"/>
          <w:sz w:val="28"/>
          <w:sz w:val="28"/>
          <w:szCs w:val="28"/>
          <w:rtl w:val="true"/>
          <w:lang w:bidi="ar-SA"/>
        </w:rPr>
        <w:t>ان طالوت ندم وأراد التوبة وأقبل على البكاء حتى رحمه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ليلة يخرج إلى القبور فيبكي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علم لي توبة إلا أخبرني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ناداه مناد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طالوت أما رضيت قتلتنا أحياءا حتى تؤذينا أمواتا فازداد بكاءا وحزنا فرحمه الرجل الذي أمره بقتل تلك المرأة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دللتك على عالم لعلك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فأخذ عليه العهود والمواثيق، ثم أخبره بتلك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هل لي من توبة؟ فحضر عندها وسألها هل له من توبة؟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له من توبة ولكن هل تعلمون قبر 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قبر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وهم معها فدعت، فخرج يوشع، فلما رآهم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قالوا جئنا نسألك هل لطالوت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له توبة الا أن يتخلى من ملكه ويخرج هو وولده فيقاتلوا في سبيل الله حتى تقتل أولاده ثم يقاتل هو حتى يقتل فعسى أن يكون له توبة ثم سقط ميتا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الذي بعث لطالوت حتى أخبره بتوبته، أليسع،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اشمويل، والله أعلم</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الذي بعث لطالوت من قبره حتى أخبره بتوبته اليسع بن أخطوب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بذلك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انظر مختصر تاريخ دمشق، فإنه أورد كيفية احياء اليسع نقلا عن مكحول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إليه اليسع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طالوت ما بلغت خطيئتك أن أخرجتني من مضجعي الذي أنا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ضاق على أمري فلم يكن لي بد من مسألتك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خطيئتك أن تجاهد بنفسك وأهل بيتك حتى لا يبقى منكم أحد ثم رجع اليسع إلى مضجعه، قبره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ومكحول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الأزدي البصري </w:t>
      </w:r>
      <w:r>
        <w:rPr>
          <w:rStyle w:val="FootnoteAnchor"/>
          <w:rtl w:val="true"/>
        </w:rPr>
        <w:footnoteReference w:id="44"/>
      </w:r>
      <w:r>
        <w:rPr>
          <w:rFonts w:ascii="Amiri" w:hAnsi="Amiri" w:eastAsia="Amiri" w:cs="Amiri"/>
          <w:color w:val="111111"/>
          <w:sz w:val="28"/>
          <w:sz w:val="28"/>
          <w:szCs w:val="28"/>
          <w:rtl w:val="true"/>
          <w:lang w:bidi="ar-SA"/>
        </w:rPr>
        <w:t>فهو ثقة عند يحيى بن معين وغيره وان كان أبا أيوب الدمشقي الكابلي فهو من أفقه أهل الشام، وان كان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من أئمة الحديث وان كان ابن الفضل فقد سكتوا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العودة إلى الحياة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التاريخ وكتب الأحاديث والرجال عمن أحياه الله بعد موته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بذلك نصوص صحيحة وبأسانيد لا يتأمل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عبارة أخرى عن الرجعة وان أبوا أن يسموها بهذا الاسم وسموها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عاش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زيد بن خارجه يتكلم بعد موته ولم يتردد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هذه القصة فهو الرجل الخزرجي الأنصاري الذي شهد بدرا وتوفي أيام عثمان وقد تكلم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الاستيعاب والإصابة وأسد الغابة وعشرات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فيه أحد، بل روى ذلك عن كثير 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شاب من الأنصار يعود إلى الحياة كما عن انس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ثالث عاد إلى الحياة كما حدث به ربيعة بن كلثوم البصري الذي وصفه ابن حجر بأنه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رجل من الأنصار تكلم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رجل من قتلى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حصين السلمي،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ربعي بن خراش قد مات اخوه ثم تكلم بعد موته وقد أيدت القصة بتصديق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مخلد بن الضحاك قد مات خاله ثم استعاد حياته واستشهد بعد ذلك،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رؤبة ابنة بيجان فإنها استعادت حياتها بعد موتها كما قاله المغيرة بن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رجل من جهينة مات في الجاهلية ثم أحياه الله وأدرك الاسلام، كما رواه عامر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شهيد مقتول في الحرب، أحياه الله لينصر آخاه الذي وقع في حصر العدو، فينقذه ويقتل عدوه ثم يرجع ميتا كما نقله يزيد بن سعيد الثقة العابد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ميت يخرج من قبره وهو متأجج بالنار كما رواه عبد الله بن شوذب وأبو يحيى المدني المقبول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مجاهد شهيد، أحياه الله فأخبر من حوله بما شاهده ثم مات، كما رواه حمزة بن العباس الثقة عندهم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يراجع كتب أهل السنة يراها مليئة بالشواهد والأدلة على الرجعة في هذه الأمة ولا مضايقة في التعبير، فإنهم أحرار في أن يعبروا عن هذه النماذج من الحياة بعد الموت، بما شاؤوا وبما يحلو لهم أنفسهم، ولكن الواقع هو أن هذه من أبرز مصاديق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الاعتقاد بها من مقولات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يتفوه به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الثقات من رواه السنة بمن فيهم من التابعين والصحابة ومن نساء النبي يرون ويصدقون </w:t>
      </w:r>
      <w:bookmarkStart w:id="43" w:name="pg7049_85100"/>
    </w:p>
    <w:p>
      <w:pPr>
        <w:pStyle w:val="BookText"/>
        <w:rPr/>
      </w:pPr>
      <w:bookmarkEnd w:id="43"/>
      <w:r>
        <w:rPr>
          <w:rFonts w:ascii="Amiri" w:hAnsi="Amiri" w:eastAsia="Amiri" w:cs="Amiri"/>
          <w:color w:val="111111"/>
          <w:sz w:val="28"/>
          <w:sz w:val="28"/>
          <w:szCs w:val="28"/>
          <w:rtl w:val="true"/>
          <w:lang w:bidi="ar-SA"/>
        </w:rPr>
        <w:t>بمقالات الجاهلية فليست الشيعة الإمامية هي الوحيدة في هذا الحقل</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3219922_372815092"/>
      <w:bookmarkStart w:id="45" w:name="_Toc16"/>
      <w:bookmarkEnd w:id="44"/>
      <w:r>
        <w:rPr>
          <w:rtl w:val="true"/>
        </w:rPr>
        <w:t>شاب أنصاري يعود إلى الحياة</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أبي الدنيا بسنده إلى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شابا من الأنصار فما كان بأسرع من أن مات، فأغمضناه ومددنا عليه الثوب، فقال بعضنا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تقولون؟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فمدت يدها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آمنت بك وهاجرت إلى رسولك فإذا أنزلت بي شدة شديده دعوتك ففرجتها فأسألك اللهم أن لا تحمل علي هذه المصيبة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الثوب عن وجهه، فما برحنا حتى أكلنا وأكل معنا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خارجة يتكلم بعد وفاته روى ابن أبي الدنيا عن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النعمان بن بشير إلى أم عبد الله ابنة أبى هاشم،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كتبت إلي لأكتب إليك بشأن زيد بن خارجة فإنه كان من شأنه أنه أخذه وجع في حلقه وهو يومئذ من أصح أهل المدينة فتوفي بين الصلاة الأولى وصلاة العصر فأضجعناه لظهره وغشيناه ببردين وكساء، فأتاني آت في مقامي وأنا أسبح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قد تكلم بعد وفاته، فانصرفت إليه مسرعا وقد حضره قوم من الأنصار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هذه الجنة وهذه النار ويقول النبيون والصديقون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عبد الله بن رواحة، هل أحسست لي خارجة وسعدا اللذين قتلا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 انها لظى نزاعة للشوى تدعو من أدبر وتولى وجمع فأوعى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خفت صوته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الرهط عما سبقني من كلامه،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بعضنا إلى بعض فإذا الصوت من تحت الثياب، فكشفنا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احمد رسول الله، سلام عليك يا رسول الله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هذا عن انس بن مالك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زيد بن خارجة، تنافست الأنصار في غسله، حتى كاد يكون بينهم شئ ثم استقام رأيهم على أن يغسله الغسلة الغسلتين الأوليين، ثم يدخل من كل فخذ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 فيصب عليه الماء صبة في الغسلة الثالثة و أدخلت أنا فيمن دخل، فلما ذهبنا نصب عليه، تألم،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اثنان وبقى أربع، فأكل غنيهم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وأطيعوا، ثم خفت، فإذا اللسان يتحرك، وإذا الجسد ميت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يمكن العود إلى الدنيا بعد الموت وهو امر واقع وله شواهد من كتب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العجوز وابنها الذي يسعى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الدنيا عن ربيعة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كانت عجوز كبيرة صماء عمياء مقعدة، ليس لها أحد من الناس ألا ابن لها هو الساعي عليها، فمات فأتيناها، فناديناها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احتبسي مصيبتك على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أمات ابني؟ مولاي أرحم بي ولا يأخذ مني ابني وأنا صماء عمياء مقعدة ليس لي أحد، مولاي أرحم بي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عقلها، فانطلقت إلى السوق، فاشتريت كفنه وجئت وهو قاعد</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أحياة بعد الموت؟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الدنيا بسنده عن ربعي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اخوة ثلاثة وكان أعبدنا وأصومنا و أفضلنا الأوسط منا، فغبت غيبة إلى السواد </w:t>
      </w:r>
      <w:r>
        <w:rPr>
          <w:rStyle w:val="FootnoteAnchor"/>
          <w:rtl w:val="true"/>
        </w:rPr>
        <w:footnoteReference w:id="51"/>
      </w:r>
      <w:r>
        <w:rPr>
          <w:rFonts w:ascii="Amiri" w:hAnsi="Amiri" w:eastAsia="Amiri" w:cs="Amiri"/>
          <w:color w:val="111111"/>
          <w:sz w:val="28"/>
          <w:sz w:val="28"/>
          <w:szCs w:val="28"/>
          <w:rtl w:val="true"/>
          <w:lang w:bidi="ar-SA"/>
        </w:rPr>
        <w:t>، ثم قدمت على أهلي،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أخاك فإنه في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أسعى إليه فانتهيت إليه وقد قضى وسجي بثوب، فقعدت </w:t>
      </w:r>
      <w:bookmarkStart w:id="46" w:name="pg7049_85102"/>
    </w:p>
    <w:p>
      <w:pPr>
        <w:pStyle w:val="BookText"/>
        <w:rPr/>
      </w:pPr>
      <w:bookmarkEnd w:id="46"/>
      <w:r>
        <w:rPr>
          <w:rFonts w:ascii="Amiri" w:hAnsi="Amiri" w:eastAsia="Amiri" w:cs="Amiri"/>
          <w:color w:val="111111"/>
          <w:sz w:val="28"/>
          <w:sz w:val="28"/>
          <w:szCs w:val="28"/>
          <w:rtl w:val="true"/>
          <w:lang w:bidi="ar-SA"/>
        </w:rPr>
        <w:t>عند رأسه أبكيه،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فكشف الثوب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أحياة 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اني لقيت ربي عز وجل فلقيني بروح وريحان ورب غير غضبان وانه كساني ثيابا خضرا من سندس واستبرق واني وجدت الامر أيسر مما تحسبون ثلاثا فاعملوا ولا تفتروا ثلاثا، اني لقيت رسول الله، فأقسم أن لا يبرح حتى آتيه، فعجلوا جهازي، ثم طفا فكان أسرع من حصاة لو ألقيت في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جهاز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عائشة فصدقته،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نسمع أن رجلا من هذه الأمة يتكلم بعد موته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بالشهادة روى أيضا عن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حفاظ الحديث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خالي فسجيناه بثوب وقمنا نغسله، فكشف الثوب عن وجهه وقال اللهم لا تمتني حتى ترزقني غزوا في سبيلك،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بعد ذلك حتى قتل مع البطال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البطال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معركة مع الروم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3219924_372815092"/>
      <w:bookmarkStart w:id="48" w:name="_Toc17"/>
      <w:bookmarkEnd w:id="47"/>
      <w:r>
        <w:rPr>
          <w:rtl w:val="true"/>
        </w:rPr>
        <w:t>عاش حتى أدرك الاسلام</w:t>
      </w:r>
      <w:r>
        <w:rPr>
          <w:rtl w:val="true"/>
        </w:rPr>
        <w:t>:</w:t>
      </w:r>
      <w:bookmarkEnd w:id="48"/>
    </w:p>
    <w:p>
      <w:pPr>
        <w:pStyle w:val="BookText"/>
        <w:rPr/>
      </w:pPr>
      <w:r>
        <w:rPr>
          <w:rFonts w:ascii="Amiri" w:hAnsi="Amiri" w:eastAsia="Amiri" w:cs="Amiri"/>
          <w:color w:val="111111"/>
          <w:sz w:val="28"/>
          <w:sz w:val="28"/>
          <w:szCs w:val="28"/>
          <w:rtl w:val="true"/>
          <w:lang w:bidi="ar-SA"/>
        </w:rPr>
        <w:t xml:space="preserve">روى أيضا عن عامر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أفنية جهينة، فإذا شيخ جالس في بعض أفنيتهم، فجلست إليه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منا في الجاهلية اشتكى، فأغمي عليه، فسجيناه وظننا أنه قد مات وأمرنا بحفرته أن تحفر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إذ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أتيت حيث رأيتموني أغمي علي فقيل لي أمك هبل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نعم، فأطلقت، فانظروا ما فعل القصل؟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أنفا، فذهبوا ينظرون فوجدوه قد مات، فدفن في الحفرة وعاش الرجل حتى أدرك الاسلام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49" w:name="pg7049_85103"/>
    </w:p>
    <w:p>
      <w:pPr>
        <w:pStyle w:val="BookText"/>
        <w:rPr/>
      </w:pPr>
      <w:bookmarkEnd w:id="49"/>
      <w:r>
        <w:rPr>
          <w:rFonts w:ascii="Amiri" w:hAnsi="Amiri" w:eastAsia="Amiri" w:cs="Amiri"/>
          <w:color w:val="111111"/>
          <w:sz w:val="28"/>
          <w:sz w:val="28"/>
          <w:szCs w:val="28"/>
          <w:rtl w:val="true"/>
          <w:lang w:bidi="ar-SA"/>
        </w:rPr>
        <w:t>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الجهني بعد ذلك يصلي ويسب الأوثان ويقع فيها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بالفتح هي المرة في الرجوع بعد الموت بعد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ضروريات مذهب الإمامية وعليها من الشواهد القرآنية وأحاديث أهل البيت عليهم السلام ما هو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الجمهور حتى قال في النهاية الرجعة مذهب قوم من العرب في الجاهلية و طائفة من فرق المسلمين وأهل البدع والأهواء ومن جملتهم طائفة من الرافضة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3219926_372815092"/>
      <w:bookmarkStart w:id="51" w:name="_Toc18"/>
      <w:bookmarkEnd w:id="50"/>
      <w:r>
        <w:rPr>
          <w:rtl w:val="true"/>
        </w:rPr>
        <w:t>اتباع سنن الأمم السابقة</w:t>
      </w:r>
      <w:r>
        <w:rPr>
          <w:rtl w:val="true"/>
        </w:rPr>
        <w:t>:</w:t>
      </w:r>
      <w:bookmarkEnd w:id="51"/>
    </w:p>
    <w:p>
      <w:pPr>
        <w:pStyle w:val="BookText"/>
        <w:rPr/>
      </w:pPr>
      <w:r>
        <w:rPr>
          <w:rFonts w:ascii="Amiri" w:hAnsi="Amiri" w:eastAsia="Amiri" w:cs="Amiri"/>
          <w:color w:val="111111"/>
          <w:sz w:val="28"/>
          <w:sz w:val="28"/>
          <w:szCs w:val="28"/>
          <w:rtl w:val="true"/>
          <w:lang w:bidi="ar-SA"/>
        </w:rPr>
        <w:t xml:space="preserve">بعد أن ثبت بالنص القرآني والأحاديث والشواهد التاريخية، رجوع أقوام من الأمم السالفة إلى الدنيا بعد 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كرجوع سبعين من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سبعين الف ميت من بني إسرائيل على عهد نبوة حزقيل أو إرميا ورجوع عزير إلى الدنيا بعد مرور مأة عام على موته ورجوع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عيسى بن مريم ورجوع الشيخ القتيل إلى الدنيا على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أولاد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فلتكن هذه بمنزلة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الكبرى فهي ورود أحاديث من طرق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سيحدث في هذه الأمة ما كان قد حدث في الأمم السالفة أو ما حدث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لهم الرجوع إلى الدنيا بعد الموت، فيكون النتيجة انه سيحدث الرجوع إلى الدنيا لهذه الأمة كما حصل للأمم السابقة وفيما يلي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من كان قبلكم شبرا شبرا وذراعا بذراع حتى لو دخلوا حجر ضب تبعتموهم، قلنا يا رسول الله اليهود والنصارى؟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الساري،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7049_85104"/>
    </w:p>
    <w:p>
      <w:pPr>
        <w:pStyle w:val="BookText"/>
        <w:rPr/>
      </w:pPr>
      <w:bookmarkEnd w:id="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على أمتي ما أتى على بني إسرائيل حذو النعل بالنعل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مقتضى الحديث أن ما يجرى عليهم يجرى على هذه الأمة والرجعة من الأمور التي جرت عليهم، فتجري على هذه الأمة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ورود 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قبولها؟ وما المحذور الذي يترتب عليه بعد ما كانت أصل الفكرة واضحة وممكنة وقامت الأدلة والشواهد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هذا مثل بعض ما يعتقده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أصولا وفقها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بعض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كروية الله تعالى والاعتقاد بعدم عصمة الأنبياء بل وصدور الذنب والمعصية عنهم وان النبي ترك الأمة سدى ولم ينصب لهم إماما و</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219928_372815092"/>
      <w:bookmarkStart w:id="54" w:name="_Toc19"/>
      <w:bookmarkEnd w:id="53"/>
      <w:r>
        <w:rPr>
          <w:rtl w:val="true"/>
        </w:rPr>
        <w:t>الرجعة والقيامة</w:t>
      </w:r>
      <w:r>
        <w:rPr>
          <w:rtl w:val="true"/>
        </w:rPr>
        <w:t>:</w:t>
      </w:r>
      <w:bookmarkEnd w:id="54"/>
    </w:p>
    <w:p>
      <w:pPr>
        <w:pStyle w:val="BookText"/>
        <w:rPr/>
      </w:pPr>
      <w:r>
        <w:rPr>
          <w:rFonts w:ascii="Amiri" w:hAnsi="Amiri" w:eastAsia="Amiri" w:cs="Amiri"/>
          <w:color w:val="111111"/>
          <w:sz w:val="28"/>
          <w:sz w:val="28"/>
          <w:szCs w:val="28"/>
          <w:rtl w:val="true"/>
          <w:lang w:bidi="ar-SA"/>
        </w:rPr>
        <w:t>قال الطباطبايي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تصفحت وجدت شيئا كثيرا من الآيات ورد تفسيرها عن أئمة أهل البيت تارة بالقيامة وأخرى بالرجعة وثالثة بالظهور وليس ذلك الا لوحدة وسنخية بين هذه المعاني، والناس لما لم يبحثوا عن حقيقة يوم القيامة ولم يستفرغوا الوسع في الكشف عما يعطيه القرآن من هوية هذا اليوم العظيم تفرقوا في أمر هذه الروايات، فمنهم من طرح هذه الروايات وهي مآت وربما زادت على خمس مأة رواية في أبواب متفرقة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أولها على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وصراحتها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أمثل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55" w:name="pg7049_85105"/>
    </w:p>
    <w:p>
      <w:pPr>
        <w:pStyle w:val="BookText"/>
        <w:rPr/>
      </w:pPr>
      <w:bookmarkEnd w:id="55"/>
      <w:r>
        <w:rPr>
          <w:rFonts w:ascii="Amiri" w:hAnsi="Amiri" w:eastAsia="Amiri" w:cs="Amiri"/>
          <w:color w:val="111111"/>
          <w:sz w:val="28"/>
          <w:sz w:val="28"/>
          <w:szCs w:val="28"/>
          <w:rtl w:val="true"/>
          <w:lang w:bidi="ar-SA"/>
        </w:rPr>
        <w:t>ينقلها ويقف عليها من غير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الشيعة وهم عامة المسلمين وان أذعنوا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ورووه بطرق متواترة عن النبي لكنهم أنكروا الرجعة وعدوا القول بها من مختصات الشيعة وربما لحق بهم في هذه الاعصار بعض المنتسبين إلى الشيعة وعد ذلك من الدس الذي عمله اليهود وبعض المتظاهرين بالاسلام كعبد الله بن سبا وأصحابه</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219930_372815092"/>
      <w:bookmarkStart w:id="57" w:name="_Toc20"/>
      <w:bookmarkEnd w:id="56"/>
      <w:r>
        <w:rPr>
          <w:rtl w:val="true"/>
        </w:rPr>
        <w:t>الاشكال العقلي في الرجعة</w:t>
      </w:r>
      <w:r>
        <w:rPr>
          <w:rtl w:val="true"/>
        </w:rPr>
        <w:t>:</w:t>
      </w:r>
      <w:bookmarkEnd w:id="57"/>
    </w:p>
    <w:p>
      <w:pPr>
        <w:pStyle w:val="BookText"/>
        <w:rPr/>
      </w:pPr>
      <w:r>
        <w:rPr>
          <w:rFonts w:ascii="Amiri" w:hAnsi="Amiri" w:eastAsia="Amiri" w:cs="Amiri"/>
          <w:color w:val="111111"/>
          <w:sz w:val="28"/>
          <w:sz w:val="28"/>
          <w:szCs w:val="28"/>
          <w:rtl w:val="true"/>
          <w:lang w:bidi="ar-SA"/>
        </w:rPr>
        <w:t xml:space="preserve">وبعضهم رام ابطال الرجعة بما زعمه من الدليل العقلي فقال ما حاصله ان الموت بحسب العناية الإلهية لا يطرء على حي حتى يستكمل كمال الحياة ويخرج من القوة إلى الفعل في كل ماله من الكمال فرجوعه إلى الدنيا بعد موته رجوع إلى القوة وهو بالفعل، هذا محال الا ان يخبر به مخبر صادق وهو الله سبحانه أو خليفة من خلفائه كما أخبر به في قصص موسى وعيسى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 منه تعالى ولا منهم في أمر الرجعة شئ وما يتمسك به المثبتون غير تام، ثم أخذ في تضعيف الروايات فلم يدع منها صحيحة ولا سقيمة،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يدر هذا المسكين أن دليله هذا لو تم دليلا عقليا أبطل صدره ذيله، فما كان محالا ذاتيا لم يقبل استثناءا ولم ينقلب باخبار المخبر الصادق ممكنا وأن المخبر بوقوع المحال لا يكون صادقا ولو فرض صدقه في اخباره أوجب ذلك اضطرارا تأويل كلامه إلى ما يكون ممكنا كما لو أخبر بأن الواحد ليس نصف الاثنين وان كل صادق فهو بعينه كاذب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امتناع عود ما خرج من القوة إلى الفعل، إلى القوة ثانيا، حق لكن الصغرى ممنوعة، فإنه انما يلزم المحال المذكور في احياء الموتى ورجوعهم إلى الدنيا بعد الخروج عنها إذا كان ذلك بعد الموت الطبيعي الذي افترضوه وهو أن تفارق النفس البدن بعد خروجها من القوة إلى الفعل خروجا تاما مفارقتها البدن بطباعها واما الموت الاخترامي الذي يكون بقسر قاسر، كقتل أو مرض فلا يستلزم الرجوع إلى الدنيا بعده محذورا فان من </w:t>
      </w:r>
      <w:bookmarkStart w:id="58" w:name="pg7049_85106"/>
    </w:p>
    <w:p>
      <w:pPr>
        <w:pStyle w:val="BookText"/>
        <w:rPr/>
      </w:pPr>
      <w:bookmarkEnd w:id="58"/>
      <w:r>
        <w:rPr>
          <w:rFonts w:ascii="Amiri" w:hAnsi="Amiri" w:eastAsia="Amiri" w:cs="Amiri"/>
          <w:color w:val="111111"/>
          <w:sz w:val="28"/>
          <w:sz w:val="28"/>
          <w:szCs w:val="28"/>
          <w:rtl w:val="true"/>
          <w:lang w:bidi="ar-SA"/>
        </w:rPr>
        <w:t>الجائز ان يستعد الانسان لكمال موجود في زمان بعد زمان حياته الدنيوية الأولى، فيموت ثم يحيى لحيازة الكمال المعد له في الزمان الثاني، أو يستعد لكمال مشروط بتخلل حياة ما في البرزخ فيعود إلى الدنيا بعد استيفاء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على أحد الفرضين الرجعة إلى الدنيا من غير محذور المحال</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3219932_372815092"/>
      <w:bookmarkStart w:id="60" w:name="_Toc21"/>
      <w:bookmarkEnd w:id="59"/>
      <w:r>
        <w:rPr>
          <w:rtl w:val="true"/>
        </w:rPr>
        <w:t>الجواب عن مناقشة الروايات</w:t>
      </w:r>
      <w:r>
        <w:rPr>
          <w:rtl w:val="true"/>
        </w:rPr>
        <w:t>:</w:t>
      </w:r>
      <w:bookmarkEnd w:id="60"/>
    </w:p>
    <w:p>
      <w:pPr>
        <w:pStyle w:val="BookText"/>
        <w:rPr/>
      </w:pPr>
      <w:r>
        <w:rPr>
          <w:rFonts w:ascii="Amiri" w:hAnsi="Amiri" w:eastAsia="Amiri" w:cs="Amiri"/>
          <w:color w:val="111111"/>
          <w:sz w:val="28"/>
          <w:sz w:val="28"/>
          <w:szCs w:val="28"/>
          <w:rtl w:val="true"/>
          <w:lang w:bidi="ar-SA"/>
        </w:rPr>
        <w:t>واما ما ناقشه في كل واحد من الروايات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متواترة معنى عن أئمة أهل البيت ، حتى عد القول بالرجعة عند المخالفين من مختصات الشيعة وأئمتهم من لدن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والتواتر لا يبطل بقبول آحاد الروايات للخدشة والمناقشة، على أن عدة من الآيات النازلة فيها، والروايات الواردة فيها تامة الدلالة قابلة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المثبتة للرجعة وان كانت مختلفة الآحاد الا أنها على كثرتها متحدة في معنى واحد وهو أن سير النظام الدنيوي متوجه إلى يوم تظهر فيه آيات الله كل الظهور، فلا يعصى فيه سبحانه وتعالى، بل يعبد عبادة خالصة لا يشوبها هوى نفس ولا يعتريه اغواء الشيطان ويعود فيه بعض الأموات من أولياء الله تعالى وأعدائه إلى الدنيا ويفصل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يفيد أن يوم الرجعة من مراتب يوم القيامة وان كان دونه في الظهور لامكان الشر والفساد فيه في الجملة دون يوم القيامة ولذلك ربما الحق به يوم ظهور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تمام الظهور وان كان هو أيضا دون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الظهور ويوم الكرة ويوم القيامة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ثلاثة يوم الموت ويوم الكرة ويوم القيامة وهذا المعنى أعني الاتحاد بحسب الحقيقة والاختلاف بحسب المراتب هو الموجب لما ورد من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الآيات بالقيامة تارة وبالرجعة أخرى وبالظهور ثالثة 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bookmarkStart w:id="61" w:name="pg7049_85107"/>
    </w:p>
    <w:p>
      <w:pPr>
        <w:pStyle w:val="BookText"/>
        <w:rPr/>
      </w:pPr>
      <w:bookmarkEnd w:id="61"/>
      <w:r>
        <w:rPr>
          <w:rFonts w:ascii="Amiri" w:hAnsi="Amiri" w:eastAsia="Amiri" w:cs="Amiri"/>
          <w:color w:val="111111"/>
          <w:sz w:val="28"/>
          <w:sz w:val="28"/>
          <w:szCs w:val="28"/>
          <w:rtl w:val="true"/>
          <w:lang w:bidi="ar-SA"/>
        </w:rPr>
        <w:t xml:space="preserve">اليوم ممكن في نفسه بل واقع، ولا دليل مع المنكر يدل على نفيه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البسط والتفصيل من الاستدلال والشواهد لا يبقى مجال الشبهة والاشكال، لمن له اذن صاغية وترك اللجاج والعصبية وأراد فهم الحقائق ولكن لأجل تكملة البحث نتطرق لبعض الآيات الكريمة التي استدل بها علمائنا وان كانت الآيات في غاية الوضوح والظهور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هم أنهم لا يرجعون </w:t>
      </w:r>
      <w:r>
        <w:rPr>
          <w:rStyle w:val="FootnoteAnchor"/>
          <w:rtl w:val="true"/>
        </w:rPr>
        <w:footnoteReference w:id="61"/>
      </w:r>
      <w:r>
        <w:rPr>
          <w:rFonts w:ascii="Amiri" w:hAnsi="Amiri" w:eastAsia="Amiri" w:cs="Amiri"/>
          <w:color w:val="111111"/>
          <w:sz w:val="28"/>
          <w:sz w:val="28"/>
          <w:szCs w:val="28"/>
          <w:rtl w:val="true"/>
          <w:lang w:bidi="ar-SA"/>
        </w:rPr>
        <w:t>وهي من أعظم الدلائل القرآنية في الرجعة، لان أحدا من أهل الاسلام لا ينكر ان الناس كلهم يرجعون إلى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هلك منهم ومن لم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ان يكون المراد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القيامة و هو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أما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حتى يدخلوا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أكبر برهان على صحة القول بالرجعة ضرورة أنه في الرجعة الكبرى جميع الخلق يحشرون فتخصيصه تبارك وتعالى بمن أهلكه بالعذاب أقوى دليل عليه نظير ما يأتي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نحشر من كل أمة فوجا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3219934_372815092"/>
      <w:bookmarkStart w:id="63" w:name="_Toc22"/>
      <w:bookmarkEnd w:id="62"/>
      <w:r>
        <w:rPr>
          <w:rtl w:val="true"/>
        </w:rPr>
        <w:t>توجيهات على خلاف الظاهر</w:t>
      </w:r>
      <w:r>
        <w:rPr>
          <w:rtl w:val="true"/>
        </w:rPr>
        <w:t>:</w:t>
      </w:r>
      <w:bookmarkEnd w:id="63"/>
    </w:p>
    <w:p>
      <w:pPr>
        <w:pStyle w:val="BookText"/>
        <w:rPr/>
      </w:pPr>
      <w:r>
        <w:rPr>
          <w:rFonts w:ascii="Amiri" w:hAnsi="Amiri" w:eastAsia="Amiri" w:cs="Amiri"/>
          <w:color w:val="111111"/>
          <w:sz w:val="28"/>
          <w:sz w:val="28"/>
          <w:szCs w:val="28"/>
          <w:rtl w:val="true"/>
          <w:lang w:bidi="ar-SA"/>
        </w:rPr>
        <w:t>للقوم في تفسير الآية توجيهات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والأصل انهم يرجعون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الحرام بمعنى الواجب، أي واجب على قرية أهلكناها انهم لا يرجعون واستدل </w:t>
      </w:r>
    </w:p>
    <w:p>
      <w:pPr>
        <w:pStyle w:val="BookText"/>
        <w:rPr/>
      </w:pPr>
      <w:r>
        <w:rPr>
          <w:rFonts w:ascii="Amiri" w:hAnsi="Amiri" w:eastAsia="Amiri" w:cs="Amiri"/>
          <w:color w:val="111111"/>
          <w:sz w:val="28"/>
          <w:sz w:val="28"/>
          <w:szCs w:val="28"/>
          <w:rtl w:val="true"/>
          <w:lang w:bidi="ar-SA"/>
        </w:rPr>
        <w:t>على اتيان الحرام بمعنى الواجب بقول خنساء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أن متعلق الحرمة محذوف والتقدير حرام على قرية أهلكناها بالذنوب أي وجدناها هالكة بها أن يتقبل منهم عمل لأنهم لا يرجعون إلى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أن المراد بعدم الرجوع عدم الرجوع إلى الله سبحانه لا عدم الرجوع إلى الدنيا والمعنى على استقامة اللفظ وممتنع على قرية أهلكناها بطغيان أهلها أن لا يرجعوا إلينا للمجازاة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العلامة الطباطبايي عن هذه الوجوه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 كل من هذه الوجوه من الضعف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بهذه الآية على صحة الرجعة من ذهب إلى ذلك من الامامية بأن قال إن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يوجب التبعيض فدل ذلك على أن اليوم المشار إليه في الآية يحشر فيه قوم دون قوم وليس ذلك صفة يوم القيامة الذي يقول فيه سبحانه و حشرناهم فلم نغادر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تظاهرت الاخبار عن أئمة الهدى من أل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الله تعالى سيعيد عند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ممن تقدم موتهم من أوليائه وشيعته ليفوزوا بثواب نصرته و معونته ويبتهجوا بظهور دولته ويعيد أيضا قوما من أعدائه لينتقم منهم وينالوا بعض ما يستحقونه من العذاب في القتل على أيدي شيعته والذل والخزي بما يشاهدون من علو كلمته ولا يشك عاقل أن هذا مقدور لله تعالى غير مستحيل في نفسه وقد فعل الله ذلك في الأمم الخالية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جماعة من الامامية تأولوا ما ورد من الاخبار في الرجعة على رجوع الدولة </w:t>
      </w:r>
      <w:bookmarkStart w:id="64" w:name="pg7049_85109"/>
    </w:p>
    <w:p>
      <w:pPr>
        <w:pStyle w:val="BookText"/>
        <w:rPr/>
      </w:pPr>
      <w:bookmarkEnd w:id="64"/>
      <w:r>
        <w:rPr>
          <w:rFonts w:ascii="Amiri" w:hAnsi="Amiri" w:eastAsia="Amiri" w:cs="Amiri"/>
          <w:color w:val="111111"/>
          <w:sz w:val="28"/>
          <w:sz w:val="28"/>
          <w:szCs w:val="28"/>
          <w:rtl w:val="true"/>
          <w:lang w:bidi="ar-SA"/>
        </w:rPr>
        <w:t xml:space="preserve">والامر والنهى دون رجوع الأشخاص واحياء الأموات وأولوا الأخبار الواردة في ذلك لما ظنوا ان الرجعة تنافى التكليف وليس كذلك لأنه ليس فيها ما يلجئ إلى فعل الواجب والامتناع من القبيح والتكليف يصح معها كما يصح مع ظهور المعجزات الباهرة والآيات القاهرة كفلق البحر وقلب العصا ثعبانا وما أشبه ذلك ولأن الرجعة لم تثبت بظواهر الاخبار المنقولة فيتطرق التأويل عليها وانما المعول في ذلك على اجماع الشيعة الإمامية وان كانت الاخبار تعضده وتؤيده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الوالد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افاده من أن الرجعة لم تثبت بظواهر الاخبار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ضرورة أنها ثبتت بالاخبار المتواترة المفيدة للقطع وسيأتي ان الأخبار الدالة عليها مع قطع النظر عما ورد في تفسير الآيات متواترة لا ينهض معها شئ ولا معارض لها أصلا لكونها موافقة للقرآن فطرق اثبات الرجعة لا اختصاص بالاجماع نعم أحد الأدلة الدالة على صحة القول بالرجعة هو الاجماع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التأويل في الاخبار لا دليل عليه ومخالف لضرورة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التأويل من غير المعصوم لا قيمة له ولا دليل عليه لان الاخبار الصادرة عنهم حجة فعلية قوية ورفع اليد عن ظهورها والتأويل فيها أمر غير مرخص فيه شرعا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3219936_372815092"/>
      <w:bookmarkStart w:id="66" w:name="_Toc23"/>
      <w:bookmarkEnd w:id="65"/>
      <w:r>
        <w:rPr>
          <w:rtl w:val="true"/>
        </w:rPr>
        <w:t>شبهات وردود</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هي تناسخ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البعض ان فكرة الرجعة هي عبارة أخرى عن تناسخ الأرواح فأخذ في ردها بما يرد فكرة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هو الفرق الواضح بينهما إذ معنى الرجعة هو رجوع الروح إلى نفس الجسم والبدن الأول بخلاف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الروح إلى بدن أخر، كما أشار إليه السبزواري </w:t>
      </w:r>
      <w:r>
        <w:rPr>
          <w:rStyle w:val="FootnoteAnchor"/>
          <w:rtl w:val="true"/>
        </w:rPr>
        <w:footnoteReference w:id="67"/>
      </w:r>
      <w:r>
        <w:rPr>
          <w:rFonts w:ascii="Amiri" w:hAnsi="Amiri" w:eastAsia="Amiri" w:cs="Amiri"/>
          <w:color w:val="111111"/>
          <w:sz w:val="28"/>
          <w:sz w:val="28"/>
          <w:szCs w:val="28"/>
          <w:rtl w:val="true"/>
          <w:lang w:bidi="ar-SA"/>
        </w:rPr>
        <w:t xml:space="preserve">وصدر المتألهين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القول بالرجعة هو عدم التكليف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التكليف يسقط بالموت فبعد الرجوع لا يكون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مكلفا بالتكاليف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باطل من أساسه وذلك لان الأمعان في معنى الرجعة و إقامة الدولة الاسلامية فيها يقتضى الاذعان بعكس الاشكال وأن التكاليف قائمة على قدم وساق، مع زيادة وجود دولة وقوة تدعم تطبيق وتنفيذ تلك الأحكام والتكاليف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فكرة الرجعة ترغيب نحو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عندما يعرف الانسان انه يعود إلى الدنيا مرة ثانية لا يرى امامه رادعا عن المعصية بحجة انه سيعود ثانيا فيتوب ففكرة الرجعة تشجيع نحو الذنب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انما يكون تشجيعا للذنب إذا كان الرجوع ثابتا لكل الناس ولكن ذلك ثابت لبعض المؤمنين ولبعض الفساق والظالمين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الامر بالعكس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الفكرة سببا لتشجيع الناس على السير نحو أعلى مرتبة الايمان كي </w:t>
      </w:r>
      <w:bookmarkStart w:id="67" w:name="pg7049_85111"/>
    </w:p>
    <w:p>
      <w:pPr>
        <w:pStyle w:val="BookText"/>
        <w:rPr/>
      </w:pPr>
      <w:bookmarkEnd w:id="67"/>
      <w:r>
        <w:rPr>
          <w:rFonts w:ascii="Amiri" w:hAnsi="Amiri" w:eastAsia="Amiri" w:cs="Amiri"/>
          <w:color w:val="111111"/>
          <w:sz w:val="28"/>
          <w:sz w:val="28"/>
          <w:szCs w:val="28"/>
          <w:rtl w:val="true"/>
          <w:lang w:bidi="ar-SA"/>
        </w:rPr>
        <w:t xml:space="preserve">يتشرف بزيارة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الدنيا، كما أن الفاسق يحاول أن يترك ما هو عليه من الضلال والغي كي لا يبتلى بعذاب الدنيا قبل الآخرة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3219938_372815092"/>
      <w:bookmarkStart w:id="69" w:name="_Toc24"/>
      <w:bookmarkEnd w:id="68"/>
      <w:r>
        <w:rPr>
          <w:rtl w:val="true"/>
        </w:rPr>
        <w:t>الهدف من الرجعة</w:t>
      </w:r>
      <w:r>
        <w:rPr>
          <w:rtl w:val="true"/>
        </w:rPr>
        <w:t>:</w:t>
      </w:r>
      <w:bookmarkEnd w:id="69"/>
    </w:p>
    <w:p>
      <w:pPr>
        <w:pStyle w:val="BookText"/>
        <w:rPr/>
      </w:pPr>
      <w:r>
        <w:rPr>
          <w:rFonts w:ascii="Amiri" w:hAnsi="Amiri" w:eastAsia="Amiri" w:cs="Amiri"/>
          <w:color w:val="111111"/>
          <w:sz w:val="28"/>
          <w:sz w:val="28"/>
          <w:szCs w:val="28"/>
          <w:rtl w:val="true"/>
          <w:lang w:bidi="ar-SA"/>
        </w:rPr>
        <w:t>قد يسأل أحد عن الهدف من رجوع ثلة من المؤمنين وثلة من الفاسقين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لدينا كثير من الأمور في عالم التكوين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لنا الغرض والهدف منها وهذا ليس معناه انه لم يكن فيه غرض، فليكن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قد يقال ان ذلك لأجل تشفي المؤمنين حينما يرون عذاب الظالمين والانتقام منهم في الدنيا وذلك لان عذاب الظالمين في الآخرة لم يكن بمنظر من المؤمنين ولعل هذا هو مضمون الحديث يرجع المؤمن لزيادة الفرح والسرور والكافر لزيادة الغم 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وتشجيع للسير نحو الكمال والالتزام بتعاليم الدين الحنيف، كي يوفق بلقاء المعصوم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تحذير للمنافقين والظالمين ليرتدعوا عن غيهم وضلالهم قبل أن يبتلوا بعذاب الدنيا قبل الآخرة وهناك نقاط وجهات أخرى تركناها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الطبسي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في صحاح اللغة للجوهري،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معيار اللغة، مادة رجعة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في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مصطفى عاشور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رجعنا وعدنا تائبين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النيشابوري، هامش الطبري،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عباس،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أحاديث الامام المهدى،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لنجم الدين الطبسي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بالاشتراك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غيبة الطوسي،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الايفاظ،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أحاديث الامام المهدى،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بياض شعر الرأس يخالط سواده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ء بقرة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كلثوم بن جبر وهو ثقة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النيشابوري،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أورد تفصيل القصة فراجع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القبيلة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به ارض العراق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عاش بعد الموت،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الاعتصام،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كتاب العلم،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فسرها ابن بطال بأن الأمة ستتبع المحدثات من الأمور والبدع والأهواء كما وقع للأمم قبلهم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خلاف الظاهر والشاهد هو المثال الذي أورده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حجر 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ليس مثالا للبدع وللمناهي الشرعية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مستدرك الحاكم،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مصادره في كتاب الشيعة والرجعة،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المنظومة،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رجعت از نظر شيعه للمؤلف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6707</Words>
  <Characters>27778</Characters>
  <CharactersWithSpaces>34253</CharactersWithSpaces>
  <Paragraphs>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2026-08-27T07:33:40Z</dcterms:created>
  <dc:creator>ghaemiyeh.com</dc:creator>
  <dc:description/>
  <dc:language>en-US</dc:language>
  <cp:lastModifiedBy/>
  <dcterms:modified xsi:type="dcterms:W3CDTF">2026-08-27T11:04:15Z</dcterms:modified>
  <cp:revision>1</cp:revision>
  <dc:subject/>
  <dc:title>الرجعة فی أحادیث الفریقین</dc:title>
</cp:coreProperties>
</file>

<file path=docProps/custom.xml><?xml version="1.0" encoding="utf-8"?>
<Properties xmlns="http://schemas.openxmlformats.org/officeDocument/2006/custom-properties" xmlns:vt="http://schemas.openxmlformats.org/officeDocument/2006/docPropsVTypes"/>
</file>