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الشعائر الحسینیة بین المشروعیة والاتهام بِالبِدعة دراسة فقهِیة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00272_37281509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200274_37281509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200276_372815092">
            <w:r>
              <w:rPr>
                <w:webHidden/>
                <w:rStyle w:val="IndexLink"/>
                <w:rtl w:val="true"/>
              </w:rPr>
              <w:t>الشكر والعرفان</w:t>
            </w:r>
            <w:r>
              <w:rPr>
                <w:rStyle w:val="IndexLink"/>
                <w:rtl w:val="true"/>
              </w:rPr>
              <w:tab/>
            </w:r>
            <w:r>
              <w:rPr>
                <w:rStyle w:val="IndexLink"/>
              </w:rPr>
              <w:t>16</w:t>
            </w:r>
          </w:hyperlink>
        </w:p>
        <w:p>
          <w:pPr>
            <w:pStyle w:val="Contents2"/>
            <w:tabs>
              <w:tab w:val="clear" w:pos="8743"/>
              <w:tab w:val="right" w:pos="9026" w:leader="dot"/>
            </w:tabs>
            <w:rPr/>
          </w:pPr>
          <w:hyperlink w:anchor="__RefHeading___Toc2200278_372815092">
            <w:r>
              <w:rPr>
                <w:webHidden/>
                <w:rStyle w:val="IndexLink"/>
                <w:rtl w:val="true"/>
              </w:rPr>
              <w:t>مقدمة المؤسّسة</w:t>
            </w:r>
            <w:r>
              <w:rPr>
                <w:rStyle w:val="IndexLink"/>
                <w:rtl w:val="true"/>
              </w:rPr>
              <w:tab/>
            </w:r>
            <w:r>
              <w:rPr>
                <w:rStyle w:val="IndexLink"/>
              </w:rPr>
              <w:t>18</w:t>
            </w:r>
          </w:hyperlink>
        </w:p>
        <w:p>
          <w:pPr>
            <w:pStyle w:val="Contents3"/>
            <w:tabs>
              <w:tab w:val="clear" w:pos="8459"/>
              <w:tab w:val="right" w:pos="9026" w:leader="dot"/>
            </w:tabs>
            <w:rPr/>
          </w:pPr>
          <w:hyperlink w:anchor="__RefHeading___Toc2200280_372815092">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2200282_372815092">
            <w:r>
              <w:rPr>
                <w:webHidden/>
                <w:rStyle w:val="IndexLink"/>
                <w:rtl w:val="true"/>
              </w:rPr>
              <w:t>المشاريع العلمية في المؤسسة</w:t>
            </w:r>
            <w:r>
              <w:rPr>
                <w:rStyle w:val="IndexLink"/>
                <w:rtl w:val="true"/>
              </w:rPr>
              <w:tab/>
            </w:r>
            <w:r>
              <w:rPr>
                <w:rStyle w:val="IndexLink"/>
              </w:rPr>
              <w:t>19</w:t>
            </w:r>
          </w:hyperlink>
        </w:p>
        <w:p>
          <w:pPr>
            <w:pStyle w:val="Contents4"/>
            <w:tabs>
              <w:tab w:val="clear" w:pos="8176"/>
              <w:tab w:val="right" w:pos="9026" w:leader="dot"/>
            </w:tabs>
            <w:rPr/>
          </w:pPr>
          <w:hyperlink w:anchor="__RefHeading___Toc2200284_372815092">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2200286_372815092">
            <w:r>
              <w:rPr>
                <w:webHidden/>
                <w:rStyle w:val="IndexLink"/>
                <w:rtl w:val="true"/>
              </w:rPr>
              <w:t>الأوّل</w:t>
            </w:r>
            <w:r>
              <w:rPr>
                <w:rStyle w:val="IndexLink"/>
                <w:rtl w:val="true"/>
              </w:rPr>
              <w:t xml:space="preserve">: </w:t>
            </w:r>
            <w:r>
              <w:rPr>
                <w:rStyle w:val="IndexLink"/>
                <w:rtl w:val="true"/>
              </w:rPr>
              <w:t>قسم التأليف والتحقيق</w:t>
            </w:r>
            <w:r>
              <w:rPr>
                <w:rStyle w:val="IndexLink"/>
                <w:rtl w:val="true"/>
              </w:rPr>
              <w:tab/>
            </w:r>
            <w:r>
              <w:rPr>
                <w:rStyle w:val="IndexLink"/>
              </w:rPr>
              <w:t>19</w:t>
            </w:r>
          </w:hyperlink>
        </w:p>
        <w:p>
          <w:pPr>
            <w:pStyle w:val="Contents5"/>
            <w:tabs>
              <w:tab w:val="clear" w:pos="7892"/>
              <w:tab w:val="right" w:pos="9026" w:leader="dot"/>
            </w:tabs>
            <w:rPr/>
          </w:pPr>
          <w:hyperlink w:anchor="__RefHeading___Toc2200288_372815092">
            <w:r>
              <w:rPr>
                <w:webHidden/>
                <w:rStyle w:val="IndexLink"/>
                <w:rtl w:val="true"/>
              </w:rPr>
              <w:t>اشارة</w:t>
            </w:r>
            <w:r>
              <w:rPr>
                <w:rStyle w:val="IndexLink"/>
                <w:rtl w:val="true"/>
              </w:rPr>
              <w:tab/>
            </w:r>
            <w:r>
              <w:rPr>
                <w:rStyle w:val="IndexLink"/>
              </w:rPr>
              <w:t>19</w:t>
            </w:r>
          </w:hyperlink>
        </w:p>
        <w:p>
          <w:pPr>
            <w:pStyle w:val="Contents5"/>
            <w:tabs>
              <w:tab w:val="clear" w:pos="7892"/>
              <w:tab w:val="right" w:pos="9026" w:leader="dot"/>
            </w:tabs>
            <w:rPr/>
          </w:pPr>
          <w:hyperlink w:anchor="__RefHeading___Toc2200290_372815092">
            <w:r>
              <w:rPr>
                <w:webHidden/>
                <w:rStyle w:val="IndexLink"/>
                <w:rtl w:val="true"/>
              </w:rPr>
              <w:t xml:space="preserve">أ </w:t>
            </w:r>
            <w:r>
              <w:rPr>
                <w:rStyle w:val="IndexLink"/>
                <w:rtl w:val="true"/>
              </w:rPr>
              <w:t xml:space="preserve">- </w:t>
            </w:r>
            <w:r>
              <w:rPr>
                <w:rStyle w:val="IndexLink"/>
                <w:rtl w:val="true"/>
              </w:rPr>
              <w:t>التأليف</w:t>
            </w:r>
            <w:r>
              <w:rPr>
                <w:rStyle w:val="IndexLink"/>
                <w:rtl w:val="true"/>
              </w:rPr>
              <w:tab/>
            </w:r>
            <w:r>
              <w:rPr>
                <w:rStyle w:val="IndexLink"/>
              </w:rPr>
              <w:t>19</w:t>
            </w:r>
          </w:hyperlink>
        </w:p>
        <w:p>
          <w:pPr>
            <w:pStyle w:val="Contents5"/>
            <w:tabs>
              <w:tab w:val="clear" w:pos="7892"/>
              <w:tab w:val="right" w:pos="9026" w:leader="dot"/>
            </w:tabs>
            <w:rPr/>
          </w:pPr>
          <w:hyperlink w:anchor="__RefHeading___Toc2200292_372815092">
            <w:r>
              <w:rPr>
                <w:webHidden/>
                <w:rStyle w:val="IndexLink"/>
                <w:rtl w:val="true"/>
              </w:rPr>
              <w:t xml:space="preserve">ب </w:t>
            </w:r>
            <w:r>
              <w:rPr>
                <w:rStyle w:val="IndexLink"/>
                <w:rtl w:val="true"/>
              </w:rPr>
              <w:t xml:space="preserve">- </w:t>
            </w:r>
            <w:r>
              <w:rPr>
                <w:rStyle w:val="IndexLink"/>
                <w:rtl w:val="true"/>
              </w:rPr>
              <w:t>التحقيق</w:t>
            </w:r>
            <w:r>
              <w:rPr>
                <w:rStyle w:val="IndexLink"/>
                <w:rtl w:val="true"/>
              </w:rPr>
              <w:tab/>
            </w:r>
            <w:r>
              <w:rPr>
                <w:rStyle w:val="IndexLink"/>
              </w:rPr>
              <w:t>19</w:t>
            </w:r>
          </w:hyperlink>
        </w:p>
        <w:p>
          <w:pPr>
            <w:pStyle w:val="Contents4"/>
            <w:tabs>
              <w:tab w:val="clear" w:pos="8176"/>
              <w:tab w:val="right" w:pos="9026" w:leader="dot"/>
            </w:tabs>
            <w:rPr/>
          </w:pPr>
          <w:hyperlink w:anchor="__RefHeading___Toc2200294_372815092">
            <w:r>
              <w:rPr>
                <w:webHidden/>
                <w:rStyle w:val="IndexLink"/>
                <w:rtl w:val="true"/>
              </w:rPr>
              <w:t>الثاني</w:t>
            </w:r>
            <w:r>
              <w:rPr>
                <w:rStyle w:val="IndexLink"/>
                <w:rtl w:val="true"/>
              </w:rPr>
              <w:t xml:space="preserve">: </w:t>
            </w:r>
            <w:r>
              <w:rPr>
                <w:rStyle w:val="IndexLink"/>
                <w:rtl w:val="true"/>
              </w:rPr>
              <w:t>مجلّة الإصلاح الحسيني</w:t>
            </w:r>
            <w:r>
              <w:rPr>
                <w:rStyle w:val="IndexLink"/>
                <w:rtl w:val="true"/>
              </w:rPr>
              <w:tab/>
            </w:r>
            <w:r>
              <w:rPr>
                <w:rStyle w:val="IndexLink"/>
              </w:rPr>
              <w:t>20</w:t>
            </w:r>
          </w:hyperlink>
        </w:p>
        <w:p>
          <w:pPr>
            <w:pStyle w:val="Contents4"/>
            <w:tabs>
              <w:tab w:val="clear" w:pos="8176"/>
              <w:tab w:val="right" w:pos="9026" w:leader="dot"/>
            </w:tabs>
            <w:rPr/>
          </w:pPr>
          <w:hyperlink w:anchor="__RefHeading___Toc2200296_372815092">
            <w:r>
              <w:rPr>
                <w:webHidden/>
                <w:rStyle w:val="IndexLink"/>
                <w:rtl w:val="true"/>
              </w:rPr>
              <w:t>الثالث</w:t>
            </w:r>
            <w:r>
              <w:rPr>
                <w:rStyle w:val="IndexLink"/>
                <w:rtl w:val="true"/>
              </w:rPr>
              <w:t xml:space="preserve">: </w:t>
            </w:r>
            <w:r>
              <w:rPr>
                <w:rStyle w:val="IndexLink"/>
                <w:rtl w:val="true"/>
              </w:rPr>
              <w:t>قسم ردّ الشبهات عن النهضة الحسينية</w:t>
            </w:r>
            <w:r>
              <w:rPr>
                <w:rStyle w:val="IndexLink"/>
                <w:rtl w:val="true"/>
              </w:rPr>
              <w:tab/>
            </w:r>
            <w:r>
              <w:rPr>
                <w:rStyle w:val="IndexLink"/>
              </w:rPr>
              <w:t>20</w:t>
            </w:r>
          </w:hyperlink>
        </w:p>
        <w:p>
          <w:pPr>
            <w:pStyle w:val="Contents4"/>
            <w:tabs>
              <w:tab w:val="clear" w:pos="8176"/>
              <w:tab w:val="right" w:pos="9026" w:leader="dot"/>
            </w:tabs>
            <w:rPr/>
          </w:pPr>
          <w:hyperlink w:anchor="__RefHeading___Toc2200298_372815092">
            <w:r>
              <w:rPr>
                <w:webHidden/>
                <w:rStyle w:val="IndexLink"/>
                <w:rtl w:val="true"/>
              </w:rPr>
              <w:t>الرابع</w:t>
            </w:r>
            <w:r>
              <w:rPr>
                <w:rStyle w:val="IndexLink"/>
                <w:rtl w:val="true"/>
              </w:rPr>
              <w:t xml:space="preserve">: </w:t>
            </w:r>
            <w:r>
              <w:rPr>
                <w:rStyle w:val="IndexLink"/>
                <w:rtl w:val="true"/>
              </w:rPr>
              <w:t>الموسوعة العلمية من كلمات الإمام الحسين</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4"/>
            <w:tabs>
              <w:tab w:val="clear" w:pos="8176"/>
              <w:tab w:val="right" w:pos="9026" w:leader="dot"/>
            </w:tabs>
            <w:rPr/>
          </w:pPr>
          <w:hyperlink w:anchor="__RefHeading___Toc2200300_372815092">
            <w:r>
              <w:rPr>
                <w:webHidden/>
                <w:rStyle w:val="IndexLink"/>
                <w:rtl w:val="true"/>
              </w:rPr>
              <w:t>الخامس</w:t>
            </w:r>
            <w:r>
              <w:rPr>
                <w:rStyle w:val="IndexLink"/>
                <w:rtl w:val="true"/>
              </w:rPr>
              <w:t xml:space="preserve">: </w:t>
            </w:r>
            <w:r>
              <w:rPr>
                <w:rStyle w:val="IndexLink"/>
                <w:rtl w:val="true"/>
              </w:rPr>
              <w:t>قسم دائرة معارف 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أو </w:t>
            </w:r>
            <w:r>
              <w:rPr>
                <w:rStyle w:val="IndexLink"/>
                <w:rtl w:val="true"/>
              </w:rPr>
              <w:t>(</w:t>
            </w:r>
            <w:r>
              <w:rPr>
                <w:rStyle w:val="IndexLink"/>
                <w:rtl w:val="true"/>
              </w:rPr>
              <w:t>الموسوعة الألفبائية الحسينية</w:t>
            </w:r>
            <w:r>
              <w:rPr>
                <w:rStyle w:val="IndexLink"/>
                <w:rtl w:val="true"/>
              </w:rPr>
              <w:t>)</w:t>
              <w:tab/>
            </w:r>
            <w:r>
              <w:rPr>
                <w:rStyle w:val="IndexLink"/>
              </w:rPr>
              <w:t>21</w:t>
            </w:r>
          </w:hyperlink>
        </w:p>
        <w:p>
          <w:pPr>
            <w:pStyle w:val="Contents4"/>
            <w:tabs>
              <w:tab w:val="clear" w:pos="8176"/>
              <w:tab w:val="right" w:pos="9026" w:leader="dot"/>
            </w:tabs>
            <w:rPr/>
          </w:pPr>
          <w:hyperlink w:anchor="__RefHeading___Toc2200302_372815092">
            <w:r>
              <w:rPr>
                <w:webHidden/>
                <w:rStyle w:val="IndexLink"/>
                <w:rtl w:val="true"/>
              </w:rPr>
              <w:t>السادس</w:t>
            </w:r>
            <w:r>
              <w:rPr>
                <w:rStyle w:val="IndexLink"/>
                <w:rtl w:val="true"/>
              </w:rPr>
              <w:t xml:space="preserve">: </w:t>
            </w:r>
            <w:r>
              <w:rPr>
                <w:rStyle w:val="IndexLink"/>
                <w:rtl w:val="true"/>
              </w:rPr>
              <w:t>قسم الرسائل والأطاريح الجامعية</w:t>
            </w:r>
            <w:r>
              <w:rPr>
                <w:rStyle w:val="IndexLink"/>
                <w:rtl w:val="true"/>
              </w:rPr>
              <w:tab/>
            </w:r>
            <w:r>
              <w:rPr>
                <w:rStyle w:val="IndexLink"/>
              </w:rPr>
              <w:t>21</w:t>
            </w:r>
          </w:hyperlink>
        </w:p>
        <w:p>
          <w:pPr>
            <w:pStyle w:val="Contents4"/>
            <w:tabs>
              <w:tab w:val="clear" w:pos="8176"/>
              <w:tab w:val="right" w:pos="9026" w:leader="dot"/>
            </w:tabs>
            <w:rPr/>
          </w:pPr>
          <w:hyperlink w:anchor="__RefHeading___Toc2200304_372815092">
            <w:r>
              <w:rPr>
                <w:webHidden/>
                <w:rStyle w:val="IndexLink"/>
                <w:rtl w:val="true"/>
              </w:rPr>
              <w:t>السابع</w:t>
            </w:r>
            <w:r>
              <w:rPr>
                <w:rStyle w:val="IndexLink"/>
                <w:rtl w:val="true"/>
              </w:rPr>
              <w:t xml:space="preserve">: </w:t>
            </w:r>
            <w:r>
              <w:rPr>
                <w:rStyle w:val="IndexLink"/>
                <w:rtl w:val="true"/>
              </w:rPr>
              <w:t>قسم الترجمة</w:t>
            </w:r>
            <w:r>
              <w:rPr>
                <w:rStyle w:val="IndexLink"/>
                <w:rtl w:val="true"/>
              </w:rPr>
              <w:tab/>
            </w:r>
            <w:r>
              <w:rPr>
                <w:rStyle w:val="IndexLink"/>
              </w:rPr>
              <w:t>21</w:t>
            </w:r>
          </w:hyperlink>
        </w:p>
        <w:p>
          <w:pPr>
            <w:pStyle w:val="Contents4"/>
            <w:tabs>
              <w:tab w:val="clear" w:pos="8176"/>
              <w:tab w:val="right" w:pos="9026" w:leader="dot"/>
            </w:tabs>
            <w:rPr/>
          </w:pPr>
          <w:hyperlink w:anchor="__RefHeading___Toc2200306_372815092">
            <w:r>
              <w:rPr>
                <w:webHidden/>
                <w:rStyle w:val="IndexLink"/>
                <w:rtl w:val="true"/>
              </w:rPr>
              <w:t>الثامن</w:t>
            </w:r>
            <w:r>
              <w:rPr>
                <w:rStyle w:val="IndexLink"/>
                <w:rtl w:val="true"/>
              </w:rPr>
              <w:t xml:space="preserve">: </w:t>
            </w:r>
            <w:r>
              <w:rPr>
                <w:rStyle w:val="IndexLink"/>
                <w:rtl w:val="true"/>
              </w:rPr>
              <w:t>قسم الرصد والإحصاء</w:t>
            </w:r>
            <w:r>
              <w:rPr>
                <w:rStyle w:val="IndexLink"/>
                <w:rtl w:val="true"/>
              </w:rPr>
              <w:tab/>
            </w:r>
            <w:r>
              <w:rPr>
                <w:rStyle w:val="IndexLink"/>
              </w:rPr>
              <w:t>22</w:t>
            </w:r>
          </w:hyperlink>
        </w:p>
        <w:p>
          <w:pPr>
            <w:pStyle w:val="Contents4"/>
            <w:tabs>
              <w:tab w:val="clear" w:pos="8176"/>
              <w:tab w:val="right" w:pos="9026" w:leader="dot"/>
            </w:tabs>
            <w:rPr/>
          </w:pPr>
          <w:hyperlink w:anchor="__RefHeading___Toc2200308_372815092">
            <w:r>
              <w:rPr>
                <w:webHidden/>
                <w:rStyle w:val="IndexLink"/>
                <w:rtl w:val="true"/>
              </w:rPr>
              <w:t>التاسع</w:t>
            </w:r>
            <w:r>
              <w:rPr>
                <w:rStyle w:val="IndexLink"/>
                <w:rtl w:val="true"/>
              </w:rPr>
              <w:t xml:space="preserve">: </w:t>
            </w:r>
            <w:r>
              <w:rPr>
                <w:rStyle w:val="IndexLink"/>
                <w:rtl w:val="true"/>
              </w:rPr>
              <w:t>قسم المؤتمرات والندوات العلمية</w:t>
            </w:r>
            <w:r>
              <w:rPr>
                <w:rStyle w:val="IndexLink"/>
                <w:rtl w:val="true"/>
              </w:rPr>
              <w:tab/>
            </w:r>
            <w:r>
              <w:rPr>
                <w:rStyle w:val="IndexLink"/>
              </w:rPr>
              <w:t>22</w:t>
            </w:r>
          </w:hyperlink>
        </w:p>
        <w:p>
          <w:pPr>
            <w:pStyle w:val="Contents4"/>
            <w:tabs>
              <w:tab w:val="clear" w:pos="8176"/>
              <w:tab w:val="right" w:pos="9026" w:leader="dot"/>
            </w:tabs>
            <w:rPr/>
          </w:pPr>
          <w:hyperlink w:anchor="__RefHeading___Toc2200310_372815092">
            <w:r>
              <w:rPr>
                <w:webHidden/>
                <w:rStyle w:val="IndexLink"/>
                <w:rtl w:val="true"/>
              </w:rPr>
              <w:t>العاشر</w:t>
            </w:r>
            <w:r>
              <w:rPr>
                <w:rStyle w:val="IndexLink"/>
                <w:rtl w:val="true"/>
              </w:rPr>
              <w:t xml:space="preserve">: </w:t>
            </w:r>
            <w:r>
              <w:rPr>
                <w:rStyle w:val="IndexLink"/>
                <w:rtl w:val="true"/>
              </w:rPr>
              <w:t>قسم المكتبة الحسينية التخصصية</w:t>
            </w:r>
            <w:r>
              <w:rPr>
                <w:rStyle w:val="IndexLink"/>
                <w:rtl w:val="true"/>
              </w:rPr>
              <w:tab/>
            </w:r>
            <w:r>
              <w:rPr>
                <w:rStyle w:val="IndexLink"/>
              </w:rPr>
              <w:t>22</w:t>
            </w:r>
          </w:hyperlink>
        </w:p>
        <w:p>
          <w:pPr>
            <w:pStyle w:val="Contents4"/>
            <w:tabs>
              <w:tab w:val="clear" w:pos="8176"/>
              <w:tab w:val="right" w:pos="9026" w:leader="dot"/>
            </w:tabs>
            <w:rPr/>
          </w:pPr>
          <w:hyperlink w:anchor="__RefHeading___Toc2200312_372815092">
            <w:r>
              <w:rPr>
                <w:webHidden/>
                <w:rStyle w:val="IndexLink"/>
                <w:rtl w:val="true"/>
              </w:rPr>
              <w:t>الحادي عشر</w:t>
            </w:r>
            <w:r>
              <w:rPr>
                <w:rStyle w:val="IndexLink"/>
                <w:rtl w:val="true"/>
              </w:rPr>
              <w:t xml:space="preserve">: </w:t>
            </w:r>
            <w:r>
              <w:rPr>
                <w:rStyle w:val="IndexLink"/>
                <w:rtl w:val="true"/>
              </w:rPr>
              <w:t>قسم الموقع الإلكتروني</w:t>
            </w:r>
            <w:r>
              <w:rPr>
                <w:rStyle w:val="IndexLink"/>
                <w:rtl w:val="true"/>
              </w:rPr>
              <w:tab/>
            </w:r>
            <w:r>
              <w:rPr>
                <w:rStyle w:val="IndexLink"/>
              </w:rPr>
              <w:t>23</w:t>
            </w:r>
          </w:hyperlink>
        </w:p>
        <w:p>
          <w:pPr>
            <w:pStyle w:val="Contents4"/>
            <w:tabs>
              <w:tab w:val="clear" w:pos="8176"/>
              <w:tab w:val="right" w:pos="9026" w:leader="dot"/>
            </w:tabs>
            <w:rPr/>
          </w:pPr>
          <w:hyperlink w:anchor="__RefHeading___Toc2200314_372815092">
            <w:r>
              <w:rPr>
                <w:webHidden/>
                <w:rStyle w:val="IndexLink"/>
                <w:rtl w:val="true"/>
              </w:rPr>
              <w:t>الثاني عشر</w:t>
            </w:r>
            <w:r>
              <w:rPr>
                <w:rStyle w:val="IndexLink"/>
                <w:rtl w:val="true"/>
              </w:rPr>
              <w:t xml:space="preserve">: </w:t>
            </w:r>
            <w:r>
              <w:rPr>
                <w:rStyle w:val="IndexLink"/>
                <w:rtl w:val="true"/>
              </w:rPr>
              <w:t>القسم النسوي</w:t>
            </w:r>
            <w:r>
              <w:rPr>
                <w:rStyle w:val="IndexLink"/>
                <w:rtl w:val="true"/>
              </w:rPr>
              <w:tab/>
            </w:r>
            <w:r>
              <w:rPr>
                <w:rStyle w:val="IndexLink"/>
              </w:rPr>
              <w:t>23</w:t>
            </w:r>
          </w:hyperlink>
        </w:p>
        <w:p>
          <w:pPr>
            <w:pStyle w:val="Contents4"/>
            <w:tabs>
              <w:tab w:val="clear" w:pos="8176"/>
              <w:tab w:val="right" w:pos="9026" w:leader="dot"/>
            </w:tabs>
            <w:rPr/>
          </w:pPr>
          <w:hyperlink w:anchor="__RefHeading___Toc2200316_372815092">
            <w:r>
              <w:rPr>
                <w:webHidden/>
                <w:rStyle w:val="IndexLink"/>
                <w:rtl w:val="true"/>
              </w:rPr>
              <w:t>الثالث عشر</w:t>
            </w:r>
            <w:r>
              <w:rPr>
                <w:rStyle w:val="IndexLink"/>
                <w:rtl w:val="true"/>
              </w:rPr>
              <w:t xml:space="preserve">: </w:t>
            </w:r>
            <w:r>
              <w:rPr>
                <w:rStyle w:val="IndexLink"/>
                <w:rtl w:val="true"/>
              </w:rPr>
              <w:t>القسم الفني</w:t>
            </w:r>
            <w:r>
              <w:rPr>
                <w:rStyle w:val="IndexLink"/>
                <w:rtl w:val="true"/>
              </w:rPr>
              <w:tab/>
            </w:r>
            <w:r>
              <w:rPr>
                <w:rStyle w:val="IndexLink"/>
              </w:rPr>
              <w:t>23</w:t>
            </w:r>
          </w:hyperlink>
        </w:p>
        <w:p>
          <w:pPr>
            <w:pStyle w:val="Contents2"/>
            <w:tabs>
              <w:tab w:val="clear" w:pos="8743"/>
              <w:tab w:val="right" w:pos="9026" w:leader="dot"/>
            </w:tabs>
            <w:rPr/>
          </w:pPr>
          <w:hyperlink w:anchor="__RefHeading___Toc2200318_372815092">
            <w:r>
              <w:rPr>
                <w:webHidden/>
                <w:rStyle w:val="IndexLink"/>
                <w:rtl w:val="true"/>
              </w:rPr>
              <w:t>قسم الرسائل الجامعية في مؤسسة وارث الأنبياء</w:t>
            </w:r>
            <w:r>
              <w:rPr>
                <w:rStyle w:val="IndexLink"/>
                <w:rtl w:val="true"/>
              </w:rPr>
              <w:tab/>
            </w:r>
            <w:r>
              <w:rPr>
                <w:rStyle w:val="IndexLink"/>
              </w:rPr>
              <w:t>23</w:t>
            </w:r>
          </w:hyperlink>
        </w:p>
        <w:p>
          <w:pPr>
            <w:pStyle w:val="Contents3"/>
            <w:tabs>
              <w:tab w:val="clear" w:pos="8459"/>
              <w:tab w:val="right" w:pos="9026" w:leader="dot"/>
            </w:tabs>
            <w:rPr/>
          </w:pPr>
          <w:hyperlink w:anchor="__RefHeading___Toc2200320_372815092">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2200322_372815092">
            <w:r>
              <w:rPr>
                <w:webHidden/>
                <w:rStyle w:val="IndexLink"/>
                <w:rtl w:val="true"/>
              </w:rPr>
              <w:t>أهداف القسم</w:t>
            </w:r>
            <w:r>
              <w:rPr>
                <w:rStyle w:val="IndexLink"/>
                <w:rtl w:val="true"/>
              </w:rPr>
              <w:tab/>
            </w:r>
            <w:r>
              <w:rPr>
                <w:rStyle w:val="IndexLink"/>
              </w:rPr>
              <w:t>24</w:t>
            </w:r>
          </w:hyperlink>
        </w:p>
        <w:p>
          <w:pPr>
            <w:pStyle w:val="Contents3"/>
            <w:tabs>
              <w:tab w:val="clear" w:pos="8459"/>
              <w:tab w:val="right" w:pos="9026" w:leader="dot"/>
            </w:tabs>
            <w:rPr/>
          </w:pPr>
          <w:hyperlink w:anchor="__RefHeading___Toc2200324_372815092">
            <w:r>
              <w:rPr>
                <w:webHidden/>
                <w:rStyle w:val="IndexLink"/>
                <w:rtl w:val="true"/>
              </w:rPr>
              <w:t>آليات عمل القسم</w:t>
            </w:r>
            <w:r>
              <w:rPr>
                <w:rStyle w:val="IndexLink"/>
                <w:rtl w:val="true"/>
              </w:rPr>
              <w:tab/>
            </w:r>
            <w:r>
              <w:rPr>
                <w:rStyle w:val="IndexLink"/>
              </w:rPr>
              <w:t>25</w:t>
            </w:r>
          </w:hyperlink>
        </w:p>
        <w:p>
          <w:pPr>
            <w:pStyle w:val="Contents4"/>
            <w:tabs>
              <w:tab w:val="clear" w:pos="8176"/>
              <w:tab w:val="right" w:pos="9026" w:leader="dot"/>
            </w:tabs>
            <w:rPr/>
          </w:pPr>
          <w:hyperlink w:anchor="__RefHeading___Toc2200326_372815092">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2200328_372815092">
            <w:r>
              <w:rPr>
                <w:webHidden/>
                <w:rStyle w:val="IndexLink"/>
                <w:rtl w:val="true"/>
              </w:rPr>
              <w:t>المستوى الأوّل</w:t>
            </w:r>
            <w:r>
              <w:rPr>
                <w:rStyle w:val="IndexLink"/>
                <w:rtl w:val="true"/>
              </w:rPr>
              <w:t xml:space="preserve">: </w:t>
            </w:r>
            <w:r>
              <w:rPr>
                <w:rStyle w:val="IndexLink"/>
                <w:rtl w:val="true"/>
              </w:rPr>
              <w:t>العناوين والمواضيع الحسينية</w:t>
            </w:r>
            <w:r>
              <w:rPr>
                <w:rStyle w:val="IndexLink"/>
                <w:rtl w:val="true"/>
              </w:rPr>
              <w:tab/>
            </w:r>
            <w:r>
              <w:rPr>
                <w:rStyle w:val="IndexLink"/>
              </w:rPr>
              <w:t>25</w:t>
            </w:r>
          </w:hyperlink>
        </w:p>
        <w:p>
          <w:pPr>
            <w:pStyle w:val="Contents4"/>
            <w:tabs>
              <w:tab w:val="clear" w:pos="8176"/>
              <w:tab w:val="right" w:pos="9026" w:leader="dot"/>
            </w:tabs>
            <w:rPr/>
          </w:pPr>
          <w:hyperlink w:anchor="__RefHeading___Toc2200330_372815092">
            <w:r>
              <w:rPr>
                <w:webHidden/>
                <w:rStyle w:val="IndexLink"/>
                <w:rtl w:val="true"/>
              </w:rPr>
              <w:t>المستوى الثاني</w:t>
            </w:r>
            <w:r>
              <w:rPr>
                <w:rStyle w:val="IndexLink"/>
                <w:rtl w:val="true"/>
              </w:rPr>
              <w:t xml:space="preserve">: </w:t>
            </w:r>
            <w:r>
              <w:rPr>
                <w:rStyle w:val="IndexLink"/>
                <w:rtl w:val="true"/>
              </w:rPr>
              <w:t>الرسائل قيد التدوين</w:t>
            </w:r>
            <w:r>
              <w:rPr>
                <w:rStyle w:val="IndexLink"/>
                <w:rtl w:val="true"/>
              </w:rPr>
              <w:tab/>
            </w:r>
            <w:r>
              <w:rPr>
                <w:rStyle w:val="IndexLink"/>
              </w:rPr>
              <w:t>25</w:t>
            </w:r>
          </w:hyperlink>
        </w:p>
        <w:p>
          <w:pPr>
            <w:pStyle w:val="Contents4"/>
            <w:tabs>
              <w:tab w:val="clear" w:pos="8176"/>
              <w:tab w:val="right" w:pos="9026" w:leader="dot"/>
            </w:tabs>
            <w:rPr/>
          </w:pPr>
          <w:hyperlink w:anchor="__RefHeading___Toc2200332_372815092">
            <w:r>
              <w:rPr>
                <w:webHidden/>
                <w:rStyle w:val="IndexLink"/>
                <w:rtl w:val="true"/>
              </w:rPr>
              <w:t>المستوى الثالث</w:t>
            </w:r>
            <w:r>
              <w:rPr>
                <w:rStyle w:val="IndexLink"/>
                <w:rtl w:val="true"/>
              </w:rPr>
              <w:t xml:space="preserve">: </w:t>
            </w:r>
            <w:r>
              <w:rPr>
                <w:rStyle w:val="IndexLink"/>
                <w:rtl w:val="true"/>
              </w:rPr>
              <w:t>الرسائل المناقشة</w:t>
            </w:r>
            <w:r>
              <w:rPr>
                <w:rStyle w:val="IndexLink"/>
                <w:rtl w:val="true"/>
              </w:rPr>
              <w:tab/>
            </w:r>
            <w:r>
              <w:rPr>
                <w:rStyle w:val="IndexLink"/>
              </w:rPr>
              <w:t>25</w:t>
            </w:r>
          </w:hyperlink>
        </w:p>
        <w:p>
          <w:pPr>
            <w:pStyle w:val="Contents2"/>
            <w:tabs>
              <w:tab w:val="clear" w:pos="8743"/>
              <w:tab w:val="right" w:pos="9026" w:leader="dot"/>
            </w:tabs>
            <w:rPr/>
          </w:pPr>
          <w:hyperlink w:anchor="__RefHeading___Toc2200334_372815092">
            <w:r>
              <w:rPr>
                <w:webHidden/>
                <w:rStyle w:val="IndexLink"/>
                <w:rtl w:val="true"/>
              </w:rPr>
              <w:t>مقدمة قسم الرسائل الجامعية</w:t>
            </w:r>
            <w:r>
              <w:rPr>
                <w:rStyle w:val="IndexLink"/>
                <w:rtl w:val="true"/>
              </w:rPr>
              <w:tab/>
            </w:r>
            <w:r>
              <w:rPr>
                <w:rStyle w:val="IndexLink"/>
              </w:rPr>
              <w:t>28</w:t>
            </w:r>
          </w:hyperlink>
        </w:p>
        <w:p>
          <w:pPr>
            <w:pStyle w:val="Contents2"/>
            <w:tabs>
              <w:tab w:val="clear" w:pos="8743"/>
              <w:tab w:val="right" w:pos="9026" w:leader="dot"/>
            </w:tabs>
            <w:rPr/>
          </w:pPr>
          <w:hyperlink w:anchor="__RefHeading___Toc2200336_372815092">
            <w:r>
              <w:rPr>
                <w:webHidden/>
                <w:rStyle w:val="IndexLink"/>
                <w:rtl w:val="true"/>
              </w:rPr>
              <w:t>المقدمة</w:t>
            </w:r>
            <w:r>
              <w:rPr>
                <w:rStyle w:val="IndexLink"/>
                <w:rtl w:val="true"/>
              </w:rPr>
              <w:tab/>
            </w:r>
            <w:r>
              <w:rPr>
                <w:rStyle w:val="IndexLink"/>
              </w:rPr>
              <w:t>30</w:t>
            </w:r>
          </w:hyperlink>
        </w:p>
        <w:p>
          <w:pPr>
            <w:pStyle w:val="Contents3"/>
            <w:tabs>
              <w:tab w:val="clear" w:pos="8459"/>
              <w:tab w:val="right" w:pos="9026" w:leader="dot"/>
            </w:tabs>
            <w:rPr/>
          </w:pPr>
          <w:hyperlink w:anchor="__RefHeading___Toc2200338_372815092">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2200340_372815092">
            <w:r>
              <w:rPr>
                <w:webHidden/>
                <w:rStyle w:val="IndexLink"/>
                <w:rtl w:val="true"/>
              </w:rPr>
              <w:t>مشكلة البحث</w:t>
            </w:r>
            <w:r>
              <w:rPr>
                <w:rStyle w:val="IndexLink"/>
                <w:rtl w:val="true"/>
              </w:rPr>
              <w:tab/>
            </w:r>
            <w:r>
              <w:rPr>
                <w:rStyle w:val="IndexLink"/>
              </w:rPr>
              <w:t>30</w:t>
            </w:r>
          </w:hyperlink>
        </w:p>
        <w:p>
          <w:pPr>
            <w:pStyle w:val="Contents3"/>
            <w:tabs>
              <w:tab w:val="clear" w:pos="8459"/>
              <w:tab w:val="right" w:pos="9026" w:leader="dot"/>
            </w:tabs>
            <w:rPr/>
          </w:pPr>
          <w:hyperlink w:anchor="__RefHeading___Toc2200342_372815092">
            <w:r>
              <w:rPr>
                <w:webHidden/>
                <w:rStyle w:val="IndexLink"/>
                <w:rtl w:val="true"/>
              </w:rPr>
              <w:t>الغاية من البحث</w:t>
            </w:r>
            <w:r>
              <w:rPr>
                <w:rStyle w:val="IndexLink"/>
                <w:rtl w:val="true"/>
              </w:rPr>
              <w:tab/>
            </w:r>
            <w:r>
              <w:rPr>
                <w:rStyle w:val="IndexLink"/>
              </w:rPr>
              <w:t>30</w:t>
            </w:r>
          </w:hyperlink>
        </w:p>
        <w:p>
          <w:pPr>
            <w:pStyle w:val="Contents3"/>
            <w:tabs>
              <w:tab w:val="clear" w:pos="8459"/>
              <w:tab w:val="right" w:pos="9026" w:leader="dot"/>
            </w:tabs>
            <w:rPr/>
          </w:pPr>
          <w:hyperlink w:anchor="__RefHeading___Toc2200344_372815092">
            <w:r>
              <w:rPr>
                <w:webHidden/>
                <w:rStyle w:val="IndexLink"/>
                <w:rtl w:val="true"/>
              </w:rPr>
              <w:t>الفرضيات</w:t>
            </w:r>
            <w:r>
              <w:rPr>
                <w:rStyle w:val="IndexLink"/>
                <w:rtl w:val="true"/>
              </w:rPr>
              <w:tab/>
            </w:r>
            <w:r>
              <w:rPr>
                <w:rStyle w:val="IndexLink"/>
              </w:rPr>
              <w:t>31</w:t>
            </w:r>
          </w:hyperlink>
        </w:p>
        <w:p>
          <w:pPr>
            <w:pStyle w:val="Contents3"/>
            <w:tabs>
              <w:tab w:val="clear" w:pos="8459"/>
              <w:tab w:val="right" w:pos="9026" w:leader="dot"/>
            </w:tabs>
            <w:rPr/>
          </w:pPr>
          <w:hyperlink w:anchor="__RefHeading___Toc2200346_372815092">
            <w:r>
              <w:rPr>
                <w:webHidden/>
                <w:rStyle w:val="IndexLink"/>
                <w:rtl w:val="true"/>
              </w:rPr>
              <w:t>الدراسات السابقة</w:t>
            </w:r>
            <w:r>
              <w:rPr>
                <w:rStyle w:val="IndexLink"/>
                <w:rtl w:val="true"/>
              </w:rPr>
              <w:tab/>
            </w:r>
            <w:r>
              <w:rPr>
                <w:rStyle w:val="IndexLink"/>
              </w:rPr>
              <w:t>31</w:t>
            </w:r>
          </w:hyperlink>
        </w:p>
        <w:p>
          <w:pPr>
            <w:pStyle w:val="Contents3"/>
            <w:tabs>
              <w:tab w:val="clear" w:pos="8459"/>
              <w:tab w:val="right" w:pos="9026" w:leader="dot"/>
            </w:tabs>
            <w:rPr/>
          </w:pPr>
          <w:hyperlink w:anchor="__RefHeading___Toc2200348_372815092">
            <w:r>
              <w:rPr>
                <w:webHidden/>
                <w:rStyle w:val="IndexLink"/>
                <w:rtl w:val="true"/>
              </w:rPr>
              <w:t>الجديد في الدراسة</w:t>
            </w:r>
            <w:r>
              <w:rPr>
                <w:rStyle w:val="IndexLink"/>
                <w:rtl w:val="true"/>
              </w:rPr>
              <w:tab/>
            </w:r>
            <w:r>
              <w:rPr>
                <w:rStyle w:val="IndexLink"/>
              </w:rPr>
              <w:t>33</w:t>
            </w:r>
          </w:hyperlink>
        </w:p>
        <w:p>
          <w:pPr>
            <w:pStyle w:val="Contents2"/>
            <w:tabs>
              <w:tab w:val="clear" w:pos="8743"/>
              <w:tab w:val="right" w:pos="9026" w:leader="dot"/>
            </w:tabs>
            <w:rPr/>
          </w:pPr>
          <w:hyperlink w:anchor="__RefHeading___Toc2200350_372815092">
            <w:r>
              <w:rPr>
                <w:webHidden/>
                <w:rStyle w:val="IndexLink"/>
                <w:rtl w:val="true"/>
              </w:rPr>
              <w:t>الفصل الاول</w:t>
            </w:r>
            <w:r>
              <w:rPr>
                <w:rStyle w:val="IndexLink"/>
                <w:rtl w:val="true"/>
              </w:rPr>
              <w:t xml:space="preserve">: </w:t>
            </w:r>
            <w:r>
              <w:rPr>
                <w:rStyle w:val="IndexLink"/>
                <w:rtl w:val="true"/>
              </w:rPr>
              <w:t>بحوث تمهيديّة</w:t>
            </w:r>
            <w:r>
              <w:rPr>
                <w:rStyle w:val="IndexLink"/>
                <w:rtl w:val="true"/>
              </w:rPr>
              <w:tab/>
            </w:r>
            <w:r>
              <w:rPr>
                <w:rStyle w:val="IndexLink"/>
              </w:rPr>
              <w:t>34</w:t>
            </w:r>
          </w:hyperlink>
        </w:p>
        <w:p>
          <w:pPr>
            <w:pStyle w:val="Contents3"/>
            <w:tabs>
              <w:tab w:val="clear" w:pos="8459"/>
              <w:tab w:val="right" w:pos="9026" w:leader="dot"/>
            </w:tabs>
            <w:rPr/>
          </w:pPr>
          <w:hyperlink w:anchor="__RefHeading___Toc2200352_372815092">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2200354_372815092">
            <w:r>
              <w:rPr>
                <w:webHidden/>
                <w:rStyle w:val="IndexLink"/>
                <w:rtl w:val="true"/>
              </w:rPr>
              <w:t>المبحث الأول</w:t>
            </w:r>
            <w:r>
              <w:rPr>
                <w:rStyle w:val="IndexLink"/>
                <w:rtl w:val="true"/>
              </w:rPr>
              <w:t xml:space="preserve">: </w:t>
            </w:r>
            <w:r>
              <w:rPr>
                <w:rStyle w:val="IndexLink"/>
                <w:rtl w:val="true"/>
              </w:rPr>
              <w:t>التعريف بألفاظ العنوان</w:t>
            </w:r>
            <w:r>
              <w:rPr>
                <w:rStyle w:val="IndexLink"/>
                <w:rtl w:val="true"/>
              </w:rPr>
              <w:tab/>
            </w:r>
            <w:r>
              <w:rPr>
                <w:rStyle w:val="IndexLink"/>
              </w:rPr>
              <w:t>36</w:t>
            </w:r>
          </w:hyperlink>
        </w:p>
        <w:p>
          <w:pPr>
            <w:pStyle w:val="Contents4"/>
            <w:tabs>
              <w:tab w:val="clear" w:pos="8176"/>
              <w:tab w:val="right" w:pos="9026" w:leader="dot"/>
            </w:tabs>
            <w:rPr/>
          </w:pPr>
          <w:hyperlink w:anchor="__RefHeading___Toc2200356_372815092">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2200358_372815092">
            <w:r>
              <w:rPr>
                <w:webHidden/>
                <w:rStyle w:val="IndexLink"/>
                <w:rtl w:val="true"/>
              </w:rPr>
              <w:t>المطلب الأوّل</w:t>
            </w:r>
            <w:r>
              <w:rPr>
                <w:rStyle w:val="IndexLink"/>
                <w:rtl w:val="true"/>
              </w:rPr>
              <w:t xml:space="preserve">: </w:t>
            </w:r>
            <w:r>
              <w:rPr>
                <w:rStyle w:val="IndexLink"/>
                <w:rtl w:val="true"/>
              </w:rPr>
              <w:t>الشعائر الحسينية في اللغة والاصطلاح</w:t>
            </w:r>
            <w:r>
              <w:rPr>
                <w:rStyle w:val="IndexLink"/>
                <w:rtl w:val="true"/>
              </w:rPr>
              <w:tab/>
            </w:r>
            <w:r>
              <w:rPr>
                <w:rStyle w:val="IndexLink"/>
              </w:rPr>
              <w:t>36</w:t>
            </w:r>
          </w:hyperlink>
        </w:p>
        <w:p>
          <w:pPr>
            <w:pStyle w:val="Contents5"/>
            <w:tabs>
              <w:tab w:val="clear" w:pos="7892"/>
              <w:tab w:val="right" w:pos="9026" w:leader="dot"/>
            </w:tabs>
            <w:rPr/>
          </w:pPr>
          <w:hyperlink w:anchor="__RefHeading___Toc2200360_372815092">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2200362_372815092">
            <w:r>
              <w:rPr>
                <w:webHidden/>
                <w:rStyle w:val="IndexLink"/>
                <w:rtl w:val="true"/>
              </w:rPr>
              <w:t>المقصد الأول</w:t>
            </w:r>
            <w:r>
              <w:rPr>
                <w:rStyle w:val="IndexLink"/>
                <w:rtl w:val="true"/>
              </w:rPr>
              <w:t xml:space="preserve">: </w:t>
            </w:r>
            <w:r>
              <w:rPr>
                <w:rStyle w:val="IndexLink"/>
                <w:rtl w:val="true"/>
              </w:rPr>
              <w:t>الشعائر في اللغة</w:t>
            </w:r>
            <w:r>
              <w:rPr>
                <w:rStyle w:val="IndexLink"/>
                <w:rtl w:val="true"/>
              </w:rPr>
              <w:tab/>
            </w:r>
            <w:r>
              <w:rPr>
                <w:rStyle w:val="IndexLink"/>
              </w:rPr>
              <w:t>36</w:t>
            </w:r>
          </w:hyperlink>
        </w:p>
        <w:p>
          <w:pPr>
            <w:pStyle w:val="Contents5"/>
            <w:tabs>
              <w:tab w:val="clear" w:pos="7892"/>
              <w:tab w:val="right" w:pos="9026" w:leader="dot"/>
            </w:tabs>
            <w:rPr/>
          </w:pPr>
          <w:hyperlink w:anchor="__RefHeading___Toc2200364_372815092">
            <w:r>
              <w:rPr>
                <w:webHidden/>
                <w:rStyle w:val="IndexLink"/>
                <w:rtl w:val="true"/>
              </w:rPr>
              <w:t>المقصد الثاني</w:t>
            </w:r>
            <w:r>
              <w:rPr>
                <w:rStyle w:val="IndexLink"/>
                <w:rtl w:val="true"/>
              </w:rPr>
              <w:t xml:space="preserve">: </w:t>
            </w:r>
            <w:r>
              <w:rPr>
                <w:rStyle w:val="IndexLink"/>
                <w:rtl w:val="true"/>
              </w:rPr>
              <w:t>الشعائر في الاصطلاح</w:t>
            </w:r>
            <w:r>
              <w:rPr>
                <w:rStyle w:val="IndexLink"/>
                <w:rtl w:val="true"/>
              </w:rPr>
              <w:tab/>
            </w:r>
            <w:r>
              <w:rPr>
                <w:rStyle w:val="IndexLink"/>
              </w:rPr>
              <w:t>37</w:t>
            </w:r>
          </w:hyperlink>
        </w:p>
        <w:p>
          <w:pPr>
            <w:pStyle w:val="Contents5"/>
            <w:tabs>
              <w:tab w:val="clear" w:pos="7892"/>
              <w:tab w:val="right" w:pos="9026" w:leader="dot"/>
            </w:tabs>
            <w:rPr/>
          </w:pPr>
          <w:hyperlink w:anchor="__RefHeading___Toc2200366_372815092">
            <w:r>
              <w:rPr>
                <w:webHidden/>
                <w:rStyle w:val="IndexLink"/>
                <w:rtl w:val="true"/>
              </w:rPr>
              <w:t>المقصد الثالث</w:t>
            </w:r>
            <w:r>
              <w:rPr>
                <w:rStyle w:val="IndexLink"/>
                <w:rtl w:val="true"/>
              </w:rPr>
              <w:t xml:space="preserve">: </w:t>
            </w:r>
            <w:r>
              <w:rPr>
                <w:rStyle w:val="IndexLink"/>
                <w:rtl w:val="true"/>
              </w:rPr>
              <w:t>الشعائر الحسينية في الاصطلاح</w:t>
            </w:r>
            <w:r>
              <w:rPr>
                <w:rStyle w:val="IndexLink"/>
                <w:rtl w:val="true"/>
              </w:rPr>
              <w:tab/>
            </w:r>
            <w:r>
              <w:rPr>
                <w:rStyle w:val="IndexLink"/>
              </w:rPr>
              <w:t>39</w:t>
            </w:r>
          </w:hyperlink>
        </w:p>
        <w:p>
          <w:pPr>
            <w:pStyle w:val="Contents4"/>
            <w:tabs>
              <w:tab w:val="clear" w:pos="8176"/>
              <w:tab w:val="right" w:pos="9026" w:leader="dot"/>
            </w:tabs>
            <w:rPr/>
          </w:pPr>
          <w:hyperlink w:anchor="__RefHeading___Toc2200368_372815092">
            <w:r>
              <w:rPr>
                <w:webHidden/>
                <w:rStyle w:val="IndexLink"/>
                <w:rtl w:val="true"/>
              </w:rPr>
              <w:t>المطلب الثاني</w:t>
            </w:r>
            <w:r>
              <w:rPr>
                <w:rStyle w:val="IndexLink"/>
                <w:rtl w:val="true"/>
              </w:rPr>
              <w:t xml:space="preserve">: </w:t>
            </w:r>
            <w:r>
              <w:rPr>
                <w:rStyle w:val="IndexLink"/>
                <w:rtl w:val="true"/>
              </w:rPr>
              <w:t>البدعة في اللغة والاصطلاح</w:t>
            </w:r>
            <w:r>
              <w:rPr>
                <w:rStyle w:val="IndexLink"/>
                <w:rtl w:val="true"/>
              </w:rPr>
              <w:tab/>
            </w:r>
            <w:r>
              <w:rPr>
                <w:rStyle w:val="IndexLink"/>
              </w:rPr>
              <w:t>40</w:t>
            </w:r>
          </w:hyperlink>
        </w:p>
        <w:p>
          <w:pPr>
            <w:pStyle w:val="Contents5"/>
            <w:tabs>
              <w:tab w:val="clear" w:pos="7892"/>
              <w:tab w:val="right" w:pos="9026" w:leader="dot"/>
            </w:tabs>
            <w:rPr/>
          </w:pPr>
          <w:hyperlink w:anchor="__RefHeading___Toc2200370_372815092">
            <w:r>
              <w:rPr>
                <w:webHidden/>
                <w:rStyle w:val="IndexLink"/>
                <w:rtl w:val="true"/>
              </w:rPr>
              <w:t>المقصد الأول</w:t>
            </w:r>
            <w:r>
              <w:rPr>
                <w:rStyle w:val="IndexLink"/>
                <w:rtl w:val="true"/>
              </w:rPr>
              <w:t xml:space="preserve">: </w:t>
            </w:r>
            <w:r>
              <w:rPr>
                <w:rStyle w:val="IndexLink"/>
                <w:rtl w:val="true"/>
              </w:rPr>
              <w:t>البدعة في اللغة</w:t>
            </w:r>
            <w:r>
              <w:rPr>
                <w:rStyle w:val="IndexLink"/>
                <w:rtl w:val="true"/>
              </w:rPr>
              <w:tab/>
            </w:r>
            <w:r>
              <w:rPr>
                <w:rStyle w:val="IndexLink"/>
              </w:rPr>
              <w:t>40</w:t>
            </w:r>
          </w:hyperlink>
        </w:p>
        <w:p>
          <w:pPr>
            <w:pStyle w:val="Contents5"/>
            <w:tabs>
              <w:tab w:val="clear" w:pos="7892"/>
              <w:tab w:val="right" w:pos="9026" w:leader="dot"/>
            </w:tabs>
            <w:rPr/>
          </w:pPr>
          <w:hyperlink w:anchor="__RefHeading___Toc2200372_372815092">
            <w:r>
              <w:rPr>
                <w:webHidden/>
                <w:rStyle w:val="IndexLink"/>
                <w:rtl w:val="true"/>
              </w:rPr>
              <w:t>المقصد الثاني</w:t>
            </w:r>
            <w:r>
              <w:rPr>
                <w:rStyle w:val="IndexLink"/>
                <w:rtl w:val="true"/>
              </w:rPr>
              <w:t xml:space="preserve">: </w:t>
            </w:r>
            <w:r>
              <w:rPr>
                <w:rStyle w:val="IndexLink"/>
                <w:rtl w:val="true"/>
              </w:rPr>
              <w:t>البدعة في الاصطلاح</w:t>
            </w:r>
            <w:r>
              <w:rPr>
                <w:rStyle w:val="IndexLink"/>
                <w:rtl w:val="true"/>
              </w:rPr>
              <w:tab/>
            </w:r>
            <w:r>
              <w:rPr>
                <w:rStyle w:val="IndexLink"/>
              </w:rPr>
              <w:t>41</w:t>
            </w:r>
          </w:hyperlink>
        </w:p>
        <w:p>
          <w:pPr>
            <w:pStyle w:val="Contents4"/>
            <w:tabs>
              <w:tab w:val="clear" w:pos="8176"/>
              <w:tab w:val="right" w:pos="9026" w:leader="dot"/>
            </w:tabs>
            <w:rPr/>
          </w:pPr>
          <w:hyperlink w:anchor="__RefHeading___Toc2200374_372815092">
            <w:r>
              <w:rPr>
                <w:webHidden/>
                <w:rStyle w:val="IndexLink"/>
                <w:rtl w:val="true"/>
              </w:rPr>
              <w:t>المطلب الثالث</w:t>
            </w:r>
            <w:r>
              <w:rPr>
                <w:rStyle w:val="IndexLink"/>
                <w:rtl w:val="true"/>
              </w:rPr>
              <w:t xml:space="preserve">: </w:t>
            </w:r>
            <w:r>
              <w:rPr>
                <w:rStyle w:val="IndexLink"/>
                <w:rtl w:val="true"/>
              </w:rPr>
              <w:t>التهمة في اللغة والاصطلاح</w:t>
            </w:r>
            <w:r>
              <w:rPr>
                <w:rStyle w:val="IndexLink"/>
                <w:rtl w:val="true"/>
              </w:rPr>
              <w:tab/>
            </w:r>
            <w:r>
              <w:rPr>
                <w:rStyle w:val="IndexLink"/>
              </w:rPr>
              <w:t>43</w:t>
            </w:r>
          </w:hyperlink>
        </w:p>
        <w:p>
          <w:pPr>
            <w:pStyle w:val="Contents5"/>
            <w:tabs>
              <w:tab w:val="clear" w:pos="7892"/>
              <w:tab w:val="right" w:pos="9026" w:leader="dot"/>
            </w:tabs>
            <w:rPr/>
          </w:pPr>
          <w:hyperlink w:anchor="__RefHeading___Toc2200376_372815092">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2200378_372815092">
            <w:r>
              <w:rPr>
                <w:webHidden/>
                <w:rStyle w:val="IndexLink"/>
                <w:rtl w:val="true"/>
              </w:rPr>
              <w:t>المقصد الأول</w:t>
            </w:r>
            <w:r>
              <w:rPr>
                <w:rStyle w:val="IndexLink"/>
                <w:rtl w:val="true"/>
              </w:rPr>
              <w:t xml:space="preserve">: </w:t>
            </w:r>
            <w:r>
              <w:rPr>
                <w:rStyle w:val="IndexLink"/>
                <w:rtl w:val="true"/>
              </w:rPr>
              <w:t>التهمة في اللغة</w:t>
            </w:r>
            <w:r>
              <w:rPr>
                <w:rStyle w:val="IndexLink"/>
                <w:rtl w:val="true"/>
              </w:rPr>
              <w:tab/>
            </w:r>
            <w:r>
              <w:rPr>
                <w:rStyle w:val="IndexLink"/>
              </w:rPr>
              <w:t>43</w:t>
            </w:r>
          </w:hyperlink>
        </w:p>
        <w:p>
          <w:pPr>
            <w:pStyle w:val="Contents5"/>
            <w:tabs>
              <w:tab w:val="clear" w:pos="7892"/>
              <w:tab w:val="right" w:pos="9026" w:leader="dot"/>
            </w:tabs>
            <w:rPr/>
          </w:pPr>
          <w:hyperlink w:anchor="__RefHeading___Toc2200380_372815092">
            <w:r>
              <w:rPr>
                <w:webHidden/>
                <w:rStyle w:val="IndexLink"/>
                <w:rtl w:val="true"/>
              </w:rPr>
              <w:t>المقصد الثاني</w:t>
            </w:r>
            <w:r>
              <w:rPr>
                <w:rStyle w:val="IndexLink"/>
                <w:rtl w:val="true"/>
              </w:rPr>
              <w:t xml:space="preserve">: </w:t>
            </w:r>
            <w:r>
              <w:rPr>
                <w:rStyle w:val="IndexLink"/>
                <w:rtl w:val="true"/>
              </w:rPr>
              <w:t>التهمة في الاصطلاح</w:t>
            </w:r>
            <w:r>
              <w:rPr>
                <w:rStyle w:val="IndexLink"/>
                <w:rtl w:val="true"/>
              </w:rPr>
              <w:tab/>
            </w:r>
            <w:r>
              <w:rPr>
                <w:rStyle w:val="IndexLink"/>
              </w:rPr>
              <w:t>44</w:t>
            </w:r>
          </w:hyperlink>
        </w:p>
        <w:p>
          <w:pPr>
            <w:pStyle w:val="Contents4"/>
            <w:tabs>
              <w:tab w:val="clear" w:pos="8176"/>
              <w:tab w:val="right" w:pos="9026" w:leader="dot"/>
            </w:tabs>
            <w:rPr/>
          </w:pPr>
          <w:hyperlink w:anchor="__RefHeading___Toc2200382_372815092">
            <w:r>
              <w:rPr>
                <w:webHidden/>
                <w:rStyle w:val="IndexLink"/>
                <w:rtl w:val="true"/>
              </w:rPr>
              <w:t>المطلب الرابع</w:t>
            </w:r>
            <w:r>
              <w:rPr>
                <w:rStyle w:val="IndexLink"/>
                <w:rtl w:val="true"/>
              </w:rPr>
              <w:t xml:space="preserve">: </w:t>
            </w:r>
            <w:r>
              <w:rPr>
                <w:rStyle w:val="IndexLink"/>
                <w:rtl w:val="true"/>
              </w:rPr>
              <w:t>الشريعة في اللغة والاصطلاح</w:t>
            </w:r>
            <w:r>
              <w:rPr>
                <w:rStyle w:val="IndexLink"/>
                <w:rtl w:val="true"/>
              </w:rPr>
              <w:tab/>
            </w:r>
            <w:r>
              <w:rPr>
                <w:rStyle w:val="IndexLink"/>
              </w:rPr>
              <w:t>46</w:t>
            </w:r>
          </w:hyperlink>
        </w:p>
        <w:p>
          <w:pPr>
            <w:pStyle w:val="Contents5"/>
            <w:tabs>
              <w:tab w:val="clear" w:pos="7892"/>
              <w:tab w:val="right" w:pos="9026" w:leader="dot"/>
            </w:tabs>
            <w:rPr/>
          </w:pPr>
          <w:hyperlink w:anchor="__RefHeading___Toc2200384_372815092">
            <w:r>
              <w:rPr>
                <w:webHidden/>
                <w:rStyle w:val="IndexLink"/>
                <w:rtl w:val="true"/>
              </w:rPr>
              <w:t>المقصد الأول</w:t>
            </w:r>
            <w:r>
              <w:rPr>
                <w:rStyle w:val="IndexLink"/>
                <w:rtl w:val="true"/>
              </w:rPr>
              <w:t xml:space="preserve">: </w:t>
            </w:r>
            <w:r>
              <w:rPr>
                <w:rStyle w:val="IndexLink"/>
                <w:rtl w:val="true"/>
              </w:rPr>
              <w:t>الشريعة في اللغة</w:t>
            </w:r>
            <w:r>
              <w:rPr>
                <w:rStyle w:val="IndexLink"/>
                <w:rtl w:val="true"/>
              </w:rPr>
              <w:tab/>
            </w:r>
            <w:r>
              <w:rPr>
                <w:rStyle w:val="IndexLink"/>
              </w:rPr>
              <w:t>46</w:t>
            </w:r>
          </w:hyperlink>
        </w:p>
        <w:p>
          <w:pPr>
            <w:pStyle w:val="Contents5"/>
            <w:tabs>
              <w:tab w:val="clear" w:pos="7892"/>
              <w:tab w:val="right" w:pos="9026" w:leader="dot"/>
            </w:tabs>
            <w:rPr/>
          </w:pPr>
          <w:hyperlink w:anchor="__RefHeading___Toc2200386_372815092">
            <w:r>
              <w:rPr>
                <w:webHidden/>
                <w:rStyle w:val="IndexLink"/>
                <w:rtl w:val="true"/>
              </w:rPr>
              <w:t>المقصد الثاني</w:t>
            </w:r>
            <w:r>
              <w:rPr>
                <w:rStyle w:val="IndexLink"/>
                <w:rtl w:val="true"/>
              </w:rPr>
              <w:t xml:space="preserve">: </w:t>
            </w:r>
            <w:r>
              <w:rPr>
                <w:rStyle w:val="IndexLink"/>
                <w:rtl w:val="true"/>
              </w:rPr>
              <w:t>الشريعة في الاصطلاح</w:t>
            </w:r>
            <w:r>
              <w:rPr>
                <w:rStyle w:val="IndexLink"/>
                <w:rtl w:val="true"/>
              </w:rPr>
              <w:tab/>
            </w:r>
            <w:r>
              <w:rPr>
                <w:rStyle w:val="IndexLink"/>
              </w:rPr>
              <w:t>47</w:t>
            </w:r>
          </w:hyperlink>
        </w:p>
        <w:p>
          <w:pPr>
            <w:pStyle w:val="Contents4"/>
            <w:tabs>
              <w:tab w:val="clear" w:pos="8176"/>
              <w:tab w:val="right" w:pos="9026" w:leader="dot"/>
            </w:tabs>
            <w:rPr/>
          </w:pPr>
          <w:hyperlink w:anchor="__RefHeading___Toc2200388_372815092">
            <w:r>
              <w:rPr>
                <w:webHidden/>
                <w:rStyle w:val="IndexLink"/>
                <w:rtl w:val="true"/>
              </w:rPr>
              <w:t>المطلب الخامس</w:t>
            </w:r>
            <w:r>
              <w:rPr>
                <w:rStyle w:val="IndexLink"/>
                <w:rtl w:val="true"/>
              </w:rPr>
              <w:t xml:space="preserve">: </w:t>
            </w:r>
            <w:r>
              <w:rPr>
                <w:rStyle w:val="IndexLink"/>
                <w:rtl w:val="true"/>
              </w:rPr>
              <w:t>الفقه في اللغة والاصطلاح</w:t>
            </w:r>
            <w:r>
              <w:rPr>
                <w:rStyle w:val="IndexLink"/>
                <w:rtl w:val="true"/>
              </w:rPr>
              <w:tab/>
            </w:r>
            <w:r>
              <w:rPr>
                <w:rStyle w:val="IndexLink"/>
              </w:rPr>
              <w:t>48</w:t>
            </w:r>
          </w:hyperlink>
        </w:p>
        <w:p>
          <w:pPr>
            <w:pStyle w:val="Contents5"/>
            <w:tabs>
              <w:tab w:val="clear" w:pos="7892"/>
              <w:tab w:val="right" w:pos="9026" w:leader="dot"/>
            </w:tabs>
            <w:rPr/>
          </w:pPr>
          <w:hyperlink w:anchor="__RefHeading___Toc2200390_372815092">
            <w:r>
              <w:rPr>
                <w:webHidden/>
                <w:rStyle w:val="IndexLink"/>
                <w:rtl w:val="true"/>
              </w:rPr>
              <w:t>المقصد الأول</w:t>
            </w:r>
            <w:r>
              <w:rPr>
                <w:rStyle w:val="IndexLink"/>
                <w:rtl w:val="true"/>
              </w:rPr>
              <w:t xml:space="preserve">: </w:t>
            </w:r>
            <w:r>
              <w:rPr>
                <w:rStyle w:val="IndexLink"/>
                <w:rtl w:val="true"/>
              </w:rPr>
              <w:t>الفقه في اللغة</w:t>
            </w:r>
            <w:r>
              <w:rPr>
                <w:rStyle w:val="IndexLink"/>
                <w:rtl w:val="true"/>
              </w:rPr>
              <w:t>:</w:t>
              <w:tab/>
            </w:r>
            <w:r>
              <w:rPr>
                <w:rStyle w:val="IndexLink"/>
              </w:rPr>
              <w:t>48</w:t>
            </w:r>
          </w:hyperlink>
        </w:p>
        <w:p>
          <w:pPr>
            <w:pStyle w:val="Contents5"/>
            <w:tabs>
              <w:tab w:val="clear" w:pos="7892"/>
              <w:tab w:val="right" w:pos="9026" w:leader="dot"/>
            </w:tabs>
            <w:rPr/>
          </w:pPr>
          <w:hyperlink w:anchor="__RefHeading___Toc2200392_372815092">
            <w:r>
              <w:rPr>
                <w:webHidden/>
                <w:rStyle w:val="IndexLink"/>
                <w:rtl w:val="true"/>
              </w:rPr>
              <w:t>المقصد الثاني</w:t>
            </w:r>
            <w:r>
              <w:rPr>
                <w:rStyle w:val="IndexLink"/>
                <w:rtl w:val="true"/>
              </w:rPr>
              <w:t xml:space="preserve">: </w:t>
            </w:r>
            <w:r>
              <w:rPr>
                <w:rStyle w:val="IndexLink"/>
                <w:rtl w:val="true"/>
              </w:rPr>
              <w:t>الفقه في الاصطلاح</w:t>
            </w:r>
            <w:r>
              <w:rPr>
                <w:rStyle w:val="IndexLink"/>
                <w:rtl w:val="true"/>
              </w:rPr>
              <w:tab/>
            </w:r>
            <w:r>
              <w:rPr>
                <w:rStyle w:val="IndexLink"/>
              </w:rPr>
              <w:t>49</w:t>
            </w:r>
          </w:hyperlink>
        </w:p>
        <w:p>
          <w:pPr>
            <w:pStyle w:val="Contents3"/>
            <w:tabs>
              <w:tab w:val="clear" w:pos="8459"/>
              <w:tab w:val="right" w:pos="9026" w:leader="dot"/>
            </w:tabs>
            <w:rPr/>
          </w:pPr>
          <w:hyperlink w:anchor="__RefHeading___Toc2200394_372815092">
            <w:r>
              <w:rPr>
                <w:webHidden/>
                <w:rStyle w:val="IndexLink"/>
                <w:rtl w:val="true"/>
              </w:rPr>
              <w:t>المبحث الثاني</w:t>
            </w:r>
            <w:r>
              <w:rPr>
                <w:rStyle w:val="IndexLink"/>
                <w:rtl w:val="true"/>
              </w:rPr>
              <w:t xml:space="preserve">: </w:t>
            </w:r>
            <w:r>
              <w:rPr>
                <w:rStyle w:val="IndexLink"/>
                <w:rtl w:val="true"/>
              </w:rPr>
              <w:t>الشعائر عند أهل الديانات السماوية</w:t>
            </w:r>
            <w:r>
              <w:rPr>
                <w:rStyle w:val="IndexLink"/>
                <w:rtl w:val="true"/>
              </w:rPr>
              <w:tab/>
            </w:r>
            <w:r>
              <w:rPr>
                <w:rStyle w:val="IndexLink"/>
              </w:rPr>
              <w:t>52</w:t>
            </w:r>
          </w:hyperlink>
        </w:p>
        <w:p>
          <w:pPr>
            <w:pStyle w:val="Contents4"/>
            <w:tabs>
              <w:tab w:val="clear" w:pos="8176"/>
              <w:tab w:val="right" w:pos="9026" w:leader="dot"/>
            </w:tabs>
            <w:rPr/>
          </w:pPr>
          <w:hyperlink w:anchor="__RefHeading___Toc2200396_372815092">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2200398_372815092">
            <w:r>
              <w:rPr>
                <w:webHidden/>
                <w:rStyle w:val="IndexLink"/>
                <w:rtl w:val="true"/>
              </w:rPr>
              <w:t>المطلب الأوّل</w:t>
            </w:r>
            <w:r>
              <w:rPr>
                <w:rStyle w:val="IndexLink"/>
                <w:rtl w:val="true"/>
              </w:rPr>
              <w:t xml:space="preserve">: </w:t>
            </w:r>
            <w:r>
              <w:rPr>
                <w:rStyle w:val="IndexLink"/>
                <w:rtl w:val="true"/>
              </w:rPr>
              <w:t>الشعائر عند المسلمين</w:t>
            </w:r>
            <w:r>
              <w:rPr>
                <w:rStyle w:val="IndexLink"/>
                <w:rtl w:val="true"/>
              </w:rPr>
              <w:tab/>
            </w:r>
            <w:r>
              <w:rPr>
                <w:rStyle w:val="IndexLink"/>
              </w:rPr>
              <w:t>52</w:t>
            </w:r>
          </w:hyperlink>
        </w:p>
        <w:p>
          <w:pPr>
            <w:pStyle w:val="Contents5"/>
            <w:tabs>
              <w:tab w:val="clear" w:pos="7892"/>
              <w:tab w:val="right" w:pos="9026" w:leader="dot"/>
            </w:tabs>
            <w:rPr/>
          </w:pPr>
          <w:hyperlink w:anchor="__RefHeading___Toc2200400_372815092">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2200402_372815092">
            <w:r>
              <w:rPr>
                <w:webHidden/>
                <w:rStyle w:val="IndexLink"/>
                <w:rtl w:val="true"/>
              </w:rPr>
              <w:t>المقصد الاول</w:t>
            </w:r>
            <w:r>
              <w:rPr>
                <w:rStyle w:val="IndexLink"/>
                <w:rtl w:val="true"/>
              </w:rPr>
              <w:t xml:space="preserve">: </w:t>
            </w:r>
            <w:r>
              <w:rPr>
                <w:rStyle w:val="IndexLink"/>
                <w:rtl w:val="true"/>
              </w:rPr>
              <w:t>تعظيم الله تعالى</w:t>
            </w:r>
            <w:r>
              <w:rPr>
                <w:rStyle w:val="IndexLink"/>
                <w:rtl w:val="true"/>
              </w:rPr>
              <w:tab/>
            </w:r>
            <w:r>
              <w:rPr>
                <w:rStyle w:val="IndexLink"/>
              </w:rPr>
              <w:t>52</w:t>
            </w:r>
          </w:hyperlink>
        </w:p>
        <w:p>
          <w:pPr>
            <w:pStyle w:val="Contents5"/>
            <w:tabs>
              <w:tab w:val="clear" w:pos="7892"/>
              <w:tab w:val="right" w:pos="9026" w:leader="dot"/>
            </w:tabs>
            <w:rPr/>
          </w:pPr>
          <w:hyperlink w:anchor="__RefHeading___Toc2200404_372815092">
            <w:r>
              <w:rPr>
                <w:webHidden/>
                <w:rStyle w:val="IndexLink"/>
                <w:rtl w:val="true"/>
              </w:rPr>
              <w:t>المقصد الثاني</w:t>
            </w:r>
            <w:r>
              <w:rPr>
                <w:rStyle w:val="IndexLink"/>
                <w:rtl w:val="true"/>
              </w:rPr>
              <w:t xml:space="preserve">: </w:t>
            </w:r>
            <w:r>
              <w:rPr>
                <w:rStyle w:val="IndexLink"/>
                <w:rtl w:val="true"/>
              </w:rPr>
              <w:t>تعظيم الرسل</w:t>
            </w:r>
            <w:r>
              <w:rPr>
                <w:rStyle w:val="IndexLink"/>
                <w:rtl w:val="true"/>
              </w:rPr>
              <w:tab/>
            </w:r>
            <w:r>
              <w:rPr>
                <w:rStyle w:val="IndexLink"/>
              </w:rPr>
              <w:t>54</w:t>
            </w:r>
          </w:hyperlink>
        </w:p>
        <w:p>
          <w:pPr>
            <w:pStyle w:val="Contents5"/>
            <w:tabs>
              <w:tab w:val="clear" w:pos="7892"/>
              <w:tab w:val="right" w:pos="9026" w:leader="dot"/>
            </w:tabs>
            <w:rPr/>
          </w:pPr>
          <w:hyperlink w:anchor="__RefHeading___Toc2200406_372815092">
            <w:r>
              <w:rPr>
                <w:webHidden/>
                <w:rStyle w:val="IndexLink"/>
                <w:rtl w:val="true"/>
              </w:rPr>
              <w:t>المقصد الثالث</w:t>
            </w:r>
            <w:r>
              <w:rPr>
                <w:rStyle w:val="IndexLink"/>
                <w:rtl w:val="true"/>
              </w:rPr>
              <w:t xml:space="preserve">: </w:t>
            </w:r>
            <w:r>
              <w:rPr>
                <w:rStyle w:val="IndexLink"/>
                <w:rtl w:val="true"/>
              </w:rPr>
              <w:t>تعظيم القرآن الكريم</w:t>
            </w:r>
            <w:r>
              <w:rPr>
                <w:rStyle w:val="IndexLink"/>
                <w:rtl w:val="true"/>
              </w:rPr>
              <w:tab/>
            </w:r>
            <w:r>
              <w:rPr>
                <w:rStyle w:val="IndexLink"/>
              </w:rPr>
              <w:t>57</w:t>
            </w:r>
          </w:hyperlink>
        </w:p>
        <w:p>
          <w:pPr>
            <w:pStyle w:val="Contents5"/>
            <w:tabs>
              <w:tab w:val="clear" w:pos="7892"/>
              <w:tab w:val="right" w:pos="9026" w:leader="dot"/>
            </w:tabs>
            <w:rPr/>
          </w:pPr>
          <w:hyperlink w:anchor="__RefHeading___Toc2200408_372815092">
            <w:r>
              <w:rPr>
                <w:webHidden/>
                <w:rStyle w:val="IndexLink"/>
                <w:rtl w:val="true"/>
              </w:rPr>
              <w:t>المقصد الرابع</w:t>
            </w:r>
            <w:r>
              <w:rPr>
                <w:rStyle w:val="IndexLink"/>
                <w:rtl w:val="true"/>
              </w:rPr>
              <w:t xml:space="preserve">: </w:t>
            </w:r>
            <w:r>
              <w:rPr>
                <w:rStyle w:val="IndexLink"/>
                <w:rtl w:val="true"/>
              </w:rPr>
              <w:t>تعظيم الحرم والبيت الحرام</w:t>
            </w:r>
            <w:r>
              <w:rPr>
                <w:rStyle w:val="IndexLink"/>
                <w:rtl w:val="true"/>
              </w:rPr>
              <w:tab/>
            </w:r>
            <w:r>
              <w:rPr>
                <w:rStyle w:val="IndexLink"/>
              </w:rPr>
              <w:t>57</w:t>
            </w:r>
          </w:hyperlink>
        </w:p>
        <w:p>
          <w:pPr>
            <w:pStyle w:val="Contents4"/>
            <w:tabs>
              <w:tab w:val="clear" w:pos="8176"/>
              <w:tab w:val="right" w:pos="9026" w:leader="dot"/>
            </w:tabs>
            <w:rPr/>
          </w:pPr>
          <w:hyperlink w:anchor="__RefHeading___Toc2200410_372815092">
            <w:r>
              <w:rPr>
                <w:webHidden/>
                <w:rStyle w:val="IndexLink"/>
                <w:rtl w:val="true"/>
              </w:rPr>
              <w:t>المطلب الثاني</w:t>
            </w:r>
            <w:r>
              <w:rPr>
                <w:rStyle w:val="IndexLink"/>
                <w:rtl w:val="true"/>
              </w:rPr>
              <w:t xml:space="preserve">: </w:t>
            </w:r>
            <w:r>
              <w:rPr>
                <w:rStyle w:val="IndexLink"/>
                <w:rtl w:val="true"/>
              </w:rPr>
              <w:t>الشعائر عند اليهود</w:t>
            </w:r>
            <w:r>
              <w:rPr>
                <w:rStyle w:val="IndexLink"/>
                <w:rtl w:val="true"/>
              </w:rPr>
              <w:tab/>
            </w:r>
            <w:r>
              <w:rPr>
                <w:rStyle w:val="IndexLink"/>
              </w:rPr>
              <w:t>59</w:t>
            </w:r>
          </w:hyperlink>
        </w:p>
        <w:p>
          <w:pPr>
            <w:pStyle w:val="Contents5"/>
            <w:tabs>
              <w:tab w:val="clear" w:pos="7892"/>
              <w:tab w:val="right" w:pos="9026" w:leader="dot"/>
            </w:tabs>
            <w:rPr/>
          </w:pPr>
          <w:hyperlink w:anchor="__RefHeading___Toc2200412_372815092">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2200414_372815092">
            <w:r>
              <w:rPr>
                <w:webHidden/>
                <w:rStyle w:val="IndexLink"/>
                <w:rtl w:val="true"/>
              </w:rPr>
              <w:t>المقصد الأول</w:t>
            </w:r>
            <w:r>
              <w:rPr>
                <w:rStyle w:val="IndexLink"/>
                <w:rtl w:val="true"/>
              </w:rPr>
              <w:t xml:space="preserve">: </w:t>
            </w:r>
            <w:r>
              <w:rPr>
                <w:rStyle w:val="IndexLink"/>
                <w:rtl w:val="true"/>
              </w:rPr>
              <w:t>القدس الشريف</w:t>
            </w:r>
            <w:r>
              <w:rPr>
                <w:rStyle w:val="IndexLink"/>
                <w:rtl w:val="true"/>
              </w:rPr>
              <w:tab/>
            </w:r>
            <w:r>
              <w:rPr>
                <w:rStyle w:val="IndexLink"/>
              </w:rPr>
              <w:t>59</w:t>
            </w:r>
          </w:hyperlink>
        </w:p>
        <w:p>
          <w:pPr>
            <w:pStyle w:val="Contents5"/>
            <w:tabs>
              <w:tab w:val="clear" w:pos="7892"/>
              <w:tab w:val="right" w:pos="9026" w:leader="dot"/>
            </w:tabs>
            <w:rPr/>
          </w:pPr>
          <w:hyperlink w:anchor="__RefHeading___Toc2200416_372815092">
            <w:r>
              <w:rPr>
                <w:webHidden/>
                <w:rStyle w:val="IndexLink"/>
                <w:rtl w:val="true"/>
              </w:rPr>
              <w:t>المقصد الثاني</w:t>
            </w:r>
            <w:r>
              <w:rPr>
                <w:rStyle w:val="IndexLink"/>
                <w:rtl w:val="true"/>
              </w:rPr>
              <w:t xml:space="preserve">: </w:t>
            </w:r>
            <w:r>
              <w:rPr>
                <w:rStyle w:val="IndexLink"/>
                <w:rtl w:val="true"/>
              </w:rPr>
              <w:t>هيكل سليمان</w:t>
            </w:r>
            <w:r>
              <w:rPr>
                <w:rStyle w:val="IndexLink"/>
                <w:rtl w:val="true"/>
              </w:rPr>
              <w:t>(</w:t>
            </w:r>
            <w:r>
              <w:rPr>
                <w:rStyle w:val="IndexLink"/>
                <w:rtl w:val="true"/>
              </w:rPr>
              <w:t>علیه السلام</w:t>
            </w:r>
            <w:r>
              <w:rPr>
                <w:rStyle w:val="IndexLink"/>
                <w:rtl w:val="true"/>
              </w:rPr>
              <w:t>)</w:t>
              <w:tab/>
            </w:r>
            <w:r>
              <w:rPr>
                <w:rStyle w:val="IndexLink"/>
              </w:rPr>
              <w:t>61</w:t>
            </w:r>
          </w:hyperlink>
        </w:p>
        <w:p>
          <w:pPr>
            <w:pStyle w:val="Contents5"/>
            <w:tabs>
              <w:tab w:val="clear" w:pos="7892"/>
              <w:tab w:val="right" w:pos="9026" w:leader="dot"/>
            </w:tabs>
            <w:rPr/>
          </w:pPr>
          <w:hyperlink w:anchor="__RefHeading___Toc2200418_372815092">
            <w:r>
              <w:rPr>
                <w:webHidden/>
                <w:rStyle w:val="IndexLink"/>
                <w:rtl w:val="true"/>
              </w:rPr>
              <w:t>المقصد الثالث</w:t>
            </w:r>
            <w:r>
              <w:rPr>
                <w:rStyle w:val="IndexLink"/>
                <w:rtl w:val="true"/>
              </w:rPr>
              <w:t xml:space="preserve">: </w:t>
            </w:r>
            <w:r>
              <w:rPr>
                <w:rStyle w:val="IndexLink"/>
                <w:rtl w:val="true"/>
              </w:rPr>
              <w:t>حائط المبكى</w:t>
            </w:r>
            <w:r>
              <w:rPr>
                <w:rStyle w:val="IndexLink"/>
                <w:rtl w:val="true"/>
              </w:rPr>
              <w:tab/>
            </w:r>
            <w:r>
              <w:rPr>
                <w:rStyle w:val="IndexLink"/>
              </w:rPr>
              <w:t>61</w:t>
            </w:r>
          </w:hyperlink>
        </w:p>
        <w:p>
          <w:pPr>
            <w:pStyle w:val="Contents5"/>
            <w:tabs>
              <w:tab w:val="clear" w:pos="7892"/>
              <w:tab w:val="right" w:pos="9026" w:leader="dot"/>
            </w:tabs>
            <w:rPr/>
          </w:pPr>
          <w:hyperlink w:anchor="__RefHeading___Toc2200420_372815092">
            <w:r>
              <w:rPr>
                <w:webHidden/>
                <w:rStyle w:val="IndexLink"/>
                <w:rtl w:val="true"/>
              </w:rPr>
              <w:t>المقصد الرابع</w:t>
            </w:r>
            <w:r>
              <w:rPr>
                <w:rStyle w:val="IndexLink"/>
                <w:rtl w:val="true"/>
              </w:rPr>
              <w:t xml:space="preserve">: </w:t>
            </w:r>
            <w:r>
              <w:rPr>
                <w:rStyle w:val="IndexLink"/>
                <w:rtl w:val="true"/>
              </w:rPr>
              <w:t>قبر ذي الكفل</w:t>
            </w:r>
            <w:r>
              <w:rPr>
                <w:rStyle w:val="IndexLink"/>
                <w:rtl w:val="true"/>
              </w:rPr>
              <w:tab/>
            </w:r>
            <w:r>
              <w:rPr>
                <w:rStyle w:val="IndexLink"/>
              </w:rPr>
              <w:t>62</w:t>
            </w:r>
          </w:hyperlink>
        </w:p>
        <w:p>
          <w:pPr>
            <w:pStyle w:val="Contents4"/>
            <w:tabs>
              <w:tab w:val="clear" w:pos="8176"/>
              <w:tab w:val="right" w:pos="9026" w:leader="dot"/>
            </w:tabs>
            <w:rPr/>
          </w:pPr>
          <w:hyperlink w:anchor="__RefHeading___Toc2200422_372815092">
            <w:r>
              <w:rPr>
                <w:webHidden/>
                <w:rStyle w:val="IndexLink"/>
                <w:rtl w:val="true"/>
              </w:rPr>
              <w:t>المطلب الثالث</w:t>
            </w:r>
            <w:r>
              <w:rPr>
                <w:rStyle w:val="IndexLink"/>
                <w:rtl w:val="true"/>
              </w:rPr>
              <w:t xml:space="preserve">: </w:t>
            </w:r>
            <w:r>
              <w:rPr>
                <w:rStyle w:val="IndexLink"/>
                <w:rtl w:val="true"/>
              </w:rPr>
              <w:t>الشعائر عند النصارى</w:t>
            </w:r>
            <w:r>
              <w:rPr>
                <w:rStyle w:val="IndexLink"/>
                <w:rtl w:val="true"/>
              </w:rPr>
              <w:tab/>
            </w:r>
            <w:r>
              <w:rPr>
                <w:rStyle w:val="IndexLink"/>
              </w:rPr>
              <w:t>62</w:t>
            </w:r>
          </w:hyperlink>
        </w:p>
        <w:p>
          <w:pPr>
            <w:pStyle w:val="Contents5"/>
            <w:tabs>
              <w:tab w:val="clear" w:pos="7892"/>
              <w:tab w:val="right" w:pos="9026" w:leader="dot"/>
            </w:tabs>
            <w:rPr/>
          </w:pPr>
          <w:hyperlink w:anchor="__RefHeading___Toc2200424_372815092">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2200426_372815092">
            <w:r>
              <w:rPr>
                <w:webHidden/>
                <w:rStyle w:val="IndexLink"/>
                <w:rtl w:val="true"/>
              </w:rPr>
              <w:t>المقصد الأول</w:t>
            </w:r>
            <w:r>
              <w:rPr>
                <w:rStyle w:val="IndexLink"/>
                <w:rtl w:val="true"/>
              </w:rPr>
              <w:t xml:space="preserve">: </w:t>
            </w:r>
            <w:r>
              <w:rPr>
                <w:rStyle w:val="IndexLink"/>
                <w:rtl w:val="true"/>
              </w:rPr>
              <w:t>بناء كنيسة القيامة</w:t>
            </w:r>
            <w:r>
              <w:rPr>
                <w:rStyle w:val="IndexLink"/>
                <w:rtl w:val="true"/>
              </w:rPr>
              <w:tab/>
            </w:r>
            <w:r>
              <w:rPr>
                <w:rStyle w:val="IndexLink"/>
              </w:rPr>
              <w:t>63</w:t>
            </w:r>
          </w:hyperlink>
        </w:p>
        <w:p>
          <w:pPr>
            <w:pStyle w:val="Contents5"/>
            <w:tabs>
              <w:tab w:val="clear" w:pos="7892"/>
              <w:tab w:val="right" w:pos="9026" w:leader="dot"/>
            </w:tabs>
            <w:rPr/>
          </w:pPr>
          <w:hyperlink w:anchor="__RefHeading___Toc2200428_372815092">
            <w:r>
              <w:rPr>
                <w:webHidden/>
                <w:rStyle w:val="IndexLink"/>
                <w:rtl w:val="true"/>
              </w:rPr>
              <w:t>المقصد الثاني</w:t>
            </w:r>
            <w:r>
              <w:rPr>
                <w:rStyle w:val="IndexLink"/>
                <w:rtl w:val="true"/>
              </w:rPr>
              <w:t xml:space="preserve">: </w:t>
            </w:r>
            <w:r>
              <w:rPr>
                <w:rStyle w:val="IndexLink"/>
                <w:rtl w:val="true"/>
              </w:rPr>
              <w:t>مصلى الشيح</w:t>
            </w:r>
            <w:r>
              <w:rPr>
                <w:rStyle w:val="IndexLink"/>
                <w:rtl w:val="true"/>
              </w:rPr>
              <w:tab/>
            </w:r>
            <w:r>
              <w:rPr>
                <w:rStyle w:val="IndexLink"/>
              </w:rPr>
              <w:t>64</w:t>
            </w:r>
          </w:hyperlink>
        </w:p>
        <w:p>
          <w:pPr>
            <w:pStyle w:val="Contents5"/>
            <w:tabs>
              <w:tab w:val="clear" w:pos="7892"/>
              <w:tab w:val="right" w:pos="9026" w:leader="dot"/>
            </w:tabs>
            <w:rPr/>
          </w:pPr>
          <w:hyperlink w:anchor="__RefHeading___Toc2200430_372815092">
            <w:r>
              <w:rPr>
                <w:webHidden/>
                <w:rStyle w:val="IndexLink"/>
                <w:rtl w:val="true"/>
              </w:rPr>
              <w:t>المقصد الثالث</w:t>
            </w:r>
            <w:r>
              <w:rPr>
                <w:rStyle w:val="IndexLink"/>
                <w:rtl w:val="true"/>
              </w:rPr>
              <w:t xml:space="preserve">: </w:t>
            </w:r>
            <w:r>
              <w:rPr>
                <w:rStyle w:val="IndexLink"/>
                <w:rtl w:val="true"/>
              </w:rPr>
              <w:t>بناء كنائس أخرى مقدسة</w:t>
            </w:r>
            <w:r>
              <w:rPr>
                <w:rStyle w:val="IndexLink"/>
                <w:rtl w:val="true"/>
              </w:rPr>
              <w:tab/>
            </w:r>
            <w:r>
              <w:rPr>
                <w:rStyle w:val="IndexLink"/>
              </w:rPr>
              <w:t>64</w:t>
            </w:r>
          </w:hyperlink>
        </w:p>
        <w:p>
          <w:pPr>
            <w:pStyle w:val="Contents3"/>
            <w:tabs>
              <w:tab w:val="clear" w:pos="8459"/>
              <w:tab w:val="right" w:pos="9026" w:leader="dot"/>
            </w:tabs>
            <w:rPr/>
          </w:pPr>
          <w:hyperlink w:anchor="__RefHeading___Toc2200432_372815092">
            <w:r>
              <w:rPr>
                <w:webHidden/>
                <w:rStyle w:val="IndexLink"/>
                <w:rtl w:val="true"/>
              </w:rPr>
              <w:t>المبحث الثالث</w:t>
            </w:r>
            <w:r>
              <w:rPr>
                <w:rStyle w:val="IndexLink"/>
                <w:rtl w:val="true"/>
              </w:rPr>
              <w:t xml:space="preserve">: </w:t>
            </w:r>
            <w:r>
              <w:rPr>
                <w:rStyle w:val="IndexLink"/>
                <w:rtl w:val="true"/>
              </w:rPr>
              <w:t>لمحة مختصرة حول سيرة الإمام الحسين</w:t>
            </w:r>
            <w:r>
              <w:rPr>
                <w:rStyle w:val="IndexLink"/>
                <w:rtl w:val="true"/>
              </w:rPr>
              <w:t>(</w:t>
            </w:r>
            <w:r>
              <w:rPr>
                <w:rStyle w:val="IndexLink"/>
                <w:rtl w:val="true"/>
              </w:rPr>
              <w:t>علیه 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2200434_372815092">
            <w:r>
              <w:rPr>
                <w:webHidden/>
                <w:rStyle w:val="IndexLink"/>
                <w:rtl w:val="true"/>
              </w:rPr>
              <w:t>المبحث الرابع</w:t>
            </w:r>
            <w:r>
              <w:rPr>
                <w:rStyle w:val="IndexLink"/>
                <w:rtl w:val="true"/>
              </w:rPr>
              <w:t xml:space="preserve">: </w:t>
            </w:r>
            <w:r>
              <w:rPr>
                <w:rStyle w:val="IndexLink"/>
                <w:rtl w:val="true"/>
              </w:rPr>
              <w:t>تاريخ الشعائر الحسينية</w:t>
            </w:r>
            <w:r>
              <w:rPr>
                <w:rStyle w:val="IndexLink"/>
                <w:rtl w:val="true"/>
              </w:rPr>
              <w:tab/>
            </w:r>
            <w:r>
              <w:rPr>
                <w:rStyle w:val="IndexLink"/>
              </w:rPr>
              <w:t>70</w:t>
            </w:r>
          </w:hyperlink>
        </w:p>
        <w:p>
          <w:pPr>
            <w:pStyle w:val="Contents4"/>
            <w:tabs>
              <w:tab w:val="clear" w:pos="8176"/>
              <w:tab w:val="right" w:pos="9026" w:leader="dot"/>
            </w:tabs>
            <w:rPr/>
          </w:pPr>
          <w:hyperlink w:anchor="__RefHeading___Toc2200436_372815092">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2200438_372815092">
            <w:r>
              <w:rPr>
                <w:webHidden/>
                <w:rStyle w:val="IndexLink"/>
                <w:rtl w:val="true"/>
              </w:rPr>
              <w:t>المطلب الأوّل</w:t>
            </w:r>
            <w:r>
              <w:rPr>
                <w:rStyle w:val="IndexLink"/>
                <w:rtl w:val="true"/>
              </w:rPr>
              <w:t xml:space="preserve">: </w:t>
            </w:r>
            <w:r>
              <w:rPr>
                <w:rStyle w:val="IndexLink"/>
                <w:rtl w:val="true"/>
              </w:rPr>
              <w:t>بكاء الأنبياء السابقين على الإمام الحسين</w:t>
            </w:r>
            <w:r>
              <w:rPr>
                <w:rStyle w:val="IndexLink"/>
                <w:rtl w:val="true"/>
              </w:rPr>
              <w:t>(</w:t>
            </w:r>
            <w:r>
              <w:rPr>
                <w:rStyle w:val="IndexLink"/>
                <w:rtl w:val="true"/>
              </w:rPr>
              <w:t>علیه السلام</w:t>
            </w:r>
            <w:r>
              <w:rPr>
                <w:rStyle w:val="IndexLink"/>
                <w:rtl w:val="true"/>
              </w:rPr>
              <w:t>)</w:t>
              <w:tab/>
            </w:r>
            <w:r>
              <w:rPr>
                <w:rStyle w:val="IndexLink"/>
              </w:rPr>
              <w:t>70</w:t>
            </w:r>
          </w:hyperlink>
        </w:p>
        <w:p>
          <w:pPr>
            <w:pStyle w:val="Contents5"/>
            <w:tabs>
              <w:tab w:val="clear" w:pos="7892"/>
              <w:tab w:val="right" w:pos="9026" w:leader="dot"/>
            </w:tabs>
            <w:rPr/>
          </w:pPr>
          <w:hyperlink w:anchor="__RefHeading___Toc2200440_372815092">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2200442_372815092">
            <w:r>
              <w:rPr>
                <w:webHidden/>
                <w:rStyle w:val="IndexLink"/>
                <w:rtl w:val="true"/>
              </w:rPr>
              <w:t>المقصد الأول</w:t>
            </w:r>
            <w:r>
              <w:rPr>
                <w:rStyle w:val="IndexLink"/>
                <w:rtl w:val="true"/>
              </w:rPr>
              <w:t xml:space="preserve">: </w:t>
            </w:r>
            <w:r>
              <w:rPr>
                <w:rStyle w:val="IndexLink"/>
                <w:rtl w:val="true"/>
              </w:rPr>
              <w:t>بكاء آدم</w:t>
            </w:r>
            <w:r>
              <w:rPr>
                <w:rStyle w:val="IndexLink"/>
                <w:rtl w:val="true"/>
              </w:rPr>
              <w:t>(</w:t>
            </w:r>
            <w:r>
              <w:rPr>
                <w:rStyle w:val="IndexLink"/>
                <w:rtl w:val="true"/>
              </w:rPr>
              <w:t>علیه السلام</w:t>
            </w:r>
            <w:r>
              <w:rPr>
                <w:rStyle w:val="IndexLink"/>
                <w:rtl w:val="true"/>
              </w:rPr>
              <w:t>)</w:t>
              <w:tab/>
            </w:r>
            <w:r>
              <w:rPr>
                <w:rStyle w:val="IndexLink"/>
              </w:rPr>
              <w:t>70</w:t>
            </w:r>
          </w:hyperlink>
        </w:p>
        <w:p>
          <w:pPr>
            <w:pStyle w:val="Contents5"/>
            <w:tabs>
              <w:tab w:val="clear" w:pos="7892"/>
              <w:tab w:val="right" w:pos="9026" w:leader="dot"/>
            </w:tabs>
            <w:rPr/>
          </w:pPr>
          <w:hyperlink w:anchor="__RefHeading___Toc2200444_372815092">
            <w:r>
              <w:rPr>
                <w:webHidden/>
                <w:rStyle w:val="IndexLink"/>
                <w:rtl w:val="true"/>
              </w:rPr>
              <w:t>المقصد الثاني</w:t>
            </w:r>
            <w:r>
              <w:rPr>
                <w:rStyle w:val="IndexLink"/>
                <w:rtl w:val="true"/>
              </w:rPr>
              <w:t xml:space="preserve">: </w:t>
            </w:r>
            <w:r>
              <w:rPr>
                <w:rStyle w:val="IndexLink"/>
                <w:rtl w:val="true"/>
              </w:rPr>
              <w:t>بكاء نوح</w:t>
            </w:r>
            <w:r>
              <w:rPr>
                <w:rStyle w:val="IndexLink"/>
                <w:rtl w:val="true"/>
              </w:rPr>
              <w:t>(</w:t>
            </w:r>
            <w:r>
              <w:rPr>
                <w:rStyle w:val="IndexLink"/>
                <w:rtl w:val="true"/>
              </w:rPr>
              <w:t>علیه السلام</w:t>
            </w:r>
            <w:r>
              <w:rPr>
                <w:rStyle w:val="IndexLink"/>
                <w:rtl w:val="true"/>
              </w:rPr>
              <w:t>)</w:t>
              <w:tab/>
            </w:r>
            <w:r>
              <w:rPr>
                <w:rStyle w:val="IndexLink"/>
              </w:rPr>
              <w:t>71</w:t>
            </w:r>
          </w:hyperlink>
        </w:p>
        <w:p>
          <w:pPr>
            <w:pStyle w:val="Contents5"/>
            <w:tabs>
              <w:tab w:val="clear" w:pos="7892"/>
              <w:tab w:val="right" w:pos="9026" w:leader="dot"/>
            </w:tabs>
            <w:rPr/>
          </w:pPr>
          <w:hyperlink w:anchor="__RefHeading___Toc2200446_372815092">
            <w:r>
              <w:rPr>
                <w:webHidden/>
                <w:rStyle w:val="IndexLink"/>
                <w:rtl w:val="true"/>
              </w:rPr>
              <w:t>المقصد الثالث</w:t>
            </w:r>
            <w:r>
              <w:rPr>
                <w:rStyle w:val="IndexLink"/>
                <w:rtl w:val="true"/>
              </w:rPr>
              <w:t xml:space="preserve">: </w:t>
            </w:r>
            <w:r>
              <w:rPr>
                <w:rStyle w:val="IndexLink"/>
                <w:rtl w:val="true"/>
              </w:rPr>
              <w:t>بكاء النبي إبراهيم</w:t>
            </w:r>
            <w:r>
              <w:rPr>
                <w:rStyle w:val="IndexLink"/>
                <w:rtl w:val="true"/>
              </w:rPr>
              <w:t>(</w:t>
            </w:r>
            <w:r>
              <w:rPr>
                <w:rStyle w:val="IndexLink"/>
                <w:rtl w:val="true"/>
              </w:rPr>
              <w:t>علیه السلام</w:t>
            </w:r>
            <w:r>
              <w:rPr>
                <w:rStyle w:val="IndexLink"/>
                <w:rtl w:val="true"/>
              </w:rPr>
              <w:t>)</w:t>
              <w:tab/>
            </w:r>
            <w:r>
              <w:rPr>
                <w:rStyle w:val="IndexLink"/>
              </w:rPr>
              <w:t>71</w:t>
            </w:r>
          </w:hyperlink>
        </w:p>
        <w:p>
          <w:pPr>
            <w:pStyle w:val="Contents5"/>
            <w:tabs>
              <w:tab w:val="clear" w:pos="7892"/>
              <w:tab w:val="right" w:pos="9026" w:leader="dot"/>
            </w:tabs>
            <w:rPr/>
          </w:pPr>
          <w:hyperlink w:anchor="__RefHeading___Toc2200448_372815092">
            <w:r>
              <w:rPr>
                <w:webHidden/>
                <w:rStyle w:val="IndexLink"/>
                <w:rtl w:val="true"/>
              </w:rPr>
              <w:t>المقصد الرابع</w:t>
            </w:r>
            <w:r>
              <w:rPr>
                <w:rStyle w:val="IndexLink"/>
                <w:rtl w:val="true"/>
              </w:rPr>
              <w:t xml:space="preserve">: </w:t>
            </w:r>
            <w:r>
              <w:rPr>
                <w:rStyle w:val="IndexLink"/>
                <w:rtl w:val="true"/>
              </w:rPr>
              <w:t>بكاء عيسى بن مريم</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4"/>
            <w:tabs>
              <w:tab w:val="clear" w:pos="8176"/>
              <w:tab w:val="right" w:pos="9026" w:leader="dot"/>
            </w:tabs>
            <w:rPr/>
          </w:pPr>
          <w:hyperlink w:anchor="__RefHeading___Toc2200450_372815092">
            <w:r>
              <w:rPr>
                <w:webHidden/>
                <w:rStyle w:val="IndexLink"/>
                <w:rtl w:val="true"/>
              </w:rPr>
              <w:t>المطلب الثاني</w:t>
            </w:r>
            <w:r>
              <w:rPr>
                <w:rStyle w:val="IndexLink"/>
                <w:rtl w:val="true"/>
              </w:rPr>
              <w:t xml:space="preserve">: </w:t>
            </w:r>
            <w:r>
              <w:rPr>
                <w:rStyle w:val="IndexLink"/>
                <w:rtl w:val="true"/>
              </w:rPr>
              <w:t>بكاء نبينا</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وأهل بيته وأصحابه على الإمام الحسين</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5"/>
            <w:tabs>
              <w:tab w:val="clear" w:pos="7892"/>
              <w:tab w:val="right" w:pos="9026" w:leader="dot"/>
            </w:tabs>
            <w:rPr/>
          </w:pPr>
          <w:hyperlink w:anchor="__RefHeading___Toc2200452_372815092">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2200454_372815092">
            <w:r>
              <w:rPr>
                <w:webHidden/>
                <w:rStyle w:val="IndexLink"/>
                <w:rtl w:val="true"/>
              </w:rPr>
              <w:t>المقصد الأول</w:t>
            </w:r>
            <w:r>
              <w:rPr>
                <w:rStyle w:val="IndexLink"/>
                <w:rtl w:val="true"/>
              </w:rPr>
              <w:t xml:space="preserve">: </w:t>
            </w:r>
            <w:r>
              <w:rPr>
                <w:rStyle w:val="IndexLink"/>
                <w:rtl w:val="true"/>
              </w:rPr>
              <w:t>ذكر النبي</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لمصيبة ولده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وبكاؤه عليه</w:t>
            </w:r>
            <w:r>
              <w:rPr>
                <w:rStyle w:val="IndexLink"/>
                <w:rtl w:val="true"/>
              </w:rPr>
              <w:tab/>
            </w:r>
            <w:r>
              <w:rPr>
                <w:rStyle w:val="IndexLink"/>
              </w:rPr>
              <w:t>73</w:t>
            </w:r>
          </w:hyperlink>
        </w:p>
        <w:p>
          <w:pPr>
            <w:pStyle w:val="Contents5"/>
            <w:tabs>
              <w:tab w:val="clear" w:pos="7892"/>
              <w:tab w:val="right" w:pos="9026" w:leader="dot"/>
            </w:tabs>
            <w:rPr/>
          </w:pPr>
          <w:hyperlink w:anchor="__RefHeading___Toc2200456_372815092">
            <w:r>
              <w:rPr>
                <w:webHidden/>
                <w:rStyle w:val="IndexLink"/>
                <w:rtl w:val="true"/>
              </w:rPr>
              <w:t>المقصد الثاني</w:t>
            </w:r>
            <w:r>
              <w:rPr>
                <w:rStyle w:val="IndexLink"/>
                <w:rtl w:val="true"/>
              </w:rPr>
              <w:t xml:space="preserve">: </w:t>
            </w:r>
            <w:r>
              <w:rPr>
                <w:rStyle w:val="IndexLink"/>
                <w:rtl w:val="true"/>
              </w:rPr>
              <w:t>بكاء أمير المؤمنين علي بن أبي طالب على مصيبة ولده الحسين</w:t>
            </w:r>
            <w:r>
              <w:rPr>
                <w:rStyle w:val="IndexLink"/>
                <w:rtl w:val="true"/>
              </w:rPr>
              <w:t>(</w:t>
            </w:r>
            <w:r>
              <w:rPr>
                <w:rStyle w:val="IndexLink"/>
                <w:rtl w:val="true"/>
              </w:rPr>
              <w:t>علیه السلام</w:t>
            </w:r>
            <w:r>
              <w:rPr>
                <w:rStyle w:val="IndexLink"/>
                <w:rtl w:val="true"/>
              </w:rPr>
              <w:t>)</w:t>
              <w:tab/>
            </w:r>
            <w:r>
              <w:rPr>
                <w:rStyle w:val="IndexLink"/>
              </w:rPr>
              <w:t>74</w:t>
            </w:r>
          </w:hyperlink>
        </w:p>
        <w:p>
          <w:pPr>
            <w:pStyle w:val="Contents5"/>
            <w:tabs>
              <w:tab w:val="clear" w:pos="7892"/>
              <w:tab w:val="right" w:pos="9026" w:leader="dot"/>
            </w:tabs>
            <w:rPr/>
          </w:pPr>
          <w:hyperlink w:anchor="__RefHeading___Toc2200458_372815092">
            <w:r>
              <w:rPr>
                <w:webHidden/>
                <w:rStyle w:val="IndexLink"/>
                <w:rtl w:val="true"/>
              </w:rPr>
              <w:t>المقصد الثالث</w:t>
            </w:r>
            <w:r>
              <w:rPr>
                <w:rStyle w:val="IndexLink"/>
                <w:rtl w:val="true"/>
              </w:rPr>
              <w:t xml:space="preserve">: </w:t>
            </w:r>
            <w:r>
              <w:rPr>
                <w:rStyle w:val="IndexLink"/>
                <w:rtl w:val="true"/>
              </w:rPr>
              <w:t>بكاء الزهراء على ولدها الحسين</w:t>
            </w:r>
            <w:r>
              <w:rPr>
                <w:rStyle w:val="IndexLink"/>
                <w:rtl w:val="true"/>
              </w:rPr>
              <w:t>(</w:t>
            </w:r>
            <w:r>
              <w:rPr>
                <w:rStyle w:val="IndexLink"/>
                <w:rtl w:val="true"/>
              </w:rPr>
              <w:t>علیها السلام</w:t>
            </w:r>
            <w:r>
              <w:rPr>
                <w:rStyle w:val="IndexLink"/>
                <w:rtl w:val="true"/>
              </w:rPr>
              <w:t>)</w:t>
              <w:tab/>
            </w:r>
            <w:r>
              <w:rPr>
                <w:rStyle w:val="IndexLink"/>
              </w:rPr>
              <w:t>74</w:t>
            </w:r>
          </w:hyperlink>
        </w:p>
        <w:p>
          <w:pPr>
            <w:pStyle w:val="Contents5"/>
            <w:tabs>
              <w:tab w:val="clear" w:pos="7892"/>
              <w:tab w:val="right" w:pos="9026" w:leader="dot"/>
            </w:tabs>
            <w:rPr/>
          </w:pPr>
          <w:hyperlink w:anchor="__RefHeading___Toc2200460_372815092">
            <w:r>
              <w:rPr>
                <w:webHidden/>
                <w:rStyle w:val="IndexLink"/>
                <w:rtl w:val="true"/>
              </w:rPr>
              <w:t>المقصد الرابع</w:t>
            </w:r>
            <w:r>
              <w:rPr>
                <w:rStyle w:val="IndexLink"/>
                <w:rtl w:val="true"/>
              </w:rPr>
              <w:t xml:space="preserve">: </w:t>
            </w:r>
            <w:r>
              <w:rPr>
                <w:rStyle w:val="IndexLink"/>
                <w:rtl w:val="true"/>
              </w:rPr>
              <w:t>بكاء الإمام الحسن على أخيه الحسين</w:t>
            </w:r>
            <w:r>
              <w:rPr>
                <w:rStyle w:val="IndexLink"/>
                <w:rtl w:val="true"/>
              </w:rPr>
              <w:t>(</w:t>
            </w:r>
            <w:r>
              <w:rPr>
                <w:rStyle w:val="IndexLink"/>
                <w:rtl w:val="true"/>
              </w:rPr>
              <w:t>علیه السلام</w:t>
            </w:r>
            <w:r>
              <w:rPr>
                <w:rStyle w:val="IndexLink"/>
                <w:rtl w:val="true"/>
              </w:rPr>
              <w:t>)</w:t>
              <w:tab/>
            </w:r>
            <w:r>
              <w:rPr>
                <w:rStyle w:val="IndexLink"/>
              </w:rPr>
              <w:t>75</w:t>
            </w:r>
          </w:hyperlink>
        </w:p>
        <w:p>
          <w:pPr>
            <w:pStyle w:val="Contents5"/>
            <w:tabs>
              <w:tab w:val="clear" w:pos="7892"/>
              <w:tab w:val="right" w:pos="9026" w:leader="dot"/>
            </w:tabs>
            <w:rPr/>
          </w:pPr>
          <w:hyperlink w:anchor="__RefHeading___Toc2200462_372815092">
            <w:r>
              <w:rPr>
                <w:webHidden/>
                <w:rStyle w:val="IndexLink"/>
                <w:rtl w:val="true"/>
              </w:rPr>
              <w:t>المقصد الخامس</w:t>
            </w:r>
            <w:r>
              <w:rPr>
                <w:rStyle w:val="IndexLink"/>
                <w:rtl w:val="true"/>
              </w:rPr>
              <w:t xml:space="preserve">: </w:t>
            </w:r>
            <w:r>
              <w:rPr>
                <w:rStyle w:val="IndexLink"/>
                <w:rtl w:val="true"/>
              </w:rPr>
              <w:t>بكاء الصحابة على الإمام الحسين</w:t>
            </w:r>
            <w:r>
              <w:rPr>
                <w:rStyle w:val="IndexLink"/>
                <w:rtl w:val="true"/>
              </w:rPr>
              <w:t>(</w:t>
            </w:r>
            <w:r>
              <w:rPr>
                <w:rStyle w:val="IndexLink"/>
                <w:rtl w:val="true"/>
              </w:rPr>
              <w:t>علیه السلام</w:t>
            </w:r>
            <w:r>
              <w:rPr>
                <w:rStyle w:val="IndexLink"/>
                <w:rtl w:val="true"/>
              </w:rPr>
              <w:t>)</w:t>
              <w:tab/>
            </w:r>
            <w:r>
              <w:rPr>
                <w:rStyle w:val="IndexLink"/>
              </w:rPr>
              <w:t>76</w:t>
            </w:r>
          </w:hyperlink>
        </w:p>
        <w:p>
          <w:pPr>
            <w:pStyle w:val="Contents6"/>
            <w:tabs>
              <w:tab w:val="clear" w:pos="7609"/>
              <w:tab w:val="right" w:pos="9026" w:leader="dot"/>
            </w:tabs>
            <w:rPr/>
          </w:pPr>
          <w:hyperlink w:anchor="__RefHeading___Toc2200464_372815092">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2200466_372815092">
            <w:r>
              <w:rPr>
                <w:webHidden/>
                <w:rStyle w:val="IndexLink"/>
                <w:rtl w:val="true"/>
              </w:rPr>
              <w:t xml:space="preserve">أ </w:t>
            </w:r>
            <w:r>
              <w:rPr>
                <w:rStyle w:val="IndexLink"/>
                <w:rtl w:val="true"/>
              </w:rPr>
              <w:t xml:space="preserve">- </w:t>
            </w:r>
            <w:r>
              <w:rPr>
                <w:rStyle w:val="IndexLink"/>
                <w:rtl w:val="true"/>
              </w:rPr>
              <w:t>بكاء الصحابة عند إخبار النبي</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بشهادة الإمام الحسين</w:t>
            </w:r>
            <w:r>
              <w:rPr>
                <w:rStyle w:val="IndexLink"/>
                <w:rtl w:val="true"/>
              </w:rPr>
              <w:t>(</w:t>
            </w:r>
            <w:r>
              <w:rPr>
                <w:rStyle w:val="IndexLink"/>
                <w:rtl w:val="true"/>
              </w:rPr>
              <w:t>علیه السلام</w:t>
            </w:r>
            <w:r>
              <w:rPr>
                <w:rStyle w:val="IndexLink"/>
                <w:rtl w:val="true"/>
              </w:rPr>
              <w:t>)</w:t>
              <w:tab/>
            </w:r>
            <w:r>
              <w:rPr>
                <w:rStyle w:val="IndexLink"/>
              </w:rPr>
              <w:t>76</w:t>
            </w:r>
          </w:hyperlink>
        </w:p>
        <w:p>
          <w:pPr>
            <w:pStyle w:val="Contents6"/>
            <w:tabs>
              <w:tab w:val="clear" w:pos="7609"/>
              <w:tab w:val="right" w:pos="9026" w:leader="dot"/>
            </w:tabs>
            <w:rPr/>
          </w:pPr>
          <w:hyperlink w:anchor="__RefHeading___Toc2200468_372815092">
            <w:r>
              <w:rPr>
                <w:webHidden/>
                <w:rStyle w:val="IndexLink"/>
                <w:rtl w:val="true"/>
              </w:rPr>
              <w:t xml:space="preserve">ب </w:t>
            </w:r>
            <w:r>
              <w:rPr>
                <w:rStyle w:val="IndexLink"/>
                <w:rtl w:val="true"/>
              </w:rPr>
              <w:t xml:space="preserve">- </w:t>
            </w:r>
            <w:r>
              <w:rPr>
                <w:rStyle w:val="IndexLink"/>
                <w:rtl w:val="true"/>
              </w:rPr>
              <w:t>بكاء الصحابة عند خروج 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من المدينة</w:t>
            </w:r>
            <w:r>
              <w:rPr>
                <w:rStyle w:val="IndexLink"/>
                <w:rtl w:val="true"/>
              </w:rPr>
              <w:tab/>
            </w:r>
            <w:r>
              <w:rPr>
                <w:rStyle w:val="IndexLink"/>
              </w:rPr>
              <w:t>77</w:t>
            </w:r>
          </w:hyperlink>
        </w:p>
        <w:p>
          <w:pPr>
            <w:pStyle w:val="Contents6"/>
            <w:tabs>
              <w:tab w:val="clear" w:pos="7609"/>
              <w:tab w:val="right" w:pos="9026" w:leader="dot"/>
            </w:tabs>
            <w:rPr/>
          </w:pPr>
          <w:hyperlink w:anchor="__RefHeading___Toc2200470_372815092">
            <w:r>
              <w:rPr>
                <w:webHidden/>
                <w:rStyle w:val="IndexLink"/>
                <w:rtl w:val="true"/>
              </w:rPr>
              <w:t xml:space="preserve">ج </w:t>
            </w:r>
            <w:r>
              <w:rPr>
                <w:rStyle w:val="IndexLink"/>
                <w:rtl w:val="true"/>
              </w:rPr>
              <w:t xml:space="preserve">- </w:t>
            </w:r>
            <w:r>
              <w:rPr>
                <w:rStyle w:val="IndexLink"/>
                <w:rtl w:val="true"/>
              </w:rPr>
              <w:t>بكاء الصحابة على 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بعد شهادته</w:t>
            </w:r>
            <w:r>
              <w:rPr>
                <w:rStyle w:val="IndexLink"/>
                <w:rtl w:val="true"/>
              </w:rPr>
              <w:tab/>
            </w:r>
            <w:r>
              <w:rPr>
                <w:rStyle w:val="IndexLink"/>
              </w:rPr>
              <w:t>79</w:t>
            </w:r>
          </w:hyperlink>
        </w:p>
        <w:p>
          <w:pPr>
            <w:pStyle w:val="Contents4"/>
            <w:tabs>
              <w:tab w:val="clear" w:pos="8176"/>
              <w:tab w:val="right" w:pos="9026" w:leader="dot"/>
            </w:tabs>
            <w:rPr/>
          </w:pPr>
          <w:hyperlink w:anchor="__RefHeading___Toc2200472_372815092">
            <w:r>
              <w:rPr>
                <w:webHidden/>
                <w:rStyle w:val="IndexLink"/>
                <w:rtl w:val="true"/>
              </w:rPr>
              <w:t>المطلب الثالث</w:t>
            </w:r>
            <w:r>
              <w:rPr>
                <w:rStyle w:val="IndexLink"/>
                <w:rtl w:val="true"/>
              </w:rPr>
              <w:t xml:space="preserve">: </w:t>
            </w:r>
            <w:r>
              <w:rPr>
                <w:rStyle w:val="IndexLink"/>
                <w:rtl w:val="true"/>
              </w:rPr>
              <w:t>إقامة الشعائر في العصر الأموي</w:t>
            </w:r>
            <w:r>
              <w:rPr>
                <w:rStyle w:val="IndexLink"/>
                <w:rtl w:val="true"/>
              </w:rPr>
              <w:tab/>
            </w:r>
            <w:r>
              <w:rPr>
                <w:rStyle w:val="IndexLink"/>
              </w:rPr>
              <w:t>80</w:t>
            </w:r>
          </w:hyperlink>
        </w:p>
        <w:p>
          <w:pPr>
            <w:pStyle w:val="Contents5"/>
            <w:tabs>
              <w:tab w:val="clear" w:pos="7892"/>
              <w:tab w:val="right" w:pos="9026" w:leader="dot"/>
            </w:tabs>
            <w:rPr/>
          </w:pPr>
          <w:hyperlink w:anchor="__RefHeading___Toc2200474_372815092">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2200476_372815092">
            <w:r>
              <w:rPr>
                <w:webHidden/>
                <w:rStyle w:val="IndexLink"/>
                <w:rtl w:val="true"/>
              </w:rPr>
              <w:t>المقصد الأول</w:t>
            </w:r>
            <w:r>
              <w:rPr>
                <w:rStyle w:val="IndexLink"/>
                <w:rtl w:val="true"/>
              </w:rPr>
              <w:t xml:space="preserve">: </w:t>
            </w:r>
            <w:r>
              <w:rPr>
                <w:rStyle w:val="IndexLink"/>
                <w:rtl w:val="true"/>
              </w:rPr>
              <w:t>إقامة الشعائر في العصر الأموي من قبل أهل البيت</w:t>
            </w:r>
            <w:r>
              <w:rPr>
                <w:rStyle w:val="IndexLink"/>
                <w:rtl w:val="true"/>
              </w:rPr>
              <w:t>(</w:t>
            </w:r>
            <w:r>
              <w:rPr>
                <w:rStyle w:val="IndexLink"/>
                <w:rtl w:val="true"/>
              </w:rPr>
              <w:t>علیهم السلام</w:t>
            </w:r>
            <w:r>
              <w:rPr>
                <w:rStyle w:val="IndexLink"/>
                <w:rtl w:val="true"/>
              </w:rPr>
              <w:t>)</w:t>
              <w:tab/>
            </w:r>
            <w:r>
              <w:rPr>
                <w:rStyle w:val="IndexLink"/>
              </w:rPr>
              <w:t>80</w:t>
            </w:r>
          </w:hyperlink>
        </w:p>
        <w:p>
          <w:pPr>
            <w:pStyle w:val="Contents6"/>
            <w:tabs>
              <w:tab w:val="clear" w:pos="7609"/>
              <w:tab w:val="right" w:pos="9026" w:leader="dot"/>
            </w:tabs>
            <w:rPr/>
          </w:pPr>
          <w:hyperlink w:anchor="__RefHeading___Toc2200478_372815092">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2200480_372815092">
            <w:r>
              <w:rPr>
                <w:webHidden/>
                <w:rStyle w:val="IndexLink"/>
                <w:rtl w:val="true"/>
              </w:rPr>
              <w:t>أولاً</w:t>
            </w:r>
            <w:r>
              <w:rPr>
                <w:rStyle w:val="IndexLink"/>
                <w:rtl w:val="true"/>
              </w:rPr>
              <w:t xml:space="preserve">: </w:t>
            </w:r>
            <w:r>
              <w:rPr>
                <w:rStyle w:val="IndexLink"/>
                <w:rtl w:val="true"/>
              </w:rPr>
              <w:t>إقامة الشعائر من قبل الإمام السجاد</w:t>
            </w:r>
            <w:r>
              <w:rPr>
                <w:rStyle w:val="IndexLink"/>
                <w:rtl w:val="true"/>
              </w:rPr>
              <w:t>(</w:t>
            </w:r>
            <w:r>
              <w:rPr>
                <w:rStyle w:val="IndexLink"/>
                <w:rtl w:val="true"/>
              </w:rPr>
              <w:t>علیه السلام</w:t>
            </w:r>
            <w:r>
              <w:rPr>
                <w:rStyle w:val="IndexLink"/>
                <w:rtl w:val="true"/>
              </w:rPr>
              <w:t>)</w:t>
              <w:tab/>
            </w:r>
            <w:r>
              <w:rPr>
                <w:rStyle w:val="IndexLink"/>
              </w:rPr>
              <w:t>81</w:t>
            </w:r>
          </w:hyperlink>
        </w:p>
        <w:p>
          <w:pPr>
            <w:pStyle w:val="Contents6"/>
            <w:tabs>
              <w:tab w:val="clear" w:pos="7609"/>
              <w:tab w:val="right" w:pos="9026" w:leader="dot"/>
            </w:tabs>
            <w:rPr/>
          </w:pPr>
          <w:hyperlink w:anchor="__RefHeading___Toc2200482_372815092">
            <w:r>
              <w:rPr>
                <w:webHidden/>
                <w:rStyle w:val="IndexLink"/>
                <w:rtl w:val="true"/>
              </w:rPr>
              <w:t>ثانياً</w:t>
            </w:r>
            <w:r>
              <w:rPr>
                <w:rStyle w:val="IndexLink"/>
                <w:rtl w:val="true"/>
              </w:rPr>
              <w:t xml:space="preserve">: </w:t>
            </w:r>
            <w:r>
              <w:rPr>
                <w:rStyle w:val="IndexLink"/>
                <w:rtl w:val="true"/>
              </w:rPr>
              <w:t>إقامة الشعائر من قبل الإمام الباقر</w:t>
            </w:r>
            <w:r>
              <w:rPr>
                <w:rStyle w:val="IndexLink"/>
                <w:rtl w:val="true"/>
              </w:rPr>
              <w:t>(</w:t>
            </w:r>
            <w:r>
              <w:rPr>
                <w:rStyle w:val="IndexLink"/>
                <w:rtl w:val="true"/>
              </w:rPr>
              <w:t>علیه السلام</w:t>
            </w:r>
            <w:r>
              <w:rPr>
                <w:rStyle w:val="IndexLink"/>
                <w:rtl w:val="true"/>
              </w:rPr>
              <w:t>)</w:t>
              <w:tab/>
            </w:r>
            <w:r>
              <w:rPr>
                <w:rStyle w:val="IndexLink"/>
              </w:rPr>
              <w:t>81</w:t>
            </w:r>
          </w:hyperlink>
        </w:p>
        <w:p>
          <w:pPr>
            <w:pStyle w:val="Contents6"/>
            <w:tabs>
              <w:tab w:val="clear" w:pos="7609"/>
              <w:tab w:val="right" w:pos="9026" w:leader="dot"/>
            </w:tabs>
            <w:rPr/>
          </w:pPr>
          <w:hyperlink w:anchor="__RefHeading___Toc2200484_372815092">
            <w:r>
              <w:rPr>
                <w:webHidden/>
                <w:rStyle w:val="IndexLink"/>
                <w:rtl w:val="true"/>
              </w:rPr>
              <w:t>ثالثاً</w:t>
            </w:r>
            <w:r>
              <w:rPr>
                <w:rStyle w:val="IndexLink"/>
                <w:rtl w:val="true"/>
              </w:rPr>
              <w:t xml:space="preserve">: </w:t>
            </w:r>
            <w:r>
              <w:rPr>
                <w:rStyle w:val="IndexLink"/>
                <w:rtl w:val="true"/>
              </w:rPr>
              <w:t>إقامة الشعائر من قبل الإمام الصادق</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5"/>
            <w:tabs>
              <w:tab w:val="clear" w:pos="7892"/>
              <w:tab w:val="right" w:pos="9026" w:leader="dot"/>
            </w:tabs>
            <w:rPr/>
          </w:pPr>
          <w:hyperlink w:anchor="__RefHeading___Toc2200486_372815092">
            <w:r>
              <w:rPr>
                <w:webHidden/>
                <w:rStyle w:val="IndexLink"/>
                <w:rtl w:val="true"/>
              </w:rPr>
              <w:t>المقصد الثاني</w:t>
            </w:r>
            <w:r>
              <w:rPr>
                <w:rStyle w:val="IndexLink"/>
                <w:rtl w:val="true"/>
              </w:rPr>
              <w:t xml:space="preserve">: </w:t>
            </w:r>
            <w:r>
              <w:rPr>
                <w:rStyle w:val="IndexLink"/>
                <w:rtl w:val="true"/>
              </w:rPr>
              <w:t>إقامة الشعائر في العصر الأموي من قبل غير أهل البيت</w:t>
            </w:r>
            <w:r>
              <w:rPr>
                <w:rStyle w:val="IndexLink"/>
                <w:rtl w:val="true"/>
              </w:rPr>
              <w:t>(</w:t>
            </w:r>
            <w:r>
              <w:rPr>
                <w:rStyle w:val="IndexLink"/>
                <w:rtl w:val="true"/>
              </w:rPr>
              <w:t>علیهم السلام</w:t>
            </w:r>
            <w:r>
              <w:rPr>
                <w:rStyle w:val="IndexLink"/>
                <w:rtl w:val="true"/>
              </w:rPr>
              <w:t>)</w:t>
              <w:tab/>
            </w:r>
            <w:r>
              <w:rPr>
                <w:rStyle w:val="IndexLink"/>
              </w:rPr>
              <w:t>83</w:t>
            </w:r>
          </w:hyperlink>
        </w:p>
        <w:p>
          <w:pPr>
            <w:pStyle w:val="Contents6"/>
            <w:tabs>
              <w:tab w:val="clear" w:pos="7609"/>
              <w:tab w:val="right" w:pos="9026" w:leader="dot"/>
            </w:tabs>
            <w:rPr/>
          </w:pPr>
          <w:hyperlink w:anchor="__RefHeading___Toc2200488_372815092">
            <w:r>
              <w:rPr>
                <w:webHidden/>
                <w:rStyle w:val="IndexLink"/>
                <w:rtl w:val="true"/>
              </w:rPr>
              <w:t>أولاً</w:t>
            </w:r>
            <w:r>
              <w:rPr>
                <w:rStyle w:val="IndexLink"/>
                <w:rtl w:val="true"/>
              </w:rPr>
              <w:t xml:space="preserve">: </w:t>
            </w:r>
            <w:r>
              <w:rPr>
                <w:rStyle w:val="IndexLink"/>
                <w:rtl w:val="true"/>
              </w:rPr>
              <w:t>إقامة المآتم من قبل نساء يزيد</w:t>
            </w:r>
            <w:r>
              <w:rPr>
                <w:rStyle w:val="IndexLink"/>
                <w:rtl w:val="true"/>
              </w:rPr>
              <w:tab/>
            </w:r>
            <w:r>
              <w:rPr>
                <w:rStyle w:val="IndexLink"/>
              </w:rPr>
              <w:t>83</w:t>
            </w:r>
          </w:hyperlink>
        </w:p>
        <w:p>
          <w:pPr>
            <w:pStyle w:val="Contents6"/>
            <w:tabs>
              <w:tab w:val="clear" w:pos="7609"/>
              <w:tab w:val="right" w:pos="9026" w:leader="dot"/>
            </w:tabs>
            <w:rPr/>
          </w:pPr>
          <w:hyperlink w:anchor="__RefHeading___Toc2200490_372815092">
            <w:r>
              <w:rPr>
                <w:webHidden/>
                <w:rStyle w:val="IndexLink"/>
                <w:rtl w:val="true"/>
              </w:rPr>
              <w:t>ثانياً</w:t>
            </w:r>
            <w:r>
              <w:rPr>
                <w:rStyle w:val="IndexLink"/>
                <w:rtl w:val="true"/>
              </w:rPr>
              <w:t xml:space="preserve">: </w:t>
            </w:r>
            <w:r>
              <w:rPr>
                <w:rStyle w:val="IndexLink"/>
                <w:rtl w:val="true"/>
              </w:rPr>
              <w:t>مواقف رثاء لشخصيات مهمة</w:t>
            </w:r>
            <w:r>
              <w:rPr>
                <w:rStyle w:val="IndexLink"/>
                <w:rtl w:val="true"/>
              </w:rPr>
              <w:tab/>
            </w:r>
            <w:r>
              <w:rPr>
                <w:rStyle w:val="IndexLink"/>
              </w:rPr>
              <w:t>83</w:t>
            </w:r>
          </w:hyperlink>
        </w:p>
        <w:p>
          <w:pPr>
            <w:pStyle w:val="Contents6"/>
            <w:tabs>
              <w:tab w:val="clear" w:pos="7609"/>
              <w:tab w:val="right" w:pos="9026" w:leader="dot"/>
            </w:tabs>
            <w:rPr/>
          </w:pPr>
          <w:hyperlink w:anchor="__RefHeading___Toc2200492_372815092">
            <w:r>
              <w:rPr>
                <w:webHidden/>
                <w:rStyle w:val="IndexLink"/>
                <w:rtl w:val="true"/>
              </w:rPr>
              <w:t>ثالثاً</w:t>
            </w:r>
            <w:r>
              <w:rPr>
                <w:rStyle w:val="IndexLink"/>
                <w:rtl w:val="true"/>
              </w:rPr>
              <w:t xml:space="preserve">: </w:t>
            </w:r>
            <w:r>
              <w:rPr>
                <w:rStyle w:val="IndexLink"/>
                <w:rtl w:val="true"/>
              </w:rPr>
              <w:t>رثاء الإمام</w:t>
            </w:r>
            <w:r>
              <w:rPr>
                <w:rStyle w:val="IndexLink"/>
                <w:rtl w:val="true"/>
              </w:rPr>
              <w:t>(</w:t>
            </w:r>
            <w:r>
              <w:rPr>
                <w:rStyle w:val="IndexLink"/>
                <w:rtl w:val="true"/>
              </w:rPr>
              <w:t>علیه السلام</w:t>
            </w:r>
            <w:r>
              <w:rPr>
                <w:rStyle w:val="IndexLink"/>
                <w:rtl w:val="true"/>
              </w:rPr>
              <w:t xml:space="preserve">) </w:t>
            </w:r>
            <w:r>
              <w:rPr>
                <w:rStyle w:val="IndexLink"/>
                <w:rtl w:val="true"/>
              </w:rPr>
              <w:t>بالشعر</w:t>
            </w:r>
            <w:r>
              <w:rPr>
                <w:rStyle w:val="IndexLink"/>
                <w:rtl w:val="true"/>
              </w:rPr>
              <w:tab/>
            </w:r>
            <w:r>
              <w:rPr>
                <w:rStyle w:val="IndexLink"/>
              </w:rPr>
              <w:t>84</w:t>
            </w:r>
          </w:hyperlink>
        </w:p>
        <w:p>
          <w:pPr>
            <w:pStyle w:val="Contents6"/>
            <w:tabs>
              <w:tab w:val="clear" w:pos="7609"/>
              <w:tab w:val="right" w:pos="9026" w:leader="dot"/>
            </w:tabs>
            <w:rPr/>
          </w:pPr>
          <w:hyperlink w:anchor="__RefHeading___Toc2200494_372815092">
            <w:r>
              <w:rPr>
                <w:webHidden/>
                <w:rStyle w:val="IndexLink"/>
                <w:rtl w:val="true"/>
              </w:rPr>
              <w:t>رابعاً</w:t>
            </w:r>
            <w:r>
              <w:rPr>
                <w:rStyle w:val="IndexLink"/>
                <w:rtl w:val="true"/>
              </w:rPr>
              <w:t xml:space="preserve">: </w:t>
            </w:r>
            <w:r>
              <w:rPr>
                <w:rStyle w:val="IndexLink"/>
                <w:rtl w:val="true"/>
              </w:rPr>
              <w:t>إقامة العزاء عند قبر الإمام</w:t>
            </w:r>
            <w:r>
              <w:rPr>
                <w:rStyle w:val="IndexLink"/>
                <w:rtl w:val="true"/>
              </w:rPr>
              <w:t>(</w:t>
            </w:r>
            <w:r>
              <w:rPr>
                <w:rStyle w:val="IndexLink"/>
                <w:rtl w:val="true"/>
              </w:rPr>
              <w:t>علیه السلام</w:t>
            </w:r>
            <w:r>
              <w:rPr>
                <w:rStyle w:val="IndexLink"/>
                <w:rtl w:val="true"/>
              </w:rPr>
              <w:t xml:space="preserve">) </w:t>
            </w:r>
            <w:r>
              <w:rPr>
                <w:rStyle w:val="IndexLink"/>
                <w:rtl w:val="true"/>
              </w:rPr>
              <w:t>من قبل التوابين</w:t>
            </w:r>
            <w:r>
              <w:rPr>
                <w:rStyle w:val="IndexLink"/>
                <w:rtl w:val="true"/>
              </w:rPr>
              <w:tab/>
            </w:r>
            <w:r>
              <w:rPr>
                <w:rStyle w:val="IndexLink"/>
              </w:rPr>
              <w:t>85</w:t>
            </w:r>
          </w:hyperlink>
        </w:p>
        <w:p>
          <w:pPr>
            <w:pStyle w:val="Contents4"/>
            <w:tabs>
              <w:tab w:val="clear" w:pos="8176"/>
              <w:tab w:val="right" w:pos="9026" w:leader="dot"/>
            </w:tabs>
            <w:rPr/>
          </w:pPr>
          <w:hyperlink w:anchor="__RefHeading___Toc2200496_372815092">
            <w:r>
              <w:rPr>
                <w:webHidden/>
                <w:rStyle w:val="IndexLink"/>
                <w:rtl w:val="true"/>
              </w:rPr>
              <w:t>المطلب الرابع</w:t>
            </w:r>
            <w:r>
              <w:rPr>
                <w:rStyle w:val="IndexLink"/>
                <w:rtl w:val="true"/>
              </w:rPr>
              <w:t xml:space="preserve">: </w:t>
            </w:r>
            <w:r>
              <w:rPr>
                <w:rStyle w:val="IndexLink"/>
                <w:rtl w:val="true"/>
              </w:rPr>
              <w:t>إقامة الشعائر في العصر العباسي</w:t>
            </w:r>
            <w:r>
              <w:rPr>
                <w:rStyle w:val="IndexLink"/>
                <w:rtl w:val="true"/>
              </w:rPr>
              <w:tab/>
            </w:r>
            <w:r>
              <w:rPr>
                <w:rStyle w:val="IndexLink"/>
              </w:rPr>
              <w:t>86</w:t>
            </w:r>
          </w:hyperlink>
        </w:p>
        <w:p>
          <w:pPr>
            <w:pStyle w:val="Contents5"/>
            <w:tabs>
              <w:tab w:val="clear" w:pos="7892"/>
              <w:tab w:val="right" w:pos="9026" w:leader="dot"/>
            </w:tabs>
            <w:rPr/>
          </w:pPr>
          <w:hyperlink w:anchor="__RefHeading___Toc2200498_372815092">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2200500_372815092">
            <w:r>
              <w:rPr>
                <w:webHidden/>
                <w:rStyle w:val="IndexLink"/>
                <w:rtl w:val="true"/>
              </w:rPr>
              <w:t>المقصد الأول</w:t>
            </w:r>
            <w:r>
              <w:rPr>
                <w:rStyle w:val="IndexLink"/>
                <w:rtl w:val="true"/>
              </w:rPr>
              <w:t xml:space="preserve">: </w:t>
            </w:r>
            <w:r>
              <w:rPr>
                <w:rStyle w:val="IndexLink"/>
                <w:rtl w:val="true"/>
              </w:rPr>
              <w:t>إقامة الشعائر من قبل الأئمة</w:t>
            </w:r>
            <w:r>
              <w:rPr>
                <w:rStyle w:val="IndexLink"/>
                <w:rtl w:val="true"/>
              </w:rPr>
              <w:t>(</w:t>
            </w:r>
            <w:r>
              <w:rPr>
                <w:rStyle w:val="IndexLink"/>
                <w:rtl w:val="true"/>
              </w:rPr>
              <w:t>علیهم السلام</w:t>
            </w:r>
            <w:r>
              <w:rPr>
                <w:rStyle w:val="IndexLink"/>
                <w:rtl w:val="true"/>
              </w:rPr>
              <w:t>)</w:t>
              <w:tab/>
            </w:r>
            <w:r>
              <w:rPr>
                <w:rStyle w:val="IndexLink"/>
              </w:rPr>
              <w:t>86</w:t>
            </w:r>
          </w:hyperlink>
        </w:p>
        <w:p>
          <w:pPr>
            <w:pStyle w:val="Contents6"/>
            <w:tabs>
              <w:tab w:val="clear" w:pos="7609"/>
              <w:tab w:val="right" w:pos="9026" w:leader="dot"/>
            </w:tabs>
            <w:rPr/>
          </w:pPr>
          <w:hyperlink w:anchor="__RefHeading___Toc2200502_372815092">
            <w:r>
              <w:rPr>
                <w:webHidden/>
                <w:rStyle w:val="IndexLink"/>
                <w:rtl w:val="true"/>
              </w:rPr>
              <w:t>أولاً</w:t>
            </w:r>
            <w:r>
              <w:rPr>
                <w:rStyle w:val="IndexLink"/>
                <w:rtl w:val="true"/>
              </w:rPr>
              <w:t xml:space="preserve">: </w:t>
            </w:r>
            <w:r>
              <w:rPr>
                <w:rStyle w:val="IndexLink"/>
                <w:rtl w:val="true"/>
              </w:rPr>
              <w:t>إقامة الشعائر من قبل الإمام الصادق</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6"/>
            <w:tabs>
              <w:tab w:val="clear" w:pos="7609"/>
              <w:tab w:val="right" w:pos="9026" w:leader="dot"/>
            </w:tabs>
            <w:rPr/>
          </w:pPr>
          <w:hyperlink w:anchor="__RefHeading___Toc2200504_372815092">
            <w:r>
              <w:rPr>
                <w:webHidden/>
                <w:rStyle w:val="IndexLink"/>
                <w:rtl w:val="true"/>
              </w:rPr>
              <w:t>ثانياً</w:t>
            </w:r>
            <w:r>
              <w:rPr>
                <w:rStyle w:val="IndexLink"/>
                <w:rtl w:val="true"/>
              </w:rPr>
              <w:t xml:space="preserve">: </w:t>
            </w:r>
            <w:r>
              <w:rPr>
                <w:rStyle w:val="IndexLink"/>
                <w:rtl w:val="true"/>
              </w:rPr>
              <w:t>إقامة الشعائر من قبل الإمام الكاظم</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6"/>
            <w:tabs>
              <w:tab w:val="clear" w:pos="7609"/>
              <w:tab w:val="right" w:pos="9026" w:leader="dot"/>
            </w:tabs>
            <w:rPr/>
          </w:pPr>
          <w:hyperlink w:anchor="__RefHeading___Toc2200506_372815092">
            <w:r>
              <w:rPr>
                <w:webHidden/>
                <w:rStyle w:val="IndexLink"/>
                <w:rtl w:val="true"/>
              </w:rPr>
              <w:t>ثالثاً</w:t>
            </w:r>
            <w:r>
              <w:rPr>
                <w:rStyle w:val="IndexLink"/>
                <w:rtl w:val="true"/>
              </w:rPr>
              <w:t xml:space="preserve">: </w:t>
            </w:r>
            <w:r>
              <w:rPr>
                <w:rStyle w:val="IndexLink"/>
                <w:rtl w:val="true"/>
              </w:rPr>
              <w:t>إقامة الشعائر من قبل الإمام الرضا</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6"/>
            <w:tabs>
              <w:tab w:val="clear" w:pos="7609"/>
              <w:tab w:val="right" w:pos="9026" w:leader="dot"/>
            </w:tabs>
            <w:rPr/>
          </w:pPr>
          <w:hyperlink w:anchor="__RefHeading___Toc2200508_372815092">
            <w:r>
              <w:rPr>
                <w:webHidden/>
                <w:rStyle w:val="IndexLink"/>
                <w:rtl w:val="true"/>
              </w:rPr>
              <w:t>رابعاً</w:t>
            </w:r>
            <w:r>
              <w:rPr>
                <w:rStyle w:val="IndexLink"/>
                <w:rtl w:val="true"/>
              </w:rPr>
              <w:t xml:space="preserve">: </w:t>
            </w:r>
            <w:r>
              <w:rPr>
                <w:rStyle w:val="IndexLink"/>
                <w:rtl w:val="true"/>
              </w:rPr>
              <w:t>إقامة الشعائر من قبل الأئمة الأربعة بعد الإمام الرضا</w:t>
            </w:r>
            <w:r>
              <w:rPr>
                <w:rStyle w:val="IndexLink"/>
                <w:rtl w:val="true"/>
              </w:rPr>
              <w:t>(</w:t>
            </w:r>
            <w:r>
              <w:rPr>
                <w:rStyle w:val="IndexLink"/>
                <w:rtl w:val="true"/>
              </w:rPr>
              <w:t>علیه السلام</w:t>
            </w:r>
            <w:r>
              <w:rPr>
                <w:rStyle w:val="IndexLink"/>
                <w:rtl w:val="true"/>
              </w:rPr>
              <w:t>)</w:t>
              <w:tab/>
            </w:r>
            <w:r>
              <w:rPr>
                <w:rStyle w:val="IndexLink"/>
              </w:rPr>
              <w:t>88</w:t>
            </w:r>
          </w:hyperlink>
        </w:p>
        <w:p>
          <w:pPr>
            <w:pStyle w:val="Contents5"/>
            <w:tabs>
              <w:tab w:val="clear" w:pos="7892"/>
              <w:tab w:val="right" w:pos="9026" w:leader="dot"/>
            </w:tabs>
            <w:rPr/>
          </w:pPr>
          <w:hyperlink w:anchor="__RefHeading___Toc2200510_372815092">
            <w:r>
              <w:rPr>
                <w:webHidden/>
                <w:rStyle w:val="IndexLink"/>
                <w:rtl w:val="true"/>
              </w:rPr>
              <w:t>المقصد الثاني</w:t>
            </w:r>
            <w:r>
              <w:rPr>
                <w:rStyle w:val="IndexLink"/>
                <w:rtl w:val="true"/>
              </w:rPr>
              <w:t xml:space="preserve">: </w:t>
            </w:r>
            <w:r>
              <w:rPr>
                <w:rStyle w:val="IndexLink"/>
                <w:rtl w:val="true"/>
              </w:rPr>
              <w:t>إقامة الشعائر في العصر العباسي من قبل الشيعة</w:t>
            </w:r>
            <w:r>
              <w:rPr>
                <w:rStyle w:val="IndexLink"/>
                <w:rtl w:val="true"/>
              </w:rPr>
              <w:tab/>
            </w:r>
            <w:r>
              <w:rPr>
                <w:rStyle w:val="IndexLink"/>
              </w:rPr>
              <w:t>90</w:t>
            </w:r>
          </w:hyperlink>
        </w:p>
        <w:p>
          <w:pPr>
            <w:pStyle w:val="Contents6"/>
            <w:tabs>
              <w:tab w:val="clear" w:pos="7609"/>
              <w:tab w:val="right" w:pos="9026" w:leader="dot"/>
            </w:tabs>
            <w:rPr/>
          </w:pPr>
          <w:hyperlink w:anchor="__RefHeading___Toc2200512_372815092">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2200514_372815092">
            <w:r>
              <w:rPr>
                <w:webHidden/>
                <w:rStyle w:val="IndexLink"/>
                <w:rtl w:val="true"/>
              </w:rPr>
              <w:t>أولاً</w:t>
            </w:r>
            <w:r>
              <w:rPr>
                <w:rStyle w:val="IndexLink"/>
                <w:rtl w:val="true"/>
              </w:rPr>
              <w:t xml:space="preserve">: </w:t>
            </w:r>
            <w:r>
              <w:rPr>
                <w:rStyle w:val="IndexLink"/>
                <w:rtl w:val="true"/>
              </w:rPr>
              <w:t>على مستوى الأفراد</w:t>
            </w:r>
            <w:r>
              <w:rPr>
                <w:rStyle w:val="IndexLink"/>
                <w:rtl w:val="true"/>
              </w:rPr>
              <w:tab/>
            </w:r>
            <w:r>
              <w:rPr>
                <w:rStyle w:val="IndexLink"/>
              </w:rPr>
              <w:t>90</w:t>
            </w:r>
          </w:hyperlink>
        </w:p>
        <w:p>
          <w:pPr>
            <w:pStyle w:val="Contents6"/>
            <w:tabs>
              <w:tab w:val="clear" w:pos="7609"/>
              <w:tab w:val="right" w:pos="9026" w:leader="dot"/>
            </w:tabs>
            <w:rPr/>
          </w:pPr>
          <w:hyperlink w:anchor="__RefHeading___Toc2200516_372815092">
            <w:r>
              <w:rPr>
                <w:webHidden/>
                <w:rStyle w:val="IndexLink"/>
                <w:rtl w:val="true"/>
              </w:rPr>
              <w:t>ثانياً</w:t>
            </w:r>
            <w:r>
              <w:rPr>
                <w:rStyle w:val="IndexLink"/>
                <w:rtl w:val="true"/>
              </w:rPr>
              <w:t xml:space="preserve">: </w:t>
            </w:r>
            <w:r>
              <w:rPr>
                <w:rStyle w:val="IndexLink"/>
                <w:rtl w:val="true"/>
              </w:rPr>
              <w:t>على مستوى المجتمع الشيعي</w:t>
            </w:r>
            <w:r>
              <w:rPr>
                <w:rStyle w:val="IndexLink"/>
                <w:rtl w:val="true"/>
              </w:rPr>
              <w:tab/>
            </w:r>
            <w:r>
              <w:rPr>
                <w:rStyle w:val="IndexLink"/>
              </w:rPr>
              <w:t>91</w:t>
            </w:r>
          </w:hyperlink>
        </w:p>
        <w:p>
          <w:pPr>
            <w:pStyle w:val="Contents6"/>
            <w:tabs>
              <w:tab w:val="clear" w:pos="7609"/>
              <w:tab w:val="right" w:pos="9026" w:leader="dot"/>
            </w:tabs>
            <w:rPr/>
          </w:pPr>
          <w:hyperlink w:anchor="__RefHeading___Toc2200518_372815092">
            <w:r>
              <w:rPr>
                <w:webHidden/>
                <w:rStyle w:val="IndexLink"/>
                <w:rtl w:val="true"/>
              </w:rPr>
              <w:t>العباسيون الذين غضوا الطرف عن إقامة الشعائر من قبل شيعة أهل البيت</w:t>
            </w:r>
            <w:r>
              <w:rPr>
                <w:rStyle w:val="IndexLink"/>
                <w:rtl w:val="true"/>
              </w:rPr>
              <w:t>(</w:t>
            </w:r>
            <w:r>
              <w:rPr>
                <w:rStyle w:val="IndexLink"/>
                <w:rtl w:val="true"/>
              </w:rPr>
              <w:t>علیهم السلام</w:t>
            </w:r>
            <w:r>
              <w:rPr>
                <w:rStyle w:val="IndexLink"/>
                <w:rtl w:val="true"/>
              </w:rPr>
              <w:t>)</w:t>
              <w:tab/>
            </w:r>
            <w:r>
              <w:rPr>
                <w:rStyle w:val="IndexLink"/>
              </w:rPr>
              <w:t>91</w:t>
            </w:r>
          </w:hyperlink>
        </w:p>
        <w:p>
          <w:pPr>
            <w:pStyle w:val="Contents6"/>
            <w:tabs>
              <w:tab w:val="clear" w:pos="7609"/>
              <w:tab w:val="right" w:pos="9026" w:leader="dot"/>
            </w:tabs>
            <w:rPr/>
          </w:pPr>
          <w:hyperlink w:anchor="__RefHeading___Toc2200520_372815092">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2200522_372815092">
            <w:r>
              <w:rPr>
                <w:webHidden/>
                <w:rStyle w:val="IndexLink"/>
              </w:rPr>
              <w:t>1</w:t>
            </w:r>
            <w:r>
              <w:rPr>
                <w:rStyle w:val="IndexLink"/>
                <w:rtl w:val="true"/>
              </w:rPr>
              <w:t xml:space="preserve">- </w:t>
            </w:r>
            <w:r>
              <w:rPr>
                <w:rStyle w:val="IndexLink"/>
                <w:rtl w:val="true"/>
              </w:rPr>
              <w:t>أبو العباس السفاح العباسي</w:t>
            </w:r>
            <w:r>
              <w:rPr>
                <w:rStyle w:val="IndexLink"/>
                <w:rtl w:val="true"/>
              </w:rPr>
              <w:tab/>
            </w:r>
            <w:r>
              <w:rPr>
                <w:rStyle w:val="IndexLink"/>
              </w:rPr>
              <w:t>91</w:t>
            </w:r>
          </w:hyperlink>
        </w:p>
        <w:p>
          <w:pPr>
            <w:pStyle w:val="Contents6"/>
            <w:tabs>
              <w:tab w:val="clear" w:pos="7609"/>
              <w:tab w:val="right" w:pos="9026" w:leader="dot"/>
            </w:tabs>
            <w:rPr/>
          </w:pPr>
          <w:hyperlink w:anchor="__RefHeading___Toc2200524_372815092">
            <w:r>
              <w:rPr>
                <w:webHidden/>
                <w:rStyle w:val="IndexLink"/>
              </w:rPr>
              <w:t>2</w:t>
            </w:r>
            <w:r>
              <w:rPr>
                <w:rStyle w:val="IndexLink"/>
                <w:rtl w:val="true"/>
              </w:rPr>
              <w:t xml:space="preserve">- </w:t>
            </w:r>
            <w:r>
              <w:rPr>
                <w:rStyle w:val="IndexLink"/>
                <w:rtl w:val="true"/>
              </w:rPr>
              <w:t>الأمين العباسي</w:t>
            </w:r>
            <w:r>
              <w:rPr>
                <w:rStyle w:val="IndexLink"/>
                <w:rtl w:val="true"/>
              </w:rPr>
              <w:tab/>
            </w:r>
            <w:r>
              <w:rPr>
                <w:rStyle w:val="IndexLink"/>
              </w:rPr>
              <w:t>92</w:t>
            </w:r>
          </w:hyperlink>
        </w:p>
        <w:p>
          <w:pPr>
            <w:pStyle w:val="Contents6"/>
            <w:tabs>
              <w:tab w:val="clear" w:pos="7609"/>
              <w:tab w:val="right" w:pos="9026" w:leader="dot"/>
            </w:tabs>
            <w:rPr/>
          </w:pPr>
          <w:hyperlink w:anchor="__RefHeading___Toc2200526_372815092">
            <w:r>
              <w:rPr>
                <w:webHidden/>
                <w:rStyle w:val="IndexLink"/>
              </w:rPr>
              <w:t>3</w:t>
            </w:r>
            <w:r>
              <w:rPr>
                <w:rStyle w:val="IndexLink"/>
                <w:rtl w:val="true"/>
              </w:rPr>
              <w:t xml:space="preserve">- </w:t>
            </w:r>
            <w:r>
              <w:rPr>
                <w:rStyle w:val="IndexLink"/>
                <w:rtl w:val="true"/>
              </w:rPr>
              <w:t>المأمون العباسي</w:t>
            </w:r>
            <w:r>
              <w:rPr>
                <w:rStyle w:val="IndexLink"/>
                <w:rtl w:val="true"/>
              </w:rPr>
              <w:tab/>
            </w:r>
            <w:r>
              <w:rPr>
                <w:rStyle w:val="IndexLink"/>
              </w:rPr>
              <w:t>92</w:t>
            </w:r>
          </w:hyperlink>
        </w:p>
        <w:p>
          <w:pPr>
            <w:pStyle w:val="Contents6"/>
            <w:tabs>
              <w:tab w:val="clear" w:pos="7609"/>
              <w:tab w:val="right" w:pos="9026" w:leader="dot"/>
            </w:tabs>
            <w:rPr/>
          </w:pPr>
          <w:hyperlink w:anchor="__RefHeading___Toc2200528_372815092">
            <w:r>
              <w:rPr>
                <w:webHidden/>
                <w:rStyle w:val="IndexLink"/>
              </w:rPr>
              <w:t>4</w:t>
            </w:r>
            <w:r>
              <w:rPr>
                <w:rStyle w:val="IndexLink"/>
                <w:rtl w:val="true"/>
              </w:rPr>
              <w:t xml:space="preserve">- </w:t>
            </w:r>
            <w:r>
              <w:rPr>
                <w:rStyle w:val="IndexLink"/>
                <w:rtl w:val="true"/>
              </w:rPr>
              <w:t>المعتصم والواثق العباسي</w:t>
            </w:r>
            <w:r>
              <w:rPr>
                <w:rStyle w:val="IndexLink"/>
                <w:rtl w:val="true"/>
              </w:rPr>
              <w:tab/>
            </w:r>
            <w:r>
              <w:rPr>
                <w:rStyle w:val="IndexLink"/>
              </w:rPr>
              <w:t>93</w:t>
            </w:r>
          </w:hyperlink>
        </w:p>
        <w:p>
          <w:pPr>
            <w:pStyle w:val="Contents6"/>
            <w:tabs>
              <w:tab w:val="clear" w:pos="7609"/>
              <w:tab w:val="right" w:pos="9026" w:leader="dot"/>
            </w:tabs>
            <w:rPr/>
          </w:pPr>
          <w:hyperlink w:anchor="__RefHeading___Toc2200530_372815092">
            <w:r>
              <w:rPr>
                <w:webHidden/>
                <w:rStyle w:val="IndexLink"/>
              </w:rPr>
              <w:t>5</w:t>
            </w:r>
            <w:r>
              <w:rPr>
                <w:rStyle w:val="IndexLink"/>
                <w:rtl w:val="true"/>
              </w:rPr>
              <w:t xml:space="preserve"> - </w:t>
            </w:r>
            <w:r>
              <w:rPr>
                <w:rStyle w:val="IndexLink"/>
                <w:rtl w:val="true"/>
              </w:rPr>
              <w:t>المنتصر العباسي</w:t>
            </w:r>
            <w:r>
              <w:rPr>
                <w:rStyle w:val="IndexLink"/>
                <w:rtl w:val="true"/>
              </w:rPr>
              <w:tab/>
            </w:r>
            <w:r>
              <w:rPr>
                <w:rStyle w:val="IndexLink"/>
              </w:rPr>
              <w:t>94</w:t>
            </w:r>
          </w:hyperlink>
        </w:p>
        <w:p>
          <w:pPr>
            <w:pStyle w:val="Contents6"/>
            <w:tabs>
              <w:tab w:val="clear" w:pos="7609"/>
              <w:tab w:val="right" w:pos="9026" w:leader="dot"/>
            </w:tabs>
            <w:rPr/>
          </w:pPr>
          <w:hyperlink w:anchor="__RefHeading___Toc2200532_372815092">
            <w:r>
              <w:rPr>
                <w:webHidden/>
                <w:rStyle w:val="IndexLink"/>
              </w:rPr>
              <w:t>6</w:t>
            </w:r>
            <w:r>
              <w:rPr>
                <w:rStyle w:val="IndexLink"/>
                <w:rtl w:val="true"/>
              </w:rPr>
              <w:t xml:space="preserve"> - </w:t>
            </w:r>
            <w:r>
              <w:rPr>
                <w:rStyle w:val="IndexLink"/>
                <w:rtl w:val="true"/>
              </w:rPr>
              <w:t>الراضي العباسي</w:t>
            </w:r>
            <w:r>
              <w:rPr>
                <w:rStyle w:val="IndexLink"/>
                <w:rtl w:val="true"/>
              </w:rPr>
              <w:tab/>
            </w:r>
            <w:r>
              <w:rPr>
                <w:rStyle w:val="IndexLink"/>
              </w:rPr>
              <w:t>95</w:t>
            </w:r>
          </w:hyperlink>
        </w:p>
        <w:p>
          <w:pPr>
            <w:pStyle w:val="Contents4"/>
            <w:tabs>
              <w:tab w:val="clear" w:pos="8176"/>
              <w:tab w:val="right" w:pos="9026" w:leader="dot"/>
            </w:tabs>
            <w:rPr/>
          </w:pPr>
          <w:hyperlink w:anchor="__RefHeading___Toc2200534_372815092">
            <w:r>
              <w:rPr>
                <w:webHidden/>
                <w:rStyle w:val="IndexLink"/>
                <w:rtl w:val="true"/>
              </w:rPr>
              <w:t>المطلب الخامس</w:t>
            </w:r>
            <w:r>
              <w:rPr>
                <w:rStyle w:val="IndexLink"/>
                <w:rtl w:val="true"/>
              </w:rPr>
              <w:t xml:space="preserve">: </w:t>
            </w:r>
            <w:r>
              <w:rPr>
                <w:rStyle w:val="IndexLink"/>
                <w:rtl w:val="true"/>
              </w:rPr>
              <w:t>إقامة الشعائر في العصور الأخرى</w:t>
            </w:r>
            <w:r>
              <w:rPr>
                <w:rStyle w:val="IndexLink"/>
                <w:rtl w:val="true"/>
              </w:rPr>
              <w:tab/>
            </w:r>
            <w:r>
              <w:rPr>
                <w:rStyle w:val="IndexLink"/>
              </w:rPr>
              <w:t>96</w:t>
            </w:r>
          </w:hyperlink>
        </w:p>
        <w:p>
          <w:pPr>
            <w:pStyle w:val="Contents5"/>
            <w:tabs>
              <w:tab w:val="clear" w:pos="7892"/>
              <w:tab w:val="right" w:pos="9026" w:leader="dot"/>
            </w:tabs>
            <w:rPr/>
          </w:pPr>
          <w:hyperlink w:anchor="__RefHeading___Toc2200536_372815092">
            <w:r>
              <w:rPr>
                <w:webHidden/>
                <w:rStyle w:val="IndexLink"/>
                <w:rtl w:val="true"/>
              </w:rPr>
              <w:t>المقصد الأول</w:t>
            </w:r>
            <w:r>
              <w:rPr>
                <w:rStyle w:val="IndexLink"/>
                <w:rtl w:val="true"/>
              </w:rPr>
              <w:t xml:space="preserve">: </w:t>
            </w:r>
            <w:r>
              <w:rPr>
                <w:rStyle w:val="IndexLink"/>
                <w:rtl w:val="true"/>
              </w:rPr>
              <w:t>إقامة الشعائر في العصور التي تلت العصر العباسي</w:t>
            </w:r>
            <w:r>
              <w:rPr>
                <w:rStyle w:val="IndexLink"/>
                <w:rtl w:val="true"/>
              </w:rPr>
              <w:tab/>
            </w:r>
            <w:r>
              <w:rPr>
                <w:rStyle w:val="IndexLink"/>
              </w:rPr>
              <w:t>96</w:t>
            </w:r>
          </w:hyperlink>
        </w:p>
        <w:p>
          <w:pPr>
            <w:pStyle w:val="Contents5"/>
            <w:tabs>
              <w:tab w:val="clear" w:pos="7892"/>
              <w:tab w:val="right" w:pos="9026" w:leader="dot"/>
            </w:tabs>
            <w:rPr/>
          </w:pPr>
          <w:hyperlink w:anchor="__RefHeading___Toc2200538_372815092">
            <w:r>
              <w:rPr>
                <w:webHidden/>
                <w:rStyle w:val="IndexLink"/>
                <w:rtl w:val="true"/>
              </w:rPr>
              <w:t>المقصد الثاني</w:t>
            </w:r>
            <w:r>
              <w:rPr>
                <w:rStyle w:val="IndexLink"/>
                <w:rtl w:val="true"/>
              </w:rPr>
              <w:t xml:space="preserve">: </w:t>
            </w:r>
            <w:r>
              <w:rPr>
                <w:rStyle w:val="IndexLink"/>
                <w:rtl w:val="true"/>
              </w:rPr>
              <w:t>إقامة الشعائر الحسينية في العصر الحديث</w:t>
            </w:r>
            <w:r>
              <w:rPr>
                <w:rStyle w:val="IndexLink"/>
                <w:rtl w:val="true"/>
              </w:rPr>
              <w:tab/>
            </w:r>
            <w:r>
              <w:rPr>
                <w:rStyle w:val="IndexLink"/>
              </w:rPr>
              <w:t>98</w:t>
            </w:r>
          </w:hyperlink>
        </w:p>
        <w:p>
          <w:pPr>
            <w:pStyle w:val="Contents4"/>
            <w:tabs>
              <w:tab w:val="clear" w:pos="8176"/>
              <w:tab w:val="right" w:pos="9026" w:leader="dot"/>
            </w:tabs>
            <w:rPr/>
          </w:pPr>
          <w:hyperlink w:anchor="__RefHeading___Toc2200540_372815092">
            <w:r>
              <w:rPr>
                <w:webHidden/>
                <w:rStyle w:val="IndexLink"/>
                <w:rtl w:val="true"/>
              </w:rPr>
              <w:t>المطلب السادس</w:t>
            </w:r>
            <w:r>
              <w:rPr>
                <w:rStyle w:val="IndexLink"/>
                <w:rtl w:val="true"/>
              </w:rPr>
              <w:t xml:space="preserve">: </w:t>
            </w:r>
            <w:r>
              <w:rPr>
                <w:rStyle w:val="IndexLink"/>
                <w:rtl w:val="true"/>
              </w:rPr>
              <w:t>ما ذكره بعض الباحثين في تاريخ الشعائر الحسينية</w:t>
            </w:r>
            <w:r>
              <w:rPr>
                <w:rStyle w:val="IndexLink"/>
                <w:rtl w:val="true"/>
              </w:rPr>
              <w:tab/>
            </w:r>
            <w:r>
              <w:rPr>
                <w:rStyle w:val="IndexLink"/>
              </w:rPr>
              <w:t>101</w:t>
            </w:r>
          </w:hyperlink>
        </w:p>
        <w:p>
          <w:pPr>
            <w:pStyle w:val="Contents5"/>
            <w:tabs>
              <w:tab w:val="clear" w:pos="7892"/>
              <w:tab w:val="right" w:pos="9026" w:leader="dot"/>
            </w:tabs>
            <w:rPr/>
          </w:pPr>
          <w:hyperlink w:anchor="__RefHeading___Toc2200542_372815092">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2200544_372815092">
            <w:r>
              <w:rPr>
                <w:webHidden/>
                <w:rStyle w:val="IndexLink"/>
                <w:rtl w:val="true"/>
              </w:rPr>
              <w:t>المقصد الاول</w:t>
            </w:r>
            <w:r>
              <w:rPr>
                <w:rStyle w:val="IndexLink"/>
                <w:rtl w:val="true"/>
              </w:rPr>
              <w:t xml:space="preserve">: </w:t>
            </w:r>
            <w:r>
              <w:rPr>
                <w:rStyle w:val="IndexLink"/>
                <w:rtl w:val="true"/>
              </w:rPr>
              <w:t>ما ذكره الدكتور صالح الجويني</w:t>
            </w:r>
            <w:r>
              <w:rPr>
                <w:rStyle w:val="IndexLink"/>
                <w:rtl w:val="true"/>
              </w:rPr>
              <w:tab/>
            </w:r>
            <w:r>
              <w:rPr>
                <w:rStyle w:val="IndexLink"/>
              </w:rPr>
              <w:t>101</w:t>
            </w:r>
          </w:hyperlink>
        </w:p>
        <w:p>
          <w:pPr>
            <w:pStyle w:val="Contents6"/>
            <w:tabs>
              <w:tab w:val="clear" w:pos="7609"/>
              <w:tab w:val="right" w:pos="9026" w:leader="dot"/>
            </w:tabs>
            <w:rPr/>
          </w:pPr>
          <w:hyperlink w:anchor="__RefHeading___Toc2200546_372815092">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2200548_372815092">
            <w:r>
              <w:rPr>
                <w:webHidden/>
                <w:rStyle w:val="IndexLink"/>
                <w:rtl w:val="true"/>
              </w:rPr>
              <w:t>مناقشة الدكتور الجويني</w:t>
            </w:r>
            <w:r>
              <w:rPr>
                <w:rStyle w:val="IndexLink"/>
                <w:rtl w:val="true"/>
              </w:rPr>
              <w:tab/>
            </w:r>
            <w:r>
              <w:rPr>
                <w:rStyle w:val="IndexLink"/>
              </w:rPr>
              <w:t>101</w:t>
            </w:r>
          </w:hyperlink>
        </w:p>
        <w:p>
          <w:pPr>
            <w:pStyle w:val="Contents6"/>
            <w:tabs>
              <w:tab w:val="clear" w:pos="7609"/>
              <w:tab w:val="right" w:pos="9026" w:leader="dot"/>
            </w:tabs>
            <w:rPr/>
          </w:pPr>
          <w:hyperlink w:anchor="__RefHeading___Toc2200550_372815092">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2200552_372815092">
            <w:r>
              <w:rPr>
                <w:webHidden/>
                <w:rStyle w:val="IndexLink"/>
                <w:rtl w:val="true"/>
              </w:rPr>
              <w:t>المرحلة الأولى</w:t>
            </w:r>
            <w:r>
              <w:rPr>
                <w:rStyle w:val="IndexLink"/>
                <w:rtl w:val="true"/>
              </w:rPr>
              <w:t>:</w:t>
              <w:tab/>
            </w:r>
            <w:r>
              <w:rPr>
                <w:rStyle w:val="IndexLink"/>
              </w:rPr>
              <w:t>102</w:t>
            </w:r>
          </w:hyperlink>
        </w:p>
        <w:p>
          <w:pPr>
            <w:pStyle w:val="Contents6"/>
            <w:tabs>
              <w:tab w:val="clear" w:pos="7609"/>
              <w:tab w:val="right" w:pos="9026" w:leader="dot"/>
            </w:tabs>
            <w:rPr/>
          </w:pPr>
          <w:hyperlink w:anchor="__RefHeading___Toc2200554_372815092">
            <w:r>
              <w:rPr>
                <w:webHidden/>
                <w:rStyle w:val="IndexLink"/>
                <w:rtl w:val="true"/>
              </w:rPr>
              <w:t>المرحلة الثانية</w:t>
            </w:r>
            <w:r>
              <w:rPr>
                <w:rStyle w:val="IndexLink"/>
                <w:rtl w:val="true"/>
              </w:rPr>
              <w:t xml:space="preserve">: </w:t>
            </w:r>
            <w:r>
              <w:rPr>
                <w:rStyle w:val="IndexLink"/>
                <w:rtl w:val="true"/>
              </w:rPr>
              <w:t>الإعداد من قبل أئمة أهل البيت</w:t>
            </w:r>
            <w:r>
              <w:rPr>
                <w:rStyle w:val="IndexLink"/>
                <w:rtl w:val="true"/>
              </w:rPr>
              <w:t>(</w:t>
            </w:r>
            <w:r>
              <w:rPr>
                <w:rStyle w:val="IndexLink"/>
                <w:rtl w:val="true"/>
              </w:rPr>
              <w:t>علیهم السلام</w:t>
            </w:r>
            <w:r>
              <w:rPr>
                <w:rStyle w:val="IndexLink"/>
                <w:rtl w:val="true"/>
              </w:rPr>
              <w:t>)</w:t>
              <w:tab/>
            </w:r>
            <w:r>
              <w:rPr>
                <w:rStyle w:val="IndexLink"/>
              </w:rPr>
              <w:t>103</w:t>
            </w:r>
          </w:hyperlink>
        </w:p>
        <w:p>
          <w:pPr>
            <w:pStyle w:val="Contents6"/>
            <w:tabs>
              <w:tab w:val="clear" w:pos="7609"/>
              <w:tab w:val="right" w:pos="9026" w:leader="dot"/>
            </w:tabs>
            <w:rPr/>
          </w:pPr>
          <w:hyperlink w:anchor="__RefHeading___Toc2200556_372815092">
            <w:r>
              <w:rPr>
                <w:webHidden/>
                <w:rStyle w:val="IndexLink"/>
                <w:rtl w:val="true"/>
              </w:rPr>
              <w:t>المرحلة الثالثة</w:t>
            </w:r>
            <w:r>
              <w:rPr>
                <w:rStyle w:val="IndexLink"/>
                <w:rtl w:val="true"/>
              </w:rPr>
              <w:t xml:space="preserve">: </w:t>
            </w:r>
            <w:r>
              <w:rPr>
                <w:rStyle w:val="IndexLink"/>
                <w:rtl w:val="true"/>
              </w:rPr>
              <w:t>ما بعد مرحلة التأسيس</w:t>
            </w:r>
            <w:r>
              <w:rPr>
                <w:rStyle w:val="IndexLink"/>
                <w:rtl w:val="true"/>
              </w:rPr>
              <w:tab/>
            </w:r>
            <w:r>
              <w:rPr>
                <w:rStyle w:val="IndexLink"/>
              </w:rPr>
              <w:t>104</w:t>
            </w:r>
          </w:hyperlink>
        </w:p>
        <w:p>
          <w:pPr>
            <w:pStyle w:val="Contents6"/>
            <w:tabs>
              <w:tab w:val="clear" w:pos="7609"/>
              <w:tab w:val="right" w:pos="9026" w:leader="dot"/>
            </w:tabs>
            <w:rPr/>
          </w:pPr>
          <w:hyperlink w:anchor="__RefHeading___Toc2200558_372815092">
            <w:r>
              <w:rPr>
                <w:webHidden/>
                <w:rStyle w:val="IndexLink"/>
                <w:rtl w:val="true"/>
              </w:rPr>
              <w:t>المرحلة الرابعة</w:t>
            </w:r>
            <w:r>
              <w:rPr>
                <w:rStyle w:val="IndexLink"/>
                <w:rtl w:val="true"/>
              </w:rPr>
              <w:t xml:space="preserve">: </w:t>
            </w:r>
            <w:r>
              <w:rPr>
                <w:rStyle w:val="IndexLink"/>
                <w:rtl w:val="true"/>
              </w:rPr>
              <w:t>في عهد الحكومات الشيعية</w:t>
            </w:r>
            <w:r>
              <w:rPr>
                <w:rStyle w:val="IndexLink"/>
                <w:rtl w:val="true"/>
              </w:rPr>
              <w:tab/>
            </w:r>
            <w:r>
              <w:rPr>
                <w:rStyle w:val="IndexLink"/>
              </w:rPr>
              <w:t>105</w:t>
            </w:r>
          </w:hyperlink>
        </w:p>
        <w:p>
          <w:pPr>
            <w:pStyle w:val="Contents6"/>
            <w:tabs>
              <w:tab w:val="clear" w:pos="7609"/>
              <w:tab w:val="right" w:pos="9026" w:leader="dot"/>
            </w:tabs>
            <w:rPr/>
          </w:pPr>
          <w:hyperlink w:anchor="__RefHeading___Toc2200560_372815092">
            <w:r>
              <w:rPr>
                <w:webHidden/>
                <w:rStyle w:val="IndexLink"/>
                <w:rtl w:val="true"/>
              </w:rPr>
              <w:t>المرحلة الخامسة</w:t>
            </w:r>
            <w:r>
              <w:rPr>
                <w:rStyle w:val="IndexLink"/>
                <w:rtl w:val="true"/>
              </w:rPr>
              <w:t xml:space="preserve">: </w:t>
            </w:r>
            <w:r>
              <w:rPr>
                <w:rStyle w:val="IndexLink"/>
                <w:rtl w:val="true"/>
              </w:rPr>
              <w:t>من القرن السادس إلى العهد الصفوي</w:t>
            </w:r>
            <w:r>
              <w:rPr>
                <w:rStyle w:val="IndexLink"/>
                <w:rtl w:val="true"/>
              </w:rPr>
              <w:tab/>
            </w:r>
            <w:r>
              <w:rPr>
                <w:rStyle w:val="IndexLink"/>
              </w:rPr>
              <w:t>105</w:t>
            </w:r>
          </w:hyperlink>
        </w:p>
        <w:p>
          <w:pPr>
            <w:pStyle w:val="Contents6"/>
            <w:tabs>
              <w:tab w:val="clear" w:pos="7609"/>
              <w:tab w:val="right" w:pos="9026" w:leader="dot"/>
            </w:tabs>
            <w:rPr/>
          </w:pPr>
          <w:hyperlink w:anchor="__RefHeading___Toc2200562_372815092">
            <w:r>
              <w:rPr>
                <w:webHidden/>
                <w:rStyle w:val="IndexLink"/>
                <w:rtl w:val="true"/>
              </w:rPr>
              <w:t>المرحلة السادسة</w:t>
            </w:r>
            <w:r>
              <w:rPr>
                <w:rStyle w:val="IndexLink"/>
                <w:rtl w:val="true"/>
              </w:rPr>
              <w:t xml:space="preserve">: </w:t>
            </w:r>
            <w:r>
              <w:rPr>
                <w:rStyle w:val="IndexLink"/>
                <w:rtl w:val="true"/>
              </w:rPr>
              <w:t>العهد الصفوي</w:t>
            </w:r>
            <w:r>
              <w:rPr>
                <w:rStyle w:val="IndexLink"/>
                <w:rtl w:val="true"/>
              </w:rPr>
              <w:tab/>
            </w:r>
            <w:r>
              <w:rPr>
                <w:rStyle w:val="IndexLink"/>
              </w:rPr>
              <w:t>106</w:t>
            </w:r>
          </w:hyperlink>
        </w:p>
        <w:p>
          <w:pPr>
            <w:pStyle w:val="Contents5"/>
            <w:tabs>
              <w:tab w:val="clear" w:pos="7892"/>
              <w:tab w:val="right" w:pos="9026" w:leader="dot"/>
            </w:tabs>
            <w:rPr/>
          </w:pPr>
          <w:hyperlink w:anchor="__RefHeading___Toc2200564_372815092">
            <w:r>
              <w:rPr>
                <w:webHidden/>
                <w:rStyle w:val="IndexLink"/>
                <w:rtl w:val="true"/>
              </w:rPr>
              <w:t>المقصد الثاني</w:t>
            </w:r>
            <w:r>
              <w:rPr>
                <w:rStyle w:val="IndexLink"/>
                <w:rtl w:val="true"/>
              </w:rPr>
              <w:t xml:space="preserve">: </w:t>
            </w:r>
            <w:r>
              <w:rPr>
                <w:rStyle w:val="IndexLink"/>
                <w:rtl w:val="true"/>
              </w:rPr>
              <w:t>ما ذكره الدكتور ظاهري</w:t>
            </w:r>
            <w:r>
              <w:rPr>
                <w:rStyle w:val="IndexLink"/>
                <w:rtl w:val="true"/>
              </w:rPr>
              <w:tab/>
            </w:r>
            <w:r>
              <w:rPr>
                <w:rStyle w:val="IndexLink"/>
              </w:rPr>
              <w:t>106</w:t>
            </w:r>
          </w:hyperlink>
        </w:p>
        <w:p>
          <w:pPr>
            <w:pStyle w:val="Contents6"/>
            <w:tabs>
              <w:tab w:val="clear" w:pos="7609"/>
              <w:tab w:val="right" w:pos="9026" w:leader="dot"/>
            </w:tabs>
            <w:rPr/>
          </w:pPr>
          <w:hyperlink w:anchor="__RefHeading___Toc2200566_372815092">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2200568_372815092">
            <w:r>
              <w:rPr>
                <w:webHidden/>
                <w:rStyle w:val="IndexLink"/>
                <w:rtl w:val="true"/>
              </w:rPr>
              <w:t>مناقشة ما طرحه الدكتور ظاهري</w:t>
            </w:r>
            <w:r>
              <w:rPr>
                <w:rStyle w:val="IndexLink"/>
                <w:rtl w:val="true"/>
              </w:rPr>
              <w:tab/>
            </w:r>
            <w:r>
              <w:rPr>
                <w:rStyle w:val="IndexLink"/>
              </w:rPr>
              <w:t>108</w:t>
            </w:r>
          </w:hyperlink>
        </w:p>
        <w:p>
          <w:pPr>
            <w:pStyle w:val="Contents2"/>
            <w:tabs>
              <w:tab w:val="clear" w:pos="8743"/>
              <w:tab w:val="right" w:pos="9026" w:leader="dot"/>
            </w:tabs>
            <w:rPr/>
          </w:pPr>
          <w:hyperlink w:anchor="__RefHeading___Toc2200570_372815092">
            <w:r>
              <w:rPr>
                <w:webHidden/>
                <w:rStyle w:val="IndexLink"/>
                <w:rtl w:val="true"/>
              </w:rPr>
              <w:t>الفصل الثانی</w:t>
            </w:r>
            <w:r>
              <w:rPr>
                <w:rStyle w:val="IndexLink"/>
                <w:rtl w:val="true"/>
              </w:rPr>
              <w:t xml:space="preserve">: </w:t>
            </w:r>
            <w:r>
              <w:rPr>
                <w:rStyle w:val="IndexLink"/>
                <w:rtl w:val="true"/>
              </w:rPr>
              <w:t>الأدلة على مشروعية الشعائر الحسينية</w:t>
            </w:r>
            <w:r>
              <w:rPr>
                <w:rStyle w:val="IndexLink"/>
                <w:rtl w:val="true"/>
              </w:rPr>
              <w:tab/>
            </w:r>
            <w:r>
              <w:rPr>
                <w:rStyle w:val="IndexLink"/>
              </w:rPr>
              <w:t>112</w:t>
            </w:r>
          </w:hyperlink>
        </w:p>
        <w:p>
          <w:pPr>
            <w:pStyle w:val="Contents3"/>
            <w:tabs>
              <w:tab w:val="clear" w:pos="8459"/>
              <w:tab w:val="right" w:pos="9026" w:leader="dot"/>
            </w:tabs>
            <w:rPr/>
          </w:pPr>
          <w:hyperlink w:anchor="__RefHeading___Toc2200572_372815092">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2200574_372815092">
            <w:r>
              <w:rPr>
                <w:webHidden/>
                <w:rStyle w:val="IndexLink"/>
                <w:rtl w:val="true"/>
              </w:rPr>
              <w:t>المبحث الأوَّل</w:t>
            </w:r>
            <w:r>
              <w:rPr>
                <w:rStyle w:val="IndexLink"/>
                <w:rtl w:val="true"/>
              </w:rPr>
              <w:t xml:space="preserve">: </w:t>
            </w:r>
            <w:r>
              <w:rPr>
                <w:rStyle w:val="IndexLink"/>
                <w:rtl w:val="true"/>
              </w:rPr>
              <w:t>الشعائر الحسينية من شعائر الله تعالى</w:t>
            </w:r>
            <w:r>
              <w:rPr>
                <w:rStyle w:val="IndexLink"/>
                <w:rtl w:val="true"/>
              </w:rPr>
              <w:tab/>
            </w:r>
            <w:r>
              <w:rPr>
                <w:rStyle w:val="IndexLink"/>
              </w:rPr>
              <w:t>114</w:t>
            </w:r>
          </w:hyperlink>
        </w:p>
        <w:p>
          <w:pPr>
            <w:pStyle w:val="Contents4"/>
            <w:tabs>
              <w:tab w:val="clear" w:pos="8176"/>
              <w:tab w:val="right" w:pos="9026" w:leader="dot"/>
            </w:tabs>
            <w:rPr/>
          </w:pPr>
          <w:hyperlink w:anchor="__RefHeading___Toc2200576_372815092">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2200578_372815092">
            <w:r>
              <w:rPr>
                <w:webHidden/>
                <w:rStyle w:val="IndexLink"/>
                <w:rtl w:val="true"/>
              </w:rPr>
              <w:t>المطلب الأول</w:t>
            </w:r>
            <w:r>
              <w:rPr>
                <w:rStyle w:val="IndexLink"/>
                <w:rtl w:val="true"/>
              </w:rPr>
              <w:t xml:space="preserve">: </w:t>
            </w:r>
            <w:r>
              <w:rPr>
                <w:rStyle w:val="IndexLink"/>
                <w:rtl w:val="true"/>
              </w:rPr>
              <w:t>بيان المراد من شعائر الله تعالى</w:t>
            </w:r>
            <w:r>
              <w:rPr>
                <w:rStyle w:val="IndexLink"/>
                <w:rtl w:val="true"/>
              </w:rPr>
              <w:tab/>
            </w:r>
            <w:r>
              <w:rPr>
                <w:rStyle w:val="IndexLink"/>
              </w:rPr>
              <w:t>115</w:t>
            </w:r>
          </w:hyperlink>
        </w:p>
        <w:p>
          <w:pPr>
            <w:pStyle w:val="Contents5"/>
            <w:tabs>
              <w:tab w:val="clear" w:pos="7892"/>
              <w:tab w:val="right" w:pos="9026" w:leader="dot"/>
            </w:tabs>
            <w:rPr/>
          </w:pPr>
          <w:hyperlink w:anchor="__RefHeading___Toc2200580_372815092">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2200582_372815092">
            <w:r>
              <w:rPr>
                <w:webHidden/>
                <w:rStyle w:val="IndexLink"/>
                <w:rtl w:val="true"/>
              </w:rPr>
              <w:t>الأقوال في عمومية وخصوصية شعائر الله</w:t>
            </w:r>
            <w:r>
              <w:rPr>
                <w:rStyle w:val="IndexLink"/>
                <w:rtl w:val="true"/>
              </w:rPr>
              <w:tab/>
            </w:r>
            <w:r>
              <w:rPr>
                <w:rStyle w:val="IndexLink"/>
              </w:rPr>
              <w:t>116</w:t>
            </w:r>
          </w:hyperlink>
        </w:p>
        <w:p>
          <w:pPr>
            <w:pStyle w:val="Contents6"/>
            <w:tabs>
              <w:tab w:val="clear" w:pos="7609"/>
              <w:tab w:val="right" w:pos="9026" w:leader="dot"/>
            </w:tabs>
            <w:rPr/>
          </w:pPr>
          <w:hyperlink w:anchor="__RefHeading___Toc2200584_372815092">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2200586_372815092">
            <w:r>
              <w:rPr>
                <w:webHidden/>
                <w:rStyle w:val="IndexLink"/>
                <w:rtl w:val="true"/>
              </w:rPr>
              <w:t>القول الأول</w:t>
            </w:r>
            <w:r>
              <w:rPr>
                <w:rStyle w:val="IndexLink"/>
                <w:rtl w:val="true"/>
              </w:rPr>
              <w:t xml:space="preserve">: </w:t>
            </w:r>
            <w:r>
              <w:rPr>
                <w:rStyle w:val="IndexLink"/>
                <w:rtl w:val="true"/>
              </w:rPr>
              <w:t>إنّ شعائر الله مختصة بمناسك الحج</w:t>
            </w:r>
            <w:r>
              <w:rPr>
                <w:rStyle w:val="IndexLink"/>
                <w:rtl w:val="true"/>
              </w:rPr>
              <w:tab/>
            </w:r>
            <w:r>
              <w:rPr>
                <w:rStyle w:val="IndexLink"/>
              </w:rPr>
              <w:t>116</w:t>
            </w:r>
          </w:hyperlink>
        </w:p>
        <w:p>
          <w:pPr>
            <w:pStyle w:val="Contents6"/>
            <w:tabs>
              <w:tab w:val="clear" w:pos="7609"/>
              <w:tab w:val="right" w:pos="9026" w:leader="dot"/>
            </w:tabs>
            <w:rPr/>
          </w:pPr>
          <w:hyperlink w:anchor="__RefHeading___Toc2200588_372815092">
            <w:r>
              <w:rPr>
                <w:webHidden/>
                <w:rStyle w:val="IndexLink"/>
                <w:rtl w:val="true"/>
              </w:rPr>
              <w:t>القول الثاني</w:t>
            </w:r>
            <w:r>
              <w:rPr>
                <w:rStyle w:val="IndexLink"/>
                <w:rtl w:val="true"/>
              </w:rPr>
              <w:t xml:space="preserve">: </w:t>
            </w:r>
            <w:r>
              <w:rPr>
                <w:rStyle w:val="IndexLink"/>
                <w:rtl w:val="true"/>
              </w:rPr>
              <w:t>شعائر الله تشمل عموم علامات الدين</w:t>
            </w:r>
            <w:r>
              <w:rPr>
                <w:rStyle w:val="IndexLink"/>
                <w:rtl w:val="true"/>
              </w:rPr>
              <w:tab/>
            </w:r>
            <w:r>
              <w:rPr>
                <w:rStyle w:val="IndexLink"/>
              </w:rPr>
              <w:t>116</w:t>
            </w:r>
          </w:hyperlink>
        </w:p>
        <w:p>
          <w:pPr>
            <w:pStyle w:val="Contents5"/>
            <w:tabs>
              <w:tab w:val="clear" w:pos="7892"/>
              <w:tab w:val="right" w:pos="9026" w:leader="dot"/>
            </w:tabs>
            <w:rPr/>
          </w:pPr>
          <w:hyperlink w:anchor="__RefHeading___Toc2200590_372815092">
            <w:r>
              <w:rPr>
                <w:webHidden/>
                <w:rStyle w:val="IndexLink"/>
                <w:rtl w:val="true"/>
              </w:rPr>
              <w:t>الشواهد على عمومية الشعائر لعلامات الدين</w:t>
            </w:r>
            <w:r>
              <w:rPr>
                <w:rStyle w:val="IndexLink"/>
                <w:rtl w:val="true"/>
              </w:rPr>
              <w:tab/>
            </w:r>
            <w:r>
              <w:rPr>
                <w:rStyle w:val="IndexLink"/>
              </w:rPr>
              <w:t>117</w:t>
            </w:r>
          </w:hyperlink>
        </w:p>
        <w:p>
          <w:pPr>
            <w:pStyle w:val="Contents6"/>
            <w:tabs>
              <w:tab w:val="clear" w:pos="7609"/>
              <w:tab w:val="right" w:pos="9026" w:leader="dot"/>
            </w:tabs>
            <w:rPr/>
          </w:pPr>
          <w:hyperlink w:anchor="__RefHeading___Toc2200592_372815092">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2200594_372815092">
            <w:r>
              <w:rPr>
                <w:webHidden/>
                <w:rStyle w:val="IndexLink"/>
                <w:rtl w:val="true"/>
              </w:rPr>
              <w:t>الشاهد الأوّل</w:t>
            </w:r>
            <w:r>
              <w:rPr>
                <w:rStyle w:val="IndexLink"/>
                <w:rtl w:val="true"/>
              </w:rPr>
              <w:t xml:space="preserve">: </w:t>
            </w:r>
            <w:r>
              <w:rPr>
                <w:rStyle w:val="IndexLink"/>
                <w:rtl w:val="true"/>
              </w:rPr>
              <w:t>بناء القبور للمعصومين</w:t>
            </w:r>
            <w:r>
              <w:rPr>
                <w:rStyle w:val="IndexLink"/>
                <w:rtl w:val="true"/>
              </w:rPr>
              <w:t>(</w:t>
            </w:r>
            <w:r>
              <w:rPr>
                <w:rStyle w:val="IndexLink"/>
                <w:rtl w:val="true"/>
              </w:rPr>
              <w:t>علیهم السلام</w:t>
            </w:r>
            <w:r>
              <w:rPr>
                <w:rStyle w:val="IndexLink"/>
                <w:rtl w:val="true"/>
              </w:rPr>
              <w:t xml:space="preserve">) </w:t>
            </w:r>
            <w:r>
              <w:rPr>
                <w:rStyle w:val="IndexLink"/>
                <w:rtl w:val="true"/>
              </w:rPr>
              <w:t>والعلماء</w:t>
            </w:r>
            <w:r>
              <w:rPr>
                <w:rStyle w:val="IndexLink"/>
                <w:rtl w:val="true"/>
              </w:rPr>
              <w:tab/>
            </w:r>
            <w:r>
              <w:rPr>
                <w:rStyle w:val="IndexLink"/>
              </w:rPr>
              <w:t>117</w:t>
            </w:r>
          </w:hyperlink>
        </w:p>
        <w:p>
          <w:pPr>
            <w:pStyle w:val="Contents6"/>
            <w:tabs>
              <w:tab w:val="clear" w:pos="7609"/>
              <w:tab w:val="right" w:pos="9026" w:leader="dot"/>
            </w:tabs>
            <w:rPr/>
          </w:pPr>
          <w:hyperlink w:anchor="__RefHeading___Toc2200596_372815092">
            <w:r>
              <w:rPr>
                <w:webHidden/>
                <w:rStyle w:val="IndexLink"/>
                <w:rtl w:val="true"/>
              </w:rPr>
              <w:t>الشاهد الثاني</w:t>
            </w:r>
            <w:r>
              <w:rPr>
                <w:rStyle w:val="IndexLink"/>
                <w:rtl w:val="true"/>
              </w:rPr>
              <w:t xml:space="preserve">: </w:t>
            </w:r>
            <w:r>
              <w:rPr>
                <w:rStyle w:val="IndexLink"/>
                <w:rtl w:val="true"/>
              </w:rPr>
              <w:t>وجوب احترام المكتوبات الدينية</w:t>
            </w:r>
            <w:r>
              <w:rPr>
                <w:rStyle w:val="IndexLink"/>
                <w:rtl w:val="true"/>
              </w:rPr>
              <w:tab/>
            </w:r>
            <w:r>
              <w:rPr>
                <w:rStyle w:val="IndexLink"/>
              </w:rPr>
              <w:t>117</w:t>
            </w:r>
          </w:hyperlink>
        </w:p>
        <w:p>
          <w:pPr>
            <w:pStyle w:val="Contents4"/>
            <w:tabs>
              <w:tab w:val="clear" w:pos="8176"/>
              <w:tab w:val="right" w:pos="9026" w:leader="dot"/>
            </w:tabs>
            <w:rPr/>
          </w:pPr>
          <w:hyperlink w:anchor="__RefHeading___Toc2200598_372815092">
            <w:r>
              <w:rPr>
                <w:webHidden/>
                <w:rStyle w:val="IndexLink"/>
                <w:rtl w:val="true"/>
              </w:rPr>
              <w:t>المطلب الثاني</w:t>
            </w:r>
            <w:r>
              <w:rPr>
                <w:rStyle w:val="IndexLink"/>
                <w:rtl w:val="true"/>
              </w:rPr>
              <w:t xml:space="preserve">: </w:t>
            </w:r>
            <w:r>
              <w:rPr>
                <w:rStyle w:val="IndexLink"/>
                <w:rtl w:val="true"/>
              </w:rPr>
              <w:t>الشعائر الحسينية من مصاديق الشعائر الدينية</w:t>
            </w:r>
            <w:r>
              <w:rPr>
                <w:rStyle w:val="IndexLink"/>
                <w:rtl w:val="true"/>
              </w:rPr>
              <w:tab/>
            </w:r>
            <w:r>
              <w:rPr>
                <w:rStyle w:val="IndexLink"/>
              </w:rPr>
              <w:t>118</w:t>
            </w:r>
          </w:hyperlink>
        </w:p>
        <w:p>
          <w:pPr>
            <w:pStyle w:val="Contents5"/>
            <w:tabs>
              <w:tab w:val="clear" w:pos="7892"/>
              <w:tab w:val="right" w:pos="9026" w:leader="dot"/>
            </w:tabs>
            <w:rPr/>
          </w:pPr>
          <w:hyperlink w:anchor="__RefHeading___Toc2200600_372815092">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2200602_372815092">
            <w:r>
              <w:rPr>
                <w:webHidden/>
                <w:rStyle w:val="IndexLink"/>
                <w:rtl w:val="true"/>
              </w:rPr>
              <w:t>كلمات اللغويين والفقهاء الدالة على أنّ الشعائر الحسينية من الشعائر الدينية</w:t>
            </w:r>
            <w:r>
              <w:rPr>
                <w:rStyle w:val="IndexLink"/>
                <w:rtl w:val="true"/>
              </w:rPr>
              <w:tab/>
            </w:r>
            <w:r>
              <w:rPr>
                <w:rStyle w:val="IndexLink"/>
              </w:rPr>
              <w:t>118</w:t>
            </w:r>
          </w:hyperlink>
        </w:p>
        <w:p>
          <w:pPr>
            <w:pStyle w:val="Contents5"/>
            <w:tabs>
              <w:tab w:val="clear" w:pos="7892"/>
              <w:tab w:val="right" w:pos="9026" w:leader="dot"/>
            </w:tabs>
            <w:rPr/>
          </w:pPr>
          <w:hyperlink w:anchor="__RefHeading___Toc2200604_372815092">
            <w:r>
              <w:rPr>
                <w:webHidden/>
                <w:rStyle w:val="IndexLink"/>
                <w:rtl w:val="true"/>
              </w:rPr>
              <w:t>الشواهد على أنّ الشعائر الحسينية من شعائر الله تعالى</w:t>
            </w:r>
            <w:r>
              <w:rPr>
                <w:rStyle w:val="IndexLink"/>
                <w:rtl w:val="true"/>
              </w:rPr>
              <w:tab/>
            </w:r>
            <w:r>
              <w:rPr>
                <w:rStyle w:val="IndexLink"/>
              </w:rPr>
              <w:t>121</w:t>
            </w:r>
          </w:hyperlink>
        </w:p>
        <w:p>
          <w:pPr>
            <w:pStyle w:val="Contents6"/>
            <w:tabs>
              <w:tab w:val="clear" w:pos="7609"/>
              <w:tab w:val="right" w:pos="9026" w:leader="dot"/>
            </w:tabs>
            <w:rPr/>
          </w:pPr>
          <w:hyperlink w:anchor="__RefHeading___Toc2200606_372815092">
            <w:r>
              <w:rPr>
                <w:webHidden/>
                <w:rStyle w:val="IndexLink"/>
                <w:rtl w:val="true"/>
              </w:rPr>
              <w:t>الشاهد الاول</w:t>
            </w:r>
            <w:r>
              <w:rPr>
                <w:rStyle w:val="IndexLink"/>
                <w:rtl w:val="true"/>
              </w:rPr>
              <w:t xml:space="preserve">: </w:t>
            </w:r>
            <w:r>
              <w:rPr>
                <w:rStyle w:val="IndexLink"/>
                <w:rtl w:val="true"/>
              </w:rPr>
              <w:t>انطباق أهداف الشعائر الحسينية على أهداف شعائر الله تعالى</w:t>
            </w:r>
            <w:r>
              <w:rPr>
                <w:rStyle w:val="IndexLink"/>
                <w:rtl w:val="true"/>
              </w:rPr>
              <w:tab/>
            </w:r>
            <w:r>
              <w:rPr>
                <w:rStyle w:val="IndexLink"/>
              </w:rPr>
              <w:t>121</w:t>
            </w:r>
          </w:hyperlink>
        </w:p>
        <w:p>
          <w:pPr>
            <w:pStyle w:val="Contents6"/>
            <w:tabs>
              <w:tab w:val="clear" w:pos="7609"/>
              <w:tab w:val="right" w:pos="9026" w:leader="dot"/>
            </w:tabs>
            <w:rPr/>
          </w:pPr>
          <w:hyperlink w:anchor="__RefHeading___Toc2200608_372815092">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2200610_372815092">
            <w:r>
              <w:rPr>
                <w:webHidden/>
                <w:rStyle w:val="IndexLink"/>
                <w:rtl w:val="true"/>
              </w:rPr>
              <w:t>أ</w:t>
            </w:r>
            <w:r>
              <w:rPr>
                <w:rStyle w:val="IndexLink"/>
                <w:rtl w:val="true"/>
              </w:rPr>
              <w:t xml:space="preserve">: </w:t>
            </w:r>
            <w:r>
              <w:rPr>
                <w:rStyle w:val="IndexLink"/>
                <w:rtl w:val="true"/>
              </w:rPr>
              <w:t>أهداف شعائر الله تعالى</w:t>
            </w:r>
            <w:r>
              <w:rPr>
                <w:rStyle w:val="IndexLink"/>
                <w:rtl w:val="true"/>
              </w:rPr>
              <w:tab/>
            </w:r>
            <w:r>
              <w:rPr>
                <w:rStyle w:val="IndexLink"/>
              </w:rPr>
              <w:t>121</w:t>
            </w:r>
          </w:hyperlink>
        </w:p>
        <w:p>
          <w:pPr>
            <w:pStyle w:val="Contents6"/>
            <w:tabs>
              <w:tab w:val="clear" w:pos="7609"/>
              <w:tab w:val="right" w:pos="9026" w:leader="dot"/>
            </w:tabs>
            <w:rPr/>
          </w:pPr>
          <w:hyperlink w:anchor="__RefHeading___Toc2200612_372815092">
            <w:r>
              <w:rPr>
                <w:webHidden/>
                <w:rStyle w:val="IndexLink"/>
                <w:rtl w:val="true"/>
              </w:rPr>
              <w:t>ب</w:t>
            </w:r>
            <w:r>
              <w:rPr>
                <w:rStyle w:val="IndexLink"/>
                <w:rtl w:val="true"/>
              </w:rPr>
              <w:t xml:space="preserve">: </w:t>
            </w:r>
            <w:r>
              <w:rPr>
                <w:rStyle w:val="IndexLink"/>
                <w:rtl w:val="true"/>
              </w:rPr>
              <w:t>أهداف وغايات النهضة الحسينية</w:t>
            </w:r>
            <w:r>
              <w:rPr>
                <w:rStyle w:val="IndexLink"/>
                <w:rtl w:val="true"/>
              </w:rPr>
              <w:tab/>
            </w:r>
            <w:r>
              <w:rPr>
                <w:rStyle w:val="IndexLink"/>
              </w:rPr>
              <w:t>122</w:t>
            </w:r>
          </w:hyperlink>
        </w:p>
        <w:p>
          <w:pPr>
            <w:pStyle w:val="Contents6"/>
            <w:tabs>
              <w:tab w:val="clear" w:pos="7609"/>
              <w:tab w:val="right" w:pos="9026" w:leader="dot"/>
            </w:tabs>
            <w:rPr/>
          </w:pPr>
          <w:hyperlink w:anchor="__RefHeading___Toc2200614_372815092">
            <w:r>
              <w:rPr>
                <w:webHidden/>
                <w:rStyle w:val="IndexLink"/>
                <w:rtl w:val="true"/>
              </w:rPr>
              <w:t>الشاهد الثاني</w:t>
            </w:r>
            <w:r>
              <w:rPr>
                <w:rStyle w:val="IndexLink"/>
                <w:rtl w:val="true"/>
              </w:rPr>
              <w:t xml:space="preserve">: </w:t>
            </w:r>
            <w:r>
              <w:rPr>
                <w:rStyle w:val="IndexLink"/>
                <w:rtl w:val="true"/>
              </w:rPr>
              <w:t xml:space="preserve">الرابطة بين مشتقات مادة </w:t>
            </w:r>
            <w:r>
              <w:rPr>
                <w:rStyle w:val="IndexLink"/>
                <w:rtl w:val="true"/>
              </w:rPr>
              <w:t>(</w:t>
            </w:r>
            <w:r>
              <w:rPr>
                <w:rStyle w:val="IndexLink"/>
                <w:rtl w:val="true"/>
              </w:rPr>
              <w:t>شعر</w:t>
            </w:r>
            <w:r>
              <w:rPr>
                <w:rStyle w:val="IndexLink"/>
                <w:rtl w:val="true"/>
              </w:rPr>
              <w:t xml:space="preserve">) </w:t>
            </w:r>
            <w:r>
              <w:rPr>
                <w:rStyle w:val="IndexLink"/>
                <w:rtl w:val="true"/>
              </w:rPr>
              <w:t>وبين الشعائر الحسينية</w:t>
            </w:r>
            <w:r>
              <w:rPr>
                <w:rStyle w:val="IndexLink"/>
                <w:rtl w:val="true"/>
              </w:rPr>
              <w:tab/>
            </w:r>
            <w:r>
              <w:rPr>
                <w:rStyle w:val="IndexLink"/>
              </w:rPr>
              <w:t>125</w:t>
            </w:r>
          </w:hyperlink>
        </w:p>
        <w:p>
          <w:pPr>
            <w:pStyle w:val="Contents6"/>
            <w:tabs>
              <w:tab w:val="clear" w:pos="7609"/>
              <w:tab w:val="right" w:pos="9026" w:leader="dot"/>
            </w:tabs>
            <w:rPr/>
          </w:pPr>
          <w:hyperlink w:anchor="__RefHeading___Toc2200616_372815092">
            <w:r>
              <w:rPr>
                <w:webHidden/>
                <w:rStyle w:val="IndexLink"/>
                <w:rtl w:val="true"/>
              </w:rPr>
              <w:t>الشاهد الثالث</w:t>
            </w:r>
            <w:r>
              <w:rPr>
                <w:rStyle w:val="IndexLink"/>
                <w:rtl w:val="true"/>
              </w:rPr>
              <w:t xml:space="preserve">: </w:t>
            </w:r>
            <w:r>
              <w:rPr>
                <w:rStyle w:val="IndexLink"/>
                <w:rtl w:val="true"/>
              </w:rPr>
              <w:t xml:space="preserve">الشبه بين المعنى اللغوي لشعائر الله ومادة </w:t>
            </w:r>
            <w:r>
              <w:rPr>
                <w:rStyle w:val="IndexLink"/>
                <w:rtl w:val="true"/>
              </w:rPr>
              <w:t>(</w:t>
            </w:r>
            <w:r>
              <w:rPr>
                <w:rStyle w:val="IndexLink"/>
                <w:rtl w:val="true"/>
              </w:rPr>
              <w:t>شعر</w:t>
            </w:r>
            <w:r>
              <w:rPr>
                <w:rStyle w:val="IndexLink"/>
                <w:rtl w:val="true"/>
              </w:rPr>
              <w:t xml:space="preserve">) </w:t>
            </w:r>
            <w:r>
              <w:rPr>
                <w:rStyle w:val="IndexLink"/>
                <w:rtl w:val="true"/>
              </w:rPr>
              <w:t>وبين الشعائر الحسينية</w:t>
            </w:r>
            <w:r>
              <w:rPr>
                <w:rStyle w:val="IndexLink"/>
                <w:rtl w:val="true"/>
              </w:rPr>
              <w:tab/>
            </w:r>
            <w:r>
              <w:rPr>
                <w:rStyle w:val="IndexLink"/>
              </w:rPr>
              <w:t>129</w:t>
            </w:r>
          </w:hyperlink>
        </w:p>
        <w:p>
          <w:pPr>
            <w:pStyle w:val="Contents3"/>
            <w:tabs>
              <w:tab w:val="clear" w:pos="8459"/>
              <w:tab w:val="right" w:pos="9026" w:leader="dot"/>
            </w:tabs>
            <w:rPr/>
          </w:pPr>
          <w:hyperlink w:anchor="__RefHeading___Toc2200618_372815092">
            <w:r>
              <w:rPr>
                <w:webHidden/>
                <w:rStyle w:val="IndexLink"/>
                <w:rtl w:val="true"/>
              </w:rPr>
              <w:t>المبحث الثاني</w:t>
            </w:r>
            <w:r>
              <w:rPr>
                <w:rStyle w:val="IndexLink"/>
                <w:rtl w:val="true"/>
              </w:rPr>
              <w:t xml:space="preserve">: </w:t>
            </w:r>
            <w:r>
              <w:rPr>
                <w:rStyle w:val="IndexLink"/>
                <w:rtl w:val="true"/>
              </w:rPr>
              <w:t>الأدلة القرآنية على مشروعية الشعائر</w:t>
            </w:r>
            <w:r>
              <w:rPr>
                <w:rStyle w:val="IndexLink"/>
                <w:rtl w:val="true"/>
              </w:rPr>
              <w:tab/>
            </w:r>
            <w:r>
              <w:rPr>
                <w:rStyle w:val="IndexLink"/>
              </w:rPr>
              <w:t>132</w:t>
            </w:r>
          </w:hyperlink>
        </w:p>
        <w:p>
          <w:pPr>
            <w:pStyle w:val="Contents4"/>
            <w:tabs>
              <w:tab w:val="clear" w:pos="8176"/>
              <w:tab w:val="right" w:pos="9026" w:leader="dot"/>
            </w:tabs>
            <w:rPr/>
          </w:pPr>
          <w:hyperlink w:anchor="__RefHeading___Toc2200620_372815092">
            <w:r>
              <w:rPr>
                <w:webHidden/>
                <w:rStyle w:val="IndexLink"/>
                <w:rtl w:val="true"/>
              </w:rPr>
              <w:t>المطلب الأول</w:t>
            </w:r>
            <w:r>
              <w:rPr>
                <w:rStyle w:val="IndexLink"/>
                <w:rtl w:val="true"/>
              </w:rPr>
              <w:t xml:space="preserve">: </w:t>
            </w:r>
            <w:r>
              <w:rPr>
                <w:rStyle w:val="IndexLink"/>
                <w:rtl w:val="true"/>
              </w:rPr>
              <w:t>الآيات التي تضمنت لفظ الشعائر صراحة</w:t>
            </w:r>
            <w:r>
              <w:rPr>
                <w:rStyle w:val="IndexLink"/>
                <w:rtl w:val="true"/>
              </w:rPr>
              <w:tab/>
            </w:r>
            <w:r>
              <w:rPr>
                <w:rStyle w:val="IndexLink"/>
              </w:rPr>
              <w:t>132</w:t>
            </w:r>
          </w:hyperlink>
        </w:p>
        <w:p>
          <w:pPr>
            <w:pStyle w:val="Contents5"/>
            <w:tabs>
              <w:tab w:val="clear" w:pos="7892"/>
              <w:tab w:val="right" w:pos="9026" w:leader="dot"/>
            </w:tabs>
            <w:rPr/>
          </w:pPr>
          <w:hyperlink w:anchor="__RefHeading___Toc2200622_372815092">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2200624_372815092">
            <w:r>
              <w:rPr>
                <w:webHidden/>
                <w:rStyle w:val="IndexLink"/>
                <w:rtl w:val="true"/>
              </w:rPr>
              <w:t>الآية الأولى</w:t>
            </w:r>
            <w:r>
              <w:rPr>
                <w:rStyle w:val="IndexLink"/>
                <w:rtl w:val="true"/>
              </w:rPr>
              <w:t xml:space="preserve">: </w:t>
            </w:r>
            <w:r>
              <w:rPr>
                <w:rStyle w:val="IndexLink"/>
                <w:rtl w:val="true"/>
              </w:rPr>
              <w:t>آية الصفا والمروة</w:t>
            </w:r>
            <w:r>
              <w:rPr>
                <w:rStyle w:val="IndexLink"/>
                <w:rtl w:val="true"/>
              </w:rPr>
              <w:tab/>
            </w:r>
            <w:r>
              <w:rPr>
                <w:rStyle w:val="IndexLink"/>
              </w:rPr>
              <w:t>132</w:t>
            </w:r>
          </w:hyperlink>
        </w:p>
        <w:p>
          <w:pPr>
            <w:pStyle w:val="Contents5"/>
            <w:tabs>
              <w:tab w:val="clear" w:pos="7892"/>
              <w:tab w:val="right" w:pos="9026" w:leader="dot"/>
            </w:tabs>
            <w:rPr/>
          </w:pPr>
          <w:hyperlink w:anchor="__RefHeading___Toc2200626_372815092">
            <w:r>
              <w:rPr>
                <w:webHidden/>
                <w:rStyle w:val="IndexLink"/>
                <w:rtl w:val="true"/>
              </w:rPr>
              <w:t>الآية الثانية</w:t>
            </w:r>
            <w:r>
              <w:rPr>
                <w:rStyle w:val="IndexLink"/>
                <w:rtl w:val="true"/>
              </w:rPr>
              <w:t xml:space="preserve">: </w:t>
            </w:r>
            <w:r>
              <w:rPr>
                <w:rStyle w:val="IndexLink"/>
                <w:rtl w:val="true"/>
              </w:rPr>
              <w:t>آية لا تحلوا شعائر الله</w:t>
            </w:r>
            <w:r>
              <w:rPr>
                <w:rStyle w:val="IndexLink"/>
                <w:rtl w:val="true"/>
              </w:rPr>
              <w:tab/>
            </w:r>
            <w:r>
              <w:rPr>
                <w:rStyle w:val="IndexLink"/>
              </w:rPr>
              <w:t>136</w:t>
            </w:r>
          </w:hyperlink>
        </w:p>
        <w:p>
          <w:pPr>
            <w:pStyle w:val="Contents5"/>
            <w:tabs>
              <w:tab w:val="clear" w:pos="7892"/>
              <w:tab w:val="right" w:pos="9026" w:leader="dot"/>
            </w:tabs>
            <w:rPr/>
          </w:pPr>
          <w:hyperlink w:anchor="__RefHeading___Toc2200628_372815092">
            <w:r>
              <w:rPr>
                <w:webHidden/>
                <w:rStyle w:val="IndexLink"/>
                <w:rtl w:val="true"/>
              </w:rPr>
              <w:t>الآية الثالثة</w:t>
            </w:r>
            <w:r>
              <w:rPr>
                <w:rStyle w:val="IndexLink"/>
                <w:rtl w:val="true"/>
              </w:rPr>
              <w:t xml:space="preserve">: </w:t>
            </w:r>
            <w:r>
              <w:rPr>
                <w:rStyle w:val="IndexLink"/>
                <w:rtl w:val="true"/>
              </w:rPr>
              <w:t>آية تعظيم الشعائر</w:t>
            </w:r>
            <w:r>
              <w:rPr>
                <w:rStyle w:val="IndexLink"/>
                <w:rtl w:val="true"/>
              </w:rPr>
              <w:tab/>
            </w:r>
            <w:r>
              <w:rPr>
                <w:rStyle w:val="IndexLink"/>
              </w:rPr>
              <w:t>140</w:t>
            </w:r>
          </w:hyperlink>
        </w:p>
        <w:p>
          <w:pPr>
            <w:pStyle w:val="Contents4"/>
            <w:tabs>
              <w:tab w:val="clear" w:pos="8176"/>
              <w:tab w:val="right" w:pos="9026" w:leader="dot"/>
            </w:tabs>
            <w:rPr/>
          </w:pPr>
          <w:hyperlink w:anchor="__RefHeading___Toc2200630_372815092">
            <w:r>
              <w:rPr>
                <w:webHidden/>
                <w:rStyle w:val="IndexLink"/>
                <w:rtl w:val="true"/>
              </w:rPr>
              <w:t>المطلب الثاني</w:t>
            </w:r>
            <w:r>
              <w:rPr>
                <w:rStyle w:val="IndexLink"/>
                <w:rtl w:val="true"/>
              </w:rPr>
              <w:t xml:space="preserve">: </w:t>
            </w:r>
            <w:r>
              <w:rPr>
                <w:rStyle w:val="IndexLink"/>
                <w:rtl w:val="true"/>
              </w:rPr>
              <w:t>الآيات التي تقتضي تعظيم 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بإقامة شعائره</w:t>
            </w:r>
            <w:r>
              <w:rPr>
                <w:rStyle w:val="IndexLink"/>
                <w:rtl w:val="true"/>
              </w:rPr>
              <w:tab/>
            </w:r>
            <w:r>
              <w:rPr>
                <w:rStyle w:val="IndexLink"/>
              </w:rPr>
              <w:t>144</w:t>
            </w:r>
          </w:hyperlink>
        </w:p>
        <w:p>
          <w:pPr>
            <w:pStyle w:val="Contents5"/>
            <w:tabs>
              <w:tab w:val="clear" w:pos="7892"/>
              <w:tab w:val="right" w:pos="9026" w:leader="dot"/>
            </w:tabs>
            <w:rPr/>
          </w:pPr>
          <w:hyperlink w:anchor="__RefHeading___Toc2200632_372815092">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2200634_372815092">
            <w:r>
              <w:rPr>
                <w:webHidden/>
                <w:rStyle w:val="IndexLink"/>
                <w:rtl w:val="true"/>
              </w:rPr>
              <w:t>الآية الأولى</w:t>
            </w:r>
            <w:r>
              <w:rPr>
                <w:rStyle w:val="IndexLink"/>
                <w:rtl w:val="true"/>
              </w:rPr>
              <w:tab/>
            </w:r>
            <w:r>
              <w:rPr>
                <w:rStyle w:val="IndexLink"/>
              </w:rPr>
              <w:t>144</w:t>
            </w:r>
          </w:hyperlink>
        </w:p>
        <w:p>
          <w:pPr>
            <w:pStyle w:val="Contents6"/>
            <w:tabs>
              <w:tab w:val="clear" w:pos="7609"/>
              <w:tab w:val="right" w:pos="9026" w:leader="dot"/>
            </w:tabs>
            <w:rPr/>
          </w:pPr>
          <w:hyperlink w:anchor="__RefHeading___Toc2200636_372815092">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2200638_372815092">
            <w:r>
              <w:rPr>
                <w:webHidden/>
                <w:rStyle w:val="IndexLink"/>
                <w:rtl w:val="true"/>
              </w:rPr>
              <w:t>تقريب الاستدلال</w:t>
            </w:r>
            <w:r>
              <w:rPr>
                <w:rStyle w:val="IndexLink"/>
                <w:rtl w:val="true"/>
              </w:rPr>
              <w:tab/>
            </w:r>
            <w:r>
              <w:rPr>
                <w:rStyle w:val="IndexLink"/>
              </w:rPr>
              <w:t>144</w:t>
            </w:r>
          </w:hyperlink>
        </w:p>
        <w:p>
          <w:pPr>
            <w:pStyle w:val="Contents5"/>
            <w:tabs>
              <w:tab w:val="clear" w:pos="7892"/>
              <w:tab w:val="right" w:pos="9026" w:leader="dot"/>
            </w:tabs>
            <w:rPr/>
          </w:pPr>
          <w:hyperlink w:anchor="__RefHeading___Toc2200640_372815092">
            <w:r>
              <w:rPr>
                <w:webHidden/>
                <w:rStyle w:val="IndexLink"/>
                <w:rtl w:val="true"/>
              </w:rPr>
              <w:t>الآية الثانية</w:t>
            </w:r>
            <w:r>
              <w:rPr>
                <w:rStyle w:val="IndexLink"/>
                <w:rtl w:val="true"/>
              </w:rPr>
              <w:tab/>
            </w:r>
            <w:r>
              <w:rPr>
                <w:rStyle w:val="IndexLink"/>
              </w:rPr>
              <w:t>145</w:t>
            </w:r>
          </w:hyperlink>
        </w:p>
        <w:p>
          <w:pPr>
            <w:pStyle w:val="Contents6"/>
            <w:tabs>
              <w:tab w:val="clear" w:pos="7609"/>
              <w:tab w:val="right" w:pos="9026" w:leader="dot"/>
            </w:tabs>
            <w:rPr/>
          </w:pPr>
          <w:hyperlink w:anchor="__RefHeading___Toc2200642_372815092">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2200644_372815092">
            <w:r>
              <w:rPr>
                <w:webHidden/>
                <w:rStyle w:val="IndexLink"/>
                <w:rtl w:val="true"/>
              </w:rPr>
              <w:t>تقريب الاستدلال</w:t>
            </w:r>
            <w:r>
              <w:rPr>
                <w:rStyle w:val="IndexLink"/>
                <w:rtl w:val="true"/>
              </w:rPr>
              <w:tab/>
            </w:r>
            <w:r>
              <w:rPr>
                <w:rStyle w:val="IndexLink"/>
              </w:rPr>
              <w:t>146</w:t>
            </w:r>
          </w:hyperlink>
        </w:p>
        <w:p>
          <w:pPr>
            <w:pStyle w:val="Contents5"/>
            <w:tabs>
              <w:tab w:val="clear" w:pos="7892"/>
              <w:tab w:val="right" w:pos="9026" w:leader="dot"/>
            </w:tabs>
            <w:rPr/>
          </w:pPr>
          <w:hyperlink w:anchor="__RefHeading___Toc2200646_372815092">
            <w:r>
              <w:rPr>
                <w:webHidden/>
                <w:rStyle w:val="IndexLink"/>
                <w:rtl w:val="true"/>
              </w:rPr>
              <w:t>الآية الثالثة</w:t>
            </w:r>
            <w:r>
              <w:rPr>
                <w:rStyle w:val="IndexLink"/>
                <w:rtl w:val="true"/>
              </w:rPr>
              <w:tab/>
            </w:r>
            <w:r>
              <w:rPr>
                <w:rStyle w:val="IndexLink"/>
              </w:rPr>
              <w:t>147</w:t>
            </w:r>
          </w:hyperlink>
        </w:p>
        <w:p>
          <w:pPr>
            <w:pStyle w:val="Contents6"/>
            <w:tabs>
              <w:tab w:val="clear" w:pos="7609"/>
              <w:tab w:val="right" w:pos="9026" w:leader="dot"/>
            </w:tabs>
            <w:rPr/>
          </w:pPr>
          <w:hyperlink w:anchor="__RefHeading___Toc2200648_372815092">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2200650_372815092">
            <w:r>
              <w:rPr>
                <w:webHidden/>
                <w:rStyle w:val="IndexLink"/>
                <w:rtl w:val="true"/>
              </w:rPr>
              <w:t>تقريب الاستدلال</w:t>
            </w:r>
            <w:r>
              <w:rPr>
                <w:rStyle w:val="IndexLink"/>
                <w:rtl w:val="true"/>
              </w:rPr>
              <w:tab/>
            </w:r>
            <w:r>
              <w:rPr>
                <w:rStyle w:val="IndexLink"/>
              </w:rPr>
              <w:t>147</w:t>
            </w:r>
          </w:hyperlink>
        </w:p>
        <w:p>
          <w:pPr>
            <w:pStyle w:val="Contents5"/>
            <w:tabs>
              <w:tab w:val="clear" w:pos="7892"/>
              <w:tab w:val="right" w:pos="9026" w:leader="dot"/>
            </w:tabs>
            <w:rPr/>
          </w:pPr>
          <w:hyperlink w:anchor="__RefHeading___Toc2200652_372815092">
            <w:r>
              <w:rPr>
                <w:webHidden/>
                <w:rStyle w:val="IndexLink"/>
                <w:rtl w:val="true"/>
              </w:rPr>
              <w:t>الآية الرابعة</w:t>
            </w:r>
            <w:r>
              <w:rPr>
                <w:rStyle w:val="IndexLink"/>
                <w:rtl w:val="true"/>
              </w:rPr>
              <w:tab/>
            </w:r>
            <w:r>
              <w:rPr>
                <w:rStyle w:val="IndexLink"/>
              </w:rPr>
              <w:t>148</w:t>
            </w:r>
          </w:hyperlink>
        </w:p>
        <w:p>
          <w:pPr>
            <w:pStyle w:val="Contents6"/>
            <w:tabs>
              <w:tab w:val="clear" w:pos="7609"/>
              <w:tab w:val="right" w:pos="9026" w:leader="dot"/>
            </w:tabs>
            <w:rPr/>
          </w:pPr>
          <w:hyperlink w:anchor="__RefHeading___Toc2200654_372815092">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2200656_372815092">
            <w:r>
              <w:rPr>
                <w:webHidden/>
                <w:rStyle w:val="IndexLink"/>
                <w:rtl w:val="true"/>
              </w:rPr>
              <w:t>تقريب الاستدلال</w:t>
            </w:r>
            <w:r>
              <w:rPr>
                <w:rStyle w:val="IndexLink"/>
                <w:rtl w:val="true"/>
              </w:rPr>
              <w:tab/>
            </w:r>
            <w:r>
              <w:rPr>
                <w:rStyle w:val="IndexLink"/>
              </w:rPr>
              <w:t>149</w:t>
            </w:r>
          </w:hyperlink>
        </w:p>
        <w:p>
          <w:pPr>
            <w:pStyle w:val="Contents5"/>
            <w:tabs>
              <w:tab w:val="clear" w:pos="7892"/>
              <w:tab w:val="right" w:pos="9026" w:leader="dot"/>
            </w:tabs>
            <w:rPr/>
          </w:pPr>
          <w:hyperlink w:anchor="__RefHeading___Toc2200658_372815092">
            <w:r>
              <w:rPr>
                <w:webHidden/>
                <w:rStyle w:val="IndexLink"/>
                <w:rtl w:val="true"/>
              </w:rPr>
              <w:t>الآية الخامسة</w:t>
            </w:r>
            <w:r>
              <w:rPr>
                <w:rStyle w:val="IndexLink"/>
                <w:rtl w:val="true"/>
              </w:rPr>
              <w:tab/>
            </w:r>
            <w:r>
              <w:rPr>
                <w:rStyle w:val="IndexLink"/>
              </w:rPr>
              <w:t>150</w:t>
            </w:r>
          </w:hyperlink>
        </w:p>
        <w:p>
          <w:pPr>
            <w:pStyle w:val="Contents6"/>
            <w:tabs>
              <w:tab w:val="clear" w:pos="7609"/>
              <w:tab w:val="right" w:pos="9026" w:leader="dot"/>
            </w:tabs>
            <w:rPr/>
          </w:pPr>
          <w:hyperlink w:anchor="__RefHeading___Toc2200660_372815092">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2200662_372815092">
            <w:r>
              <w:rPr>
                <w:webHidden/>
                <w:rStyle w:val="IndexLink"/>
                <w:rtl w:val="true"/>
              </w:rPr>
              <w:t>تقريب الاستدلال</w:t>
            </w:r>
            <w:r>
              <w:rPr>
                <w:rStyle w:val="IndexLink"/>
                <w:rtl w:val="true"/>
              </w:rPr>
              <w:t>:</w:t>
              <w:tab/>
            </w:r>
            <w:r>
              <w:rPr>
                <w:rStyle w:val="IndexLink"/>
              </w:rPr>
              <w:t>150</w:t>
            </w:r>
          </w:hyperlink>
        </w:p>
        <w:p>
          <w:pPr>
            <w:pStyle w:val="Contents6"/>
            <w:tabs>
              <w:tab w:val="clear" w:pos="7609"/>
              <w:tab w:val="right" w:pos="9026" w:leader="dot"/>
            </w:tabs>
            <w:rPr/>
          </w:pPr>
          <w:hyperlink w:anchor="__RefHeading___Toc2200664_372815092">
            <w:r>
              <w:rPr>
                <w:webHidden/>
                <w:rStyle w:val="IndexLink"/>
                <w:rtl w:val="true"/>
              </w:rPr>
              <w:t>المقدمة الأولى</w:t>
            </w:r>
            <w:r>
              <w:rPr>
                <w:rStyle w:val="IndexLink"/>
                <w:rtl w:val="true"/>
              </w:rPr>
              <w:t xml:space="preserve">: </w:t>
            </w:r>
            <w:r>
              <w:rPr>
                <w:rStyle w:val="IndexLink"/>
                <w:rtl w:val="true"/>
              </w:rPr>
              <w:t>إن الحب يتعلق بالله تعالى حقيقة</w:t>
            </w:r>
            <w:r>
              <w:rPr>
                <w:rStyle w:val="IndexLink"/>
                <w:rtl w:val="true"/>
              </w:rPr>
              <w:tab/>
            </w:r>
            <w:r>
              <w:rPr>
                <w:rStyle w:val="IndexLink"/>
              </w:rPr>
              <w:t>150</w:t>
            </w:r>
          </w:hyperlink>
        </w:p>
        <w:p>
          <w:pPr>
            <w:pStyle w:val="Contents6"/>
            <w:tabs>
              <w:tab w:val="clear" w:pos="7609"/>
              <w:tab w:val="right" w:pos="9026" w:leader="dot"/>
            </w:tabs>
            <w:rPr/>
          </w:pPr>
          <w:hyperlink w:anchor="__RefHeading___Toc2200666_372815092">
            <w:r>
              <w:rPr>
                <w:webHidden/>
                <w:rStyle w:val="IndexLink"/>
                <w:rtl w:val="true"/>
              </w:rPr>
              <w:t>المقدمة الثانية</w:t>
            </w:r>
            <w:r>
              <w:rPr>
                <w:rStyle w:val="IndexLink"/>
                <w:rtl w:val="true"/>
              </w:rPr>
              <w:t xml:space="preserve">: </w:t>
            </w:r>
            <w:r>
              <w:rPr>
                <w:rStyle w:val="IndexLink"/>
                <w:rtl w:val="true"/>
              </w:rPr>
              <w:t>قرر الله تعالى لرسوله حباً كما قرر لنفسه</w:t>
            </w:r>
            <w:r>
              <w:rPr>
                <w:rStyle w:val="IndexLink"/>
                <w:rtl w:val="true"/>
              </w:rPr>
              <w:tab/>
            </w:r>
            <w:r>
              <w:rPr>
                <w:rStyle w:val="IndexLink"/>
              </w:rPr>
              <w:t>150</w:t>
            </w:r>
          </w:hyperlink>
        </w:p>
        <w:p>
          <w:pPr>
            <w:pStyle w:val="Contents6"/>
            <w:tabs>
              <w:tab w:val="clear" w:pos="7609"/>
              <w:tab w:val="right" w:pos="9026" w:leader="dot"/>
            </w:tabs>
            <w:rPr/>
          </w:pPr>
          <w:hyperlink w:anchor="__RefHeading___Toc2200668_372815092">
            <w:r>
              <w:rPr>
                <w:webHidden/>
                <w:rStyle w:val="IndexLink"/>
                <w:rtl w:val="true"/>
              </w:rPr>
              <w:t>المقدمة الثالثة</w:t>
            </w:r>
            <w:r>
              <w:rPr>
                <w:rStyle w:val="IndexLink"/>
                <w:rtl w:val="true"/>
              </w:rPr>
              <w:t xml:space="preserve">: </w:t>
            </w:r>
            <w:r>
              <w:rPr>
                <w:rStyle w:val="IndexLink"/>
                <w:rtl w:val="true"/>
              </w:rPr>
              <w:t>لزوم حب 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وتعظيمه؛ كونه ولياً من أولياء الله تعالى</w:t>
            </w:r>
            <w:r>
              <w:rPr>
                <w:rStyle w:val="IndexLink"/>
                <w:rtl w:val="true"/>
              </w:rPr>
              <w:tab/>
            </w:r>
            <w:r>
              <w:rPr>
                <w:rStyle w:val="IndexLink"/>
              </w:rPr>
              <w:t>151</w:t>
            </w:r>
          </w:hyperlink>
        </w:p>
        <w:p>
          <w:pPr>
            <w:pStyle w:val="Contents6"/>
            <w:tabs>
              <w:tab w:val="clear" w:pos="7609"/>
              <w:tab w:val="right" w:pos="9026" w:leader="dot"/>
            </w:tabs>
            <w:rPr/>
          </w:pPr>
          <w:hyperlink w:anchor="__RefHeading___Toc2200670_372815092">
            <w:r>
              <w:rPr>
                <w:webHidden/>
                <w:rStyle w:val="IndexLink"/>
                <w:rtl w:val="true"/>
              </w:rPr>
              <w:t>المقدمة الرابعة</w:t>
            </w:r>
            <w:r>
              <w:rPr>
                <w:rStyle w:val="IndexLink"/>
                <w:rtl w:val="true"/>
              </w:rPr>
              <w:t xml:space="preserve">: </w:t>
            </w:r>
            <w:r>
              <w:rPr>
                <w:rStyle w:val="IndexLink"/>
                <w:rtl w:val="true"/>
              </w:rPr>
              <w:t>التقرب إلى الله تعالى بحب 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وتعظيمه من تقوى الله</w:t>
            </w:r>
            <w:r>
              <w:rPr>
                <w:rStyle w:val="IndexLink"/>
                <w:rtl w:val="true"/>
              </w:rPr>
              <w:tab/>
            </w:r>
            <w:r>
              <w:rPr>
                <w:rStyle w:val="IndexLink"/>
              </w:rPr>
              <w:t>151</w:t>
            </w:r>
          </w:hyperlink>
        </w:p>
        <w:p>
          <w:pPr>
            <w:pStyle w:val="Contents3"/>
            <w:tabs>
              <w:tab w:val="clear" w:pos="8459"/>
              <w:tab w:val="right" w:pos="9026" w:leader="dot"/>
            </w:tabs>
            <w:rPr/>
          </w:pPr>
          <w:hyperlink w:anchor="__RefHeading___Toc2200672_372815092">
            <w:r>
              <w:rPr>
                <w:webHidden/>
                <w:rStyle w:val="IndexLink"/>
                <w:rtl w:val="true"/>
              </w:rPr>
              <w:t>المبحث الثالث</w:t>
            </w:r>
            <w:r>
              <w:rPr>
                <w:rStyle w:val="IndexLink"/>
                <w:rtl w:val="true"/>
              </w:rPr>
              <w:t xml:space="preserve">: </w:t>
            </w:r>
            <w:r>
              <w:rPr>
                <w:rStyle w:val="IndexLink"/>
                <w:rtl w:val="true"/>
              </w:rPr>
              <w:t>الأدلة الروائية على مشروعية الشعائر الحسينية</w:t>
            </w:r>
            <w:r>
              <w:rPr>
                <w:rStyle w:val="IndexLink"/>
                <w:rtl w:val="true"/>
              </w:rPr>
              <w:tab/>
            </w:r>
            <w:r>
              <w:rPr>
                <w:rStyle w:val="IndexLink"/>
              </w:rPr>
              <w:t>154</w:t>
            </w:r>
          </w:hyperlink>
        </w:p>
        <w:p>
          <w:pPr>
            <w:pStyle w:val="Contents4"/>
            <w:tabs>
              <w:tab w:val="clear" w:pos="8176"/>
              <w:tab w:val="right" w:pos="9026" w:leader="dot"/>
            </w:tabs>
            <w:rPr/>
          </w:pPr>
          <w:hyperlink w:anchor="__RefHeading___Toc2200674_372815092">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2200676_372815092">
            <w:r>
              <w:rPr>
                <w:webHidden/>
                <w:rStyle w:val="IndexLink"/>
                <w:rtl w:val="true"/>
              </w:rPr>
              <w:t>المطلب الأول</w:t>
            </w:r>
            <w:r>
              <w:rPr>
                <w:rStyle w:val="IndexLink"/>
                <w:rtl w:val="true"/>
              </w:rPr>
              <w:t xml:space="preserve">: </w:t>
            </w:r>
            <w:r>
              <w:rPr>
                <w:rStyle w:val="IndexLink"/>
                <w:rtl w:val="true"/>
              </w:rPr>
              <w:t>الأحاديث والروايات التي تدل على حب الإمام الحسين</w:t>
            </w:r>
            <w:r>
              <w:rPr>
                <w:rStyle w:val="IndexLink"/>
                <w:rtl w:val="true"/>
              </w:rPr>
              <w:t>(</w:t>
            </w:r>
            <w:r>
              <w:rPr>
                <w:rStyle w:val="IndexLink"/>
                <w:rtl w:val="true"/>
              </w:rPr>
              <w:t>علیه السلام</w:t>
            </w:r>
            <w:r>
              <w:rPr>
                <w:rStyle w:val="IndexLink"/>
                <w:rtl w:val="true"/>
              </w:rPr>
              <w:t>)</w:t>
              <w:tab/>
            </w:r>
            <w:r>
              <w:rPr>
                <w:rStyle w:val="IndexLink"/>
              </w:rPr>
              <w:t>154</w:t>
            </w:r>
          </w:hyperlink>
        </w:p>
        <w:p>
          <w:pPr>
            <w:pStyle w:val="Contents5"/>
            <w:tabs>
              <w:tab w:val="clear" w:pos="7892"/>
              <w:tab w:val="right" w:pos="9026" w:leader="dot"/>
            </w:tabs>
            <w:rPr/>
          </w:pPr>
          <w:hyperlink w:anchor="__RefHeading___Toc2200678_372815092">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2200680_372815092">
            <w:r>
              <w:rPr>
                <w:webHidden/>
                <w:rStyle w:val="IndexLink"/>
                <w:rtl w:val="true"/>
              </w:rPr>
              <w:t>المقصد الأول</w:t>
            </w:r>
            <w:r>
              <w:rPr>
                <w:rStyle w:val="IndexLink"/>
                <w:rtl w:val="true"/>
              </w:rPr>
              <w:t xml:space="preserve">: </w:t>
            </w:r>
            <w:r>
              <w:rPr>
                <w:rStyle w:val="IndexLink"/>
                <w:rtl w:val="true"/>
              </w:rPr>
              <w:t>الأحاديث والروايات الدالة على حبه</w:t>
            </w:r>
            <w:r>
              <w:rPr>
                <w:rStyle w:val="IndexLink"/>
                <w:rtl w:val="true"/>
              </w:rPr>
              <w:t>(</w:t>
            </w:r>
            <w:r>
              <w:rPr>
                <w:rStyle w:val="IndexLink"/>
                <w:rtl w:val="true"/>
              </w:rPr>
              <w:t>علیه السلام</w:t>
            </w:r>
            <w:r>
              <w:rPr>
                <w:rStyle w:val="IndexLink"/>
                <w:rtl w:val="true"/>
              </w:rPr>
              <w:t xml:space="preserve">) </w:t>
            </w:r>
            <w:r>
              <w:rPr>
                <w:rStyle w:val="IndexLink"/>
                <w:rtl w:val="true"/>
              </w:rPr>
              <w:t>بالاشتراك مع غيره</w:t>
            </w:r>
            <w:r>
              <w:rPr>
                <w:rStyle w:val="IndexLink"/>
                <w:rtl w:val="true"/>
              </w:rPr>
              <w:tab/>
            </w:r>
            <w:r>
              <w:rPr>
                <w:rStyle w:val="IndexLink"/>
              </w:rPr>
              <w:t>154</w:t>
            </w:r>
          </w:hyperlink>
        </w:p>
        <w:p>
          <w:pPr>
            <w:pStyle w:val="Contents5"/>
            <w:tabs>
              <w:tab w:val="clear" w:pos="7892"/>
              <w:tab w:val="right" w:pos="9026" w:leader="dot"/>
            </w:tabs>
            <w:rPr/>
          </w:pPr>
          <w:hyperlink w:anchor="__RefHeading___Toc2200682_372815092">
            <w:r>
              <w:rPr>
                <w:webHidden/>
                <w:rStyle w:val="IndexLink"/>
                <w:rtl w:val="true"/>
              </w:rPr>
              <w:t>المقصد الثاني</w:t>
            </w:r>
            <w:r>
              <w:rPr>
                <w:rStyle w:val="IndexLink"/>
                <w:rtl w:val="true"/>
              </w:rPr>
              <w:t xml:space="preserve">: </w:t>
            </w:r>
            <w:r>
              <w:rPr>
                <w:rStyle w:val="IndexLink"/>
                <w:rtl w:val="true"/>
              </w:rPr>
              <w:t>الأحاديث والروايات الدالة على حبه</w:t>
            </w:r>
            <w:r>
              <w:rPr>
                <w:rStyle w:val="IndexLink"/>
                <w:rtl w:val="true"/>
              </w:rPr>
              <w:t>(</w:t>
            </w:r>
            <w:r>
              <w:rPr>
                <w:rStyle w:val="IndexLink"/>
                <w:rtl w:val="true"/>
              </w:rPr>
              <w:t>علیه السلام</w:t>
            </w:r>
            <w:r>
              <w:rPr>
                <w:rStyle w:val="IndexLink"/>
                <w:rtl w:val="true"/>
              </w:rPr>
              <w:t xml:space="preserve">) </w:t>
            </w:r>
            <w:r>
              <w:rPr>
                <w:rStyle w:val="IndexLink"/>
                <w:rtl w:val="true"/>
              </w:rPr>
              <w:t>بمفرده</w:t>
            </w:r>
            <w:r>
              <w:rPr>
                <w:rStyle w:val="IndexLink"/>
                <w:rtl w:val="true"/>
              </w:rPr>
              <w:tab/>
            </w:r>
            <w:r>
              <w:rPr>
                <w:rStyle w:val="IndexLink"/>
              </w:rPr>
              <w:t>155</w:t>
            </w:r>
          </w:hyperlink>
        </w:p>
        <w:p>
          <w:pPr>
            <w:pStyle w:val="Contents5"/>
            <w:tabs>
              <w:tab w:val="clear" w:pos="7892"/>
              <w:tab w:val="right" w:pos="9026" w:leader="dot"/>
            </w:tabs>
            <w:rPr/>
          </w:pPr>
          <w:hyperlink w:anchor="__RefHeading___Toc2200684_372815092">
            <w:r>
              <w:rPr>
                <w:webHidden/>
                <w:rStyle w:val="IndexLink"/>
                <w:rtl w:val="true"/>
              </w:rPr>
              <w:t>النتيجة</w:t>
            </w:r>
            <w:r>
              <w:rPr>
                <w:rStyle w:val="IndexLink"/>
                <w:rtl w:val="true"/>
              </w:rPr>
              <w:t>:</w:t>
              <w:tab/>
            </w:r>
            <w:r>
              <w:rPr>
                <w:rStyle w:val="IndexLink"/>
              </w:rPr>
              <w:t>156</w:t>
            </w:r>
          </w:hyperlink>
        </w:p>
        <w:p>
          <w:pPr>
            <w:pStyle w:val="Contents4"/>
            <w:tabs>
              <w:tab w:val="clear" w:pos="8176"/>
              <w:tab w:val="right" w:pos="9026" w:leader="dot"/>
            </w:tabs>
            <w:rPr/>
          </w:pPr>
          <w:hyperlink w:anchor="__RefHeading___Toc2200686_372815092">
            <w:r>
              <w:rPr>
                <w:webHidden/>
                <w:rStyle w:val="IndexLink"/>
                <w:rtl w:val="true"/>
              </w:rPr>
              <w:t>المطلب الثاني</w:t>
            </w:r>
            <w:r>
              <w:rPr>
                <w:rStyle w:val="IndexLink"/>
                <w:rtl w:val="true"/>
              </w:rPr>
              <w:t xml:space="preserve">: </w:t>
            </w:r>
            <w:r>
              <w:rPr>
                <w:rStyle w:val="IndexLink"/>
                <w:rtl w:val="true"/>
              </w:rPr>
              <w:t>الروايات الدالة على حث النبي</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والأئمة</w:t>
            </w:r>
            <w:r>
              <w:rPr>
                <w:rStyle w:val="IndexLink"/>
                <w:rtl w:val="true"/>
              </w:rPr>
              <w:t>(</w:t>
            </w:r>
            <w:r>
              <w:rPr>
                <w:rStyle w:val="IndexLink"/>
                <w:rtl w:val="true"/>
              </w:rPr>
              <w:t>علیهم السلام</w:t>
            </w:r>
            <w:r>
              <w:rPr>
                <w:rStyle w:val="IndexLink"/>
                <w:rtl w:val="true"/>
              </w:rPr>
              <w:t xml:space="preserve">) </w:t>
            </w:r>
            <w:r>
              <w:rPr>
                <w:rStyle w:val="IndexLink"/>
                <w:rtl w:val="true"/>
              </w:rPr>
              <w:t>على زيارة الإمام الحسين</w:t>
            </w:r>
            <w:r>
              <w:rPr>
                <w:rStyle w:val="IndexLink"/>
                <w:rtl w:val="true"/>
              </w:rPr>
              <w:t>(</w:t>
            </w:r>
            <w:r>
              <w:rPr>
                <w:rStyle w:val="IndexLink"/>
                <w:rtl w:val="true"/>
              </w:rPr>
              <w:t>علیه السلام</w:t>
            </w:r>
            <w:r>
              <w:rPr>
                <w:rStyle w:val="IndexLink"/>
                <w:rtl w:val="true"/>
              </w:rPr>
              <w:t>)</w:t>
              <w:tab/>
            </w:r>
            <w:r>
              <w:rPr>
                <w:rStyle w:val="IndexLink"/>
              </w:rPr>
              <w:t>158</w:t>
            </w:r>
          </w:hyperlink>
        </w:p>
        <w:p>
          <w:pPr>
            <w:pStyle w:val="Contents5"/>
            <w:tabs>
              <w:tab w:val="clear" w:pos="7892"/>
              <w:tab w:val="right" w:pos="9026" w:leader="dot"/>
            </w:tabs>
            <w:rPr/>
          </w:pPr>
          <w:hyperlink w:anchor="__RefHeading___Toc2200688_372815092">
            <w:r>
              <w:rPr>
                <w:webHidden/>
                <w:rStyle w:val="IndexLink"/>
                <w:rtl w:val="true"/>
              </w:rPr>
              <w:t>المقصد الأول</w:t>
            </w:r>
            <w:r>
              <w:rPr>
                <w:rStyle w:val="IndexLink"/>
                <w:rtl w:val="true"/>
              </w:rPr>
              <w:t xml:space="preserve">: </w:t>
            </w:r>
            <w:r>
              <w:rPr>
                <w:rStyle w:val="IndexLink"/>
                <w:rtl w:val="true"/>
              </w:rPr>
              <w:t>ما نقل عن النبي</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في الحثّ على الزيارة</w:t>
            </w:r>
            <w:r>
              <w:rPr>
                <w:rStyle w:val="IndexLink"/>
                <w:rtl w:val="true"/>
              </w:rPr>
              <w:tab/>
            </w:r>
            <w:r>
              <w:rPr>
                <w:rStyle w:val="IndexLink"/>
              </w:rPr>
              <w:t>158</w:t>
            </w:r>
          </w:hyperlink>
        </w:p>
        <w:p>
          <w:pPr>
            <w:pStyle w:val="Contents5"/>
            <w:tabs>
              <w:tab w:val="clear" w:pos="7892"/>
              <w:tab w:val="right" w:pos="9026" w:leader="dot"/>
            </w:tabs>
            <w:rPr/>
          </w:pPr>
          <w:hyperlink w:anchor="__RefHeading___Toc2200690_372815092">
            <w:r>
              <w:rPr>
                <w:webHidden/>
                <w:rStyle w:val="IndexLink"/>
                <w:rtl w:val="true"/>
              </w:rPr>
              <w:t>المقصد الثاني</w:t>
            </w:r>
            <w:r>
              <w:rPr>
                <w:rStyle w:val="IndexLink"/>
                <w:rtl w:val="true"/>
              </w:rPr>
              <w:t xml:space="preserve">: </w:t>
            </w:r>
            <w:r>
              <w:rPr>
                <w:rStyle w:val="IndexLink"/>
                <w:rtl w:val="true"/>
              </w:rPr>
              <w:t>ما ورد عن الأئمة</w:t>
            </w:r>
            <w:r>
              <w:rPr>
                <w:rStyle w:val="IndexLink"/>
                <w:rtl w:val="true"/>
              </w:rPr>
              <w:t>(</w:t>
            </w:r>
            <w:r>
              <w:rPr>
                <w:rStyle w:val="IndexLink"/>
                <w:rtl w:val="true"/>
              </w:rPr>
              <w:t>علیهم السلام</w:t>
            </w:r>
            <w:r>
              <w:rPr>
                <w:rStyle w:val="IndexLink"/>
                <w:rtl w:val="true"/>
              </w:rPr>
              <w:t xml:space="preserve">) </w:t>
            </w:r>
            <w:r>
              <w:rPr>
                <w:rStyle w:val="IndexLink"/>
                <w:rtl w:val="true"/>
              </w:rPr>
              <w:t>في الحثّ على الزيارة</w:t>
            </w:r>
            <w:r>
              <w:rPr>
                <w:rStyle w:val="IndexLink"/>
                <w:rtl w:val="true"/>
              </w:rPr>
              <w:tab/>
            </w:r>
            <w:r>
              <w:rPr>
                <w:rStyle w:val="IndexLink"/>
              </w:rPr>
              <w:t>158</w:t>
            </w:r>
          </w:hyperlink>
        </w:p>
        <w:p>
          <w:pPr>
            <w:pStyle w:val="Contents4"/>
            <w:tabs>
              <w:tab w:val="clear" w:pos="8176"/>
              <w:tab w:val="right" w:pos="9026" w:leader="dot"/>
            </w:tabs>
            <w:rPr/>
          </w:pPr>
          <w:hyperlink w:anchor="__RefHeading___Toc2200692_372815092">
            <w:r>
              <w:rPr>
                <w:webHidden/>
                <w:rStyle w:val="IndexLink"/>
                <w:rtl w:val="true"/>
              </w:rPr>
              <w:t>المطلب الثالث</w:t>
            </w:r>
            <w:r>
              <w:rPr>
                <w:rStyle w:val="IndexLink"/>
                <w:rtl w:val="true"/>
              </w:rPr>
              <w:t xml:space="preserve">: </w:t>
            </w:r>
            <w:r>
              <w:rPr>
                <w:rStyle w:val="IndexLink"/>
                <w:rtl w:val="true"/>
              </w:rPr>
              <w:t>الروايات التي أجازت الجزع على الإمام الحسين</w:t>
            </w:r>
            <w:r>
              <w:rPr>
                <w:rStyle w:val="IndexLink"/>
                <w:rtl w:val="true"/>
              </w:rPr>
              <w:t>(</w:t>
            </w:r>
            <w:r>
              <w:rPr>
                <w:rStyle w:val="IndexLink"/>
                <w:rtl w:val="true"/>
              </w:rPr>
              <w:t>علیه السلام</w:t>
            </w:r>
            <w:r>
              <w:rPr>
                <w:rStyle w:val="IndexLink"/>
                <w:rtl w:val="true"/>
              </w:rPr>
              <w:t>)</w:t>
              <w:tab/>
            </w:r>
            <w:r>
              <w:rPr>
                <w:rStyle w:val="IndexLink"/>
              </w:rPr>
              <w:t>159</w:t>
            </w:r>
          </w:hyperlink>
        </w:p>
        <w:p>
          <w:pPr>
            <w:pStyle w:val="Contents5"/>
            <w:tabs>
              <w:tab w:val="clear" w:pos="7892"/>
              <w:tab w:val="right" w:pos="9026" w:leader="dot"/>
            </w:tabs>
            <w:rPr/>
          </w:pPr>
          <w:hyperlink w:anchor="__RefHeading___Toc2200694_372815092">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2200696_372815092">
            <w:r>
              <w:rPr>
                <w:webHidden/>
                <w:rStyle w:val="IndexLink"/>
                <w:rtl w:val="true"/>
              </w:rPr>
              <w:t>المقصد الأول</w:t>
            </w:r>
            <w:r>
              <w:rPr>
                <w:rStyle w:val="IndexLink"/>
                <w:rtl w:val="true"/>
              </w:rPr>
              <w:t xml:space="preserve">: </w:t>
            </w:r>
            <w:r>
              <w:rPr>
                <w:rStyle w:val="IndexLink"/>
                <w:rtl w:val="true"/>
              </w:rPr>
              <w:t>ما ورد من جزع في سيرة أهل البيت</w:t>
            </w:r>
            <w:r>
              <w:rPr>
                <w:rStyle w:val="IndexLink"/>
                <w:rtl w:val="true"/>
              </w:rPr>
              <w:t>(</w:t>
            </w:r>
            <w:r>
              <w:rPr>
                <w:rStyle w:val="IndexLink"/>
                <w:rtl w:val="true"/>
              </w:rPr>
              <w:t>علیهم السلام</w:t>
            </w:r>
            <w:r>
              <w:rPr>
                <w:rStyle w:val="IndexLink"/>
                <w:rtl w:val="true"/>
              </w:rPr>
              <w:t xml:space="preserve">) </w:t>
            </w:r>
            <w:r>
              <w:rPr>
                <w:rStyle w:val="IndexLink"/>
                <w:rtl w:val="true"/>
              </w:rPr>
              <w:t>على الإمام الحسين</w:t>
            </w:r>
            <w:r>
              <w:rPr>
                <w:rStyle w:val="IndexLink"/>
                <w:rtl w:val="true"/>
              </w:rPr>
              <w:t>(</w:t>
            </w:r>
            <w:r>
              <w:rPr>
                <w:rStyle w:val="IndexLink"/>
                <w:rtl w:val="true"/>
              </w:rPr>
              <w:t>علیه السلام</w:t>
            </w:r>
            <w:r>
              <w:rPr>
                <w:rStyle w:val="IndexLink"/>
                <w:rtl w:val="true"/>
              </w:rPr>
              <w:t>)</w:t>
              <w:tab/>
            </w:r>
            <w:r>
              <w:rPr>
                <w:rStyle w:val="IndexLink"/>
              </w:rPr>
              <w:t>160</w:t>
            </w:r>
          </w:hyperlink>
        </w:p>
        <w:p>
          <w:pPr>
            <w:pStyle w:val="Contents6"/>
            <w:tabs>
              <w:tab w:val="clear" w:pos="7609"/>
              <w:tab w:val="right" w:pos="9026" w:leader="dot"/>
            </w:tabs>
            <w:rPr/>
          </w:pPr>
          <w:hyperlink w:anchor="__RefHeading___Toc2200698_372815092">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2200700_372815092">
            <w:r>
              <w:rPr>
                <w:webHidden/>
                <w:rStyle w:val="IndexLink"/>
                <w:rtl w:val="true"/>
              </w:rPr>
              <w:t xml:space="preserve">أ </w:t>
            </w:r>
            <w:r>
              <w:rPr>
                <w:rStyle w:val="IndexLink"/>
                <w:rtl w:val="true"/>
              </w:rPr>
              <w:t xml:space="preserve">- </w:t>
            </w:r>
            <w:r>
              <w:rPr>
                <w:rStyle w:val="IndexLink"/>
                <w:rtl w:val="true"/>
              </w:rPr>
              <w:t>جزع النبي</w:t>
            </w:r>
            <w:r>
              <w:rPr>
                <w:rStyle w:val="IndexLink"/>
                <w:rtl w:val="true"/>
              </w:rPr>
              <w:t>(</w:t>
            </w:r>
            <w:r>
              <w:rPr>
                <w:rStyle w:val="IndexLink"/>
                <w:rtl w:val="true"/>
              </w:rPr>
              <w:t>صلی الله علیه و آله و سلم</w:t>
            </w:r>
            <w:r>
              <w:rPr>
                <w:rStyle w:val="IndexLink"/>
                <w:rtl w:val="true"/>
              </w:rPr>
              <w:t>)</w:t>
              <w:tab/>
            </w:r>
            <w:r>
              <w:rPr>
                <w:rStyle w:val="IndexLink"/>
              </w:rPr>
              <w:t>160</w:t>
            </w:r>
          </w:hyperlink>
        </w:p>
        <w:p>
          <w:pPr>
            <w:pStyle w:val="Contents6"/>
            <w:tabs>
              <w:tab w:val="clear" w:pos="7609"/>
              <w:tab w:val="right" w:pos="9026" w:leader="dot"/>
            </w:tabs>
            <w:rPr/>
          </w:pPr>
          <w:hyperlink w:anchor="__RefHeading___Toc2200702_372815092">
            <w:r>
              <w:rPr>
                <w:webHidden/>
                <w:rStyle w:val="IndexLink"/>
                <w:rtl w:val="true"/>
              </w:rPr>
              <w:t xml:space="preserve">ب </w:t>
            </w:r>
            <w:r>
              <w:rPr>
                <w:rStyle w:val="IndexLink"/>
                <w:rtl w:val="true"/>
              </w:rPr>
              <w:t xml:space="preserve">- </w:t>
            </w:r>
            <w:r>
              <w:rPr>
                <w:rStyle w:val="IndexLink"/>
                <w:rtl w:val="true"/>
              </w:rPr>
              <w:t>جزع فاطمة</w:t>
            </w:r>
            <w:r>
              <w:rPr>
                <w:rStyle w:val="IndexLink"/>
                <w:rtl w:val="true"/>
              </w:rPr>
              <w:t>(</w:t>
            </w:r>
            <w:r>
              <w:rPr>
                <w:rStyle w:val="IndexLink"/>
                <w:rtl w:val="true"/>
              </w:rPr>
              <w:t>علیها السلام</w:t>
            </w:r>
            <w:r>
              <w:rPr>
                <w:rStyle w:val="IndexLink"/>
                <w:rtl w:val="true"/>
              </w:rPr>
              <w:t>)</w:t>
              <w:tab/>
            </w:r>
            <w:r>
              <w:rPr>
                <w:rStyle w:val="IndexLink"/>
              </w:rPr>
              <w:t>161</w:t>
            </w:r>
          </w:hyperlink>
        </w:p>
        <w:p>
          <w:pPr>
            <w:pStyle w:val="Contents5"/>
            <w:tabs>
              <w:tab w:val="clear" w:pos="7892"/>
              <w:tab w:val="right" w:pos="9026" w:leader="dot"/>
            </w:tabs>
            <w:rPr/>
          </w:pPr>
          <w:hyperlink w:anchor="__RefHeading___Toc2200704_372815092">
            <w:r>
              <w:rPr>
                <w:webHidden/>
                <w:rStyle w:val="IndexLink"/>
                <w:rtl w:val="true"/>
              </w:rPr>
              <w:t>المقصد الثاني</w:t>
            </w:r>
            <w:r>
              <w:rPr>
                <w:rStyle w:val="IndexLink"/>
                <w:rtl w:val="true"/>
              </w:rPr>
              <w:t xml:space="preserve">: </w:t>
            </w:r>
            <w:r>
              <w:rPr>
                <w:rStyle w:val="IndexLink"/>
                <w:rtl w:val="true"/>
              </w:rPr>
              <w:t>ما ورد من حث على الجزع على الإمام</w:t>
            </w:r>
            <w:r>
              <w:rPr>
                <w:rStyle w:val="IndexLink"/>
                <w:rtl w:val="true"/>
              </w:rPr>
              <w:t>(</w:t>
            </w:r>
            <w:r>
              <w:rPr>
                <w:rStyle w:val="IndexLink"/>
                <w:rtl w:val="true"/>
              </w:rPr>
              <w:t>علیه السلام</w:t>
            </w:r>
            <w:r>
              <w:rPr>
                <w:rStyle w:val="IndexLink"/>
                <w:rtl w:val="true"/>
              </w:rPr>
              <w:t>)</w:t>
              <w:tab/>
            </w:r>
            <w:r>
              <w:rPr>
                <w:rStyle w:val="IndexLink"/>
              </w:rPr>
              <w:t>161</w:t>
            </w:r>
          </w:hyperlink>
        </w:p>
        <w:p>
          <w:pPr>
            <w:pStyle w:val="Contents4"/>
            <w:tabs>
              <w:tab w:val="clear" w:pos="8176"/>
              <w:tab w:val="right" w:pos="9026" w:leader="dot"/>
            </w:tabs>
            <w:rPr/>
          </w:pPr>
          <w:hyperlink w:anchor="__RefHeading___Toc2200706_372815092">
            <w:r>
              <w:rPr>
                <w:webHidden/>
                <w:rStyle w:val="IndexLink"/>
                <w:rtl w:val="true"/>
              </w:rPr>
              <w:t>المطلب الرابع</w:t>
            </w:r>
            <w:r>
              <w:rPr>
                <w:rStyle w:val="IndexLink"/>
                <w:rtl w:val="true"/>
              </w:rPr>
              <w:t xml:space="preserve">: </w:t>
            </w:r>
            <w:r>
              <w:rPr>
                <w:rStyle w:val="IndexLink"/>
                <w:rtl w:val="true"/>
              </w:rPr>
              <w:t>الروايات الدالة على استحباب البكاء على الإمام الحسين</w:t>
            </w:r>
            <w:r>
              <w:rPr>
                <w:rStyle w:val="IndexLink"/>
                <w:rtl w:val="true"/>
              </w:rPr>
              <w:t>(</w:t>
            </w:r>
            <w:r>
              <w:rPr>
                <w:rStyle w:val="IndexLink"/>
                <w:rtl w:val="true"/>
              </w:rPr>
              <w:t>علیه السلام</w:t>
            </w:r>
            <w:r>
              <w:rPr>
                <w:rStyle w:val="IndexLink"/>
                <w:rtl w:val="true"/>
              </w:rPr>
              <w:t>)</w:t>
              <w:tab/>
            </w:r>
            <w:r>
              <w:rPr>
                <w:rStyle w:val="IndexLink"/>
              </w:rPr>
              <w:t>162</w:t>
            </w:r>
          </w:hyperlink>
        </w:p>
        <w:p>
          <w:pPr>
            <w:pStyle w:val="Contents5"/>
            <w:tabs>
              <w:tab w:val="clear" w:pos="7892"/>
              <w:tab w:val="right" w:pos="9026" w:leader="dot"/>
            </w:tabs>
            <w:rPr/>
          </w:pPr>
          <w:hyperlink w:anchor="__RefHeading___Toc2200708_372815092">
            <w:r>
              <w:rPr>
                <w:webHidden/>
                <w:rStyle w:val="IndexLink"/>
                <w:rtl w:val="true"/>
              </w:rPr>
              <w:t>أولاً</w:t>
            </w:r>
            <w:r>
              <w:rPr>
                <w:rStyle w:val="IndexLink"/>
                <w:rtl w:val="true"/>
              </w:rPr>
              <w:t xml:space="preserve">: </w:t>
            </w:r>
            <w:r>
              <w:rPr>
                <w:rStyle w:val="IndexLink"/>
                <w:rtl w:val="true"/>
              </w:rPr>
              <w:t>دلالة فعل المعصوم على جواز البكاء على الإمام الحسين</w:t>
            </w:r>
            <w:r>
              <w:rPr>
                <w:rStyle w:val="IndexLink"/>
                <w:rtl w:val="true"/>
              </w:rPr>
              <w:t>(</w:t>
            </w:r>
            <w:r>
              <w:rPr>
                <w:rStyle w:val="IndexLink"/>
                <w:rtl w:val="true"/>
              </w:rPr>
              <w:t>علیه السلام</w:t>
            </w:r>
            <w:r>
              <w:rPr>
                <w:rStyle w:val="IndexLink"/>
                <w:rtl w:val="true"/>
              </w:rPr>
              <w:t>)</w:t>
              <w:tab/>
            </w:r>
            <w:r>
              <w:rPr>
                <w:rStyle w:val="IndexLink"/>
              </w:rPr>
              <w:t>162</w:t>
            </w:r>
          </w:hyperlink>
        </w:p>
        <w:p>
          <w:pPr>
            <w:pStyle w:val="Contents6"/>
            <w:tabs>
              <w:tab w:val="clear" w:pos="7609"/>
              <w:tab w:val="right" w:pos="9026" w:leader="dot"/>
            </w:tabs>
            <w:rPr/>
          </w:pPr>
          <w:hyperlink w:anchor="__RefHeading___Toc2200710_372815092">
            <w:r>
              <w:rPr>
                <w:webHidden/>
                <w:rStyle w:val="IndexLink"/>
                <w:rtl w:val="true"/>
              </w:rPr>
              <w:t xml:space="preserve">أ </w:t>
            </w:r>
            <w:r>
              <w:rPr>
                <w:rStyle w:val="IndexLink"/>
                <w:rtl w:val="true"/>
              </w:rPr>
              <w:t xml:space="preserve">- </w:t>
            </w:r>
            <w:r>
              <w:rPr>
                <w:rStyle w:val="IndexLink"/>
                <w:rtl w:val="true"/>
              </w:rPr>
              <w:t>الروايات التي تشير إلى بكاء الأنبياء على الإمام الحسين</w:t>
            </w:r>
            <w:r>
              <w:rPr>
                <w:rStyle w:val="IndexLink"/>
                <w:rtl w:val="true"/>
              </w:rPr>
              <w:t>(</w:t>
            </w:r>
            <w:r>
              <w:rPr>
                <w:rStyle w:val="IndexLink"/>
                <w:rtl w:val="true"/>
              </w:rPr>
              <w:t>علیه السلام</w:t>
            </w:r>
            <w:r>
              <w:rPr>
                <w:rStyle w:val="IndexLink"/>
                <w:rtl w:val="true"/>
              </w:rPr>
              <w:t>)</w:t>
              <w:tab/>
            </w:r>
            <w:r>
              <w:rPr>
                <w:rStyle w:val="IndexLink"/>
              </w:rPr>
              <w:t>162</w:t>
            </w:r>
          </w:hyperlink>
        </w:p>
        <w:p>
          <w:pPr>
            <w:pStyle w:val="Contents5"/>
            <w:tabs>
              <w:tab w:val="clear" w:pos="7892"/>
              <w:tab w:val="right" w:pos="9026" w:leader="dot"/>
            </w:tabs>
            <w:rPr/>
          </w:pPr>
          <w:hyperlink w:anchor="__RefHeading___Toc2200712_372815092">
            <w:r>
              <w:rPr>
                <w:webHidden/>
                <w:rStyle w:val="IndexLink"/>
                <w:rtl w:val="true"/>
              </w:rPr>
              <w:t>ثانياً</w:t>
            </w:r>
            <w:r>
              <w:rPr>
                <w:rStyle w:val="IndexLink"/>
                <w:rtl w:val="true"/>
              </w:rPr>
              <w:t xml:space="preserve">: </w:t>
            </w:r>
            <w:r>
              <w:rPr>
                <w:rStyle w:val="IndexLink"/>
                <w:rtl w:val="true"/>
              </w:rPr>
              <w:t>الروايات التي تحثّ على البكاء على الإمام الحسين</w:t>
            </w:r>
            <w:r>
              <w:rPr>
                <w:rStyle w:val="IndexLink"/>
                <w:rtl w:val="true"/>
              </w:rPr>
              <w:t>(</w:t>
            </w:r>
            <w:r>
              <w:rPr>
                <w:rStyle w:val="IndexLink"/>
                <w:rtl w:val="true"/>
              </w:rPr>
              <w:t>علیه السلام</w:t>
            </w:r>
            <w:r>
              <w:rPr>
                <w:rStyle w:val="IndexLink"/>
                <w:rtl w:val="true"/>
              </w:rPr>
              <w:t>)</w:t>
              <w:tab/>
            </w:r>
            <w:r>
              <w:rPr>
                <w:rStyle w:val="IndexLink"/>
              </w:rPr>
              <w:t>164</w:t>
            </w:r>
          </w:hyperlink>
        </w:p>
        <w:p>
          <w:pPr>
            <w:pStyle w:val="Contents5"/>
            <w:tabs>
              <w:tab w:val="clear" w:pos="7892"/>
              <w:tab w:val="right" w:pos="9026" w:leader="dot"/>
            </w:tabs>
            <w:rPr/>
          </w:pPr>
          <w:hyperlink w:anchor="__RefHeading___Toc2200714_372815092">
            <w:r>
              <w:rPr>
                <w:webHidden/>
                <w:rStyle w:val="IndexLink"/>
                <w:rtl w:val="true"/>
              </w:rPr>
              <w:t>النتيجة</w:t>
            </w:r>
            <w:r>
              <w:rPr>
                <w:rStyle w:val="IndexLink"/>
                <w:rtl w:val="true"/>
              </w:rPr>
              <w:tab/>
            </w:r>
            <w:r>
              <w:rPr>
                <w:rStyle w:val="IndexLink"/>
              </w:rPr>
              <w:t>165</w:t>
            </w:r>
          </w:hyperlink>
        </w:p>
        <w:p>
          <w:pPr>
            <w:pStyle w:val="Contents3"/>
            <w:tabs>
              <w:tab w:val="clear" w:pos="8459"/>
              <w:tab w:val="right" w:pos="9026" w:leader="dot"/>
            </w:tabs>
            <w:rPr/>
          </w:pPr>
          <w:hyperlink w:anchor="__RefHeading___Toc2200716_372815092">
            <w:r>
              <w:rPr>
                <w:webHidden/>
                <w:rStyle w:val="IndexLink"/>
                <w:rtl w:val="true"/>
              </w:rPr>
              <w:t>المبحث الرابع</w:t>
            </w:r>
            <w:r>
              <w:rPr>
                <w:rStyle w:val="IndexLink"/>
                <w:rtl w:val="true"/>
              </w:rPr>
              <w:t xml:space="preserve">: </w:t>
            </w:r>
            <w:r>
              <w:rPr>
                <w:rStyle w:val="IndexLink"/>
                <w:rtl w:val="true"/>
              </w:rPr>
              <w:t>آراء العلماء وفتاواهم في الشعائر الحسينية</w:t>
            </w:r>
            <w:r>
              <w:rPr>
                <w:rStyle w:val="IndexLink"/>
                <w:rtl w:val="true"/>
              </w:rPr>
              <w:tab/>
            </w:r>
            <w:r>
              <w:rPr>
                <w:rStyle w:val="IndexLink"/>
              </w:rPr>
              <w:t>168</w:t>
            </w:r>
          </w:hyperlink>
        </w:p>
        <w:p>
          <w:pPr>
            <w:pStyle w:val="Contents4"/>
            <w:tabs>
              <w:tab w:val="clear" w:pos="8176"/>
              <w:tab w:val="right" w:pos="9026" w:leader="dot"/>
            </w:tabs>
            <w:rPr/>
          </w:pPr>
          <w:hyperlink w:anchor="__RefHeading___Toc2200718_372815092">
            <w:r>
              <w:rPr>
                <w:webHidden/>
                <w:rStyle w:val="IndexLink"/>
                <w:rtl w:val="true"/>
              </w:rPr>
              <w:t>المطلب الأول</w:t>
            </w:r>
            <w:r>
              <w:rPr>
                <w:rStyle w:val="IndexLink"/>
                <w:rtl w:val="true"/>
              </w:rPr>
              <w:t xml:space="preserve">: </w:t>
            </w:r>
            <w:r>
              <w:rPr>
                <w:rStyle w:val="IndexLink"/>
                <w:rtl w:val="true"/>
              </w:rPr>
              <w:t>قاعدة تعظيم الشعائر وسعة معناها عند العلماء</w:t>
            </w:r>
            <w:r>
              <w:rPr>
                <w:rStyle w:val="IndexLink"/>
                <w:rtl w:val="true"/>
              </w:rPr>
              <w:tab/>
            </w:r>
            <w:r>
              <w:rPr>
                <w:rStyle w:val="IndexLink"/>
              </w:rPr>
              <w:t>168</w:t>
            </w:r>
          </w:hyperlink>
        </w:p>
        <w:p>
          <w:pPr>
            <w:pStyle w:val="Contents4"/>
            <w:tabs>
              <w:tab w:val="clear" w:pos="8176"/>
              <w:tab w:val="right" w:pos="9026" w:leader="dot"/>
            </w:tabs>
            <w:rPr/>
          </w:pPr>
          <w:hyperlink w:anchor="__RefHeading___Toc2200720_372815092">
            <w:r>
              <w:rPr>
                <w:webHidden/>
                <w:rStyle w:val="IndexLink"/>
                <w:rtl w:val="true"/>
              </w:rPr>
              <w:t>المطلب الثاني</w:t>
            </w:r>
            <w:r>
              <w:rPr>
                <w:rStyle w:val="IndexLink"/>
                <w:rtl w:val="true"/>
              </w:rPr>
              <w:t xml:space="preserve">: </w:t>
            </w:r>
            <w:r>
              <w:rPr>
                <w:rStyle w:val="IndexLink"/>
                <w:rtl w:val="true"/>
              </w:rPr>
              <w:t>فتوى الشيخ النائيني حول الشعائر وتعليقات العلماء عليها</w:t>
            </w:r>
            <w:r>
              <w:rPr>
                <w:rStyle w:val="IndexLink"/>
                <w:rtl w:val="true"/>
              </w:rPr>
              <w:tab/>
            </w:r>
            <w:r>
              <w:rPr>
                <w:rStyle w:val="IndexLink"/>
              </w:rPr>
              <w:t>171</w:t>
            </w:r>
          </w:hyperlink>
        </w:p>
        <w:p>
          <w:pPr>
            <w:pStyle w:val="Contents5"/>
            <w:tabs>
              <w:tab w:val="clear" w:pos="7892"/>
              <w:tab w:val="right" w:pos="9026" w:leader="dot"/>
            </w:tabs>
            <w:rPr/>
          </w:pPr>
          <w:hyperlink w:anchor="__RefHeading___Toc2200722_372815092">
            <w:r>
              <w:rPr>
                <w:webHidden/>
                <w:rStyle w:val="IndexLink"/>
                <w:rtl w:val="true"/>
              </w:rPr>
              <w:t>المقصد الأوّل</w:t>
            </w:r>
            <w:r>
              <w:rPr>
                <w:rStyle w:val="IndexLink"/>
                <w:rtl w:val="true"/>
              </w:rPr>
              <w:t xml:space="preserve">: </w:t>
            </w:r>
            <w:r>
              <w:rPr>
                <w:rStyle w:val="IndexLink"/>
                <w:rtl w:val="true"/>
              </w:rPr>
              <w:t>فتوى الشيخ النائيني</w:t>
            </w:r>
            <w:r>
              <w:rPr>
                <w:rStyle w:val="IndexLink"/>
                <w:rtl w:val="true"/>
              </w:rPr>
              <w:t>(</w:t>
            </w:r>
            <w:r>
              <w:rPr>
                <w:rStyle w:val="IndexLink"/>
                <w:rtl w:val="true"/>
              </w:rPr>
              <w:t>رحمة الله علیه</w:t>
            </w:r>
            <w:r>
              <w:rPr>
                <w:rStyle w:val="IndexLink"/>
                <w:rtl w:val="true"/>
              </w:rPr>
              <w:t>)</w:t>
              <w:tab/>
            </w:r>
            <w:r>
              <w:rPr>
                <w:rStyle w:val="IndexLink"/>
              </w:rPr>
              <w:t>171</w:t>
            </w:r>
          </w:hyperlink>
        </w:p>
        <w:p>
          <w:pPr>
            <w:pStyle w:val="Contents5"/>
            <w:tabs>
              <w:tab w:val="clear" w:pos="7892"/>
              <w:tab w:val="right" w:pos="9026" w:leader="dot"/>
            </w:tabs>
            <w:rPr/>
          </w:pPr>
          <w:hyperlink w:anchor="__RefHeading___Toc2200724_372815092">
            <w:r>
              <w:rPr>
                <w:webHidden/>
                <w:rStyle w:val="IndexLink"/>
                <w:rtl w:val="true"/>
              </w:rPr>
              <w:t>المقصد الثاني</w:t>
            </w:r>
            <w:r>
              <w:rPr>
                <w:rStyle w:val="IndexLink"/>
                <w:rtl w:val="true"/>
              </w:rPr>
              <w:t xml:space="preserve">: </w:t>
            </w:r>
            <w:r>
              <w:rPr>
                <w:rStyle w:val="IndexLink"/>
                <w:rtl w:val="true"/>
              </w:rPr>
              <w:t>تعليقات العلماء الأعلام على فتوى النائيني</w:t>
            </w:r>
            <w:r>
              <w:rPr>
                <w:rStyle w:val="IndexLink"/>
                <w:rtl w:val="true"/>
              </w:rPr>
              <w:tab/>
            </w:r>
            <w:r>
              <w:rPr>
                <w:rStyle w:val="IndexLink"/>
              </w:rPr>
              <w:t>173</w:t>
            </w:r>
          </w:hyperlink>
        </w:p>
        <w:p>
          <w:pPr>
            <w:pStyle w:val="Contents6"/>
            <w:tabs>
              <w:tab w:val="clear" w:pos="7609"/>
              <w:tab w:val="right" w:pos="9026" w:leader="dot"/>
            </w:tabs>
            <w:rPr/>
          </w:pPr>
          <w:hyperlink w:anchor="__RefHeading___Toc2200726_372815092">
            <w:r>
              <w:rPr>
                <w:webHidden/>
                <w:rStyle w:val="IndexLink"/>
                <w:rtl w:val="true"/>
              </w:rPr>
              <w:t>(</w:t>
            </w:r>
            <w:r>
              <w:rPr>
                <w:rStyle w:val="IndexLink"/>
              </w:rPr>
              <w:t>1</w:t>
            </w:r>
            <w:r>
              <w:rPr>
                <w:rStyle w:val="IndexLink"/>
                <w:rtl w:val="true"/>
              </w:rPr>
              <w:t xml:space="preserve">) </w:t>
            </w:r>
            <w:r>
              <w:rPr>
                <w:rStyle w:val="IndexLink"/>
                <w:rtl w:val="true"/>
              </w:rPr>
              <w:t>السيّد ميرزا عبد الهادي الشيرازي</w:t>
            </w:r>
            <w:r>
              <w:rPr>
                <w:rStyle w:val="IndexLink"/>
                <w:rtl w:val="true"/>
              </w:rPr>
              <w:tab/>
            </w:r>
            <w:r>
              <w:rPr>
                <w:rStyle w:val="IndexLink"/>
              </w:rPr>
              <w:t>173</w:t>
            </w:r>
          </w:hyperlink>
        </w:p>
        <w:p>
          <w:pPr>
            <w:pStyle w:val="Contents6"/>
            <w:tabs>
              <w:tab w:val="clear" w:pos="7609"/>
              <w:tab w:val="right" w:pos="9026" w:leader="dot"/>
            </w:tabs>
            <w:rPr/>
          </w:pPr>
          <w:hyperlink w:anchor="__RefHeading___Toc2200728_372815092">
            <w:r>
              <w:rPr>
                <w:webHidden/>
                <w:rStyle w:val="IndexLink"/>
                <w:rtl w:val="true"/>
              </w:rPr>
              <w:t>(</w:t>
            </w:r>
            <w:r>
              <w:rPr>
                <w:rStyle w:val="IndexLink"/>
              </w:rPr>
              <w:t>2</w:t>
            </w:r>
            <w:r>
              <w:rPr>
                <w:rStyle w:val="IndexLink"/>
                <w:rtl w:val="true"/>
              </w:rPr>
              <w:t xml:space="preserve">) </w:t>
            </w:r>
            <w:r>
              <w:rPr>
                <w:rStyle w:val="IndexLink"/>
                <w:rtl w:val="true"/>
              </w:rPr>
              <w:t>السيد الحكيم</w:t>
            </w:r>
            <w:r>
              <w:rPr>
                <w:rStyle w:val="IndexLink"/>
                <w:rtl w:val="true"/>
              </w:rPr>
              <w:t>(</w:t>
            </w:r>
            <w:r>
              <w:rPr>
                <w:rStyle w:val="IndexLink"/>
                <w:rtl w:val="true"/>
              </w:rPr>
              <w:t>قدس سره</w:t>
            </w:r>
            <w:r>
              <w:rPr>
                <w:rStyle w:val="IndexLink"/>
                <w:rtl w:val="true"/>
              </w:rPr>
              <w:t>)</w:t>
              <w:tab/>
            </w:r>
            <w:r>
              <w:rPr>
                <w:rStyle w:val="IndexLink"/>
              </w:rPr>
              <w:t>173</w:t>
            </w:r>
          </w:hyperlink>
        </w:p>
        <w:p>
          <w:pPr>
            <w:pStyle w:val="Contents6"/>
            <w:tabs>
              <w:tab w:val="clear" w:pos="7609"/>
              <w:tab w:val="right" w:pos="9026" w:leader="dot"/>
            </w:tabs>
            <w:rPr/>
          </w:pPr>
          <w:hyperlink w:anchor="__RefHeading___Toc2200730_372815092">
            <w:r>
              <w:rPr>
                <w:webHidden/>
                <w:rStyle w:val="IndexLink"/>
                <w:rtl w:val="true"/>
              </w:rPr>
              <w:t>(</w:t>
            </w:r>
            <w:r>
              <w:rPr>
                <w:rStyle w:val="IndexLink"/>
              </w:rPr>
              <w:t>3</w:t>
            </w:r>
            <w:r>
              <w:rPr>
                <w:rStyle w:val="IndexLink"/>
                <w:rtl w:val="true"/>
              </w:rPr>
              <w:t xml:space="preserve">) </w:t>
            </w:r>
            <w:r>
              <w:rPr>
                <w:rStyle w:val="IndexLink"/>
                <w:rtl w:val="true"/>
              </w:rPr>
              <w:t>السيد الخوئي</w:t>
            </w:r>
            <w:r>
              <w:rPr>
                <w:rStyle w:val="IndexLink"/>
                <w:rtl w:val="true"/>
              </w:rPr>
              <w:t>(</w:t>
            </w:r>
            <w:r>
              <w:rPr>
                <w:rStyle w:val="IndexLink"/>
                <w:rtl w:val="true"/>
              </w:rPr>
              <w:t>قدس سره</w:t>
            </w:r>
            <w:r>
              <w:rPr>
                <w:rStyle w:val="IndexLink"/>
                <w:rtl w:val="true"/>
              </w:rPr>
              <w:t>)</w:t>
              <w:tab/>
            </w:r>
            <w:r>
              <w:rPr>
                <w:rStyle w:val="IndexLink"/>
              </w:rPr>
              <w:t>174</w:t>
            </w:r>
          </w:hyperlink>
        </w:p>
        <w:p>
          <w:pPr>
            <w:pStyle w:val="Contents6"/>
            <w:tabs>
              <w:tab w:val="clear" w:pos="7609"/>
              <w:tab w:val="right" w:pos="9026" w:leader="dot"/>
            </w:tabs>
            <w:rPr/>
          </w:pPr>
          <w:hyperlink w:anchor="__RefHeading___Toc2200732_372815092">
            <w:r>
              <w:rPr>
                <w:webHidden/>
                <w:rStyle w:val="IndexLink"/>
                <w:rtl w:val="true"/>
              </w:rPr>
              <w:t>(</w:t>
            </w:r>
            <w:r>
              <w:rPr>
                <w:rStyle w:val="IndexLink"/>
              </w:rPr>
              <w:t>4</w:t>
            </w:r>
            <w:r>
              <w:rPr>
                <w:rStyle w:val="IndexLink"/>
                <w:rtl w:val="true"/>
              </w:rPr>
              <w:t xml:space="preserve">) </w:t>
            </w:r>
            <w:r>
              <w:rPr>
                <w:rStyle w:val="IndexLink"/>
                <w:rtl w:val="true"/>
              </w:rPr>
              <w:t>السيد الشاهرودي</w:t>
            </w:r>
            <w:r>
              <w:rPr>
                <w:rStyle w:val="IndexLink"/>
                <w:rtl w:val="true"/>
              </w:rPr>
              <w:t>(</w:t>
            </w:r>
            <w:r>
              <w:rPr>
                <w:rStyle w:val="IndexLink"/>
                <w:rtl w:val="true"/>
              </w:rPr>
              <w:t>قدس سره</w:t>
            </w:r>
            <w:r>
              <w:rPr>
                <w:rStyle w:val="IndexLink"/>
                <w:rtl w:val="true"/>
              </w:rPr>
              <w:t>)</w:t>
              <w:tab/>
            </w:r>
            <w:r>
              <w:rPr>
                <w:rStyle w:val="IndexLink"/>
              </w:rPr>
              <w:t>174</w:t>
            </w:r>
          </w:hyperlink>
        </w:p>
        <w:p>
          <w:pPr>
            <w:pStyle w:val="Contents6"/>
            <w:tabs>
              <w:tab w:val="clear" w:pos="7609"/>
              <w:tab w:val="right" w:pos="9026" w:leader="dot"/>
            </w:tabs>
            <w:rPr/>
          </w:pPr>
          <w:hyperlink w:anchor="__RefHeading___Toc2200734_372815092">
            <w:r>
              <w:rPr>
                <w:webHidden/>
                <w:rStyle w:val="IndexLink"/>
                <w:rtl w:val="true"/>
              </w:rPr>
              <w:t>(</w:t>
            </w:r>
            <w:r>
              <w:rPr>
                <w:rStyle w:val="IndexLink"/>
              </w:rPr>
              <w:t>5</w:t>
            </w:r>
            <w:r>
              <w:rPr>
                <w:rStyle w:val="IndexLink"/>
                <w:rtl w:val="true"/>
              </w:rPr>
              <w:t xml:space="preserve">) </w:t>
            </w:r>
            <w:r>
              <w:rPr>
                <w:rStyle w:val="IndexLink"/>
                <w:rtl w:val="true"/>
              </w:rPr>
              <w:t>آية الله المظفر</w:t>
            </w:r>
            <w:r>
              <w:rPr>
                <w:rStyle w:val="IndexLink"/>
                <w:rtl w:val="true"/>
              </w:rPr>
              <w:t>(</w:t>
            </w:r>
            <w:r>
              <w:rPr>
                <w:rStyle w:val="IndexLink"/>
                <w:rtl w:val="true"/>
              </w:rPr>
              <w:t>قدس سره</w:t>
            </w:r>
            <w:r>
              <w:rPr>
                <w:rStyle w:val="IndexLink"/>
                <w:rtl w:val="true"/>
              </w:rPr>
              <w:t>)</w:t>
              <w:tab/>
            </w:r>
            <w:r>
              <w:rPr>
                <w:rStyle w:val="IndexLink"/>
              </w:rPr>
              <w:t>174</w:t>
            </w:r>
          </w:hyperlink>
        </w:p>
        <w:p>
          <w:pPr>
            <w:pStyle w:val="Contents6"/>
            <w:tabs>
              <w:tab w:val="clear" w:pos="7609"/>
              <w:tab w:val="right" w:pos="9026" w:leader="dot"/>
            </w:tabs>
            <w:rPr/>
          </w:pPr>
          <w:hyperlink w:anchor="__RefHeading___Toc2200736_372815092">
            <w:r>
              <w:rPr>
                <w:webHidden/>
                <w:rStyle w:val="IndexLink"/>
                <w:rtl w:val="true"/>
              </w:rPr>
              <w:t>(</w:t>
            </w:r>
            <w:r>
              <w:rPr>
                <w:rStyle w:val="IndexLink"/>
              </w:rPr>
              <w:t>6</w:t>
            </w:r>
            <w:r>
              <w:rPr>
                <w:rStyle w:val="IndexLink"/>
                <w:rtl w:val="true"/>
              </w:rPr>
              <w:t xml:space="preserve">) </w:t>
            </w:r>
            <w:r>
              <w:rPr>
                <w:rStyle w:val="IndexLink"/>
                <w:rtl w:val="true"/>
              </w:rPr>
              <w:t>السيد الحمّامي</w:t>
            </w:r>
            <w:r>
              <w:rPr>
                <w:rStyle w:val="IndexLink"/>
                <w:rtl w:val="true"/>
              </w:rPr>
              <w:t>(</w:t>
            </w:r>
            <w:r>
              <w:rPr>
                <w:rStyle w:val="IndexLink"/>
                <w:rtl w:val="true"/>
              </w:rPr>
              <w:t>قدس سره</w:t>
            </w:r>
            <w:r>
              <w:rPr>
                <w:rStyle w:val="IndexLink"/>
                <w:rtl w:val="true"/>
              </w:rPr>
              <w:t>)</w:t>
              <w:tab/>
            </w:r>
            <w:r>
              <w:rPr>
                <w:rStyle w:val="IndexLink"/>
              </w:rPr>
              <w:t>175</w:t>
            </w:r>
          </w:hyperlink>
        </w:p>
        <w:p>
          <w:pPr>
            <w:pStyle w:val="Contents6"/>
            <w:tabs>
              <w:tab w:val="clear" w:pos="7609"/>
              <w:tab w:val="right" w:pos="9026" w:leader="dot"/>
            </w:tabs>
            <w:rPr/>
          </w:pPr>
          <w:hyperlink w:anchor="__RefHeading___Toc2200738_372815092">
            <w:r>
              <w:rPr>
                <w:webHidden/>
                <w:rStyle w:val="IndexLink"/>
                <w:rtl w:val="true"/>
              </w:rPr>
              <w:t>(</w:t>
            </w:r>
            <w:r>
              <w:rPr>
                <w:rStyle w:val="IndexLink"/>
              </w:rPr>
              <w:t>7</w:t>
            </w:r>
            <w:r>
              <w:rPr>
                <w:rStyle w:val="IndexLink"/>
                <w:rtl w:val="true"/>
              </w:rPr>
              <w:t xml:space="preserve">) </w:t>
            </w:r>
            <w:r>
              <w:rPr>
                <w:rStyle w:val="IndexLink"/>
                <w:rtl w:val="true"/>
              </w:rPr>
              <w:t>الشيخ كاشف الغطاء</w:t>
            </w:r>
            <w:r>
              <w:rPr>
                <w:rStyle w:val="IndexLink"/>
                <w:rtl w:val="true"/>
              </w:rPr>
              <w:t>(</w:t>
            </w:r>
            <w:r>
              <w:rPr>
                <w:rStyle w:val="IndexLink"/>
                <w:rtl w:val="true"/>
              </w:rPr>
              <w:t>قدس سره</w:t>
            </w:r>
            <w:r>
              <w:rPr>
                <w:rStyle w:val="IndexLink"/>
                <w:rtl w:val="true"/>
              </w:rPr>
              <w:t>)</w:t>
              <w:tab/>
            </w:r>
            <w:r>
              <w:rPr>
                <w:rStyle w:val="IndexLink"/>
              </w:rPr>
              <w:t>175</w:t>
            </w:r>
          </w:hyperlink>
        </w:p>
        <w:p>
          <w:pPr>
            <w:pStyle w:val="Contents6"/>
            <w:tabs>
              <w:tab w:val="clear" w:pos="7609"/>
              <w:tab w:val="right" w:pos="9026" w:leader="dot"/>
            </w:tabs>
            <w:rPr/>
          </w:pPr>
          <w:hyperlink w:anchor="__RefHeading___Toc2200740_372815092">
            <w:r>
              <w:rPr>
                <w:webHidden/>
                <w:rStyle w:val="IndexLink"/>
                <w:rtl w:val="true"/>
              </w:rPr>
              <w:t>(</w:t>
            </w:r>
            <w:r>
              <w:rPr>
                <w:rStyle w:val="IndexLink"/>
              </w:rPr>
              <w:t>8</w:t>
            </w:r>
            <w:r>
              <w:rPr>
                <w:rStyle w:val="IndexLink"/>
                <w:rtl w:val="true"/>
              </w:rPr>
              <w:t xml:space="preserve">) </w:t>
            </w:r>
            <w:r>
              <w:rPr>
                <w:rStyle w:val="IndexLink"/>
                <w:rtl w:val="true"/>
              </w:rPr>
              <w:t>الشيخ محمد كاظم الشيرازي</w:t>
            </w:r>
            <w:r>
              <w:rPr>
                <w:rStyle w:val="IndexLink"/>
                <w:rtl w:val="true"/>
              </w:rPr>
              <w:tab/>
            </w:r>
            <w:r>
              <w:rPr>
                <w:rStyle w:val="IndexLink"/>
              </w:rPr>
              <w:t>175</w:t>
            </w:r>
          </w:hyperlink>
        </w:p>
        <w:p>
          <w:pPr>
            <w:pStyle w:val="Contents6"/>
            <w:tabs>
              <w:tab w:val="clear" w:pos="7609"/>
              <w:tab w:val="right" w:pos="9026" w:leader="dot"/>
            </w:tabs>
            <w:rPr/>
          </w:pPr>
          <w:hyperlink w:anchor="__RefHeading___Toc2200742_372815092">
            <w:r>
              <w:rPr>
                <w:webHidden/>
                <w:rStyle w:val="IndexLink"/>
                <w:rtl w:val="true"/>
              </w:rPr>
              <w:t>(</w:t>
            </w:r>
            <w:r>
              <w:rPr>
                <w:rStyle w:val="IndexLink"/>
              </w:rPr>
              <w:t>9</w:t>
            </w:r>
            <w:r>
              <w:rPr>
                <w:rStyle w:val="IndexLink"/>
                <w:rtl w:val="true"/>
              </w:rPr>
              <w:t xml:space="preserve">) </w:t>
            </w:r>
            <w:r>
              <w:rPr>
                <w:rStyle w:val="IndexLink"/>
                <w:rtl w:val="true"/>
              </w:rPr>
              <w:t>السيد الكلبايكاني</w:t>
            </w:r>
            <w:r>
              <w:rPr>
                <w:rStyle w:val="IndexLink"/>
                <w:rtl w:val="true"/>
              </w:rPr>
              <w:t>(</w:t>
            </w:r>
            <w:r>
              <w:rPr>
                <w:rStyle w:val="IndexLink"/>
                <w:rtl w:val="true"/>
              </w:rPr>
              <w:t>قدس سره</w:t>
            </w:r>
            <w:r>
              <w:rPr>
                <w:rStyle w:val="IndexLink"/>
                <w:rtl w:val="true"/>
              </w:rPr>
              <w:t>)</w:t>
              <w:tab/>
            </w:r>
            <w:r>
              <w:rPr>
                <w:rStyle w:val="IndexLink"/>
              </w:rPr>
              <w:t>175</w:t>
            </w:r>
          </w:hyperlink>
        </w:p>
        <w:p>
          <w:pPr>
            <w:pStyle w:val="Contents6"/>
            <w:tabs>
              <w:tab w:val="clear" w:pos="7609"/>
              <w:tab w:val="right" w:pos="9026" w:leader="dot"/>
            </w:tabs>
            <w:rPr/>
          </w:pPr>
          <w:hyperlink w:anchor="__RefHeading___Toc2200744_372815092">
            <w:r>
              <w:rPr>
                <w:webHidden/>
                <w:rStyle w:val="IndexLink"/>
                <w:rtl w:val="true"/>
              </w:rPr>
              <w:t>(</w:t>
            </w:r>
            <w:r>
              <w:rPr>
                <w:rStyle w:val="IndexLink"/>
              </w:rPr>
              <w:t>10</w:t>
            </w:r>
            <w:r>
              <w:rPr>
                <w:rStyle w:val="IndexLink"/>
                <w:rtl w:val="true"/>
              </w:rPr>
              <w:t xml:space="preserve">) </w:t>
            </w:r>
            <w:r>
              <w:rPr>
                <w:rStyle w:val="IndexLink"/>
                <w:rtl w:val="true"/>
              </w:rPr>
              <w:t>آية الله المرعشي</w:t>
            </w:r>
            <w:r>
              <w:rPr>
                <w:rStyle w:val="IndexLink"/>
                <w:rtl w:val="true"/>
              </w:rPr>
              <w:tab/>
            </w:r>
            <w:r>
              <w:rPr>
                <w:rStyle w:val="IndexLink"/>
              </w:rPr>
              <w:t>175</w:t>
            </w:r>
          </w:hyperlink>
        </w:p>
        <w:p>
          <w:pPr>
            <w:pStyle w:val="Contents6"/>
            <w:tabs>
              <w:tab w:val="clear" w:pos="7609"/>
              <w:tab w:val="right" w:pos="9026" w:leader="dot"/>
            </w:tabs>
            <w:rPr/>
          </w:pPr>
          <w:hyperlink w:anchor="__RefHeading___Toc2200746_372815092">
            <w:r>
              <w:rPr>
                <w:webHidden/>
                <w:rStyle w:val="IndexLink"/>
                <w:rtl w:val="true"/>
              </w:rPr>
              <w:t>(</w:t>
            </w:r>
            <w:r>
              <w:rPr>
                <w:rStyle w:val="IndexLink"/>
              </w:rPr>
              <w:t>11</w:t>
            </w:r>
            <w:r>
              <w:rPr>
                <w:rStyle w:val="IndexLink"/>
                <w:rtl w:val="true"/>
              </w:rPr>
              <w:t xml:space="preserve">) </w:t>
            </w:r>
            <w:r>
              <w:rPr>
                <w:rStyle w:val="IndexLink"/>
                <w:rtl w:val="true"/>
              </w:rPr>
              <w:t>آية الله المرعشيّ</w:t>
            </w:r>
            <w:r>
              <w:rPr>
                <w:rStyle w:val="IndexLink"/>
                <w:rtl w:val="true"/>
              </w:rPr>
              <w:tab/>
            </w:r>
            <w:r>
              <w:rPr>
                <w:rStyle w:val="IndexLink"/>
              </w:rPr>
              <w:t>176</w:t>
            </w:r>
          </w:hyperlink>
        </w:p>
        <w:p>
          <w:pPr>
            <w:pStyle w:val="Contents6"/>
            <w:tabs>
              <w:tab w:val="clear" w:pos="7609"/>
              <w:tab w:val="right" w:pos="9026" w:leader="dot"/>
            </w:tabs>
            <w:rPr/>
          </w:pPr>
          <w:hyperlink w:anchor="__RefHeading___Toc2200748_372815092">
            <w:r>
              <w:rPr>
                <w:webHidden/>
                <w:rStyle w:val="IndexLink"/>
                <w:rtl w:val="true"/>
              </w:rPr>
              <w:t>(</w:t>
            </w:r>
            <w:r>
              <w:rPr>
                <w:rStyle w:val="IndexLink"/>
              </w:rPr>
              <w:t>12</w:t>
            </w:r>
            <w:r>
              <w:rPr>
                <w:rStyle w:val="IndexLink"/>
                <w:rtl w:val="true"/>
              </w:rPr>
              <w:t xml:space="preserve">) </w:t>
            </w:r>
            <w:r>
              <w:rPr>
                <w:rStyle w:val="IndexLink"/>
                <w:rtl w:val="true"/>
              </w:rPr>
              <w:t>آية الله المدد</w:t>
            </w:r>
            <w:r>
              <w:rPr>
                <w:rStyle w:val="IndexLink"/>
                <w:rtl w:val="true"/>
              </w:rPr>
              <w:t>(</w:t>
            </w:r>
            <w:r>
              <w:rPr>
                <w:rStyle w:val="IndexLink"/>
                <w:rtl w:val="true"/>
              </w:rPr>
              <w:t>قدس سره</w:t>
            </w:r>
            <w:r>
              <w:rPr>
                <w:rStyle w:val="IndexLink"/>
                <w:rtl w:val="true"/>
              </w:rPr>
              <w:t>)</w:t>
              <w:tab/>
            </w:r>
            <w:r>
              <w:rPr>
                <w:rStyle w:val="IndexLink"/>
              </w:rPr>
              <w:t>177</w:t>
            </w:r>
          </w:hyperlink>
        </w:p>
        <w:p>
          <w:pPr>
            <w:pStyle w:val="Contents6"/>
            <w:tabs>
              <w:tab w:val="clear" w:pos="7609"/>
              <w:tab w:val="right" w:pos="9026" w:leader="dot"/>
            </w:tabs>
            <w:rPr/>
          </w:pPr>
          <w:hyperlink w:anchor="__RefHeading___Toc2200750_372815092">
            <w:r>
              <w:rPr>
                <w:webHidden/>
                <w:rStyle w:val="IndexLink"/>
                <w:rtl w:val="true"/>
              </w:rPr>
              <w:t>(</w:t>
            </w:r>
            <w:r>
              <w:rPr>
                <w:rStyle w:val="IndexLink"/>
              </w:rPr>
              <w:t>13</w:t>
            </w:r>
            <w:r>
              <w:rPr>
                <w:rStyle w:val="IndexLink"/>
                <w:rtl w:val="true"/>
              </w:rPr>
              <w:t xml:space="preserve">) </w:t>
            </w:r>
            <w:r>
              <w:rPr>
                <w:rStyle w:val="IndexLink"/>
                <w:rtl w:val="true"/>
              </w:rPr>
              <w:t>آية الله النوري</w:t>
            </w:r>
            <w:r>
              <w:rPr>
                <w:rStyle w:val="IndexLink"/>
                <w:rtl w:val="true"/>
              </w:rPr>
              <w:tab/>
            </w:r>
            <w:r>
              <w:rPr>
                <w:rStyle w:val="IndexLink"/>
              </w:rPr>
              <w:t>177</w:t>
            </w:r>
          </w:hyperlink>
        </w:p>
        <w:p>
          <w:pPr>
            <w:pStyle w:val="Contents2"/>
            <w:tabs>
              <w:tab w:val="clear" w:pos="8743"/>
              <w:tab w:val="right" w:pos="9026" w:leader="dot"/>
            </w:tabs>
            <w:rPr/>
          </w:pPr>
          <w:hyperlink w:anchor="__RefHeading___Toc2200752_372815092">
            <w:r>
              <w:rPr>
                <w:webHidden/>
                <w:rStyle w:val="IndexLink"/>
                <w:rtl w:val="true"/>
              </w:rPr>
              <w:t>الفصل الثالث</w:t>
            </w:r>
            <w:r>
              <w:rPr>
                <w:rStyle w:val="IndexLink"/>
                <w:rtl w:val="true"/>
              </w:rPr>
              <w:t xml:space="preserve">: </w:t>
            </w:r>
            <w:r>
              <w:rPr>
                <w:rStyle w:val="IndexLink"/>
                <w:rtl w:val="true"/>
              </w:rPr>
              <w:t>اتهامات الشعائر الحسينية بالبدعة وأجوبتها</w:t>
            </w:r>
            <w:r>
              <w:rPr>
                <w:rStyle w:val="IndexLink"/>
                <w:rtl w:val="true"/>
              </w:rPr>
              <w:tab/>
            </w:r>
            <w:r>
              <w:rPr>
                <w:rStyle w:val="IndexLink"/>
              </w:rPr>
              <w:t>178</w:t>
            </w:r>
          </w:hyperlink>
        </w:p>
        <w:p>
          <w:pPr>
            <w:pStyle w:val="Contents3"/>
            <w:tabs>
              <w:tab w:val="clear" w:pos="8459"/>
              <w:tab w:val="right" w:pos="9026" w:leader="dot"/>
            </w:tabs>
            <w:rPr/>
          </w:pPr>
          <w:hyperlink w:anchor="__RefHeading___Toc2200754_372815092">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2200756_372815092">
            <w:r>
              <w:rPr>
                <w:webHidden/>
                <w:rStyle w:val="IndexLink"/>
                <w:rtl w:val="true"/>
              </w:rPr>
              <w:t>المقدمة الأولى</w:t>
            </w:r>
            <w:r>
              <w:rPr>
                <w:rStyle w:val="IndexLink"/>
                <w:rtl w:val="true"/>
              </w:rPr>
              <w:t xml:space="preserve">: </w:t>
            </w:r>
            <w:r>
              <w:rPr>
                <w:rStyle w:val="IndexLink"/>
                <w:rtl w:val="true"/>
              </w:rPr>
              <w:t>أسباب الاتهام بالبدعة</w:t>
            </w:r>
            <w:r>
              <w:rPr>
                <w:rStyle w:val="IndexLink"/>
                <w:rtl w:val="true"/>
              </w:rPr>
              <w:tab/>
            </w:r>
            <w:r>
              <w:rPr>
                <w:rStyle w:val="IndexLink"/>
              </w:rPr>
              <w:t>180</w:t>
            </w:r>
          </w:hyperlink>
        </w:p>
        <w:p>
          <w:pPr>
            <w:pStyle w:val="Contents3"/>
            <w:tabs>
              <w:tab w:val="clear" w:pos="8459"/>
              <w:tab w:val="right" w:pos="9026" w:leader="dot"/>
            </w:tabs>
            <w:rPr/>
          </w:pPr>
          <w:hyperlink w:anchor="__RefHeading___Toc2200758_372815092">
            <w:r>
              <w:rPr>
                <w:webHidden/>
                <w:rStyle w:val="IndexLink"/>
                <w:rtl w:val="true"/>
              </w:rPr>
              <w:t>المقدمة الثانية</w:t>
            </w:r>
            <w:r>
              <w:rPr>
                <w:rStyle w:val="IndexLink"/>
                <w:rtl w:val="true"/>
              </w:rPr>
              <w:t xml:space="preserve">: </w:t>
            </w:r>
            <w:r>
              <w:rPr>
                <w:rStyle w:val="IndexLink"/>
                <w:rtl w:val="true"/>
              </w:rPr>
              <w:t>شروط البدعة وأثرها في دفع الاتهام</w:t>
            </w:r>
            <w:r>
              <w:rPr>
                <w:rStyle w:val="IndexLink"/>
                <w:rtl w:val="true"/>
              </w:rPr>
              <w:tab/>
            </w:r>
            <w:r>
              <w:rPr>
                <w:rStyle w:val="IndexLink"/>
              </w:rPr>
              <w:t>181</w:t>
            </w:r>
          </w:hyperlink>
        </w:p>
        <w:p>
          <w:pPr>
            <w:pStyle w:val="Contents4"/>
            <w:tabs>
              <w:tab w:val="clear" w:pos="8176"/>
              <w:tab w:val="right" w:pos="9026" w:leader="dot"/>
            </w:tabs>
            <w:rPr/>
          </w:pPr>
          <w:hyperlink w:anchor="__RefHeading___Toc2200760_372815092">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2200762_372815092">
            <w:r>
              <w:rPr>
                <w:webHidden/>
                <w:rStyle w:val="IndexLink"/>
              </w:rPr>
              <w:t>1</w:t>
            </w:r>
            <w:r>
              <w:rPr>
                <w:rStyle w:val="IndexLink"/>
                <w:rtl w:val="true"/>
              </w:rPr>
              <w:t xml:space="preserve">- </w:t>
            </w:r>
            <w:r>
              <w:rPr>
                <w:rStyle w:val="IndexLink"/>
                <w:rtl w:val="true"/>
              </w:rPr>
              <w:t>البدعة شيء مبتكر ليس له مثال سبقه</w:t>
            </w:r>
            <w:r>
              <w:rPr>
                <w:rStyle w:val="IndexLink"/>
                <w:rtl w:val="true"/>
              </w:rPr>
              <w:tab/>
            </w:r>
            <w:r>
              <w:rPr>
                <w:rStyle w:val="IndexLink"/>
              </w:rPr>
              <w:t>181</w:t>
            </w:r>
          </w:hyperlink>
        </w:p>
        <w:p>
          <w:pPr>
            <w:pStyle w:val="Contents4"/>
            <w:tabs>
              <w:tab w:val="clear" w:pos="8176"/>
              <w:tab w:val="right" w:pos="9026" w:leader="dot"/>
            </w:tabs>
            <w:rPr/>
          </w:pPr>
          <w:hyperlink w:anchor="__RefHeading___Toc2200764_372815092">
            <w:r>
              <w:rPr>
                <w:webHidden/>
                <w:rStyle w:val="IndexLink"/>
              </w:rPr>
              <w:t>2</w:t>
            </w:r>
            <w:r>
              <w:rPr>
                <w:rStyle w:val="IndexLink"/>
                <w:rtl w:val="true"/>
              </w:rPr>
              <w:t xml:space="preserve">- </w:t>
            </w:r>
            <w:r>
              <w:rPr>
                <w:rStyle w:val="IndexLink"/>
                <w:rtl w:val="true"/>
              </w:rPr>
              <w:t>اختصاص البدعة بالأمور الشرعية</w:t>
            </w:r>
            <w:r>
              <w:rPr>
                <w:rStyle w:val="IndexLink"/>
                <w:rtl w:val="true"/>
              </w:rPr>
              <w:tab/>
            </w:r>
            <w:r>
              <w:rPr>
                <w:rStyle w:val="IndexLink"/>
              </w:rPr>
              <w:t>182</w:t>
            </w:r>
          </w:hyperlink>
        </w:p>
        <w:p>
          <w:pPr>
            <w:pStyle w:val="Contents4"/>
            <w:tabs>
              <w:tab w:val="clear" w:pos="8176"/>
              <w:tab w:val="right" w:pos="9026" w:leader="dot"/>
            </w:tabs>
            <w:rPr/>
          </w:pPr>
          <w:hyperlink w:anchor="__RefHeading___Toc2200766_372815092">
            <w:r>
              <w:rPr>
                <w:webHidden/>
                <w:rStyle w:val="IndexLink"/>
              </w:rPr>
              <w:t>3</w:t>
            </w:r>
            <w:r>
              <w:rPr>
                <w:rStyle w:val="IndexLink"/>
                <w:rtl w:val="true"/>
              </w:rPr>
              <w:t xml:space="preserve">- </w:t>
            </w:r>
            <w:r>
              <w:rPr>
                <w:rStyle w:val="IndexLink"/>
                <w:rtl w:val="true"/>
              </w:rPr>
              <w:t>عدم وجود أصل أو دليل على الفعل الحادث</w:t>
            </w:r>
            <w:r>
              <w:rPr>
                <w:rStyle w:val="IndexLink"/>
                <w:rtl w:val="true"/>
              </w:rPr>
              <w:tab/>
            </w:r>
            <w:r>
              <w:rPr>
                <w:rStyle w:val="IndexLink"/>
              </w:rPr>
              <w:t>185</w:t>
            </w:r>
          </w:hyperlink>
        </w:p>
        <w:p>
          <w:pPr>
            <w:pStyle w:val="Contents3"/>
            <w:tabs>
              <w:tab w:val="clear" w:pos="8459"/>
              <w:tab w:val="right" w:pos="9026" w:leader="dot"/>
            </w:tabs>
            <w:rPr/>
          </w:pPr>
          <w:hyperlink w:anchor="__RefHeading___Toc2200768_372815092">
            <w:r>
              <w:rPr>
                <w:webHidden/>
                <w:rStyle w:val="IndexLink"/>
                <w:rtl w:val="true"/>
              </w:rPr>
              <w:t>المبحث الأوَّل</w:t>
            </w:r>
            <w:r>
              <w:rPr>
                <w:rStyle w:val="IndexLink"/>
                <w:rtl w:val="true"/>
              </w:rPr>
              <w:t xml:space="preserve">: </w:t>
            </w:r>
            <w:r>
              <w:rPr>
                <w:rStyle w:val="IndexLink"/>
                <w:rtl w:val="true"/>
              </w:rPr>
              <w:t>نماذج من مصاديق الاتهامات على الشعائر الحسينية</w:t>
            </w:r>
            <w:r>
              <w:rPr>
                <w:rStyle w:val="IndexLink"/>
                <w:rtl w:val="true"/>
              </w:rPr>
              <w:tab/>
            </w:r>
            <w:r>
              <w:rPr>
                <w:rStyle w:val="IndexLink"/>
              </w:rPr>
              <w:t>186</w:t>
            </w:r>
          </w:hyperlink>
        </w:p>
        <w:p>
          <w:pPr>
            <w:pStyle w:val="Contents4"/>
            <w:tabs>
              <w:tab w:val="clear" w:pos="8176"/>
              <w:tab w:val="right" w:pos="9026" w:leader="dot"/>
            </w:tabs>
            <w:rPr/>
          </w:pPr>
          <w:hyperlink w:anchor="__RefHeading___Toc2200770_372815092">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2200772_372815092">
            <w:r>
              <w:rPr>
                <w:webHidden/>
                <w:rStyle w:val="IndexLink"/>
                <w:rtl w:val="true"/>
              </w:rPr>
              <w:t>النموذج الأول</w:t>
            </w:r>
            <w:r>
              <w:rPr>
                <w:rStyle w:val="IndexLink"/>
                <w:rtl w:val="true"/>
              </w:rPr>
              <w:t xml:space="preserve">: </w:t>
            </w:r>
            <w:r>
              <w:rPr>
                <w:rStyle w:val="IndexLink"/>
                <w:rtl w:val="true"/>
              </w:rPr>
              <w:t>إقامة المأتم والبكاء على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مخالف للسنة</w:t>
            </w:r>
            <w:r>
              <w:rPr>
                <w:rStyle w:val="IndexLink"/>
                <w:rtl w:val="true"/>
              </w:rPr>
              <w:tab/>
            </w:r>
            <w:r>
              <w:rPr>
                <w:rStyle w:val="IndexLink"/>
              </w:rPr>
              <w:t>186</w:t>
            </w:r>
          </w:hyperlink>
        </w:p>
        <w:p>
          <w:pPr>
            <w:pStyle w:val="Contents5"/>
            <w:tabs>
              <w:tab w:val="clear" w:pos="7892"/>
              <w:tab w:val="right" w:pos="9026" w:leader="dot"/>
            </w:tabs>
            <w:rPr/>
          </w:pPr>
          <w:hyperlink w:anchor="__RefHeading___Toc2200774_372815092">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2200776_372815092">
            <w:r>
              <w:rPr>
                <w:webHidden/>
                <w:rStyle w:val="IndexLink"/>
                <w:rtl w:val="true"/>
              </w:rPr>
              <w:t>أولاً</w:t>
            </w:r>
            <w:r>
              <w:rPr>
                <w:rStyle w:val="IndexLink"/>
                <w:rtl w:val="true"/>
              </w:rPr>
              <w:t xml:space="preserve">: </w:t>
            </w:r>
            <w:r>
              <w:rPr>
                <w:rStyle w:val="IndexLink"/>
                <w:rtl w:val="true"/>
              </w:rPr>
              <w:t>كلام ابن تيمية</w:t>
            </w:r>
            <w:r>
              <w:rPr>
                <w:rStyle w:val="IndexLink"/>
                <w:rtl w:val="true"/>
              </w:rPr>
              <w:tab/>
            </w:r>
            <w:r>
              <w:rPr>
                <w:rStyle w:val="IndexLink"/>
              </w:rPr>
              <w:t>187</w:t>
            </w:r>
          </w:hyperlink>
        </w:p>
        <w:p>
          <w:pPr>
            <w:pStyle w:val="Contents5"/>
            <w:tabs>
              <w:tab w:val="clear" w:pos="7892"/>
              <w:tab w:val="right" w:pos="9026" w:leader="dot"/>
            </w:tabs>
            <w:rPr/>
          </w:pPr>
          <w:hyperlink w:anchor="__RefHeading___Toc2200778_372815092">
            <w:r>
              <w:rPr>
                <w:webHidden/>
                <w:rStyle w:val="IndexLink"/>
                <w:rtl w:val="true"/>
              </w:rPr>
              <w:t>ثانياً</w:t>
            </w:r>
            <w:r>
              <w:rPr>
                <w:rStyle w:val="IndexLink"/>
                <w:rtl w:val="true"/>
              </w:rPr>
              <w:t xml:space="preserve">: </w:t>
            </w:r>
            <w:r>
              <w:rPr>
                <w:rStyle w:val="IndexLink"/>
                <w:rtl w:val="true"/>
              </w:rPr>
              <w:t>كلام عبد الرحمن آل الشيخ</w:t>
            </w:r>
            <w:r>
              <w:rPr>
                <w:rStyle w:val="IndexLink"/>
                <w:rtl w:val="true"/>
              </w:rPr>
              <w:tab/>
            </w:r>
            <w:r>
              <w:rPr>
                <w:rStyle w:val="IndexLink"/>
              </w:rPr>
              <w:t>189</w:t>
            </w:r>
          </w:hyperlink>
        </w:p>
        <w:p>
          <w:pPr>
            <w:pStyle w:val="Contents4"/>
            <w:tabs>
              <w:tab w:val="clear" w:pos="8176"/>
              <w:tab w:val="right" w:pos="9026" w:leader="dot"/>
            </w:tabs>
            <w:rPr/>
          </w:pPr>
          <w:hyperlink w:anchor="__RefHeading___Toc2200780_372815092">
            <w:r>
              <w:rPr>
                <w:webHidden/>
                <w:rStyle w:val="IndexLink"/>
                <w:rtl w:val="true"/>
              </w:rPr>
              <w:t>النموذج الثاني</w:t>
            </w:r>
            <w:r>
              <w:rPr>
                <w:rStyle w:val="IndexLink"/>
                <w:rtl w:val="true"/>
              </w:rPr>
              <w:t xml:space="preserve">: </w:t>
            </w:r>
            <w:r>
              <w:rPr>
                <w:rStyle w:val="IndexLink"/>
                <w:rtl w:val="true"/>
              </w:rPr>
              <w:t>تعمير قبر 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وزيارته شرك وتبديل لدين الله</w:t>
            </w:r>
            <w:r>
              <w:rPr>
                <w:rStyle w:val="IndexLink"/>
                <w:rtl w:val="true"/>
              </w:rPr>
              <w:tab/>
            </w:r>
            <w:r>
              <w:rPr>
                <w:rStyle w:val="IndexLink"/>
              </w:rPr>
              <w:t>190</w:t>
            </w:r>
          </w:hyperlink>
        </w:p>
        <w:p>
          <w:pPr>
            <w:pStyle w:val="Contents5"/>
            <w:tabs>
              <w:tab w:val="clear" w:pos="7892"/>
              <w:tab w:val="right" w:pos="9026" w:leader="dot"/>
            </w:tabs>
            <w:rPr/>
          </w:pPr>
          <w:hyperlink w:anchor="__RefHeading___Toc2200782_372815092">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2200784_372815092">
            <w:r>
              <w:rPr>
                <w:webHidden/>
                <w:rStyle w:val="IndexLink"/>
                <w:rtl w:val="true"/>
              </w:rPr>
              <w:t>أولاً</w:t>
            </w:r>
            <w:r>
              <w:rPr>
                <w:rStyle w:val="IndexLink"/>
                <w:rtl w:val="true"/>
              </w:rPr>
              <w:t xml:space="preserve">: </w:t>
            </w:r>
            <w:r>
              <w:rPr>
                <w:rStyle w:val="IndexLink"/>
                <w:rtl w:val="true"/>
              </w:rPr>
              <w:t>كلام ابن تيمية</w:t>
            </w:r>
            <w:r>
              <w:rPr>
                <w:rStyle w:val="IndexLink"/>
                <w:rtl w:val="true"/>
              </w:rPr>
              <w:tab/>
            </w:r>
            <w:r>
              <w:rPr>
                <w:rStyle w:val="IndexLink"/>
              </w:rPr>
              <w:t>190</w:t>
            </w:r>
          </w:hyperlink>
        </w:p>
        <w:p>
          <w:pPr>
            <w:pStyle w:val="Contents5"/>
            <w:tabs>
              <w:tab w:val="clear" w:pos="7892"/>
              <w:tab w:val="right" w:pos="9026" w:leader="dot"/>
            </w:tabs>
            <w:rPr/>
          </w:pPr>
          <w:hyperlink w:anchor="__RefHeading___Toc2200786_372815092">
            <w:r>
              <w:rPr>
                <w:webHidden/>
                <w:rStyle w:val="IndexLink"/>
                <w:rtl w:val="true"/>
              </w:rPr>
              <w:t>ثانياً</w:t>
            </w:r>
            <w:r>
              <w:rPr>
                <w:rStyle w:val="IndexLink"/>
                <w:rtl w:val="true"/>
              </w:rPr>
              <w:t xml:space="preserve">: </w:t>
            </w:r>
            <w:r>
              <w:rPr>
                <w:rStyle w:val="IndexLink"/>
                <w:rtl w:val="true"/>
              </w:rPr>
              <w:t>كلام ابن قيم الجوزية</w:t>
            </w:r>
            <w:r>
              <w:rPr>
                <w:rStyle w:val="IndexLink"/>
                <w:rtl w:val="true"/>
              </w:rPr>
              <w:tab/>
            </w:r>
            <w:r>
              <w:rPr>
                <w:rStyle w:val="IndexLink"/>
              </w:rPr>
              <w:t>191</w:t>
            </w:r>
          </w:hyperlink>
        </w:p>
        <w:p>
          <w:pPr>
            <w:pStyle w:val="Contents5"/>
            <w:tabs>
              <w:tab w:val="clear" w:pos="7892"/>
              <w:tab w:val="right" w:pos="9026" w:leader="dot"/>
            </w:tabs>
            <w:rPr/>
          </w:pPr>
          <w:hyperlink w:anchor="__RefHeading___Toc2200788_372815092">
            <w:r>
              <w:rPr>
                <w:webHidden/>
                <w:rStyle w:val="IndexLink"/>
                <w:rtl w:val="true"/>
              </w:rPr>
              <w:t>ثالثاً</w:t>
            </w:r>
            <w:r>
              <w:rPr>
                <w:rStyle w:val="IndexLink"/>
                <w:rtl w:val="true"/>
              </w:rPr>
              <w:t xml:space="preserve">: </w:t>
            </w:r>
            <w:r>
              <w:rPr>
                <w:rStyle w:val="IndexLink"/>
                <w:rtl w:val="true"/>
              </w:rPr>
              <w:t>كلام عبد الرحمن آل الشيخ</w:t>
            </w:r>
            <w:r>
              <w:rPr>
                <w:rStyle w:val="IndexLink"/>
                <w:rtl w:val="true"/>
              </w:rPr>
              <w:tab/>
            </w:r>
            <w:r>
              <w:rPr>
                <w:rStyle w:val="IndexLink"/>
              </w:rPr>
              <w:t>192</w:t>
            </w:r>
          </w:hyperlink>
        </w:p>
        <w:p>
          <w:pPr>
            <w:pStyle w:val="Contents5"/>
            <w:tabs>
              <w:tab w:val="clear" w:pos="7892"/>
              <w:tab w:val="right" w:pos="9026" w:leader="dot"/>
            </w:tabs>
            <w:rPr/>
          </w:pPr>
          <w:hyperlink w:anchor="__RefHeading___Toc2200790_372815092">
            <w:r>
              <w:rPr>
                <w:webHidden/>
                <w:rStyle w:val="IndexLink"/>
                <w:rtl w:val="true"/>
              </w:rPr>
              <w:t>رابعاً</w:t>
            </w:r>
            <w:r>
              <w:rPr>
                <w:rStyle w:val="IndexLink"/>
                <w:rtl w:val="true"/>
              </w:rPr>
              <w:t xml:space="preserve">: </w:t>
            </w:r>
            <w:r>
              <w:rPr>
                <w:rStyle w:val="IndexLink"/>
                <w:rtl w:val="true"/>
              </w:rPr>
              <w:t>كلام محمد بن إسماعيل الصنعاني</w:t>
            </w:r>
            <w:r>
              <w:rPr>
                <w:rStyle w:val="IndexLink"/>
                <w:rtl w:val="true"/>
              </w:rPr>
              <w:tab/>
            </w:r>
            <w:r>
              <w:rPr>
                <w:rStyle w:val="IndexLink"/>
              </w:rPr>
              <w:t>193</w:t>
            </w:r>
          </w:hyperlink>
        </w:p>
        <w:p>
          <w:pPr>
            <w:pStyle w:val="Contents3"/>
            <w:tabs>
              <w:tab w:val="clear" w:pos="8459"/>
              <w:tab w:val="right" w:pos="9026" w:leader="dot"/>
            </w:tabs>
            <w:rPr/>
          </w:pPr>
          <w:hyperlink w:anchor="__RefHeading___Toc2200792_372815092">
            <w:r>
              <w:rPr>
                <w:webHidden/>
                <w:rStyle w:val="IndexLink"/>
                <w:rtl w:val="true"/>
              </w:rPr>
              <w:t>المبحث الثاني</w:t>
            </w:r>
            <w:r>
              <w:rPr>
                <w:rStyle w:val="IndexLink"/>
                <w:rtl w:val="true"/>
              </w:rPr>
              <w:t xml:space="preserve">: </w:t>
            </w:r>
            <w:r>
              <w:rPr>
                <w:rStyle w:val="IndexLink"/>
                <w:rtl w:val="true"/>
              </w:rPr>
              <w:t>أجوبة الاتهامات عقلاً ونقلاً</w:t>
            </w:r>
            <w:r>
              <w:rPr>
                <w:rStyle w:val="IndexLink"/>
                <w:rtl w:val="true"/>
              </w:rPr>
              <w:tab/>
            </w:r>
            <w:r>
              <w:rPr>
                <w:rStyle w:val="IndexLink"/>
              </w:rPr>
              <w:t>196</w:t>
            </w:r>
          </w:hyperlink>
        </w:p>
        <w:p>
          <w:pPr>
            <w:pStyle w:val="Contents4"/>
            <w:tabs>
              <w:tab w:val="clear" w:pos="8176"/>
              <w:tab w:val="right" w:pos="9026" w:leader="dot"/>
            </w:tabs>
            <w:rPr/>
          </w:pPr>
          <w:hyperlink w:anchor="__RefHeading___Toc2200794_372815092">
            <w:r>
              <w:rPr>
                <w:webHidden/>
                <w:rStyle w:val="IndexLink"/>
                <w:rtl w:val="true"/>
              </w:rPr>
              <w:t>المطلب الأوّل</w:t>
            </w:r>
            <w:r>
              <w:rPr>
                <w:rStyle w:val="IndexLink"/>
                <w:rtl w:val="true"/>
              </w:rPr>
              <w:t xml:space="preserve">: </w:t>
            </w:r>
            <w:r>
              <w:rPr>
                <w:rStyle w:val="IndexLink"/>
                <w:rtl w:val="true"/>
              </w:rPr>
              <w:t>أجوبة الاتهام عقلاً</w:t>
            </w:r>
            <w:r>
              <w:rPr>
                <w:rStyle w:val="IndexLink"/>
                <w:rtl w:val="true"/>
              </w:rPr>
              <w:tab/>
            </w:r>
            <w:r>
              <w:rPr>
                <w:rStyle w:val="IndexLink"/>
              </w:rPr>
              <w:t>196</w:t>
            </w:r>
          </w:hyperlink>
        </w:p>
        <w:p>
          <w:pPr>
            <w:pStyle w:val="Contents5"/>
            <w:tabs>
              <w:tab w:val="clear" w:pos="7892"/>
              <w:tab w:val="right" w:pos="9026" w:leader="dot"/>
            </w:tabs>
            <w:rPr/>
          </w:pPr>
          <w:hyperlink w:anchor="__RefHeading___Toc2200796_372815092">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2200798_372815092">
            <w:r>
              <w:rPr>
                <w:webHidden/>
                <w:rStyle w:val="IndexLink"/>
                <w:rtl w:val="true"/>
              </w:rPr>
              <w:t>المقدمة الأولى</w:t>
            </w:r>
            <w:r>
              <w:rPr>
                <w:rStyle w:val="IndexLink"/>
                <w:rtl w:val="true"/>
              </w:rPr>
              <w:t xml:space="preserve">: </w:t>
            </w:r>
            <w:r>
              <w:rPr>
                <w:rStyle w:val="IndexLink"/>
                <w:rtl w:val="true"/>
              </w:rPr>
              <w:t>حجية العقل في رد الاتهام</w:t>
            </w:r>
            <w:r>
              <w:rPr>
                <w:rStyle w:val="IndexLink"/>
                <w:rtl w:val="true"/>
              </w:rPr>
              <w:tab/>
            </w:r>
            <w:r>
              <w:rPr>
                <w:rStyle w:val="IndexLink"/>
              </w:rPr>
              <w:t>196</w:t>
            </w:r>
          </w:hyperlink>
        </w:p>
        <w:p>
          <w:pPr>
            <w:pStyle w:val="Contents5"/>
            <w:tabs>
              <w:tab w:val="clear" w:pos="7892"/>
              <w:tab w:val="right" w:pos="9026" w:leader="dot"/>
            </w:tabs>
            <w:rPr/>
          </w:pPr>
          <w:hyperlink w:anchor="__RefHeading___Toc2200800_372815092">
            <w:r>
              <w:rPr>
                <w:webHidden/>
                <w:rStyle w:val="IndexLink"/>
                <w:rtl w:val="true"/>
              </w:rPr>
              <w:t>المقدمة الثانية</w:t>
            </w:r>
            <w:r>
              <w:rPr>
                <w:rStyle w:val="IndexLink"/>
                <w:rtl w:val="true"/>
              </w:rPr>
              <w:t xml:space="preserve">: </w:t>
            </w:r>
            <w:r>
              <w:rPr>
                <w:rStyle w:val="IndexLink"/>
                <w:rtl w:val="true"/>
              </w:rPr>
              <w:t>العقل ميزان الأفعال والأقوال</w:t>
            </w:r>
            <w:r>
              <w:rPr>
                <w:rStyle w:val="IndexLink"/>
                <w:rtl w:val="true"/>
              </w:rPr>
              <w:tab/>
            </w:r>
            <w:r>
              <w:rPr>
                <w:rStyle w:val="IndexLink"/>
              </w:rPr>
              <w:t>198</w:t>
            </w:r>
          </w:hyperlink>
        </w:p>
        <w:p>
          <w:pPr>
            <w:pStyle w:val="Contents6"/>
            <w:tabs>
              <w:tab w:val="clear" w:pos="7609"/>
              <w:tab w:val="right" w:pos="9026" w:leader="dot"/>
            </w:tabs>
            <w:rPr/>
          </w:pPr>
          <w:hyperlink w:anchor="__RefHeading___Toc2200802_372815092">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2200804_372815092">
            <w:r>
              <w:rPr>
                <w:webHidden/>
                <w:rStyle w:val="IndexLink"/>
                <w:rtl w:val="true"/>
              </w:rPr>
              <w:t>الجواب الأول</w:t>
            </w:r>
            <w:r>
              <w:rPr>
                <w:rStyle w:val="IndexLink"/>
                <w:rtl w:val="true"/>
              </w:rPr>
              <w:t xml:space="preserve">: </w:t>
            </w:r>
            <w:r>
              <w:rPr>
                <w:rStyle w:val="IndexLink"/>
                <w:rtl w:val="true"/>
              </w:rPr>
              <w:t>الشعائر أفعال معبرة عن الحب</w:t>
            </w:r>
            <w:r>
              <w:rPr>
                <w:rStyle w:val="IndexLink"/>
                <w:rtl w:val="true"/>
              </w:rPr>
              <w:tab/>
            </w:r>
            <w:r>
              <w:rPr>
                <w:rStyle w:val="IndexLink"/>
              </w:rPr>
              <w:t>199</w:t>
            </w:r>
          </w:hyperlink>
        </w:p>
        <w:p>
          <w:pPr>
            <w:pStyle w:val="Contents6"/>
            <w:tabs>
              <w:tab w:val="clear" w:pos="7609"/>
              <w:tab w:val="right" w:pos="9026" w:leader="dot"/>
            </w:tabs>
            <w:rPr/>
          </w:pPr>
          <w:hyperlink w:anchor="__RefHeading___Toc2200806_372815092">
            <w:r>
              <w:rPr>
                <w:webHidden/>
                <w:rStyle w:val="IndexLink"/>
                <w:rtl w:val="true"/>
              </w:rPr>
              <w:t>الجواب الثاني</w:t>
            </w:r>
            <w:r>
              <w:rPr>
                <w:rStyle w:val="IndexLink"/>
                <w:rtl w:val="true"/>
              </w:rPr>
              <w:t xml:space="preserve">: </w:t>
            </w:r>
            <w:r>
              <w:rPr>
                <w:rStyle w:val="IndexLink"/>
                <w:rtl w:val="true"/>
              </w:rPr>
              <w:t>التأسي بالأسوة الحسنة</w:t>
            </w:r>
            <w:r>
              <w:rPr>
                <w:rStyle w:val="IndexLink"/>
                <w:rtl w:val="true"/>
              </w:rPr>
              <w:tab/>
            </w:r>
            <w:r>
              <w:rPr>
                <w:rStyle w:val="IndexLink"/>
              </w:rPr>
              <w:t>199</w:t>
            </w:r>
          </w:hyperlink>
        </w:p>
        <w:p>
          <w:pPr>
            <w:pStyle w:val="Contents6"/>
            <w:tabs>
              <w:tab w:val="clear" w:pos="7609"/>
              <w:tab w:val="right" w:pos="9026" w:leader="dot"/>
            </w:tabs>
            <w:rPr/>
          </w:pPr>
          <w:hyperlink w:anchor="__RefHeading___Toc2200808_372815092">
            <w:r>
              <w:rPr>
                <w:webHidden/>
                <w:rStyle w:val="IndexLink"/>
                <w:rtl w:val="true"/>
              </w:rPr>
              <w:t>الجواب الثالث</w:t>
            </w:r>
            <w:r>
              <w:rPr>
                <w:rStyle w:val="IndexLink"/>
                <w:rtl w:val="true"/>
              </w:rPr>
              <w:t xml:space="preserve">: </w:t>
            </w:r>
            <w:r>
              <w:rPr>
                <w:rStyle w:val="IndexLink"/>
                <w:rtl w:val="true"/>
              </w:rPr>
              <w:t>تجديد العزاء رد على الظالمين</w:t>
            </w:r>
            <w:r>
              <w:rPr>
                <w:rStyle w:val="IndexLink"/>
                <w:rtl w:val="true"/>
              </w:rPr>
              <w:tab/>
            </w:r>
            <w:r>
              <w:rPr>
                <w:rStyle w:val="IndexLink"/>
              </w:rPr>
              <w:t>200</w:t>
            </w:r>
          </w:hyperlink>
        </w:p>
        <w:p>
          <w:pPr>
            <w:pStyle w:val="Contents6"/>
            <w:tabs>
              <w:tab w:val="clear" w:pos="7609"/>
              <w:tab w:val="right" w:pos="9026" w:leader="dot"/>
            </w:tabs>
            <w:rPr/>
          </w:pPr>
          <w:hyperlink w:anchor="__RefHeading___Toc2200810_372815092">
            <w:r>
              <w:rPr>
                <w:webHidden/>
                <w:rStyle w:val="IndexLink"/>
                <w:rtl w:val="true"/>
              </w:rPr>
              <w:t>الجواب الرابع</w:t>
            </w:r>
            <w:r>
              <w:rPr>
                <w:rStyle w:val="IndexLink"/>
                <w:rtl w:val="true"/>
              </w:rPr>
              <w:t xml:space="preserve">: </w:t>
            </w:r>
            <w:r>
              <w:rPr>
                <w:rStyle w:val="IndexLink"/>
                <w:rtl w:val="true"/>
              </w:rPr>
              <w:t>فقدان المستشكل إلى الدليل</w:t>
            </w:r>
            <w:r>
              <w:rPr>
                <w:rStyle w:val="IndexLink"/>
                <w:rtl w:val="true"/>
              </w:rPr>
              <w:tab/>
            </w:r>
            <w:r>
              <w:rPr>
                <w:rStyle w:val="IndexLink"/>
              </w:rPr>
              <w:t>201</w:t>
            </w:r>
          </w:hyperlink>
        </w:p>
        <w:p>
          <w:pPr>
            <w:pStyle w:val="Contents4"/>
            <w:tabs>
              <w:tab w:val="clear" w:pos="8176"/>
              <w:tab w:val="right" w:pos="9026" w:leader="dot"/>
            </w:tabs>
            <w:rPr/>
          </w:pPr>
          <w:hyperlink w:anchor="__RefHeading___Toc2200812_372815092">
            <w:r>
              <w:rPr>
                <w:webHidden/>
                <w:rStyle w:val="IndexLink"/>
                <w:rtl w:val="true"/>
              </w:rPr>
              <w:t>المطلب الثاني</w:t>
            </w:r>
            <w:r>
              <w:rPr>
                <w:rStyle w:val="IndexLink"/>
                <w:rtl w:val="true"/>
              </w:rPr>
              <w:t xml:space="preserve">: </w:t>
            </w:r>
            <w:r>
              <w:rPr>
                <w:rStyle w:val="IndexLink"/>
                <w:rtl w:val="true"/>
              </w:rPr>
              <w:t>أجوبة الاتهام نقلاً</w:t>
            </w:r>
            <w:r>
              <w:rPr>
                <w:rStyle w:val="IndexLink"/>
                <w:rtl w:val="true"/>
              </w:rPr>
              <w:tab/>
            </w:r>
            <w:r>
              <w:rPr>
                <w:rStyle w:val="IndexLink"/>
              </w:rPr>
              <w:t>201</w:t>
            </w:r>
          </w:hyperlink>
        </w:p>
        <w:p>
          <w:pPr>
            <w:pStyle w:val="Contents5"/>
            <w:tabs>
              <w:tab w:val="clear" w:pos="7892"/>
              <w:tab w:val="right" w:pos="9026" w:leader="dot"/>
            </w:tabs>
            <w:rPr/>
          </w:pPr>
          <w:hyperlink w:anchor="__RefHeading___Toc2200814_372815092">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2200816_372815092">
            <w:r>
              <w:rPr>
                <w:webHidden/>
                <w:rStyle w:val="IndexLink"/>
                <w:rtl w:val="true"/>
              </w:rPr>
              <w:t>المقدمة الأولى</w:t>
            </w:r>
            <w:r>
              <w:rPr>
                <w:rStyle w:val="IndexLink"/>
                <w:rtl w:val="true"/>
              </w:rPr>
              <w:t xml:space="preserve">: </w:t>
            </w:r>
            <w:r>
              <w:rPr>
                <w:rStyle w:val="IndexLink"/>
                <w:rtl w:val="true"/>
              </w:rPr>
              <w:t>الضابطة في إطلاق الشعيرة على العمل</w:t>
            </w:r>
            <w:r>
              <w:rPr>
                <w:rStyle w:val="IndexLink"/>
                <w:rtl w:val="true"/>
              </w:rPr>
              <w:tab/>
            </w:r>
            <w:r>
              <w:rPr>
                <w:rStyle w:val="IndexLink"/>
              </w:rPr>
              <w:t>202</w:t>
            </w:r>
          </w:hyperlink>
        </w:p>
        <w:p>
          <w:pPr>
            <w:pStyle w:val="Contents5"/>
            <w:tabs>
              <w:tab w:val="clear" w:pos="7892"/>
              <w:tab w:val="right" w:pos="9026" w:leader="dot"/>
            </w:tabs>
            <w:rPr/>
          </w:pPr>
          <w:hyperlink w:anchor="__RefHeading___Toc2200818_372815092">
            <w:r>
              <w:rPr>
                <w:webHidden/>
                <w:rStyle w:val="IndexLink"/>
                <w:rtl w:val="true"/>
              </w:rPr>
              <w:t>المقدمة الثانية</w:t>
            </w:r>
            <w:r>
              <w:rPr>
                <w:rStyle w:val="IndexLink"/>
                <w:rtl w:val="true"/>
              </w:rPr>
              <w:t xml:space="preserve">: </w:t>
            </w:r>
            <w:r>
              <w:rPr>
                <w:rStyle w:val="IndexLink"/>
                <w:rtl w:val="true"/>
              </w:rPr>
              <w:t>عدم انحصار الشعائر في شعائر الحج</w:t>
            </w:r>
            <w:r>
              <w:rPr>
                <w:rStyle w:val="IndexLink"/>
                <w:rtl w:val="true"/>
              </w:rPr>
              <w:tab/>
            </w:r>
            <w:r>
              <w:rPr>
                <w:rStyle w:val="IndexLink"/>
              </w:rPr>
              <w:t>202</w:t>
            </w:r>
          </w:hyperlink>
        </w:p>
        <w:p>
          <w:pPr>
            <w:pStyle w:val="Contents5"/>
            <w:tabs>
              <w:tab w:val="clear" w:pos="7892"/>
              <w:tab w:val="right" w:pos="9026" w:leader="dot"/>
            </w:tabs>
            <w:rPr/>
          </w:pPr>
          <w:hyperlink w:anchor="__RefHeading___Toc2200820_372815092">
            <w:r>
              <w:rPr>
                <w:webHidden/>
                <w:rStyle w:val="IndexLink"/>
                <w:rtl w:val="true"/>
              </w:rPr>
              <w:t>المقدمة الثالثة</w:t>
            </w:r>
            <w:r>
              <w:rPr>
                <w:rStyle w:val="IndexLink"/>
                <w:rtl w:val="true"/>
              </w:rPr>
              <w:t xml:space="preserve">: </w:t>
            </w:r>
            <w:r>
              <w:rPr>
                <w:rStyle w:val="IndexLink"/>
                <w:rtl w:val="true"/>
              </w:rPr>
              <w:t>تشخيص العرف لبعض المفاهيم</w:t>
            </w:r>
            <w:r>
              <w:rPr>
                <w:rStyle w:val="IndexLink"/>
                <w:rtl w:val="true"/>
              </w:rPr>
              <w:tab/>
            </w:r>
            <w:r>
              <w:rPr>
                <w:rStyle w:val="IndexLink"/>
              </w:rPr>
              <w:t>202</w:t>
            </w:r>
          </w:hyperlink>
        </w:p>
        <w:p>
          <w:pPr>
            <w:pStyle w:val="Contents5"/>
            <w:tabs>
              <w:tab w:val="clear" w:pos="7892"/>
              <w:tab w:val="right" w:pos="9026" w:leader="dot"/>
            </w:tabs>
            <w:rPr/>
          </w:pPr>
          <w:hyperlink w:anchor="__RefHeading___Toc2200822_372815092">
            <w:r>
              <w:rPr>
                <w:webHidden/>
                <w:rStyle w:val="IndexLink"/>
                <w:rtl w:val="true"/>
              </w:rPr>
              <w:t>المقدمة الرابعة</w:t>
            </w:r>
            <w:r>
              <w:rPr>
                <w:rStyle w:val="IndexLink"/>
                <w:rtl w:val="true"/>
              </w:rPr>
              <w:t xml:space="preserve">: </w:t>
            </w:r>
            <w:r>
              <w:rPr>
                <w:rStyle w:val="IndexLink"/>
                <w:rtl w:val="true"/>
              </w:rPr>
              <w:t>الأدلة على جواز عمل الشعائر</w:t>
            </w:r>
            <w:r>
              <w:rPr>
                <w:rStyle w:val="IndexLink"/>
                <w:rtl w:val="true"/>
              </w:rPr>
              <w:tab/>
            </w:r>
            <w:r>
              <w:rPr>
                <w:rStyle w:val="IndexLink"/>
              </w:rPr>
              <w:t>204</w:t>
            </w:r>
          </w:hyperlink>
        </w:p>
        <w:p>
          <w:pPr>
            <w:pStyle w:val="Contents4"/>
            <w:tabs>
              <w:tab w:val="clear" w:pos="8176"/>
              <w:tab w:val="right" w:pos="9026" w:leader="dot"/>
            </w:tabs>
            <w:rPr/>
          </w:pPr>
          <w:hyperlink w:anchor="__RefHeading___Toc2200824_372815092">
            <w:r>
              <w:rPr>
                <w:webHidden/>
                <w:rStyle w:val="IndexLink"/>
                <w:rtl w:val="true"/>
              </w:rPr>
              <w:t>المقصد الأول</w:t>
            </w:r>
            <w:r>
              <w:rPr>
                <w:rStyle w:val="IndexLink"/>
                <w:rtl w:val="true"/>
              </w:rPr>
              <w:t xml:space="preserve">: </w:t>
            </w:r>
            <w:r>
              <w:rPr>
                <w:rStyle w:val="IndexLink"/>
                <w:rtl w:val="true"/>
              </w:rPr>
              <w:t>أجوبة اتهامات وإشكالات ابن تيمية وغيره</w:t>
            </w:r>
            <w:r>
              <w:rPr>
                <w:rStyle w:val="IndexLink"/>
                <w:rtl w:val="true"/>
              </w:rPr>
              <w:tab/>
            </w:r>
            <w:r>
              <w:rPr>
                <w:rStyle w:val="IndexLink"/>
              </w:rPr>
              <w:t>204</w:t>
            </w:r>
          </w:hyperlink>
        </w:p>
        <w:p>
          <w:pPr>
            <w:pStyle w:val="Contents5"/>
            <w:tabs>
              <w:tab w:val="clear" w:pos="7892"/>
              <w:tab w:val="right" w:pos="9026" w:leader="dot"/>
            </w:tabs>
            <w:rPr/>
          </w:pPr>
          <w:hyperlink w:anchor="__RefHeading___Toc2200826_372815092">
            <w:r>
              <w:rPr>
                <w:webHidden/>
                <w:rStyle w:val="IndexLink"/>
                <w:rtl w:val="true"/>
              </w:rPr>
              <w:t>أولاً</w:t>
            </w:r>
            <w:r>
              <w:rPr>
                <w:rStyle w:val="IndexLink"/>
                <w:rtl w:val="true"/>
              </w:rPr>
              <w:t xml:space="preserve">: </w:t>
            </w:r>
            <w:r>
              <w:rPr>
                <w:rStyle w:val="IndexLink"/>
                <w:rtl w:val="true"/>
              </w:rPr>
              <w:t>الجواب على الاتهام القائل بأنّ إقامة المأتم مخالف للسنة</w:t>
            </w:r>
            <w:r>
              <w:rPr>
                <w:rStyle w:val="IndexLink"/>
                <w:rtl w:val="true"/>
              </w:rPr>
              <w:tab/>
            </w:r>
            <w:r>
              <w:rPr>
                <w:rStyle w:val="IndexLink"/>
              </w:rPr>
              <w:t>204</w:t>
            </w:r>
          </w:hyperlink>
        </w:p>
        <w:p>
          <w:pPr>
            <w:pStyle w:val="Contents5"/>
            <w:tabs>
              <w:tab w:val="clear" w:pos="7892"/>
              <w:tab w:val="right" w:pos="9026" w:leader="dot"/>
            </w:tabs>
            <w:rPr/>
          </w:pPr>
          <w:hyperlink w:anchor="__RefHeading___Toc2200828_372815092">
            <w:r>
              <w:rPr>
                <w:webHidden/>
                <w:rStyle w:val="IndexLink"/>
                <w:rtl w:val="true"/>
              </w:rPr>
              <w:t>ثانياً</w:t>
            </w:r>
            <w:r>
              <w:rPr>
                <w:rStyle w:val="IndexLink"/>
                <w:rtl w:val="true"/>
              </w:rPr>
              <w:t xml:space="preserve">: </w:t>
            </w:r>
            <w:r>
              <w:rPr>
                <w:rStyle w:val="IndexLink"/>
                <w:rtl w:val="true"/>
              </w:rPr>
              <w:t>الجواب على الاتهام القائل بأنّ النياحة على الميت كفر</w:t>
            </w:r>
            <w:r>
              <w:rPr>
                <w:rStyle w:val="IndexLink"/>
                <w:rtl w:val="true"/>
              </w:rPr>
              <w:tab/>
            </w:r>
            <w:r>
              <w:rPr>
                <w:rStyle w:val="IndexLink"/>
              </w:rPr>
              <w:t>207</w:t>
            </w:r>
          </w:hyperlink>
        </w:p>
        <w:p>
          <w:pPr>
            <w:pStyle w:val="Contents5"/>
            <w:tabs>
              <w:tab w:val="clear" w:pos="7892"/>
              <w:tab w:val="right" w:pos="9026" w:leader="dot"/>
            </w:tabs>
            <w:rPr/>
          </w:pPr>
          <w:hyperlink w:anchor="__RefHeading___Toc2200830_372815092">
            <w:r>
              <w:rPr>
                <w:webHidden/>
                <w:rStyle w:val="IndexLink"/>
                <w:rtl w:val="true"/>
              </w:rPr>
              <w:t>ثالثا</w:t>
            </w:r>
            <w:r>
              <w:rPr>
                <w:rStyle w:val="IndexLink"/>
                <w:rtl w:val="true"/>
              </w:rPr>
              <w:t xml:space="preserve">: </w:t>
            </w:r>
            <w:r>
              <w:rPr>
                <w:rStyle w:val="IndexLink"/>
                <w:rtl w:val="true"/>
              </w:rPr>
              <w:t>الجواب على الإشكال القائل بأنّ زيارة القبور بدعة</w:t>
            </w:r>
            <w:r>
              <w:rPr>
                <w:rStyle w:val="IndexLink"/>
                <w:rtl w:val="true"/>
              </w:rPr>
              <w:tab/>
            </w:r>
            <w:r>
              <w:rPr>
                <w:rStyle w:val="IndexLink"/>
              </w:rPr>
              <w:t>208</w:t>
            </w:r>
          </w:hyperlink>
        </w:p>
        <w:p>
          <w:pPr>
            <w:pStyle w:val="Contents4"/>
            <w:tabs>
              <w:tab w:val="clear" w:pos="8176"/>
              <w:tab w:val="right" w:pos="9026" w:leader="dot"/>
            </w:tabs>
            <w:rPr/>
          </w:pPr>
          <w:hyperlink w:anchor="__RefHeading___Toc2200832_372815092">
            <w:r>
              <w:rPr>
                <w:webHidden/>
                <w:rStyle w:val="IndexLink"/>
                <w:rtl w:val="true"/>
              </w:rPr>
              <w:t>المقصد الثاني</w:t>
            </w:r>
            <w:r>
              <w:rPr>
                <w:rStyle w:val="IndexLink"/>
                <w:rtl w:val="true"/>
              </w:rPr>
              <w:t xml:space="preserve">: </w:t>
            </w:r>
            <w:r>
              <w:rPr>
                <w:rStyle w:val="IndexLink"/>
                <w:rtl w:val="true"/>
              </w:rPr>
              <w:t>أجوبة الاتهامات الواردة حول الشعائر التي تندرج تحت الأدلة الخاصة</w:t>
            </w:r>
            <w:r>
              <w:rPr>
                <w:rStyle w:val="IndexLink"/>
                <w:rtl w:val="true"/>
              </w:rPr>
              <w:tab/>
            </w:r>
            <w:r>
              <w:rPr>
                <w:rStyle w:val="IndexLink"/>
              </w:rPr>
              <w:t>211</w:t>
            </w:r>
          </w:hyperlink>
        </w:p>
        <w:p>
          <w:pPr>
            <w:pStyle w:val="Contents5"/>
            <w:tabs>
              <w:tab w:val="clear" w:pos="7892"/>
              <w:tab w:val="right" w:pos="9026" w:leader="dot"/>
            </w:tabs>
            <w:rPr/>
          </w:pPr>
          <w:hyperlink w:anchor="__RefHeading___Toc2200834_372815092">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2200836_372815092">
            <w:r>
              <w:rPr>
                <w:webHidden/>
                <w:rStyle w:val="IndexLink"/>
                <w:rtl w:val="true"/>
              </w:rPr>
              <w:t>أولاً</w:t>
            </w:r>
            <w:r>
              <w:rPr>
                <w:rStyle w:val="IndexLink"/>
                <w:rtl w:val="true"/>
              </w:rPr>
              <w:t xml:space="preserve">: </w:t>
            </w:r>
            <w:r>
              <w:rPr>
                <w:rStyle w:val="IndexLink"/>
                <w:rtl w:val="true"/>
              </w:rPr>
              <w:t>الجواب على الإشكالات والاتهامات الواردة حول البكاء والحزن</w:t>
            </w:r>
            <w:r>
              <w:rPr>
                <w:rStyle w:val="IndexLink"/>
                <w:rtl w:val="true"/>
              </w:rPr>
              <w:tab/>
            </w:r>
            <w:r>
              <w:rPr>
                <w:rStyle w:val="IndexLink"/>
              </w:rPr>
              <w:t>211</w:t>
            </w:r>
          </w:hyperlink>
        </w:p>
        <w:p>
          <w:pPr>
            <w:pStyle w:val="Contents6"/>
            <w:tabs>
              <w:tab w:val="clear" w:pos="7609"/>
              <w:tab w:val="right" w:pos="9026" w:leader="dot"/>
            </w:tabs>
            <w:rPr/>
          </w:pPr>
          <w:hyperlink w:anchor="__RefHeading___Toc2200838_372815092">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2200840_372815092">
            <w:r>
              <w:rPr>
                <w:webHidden/>
                <w:rStyle w:val="IndexLink"/>
                <w:rtl w:val="true"/>
              </w:rPr>
              <w:t>الجواب الأول</w:t>
            </w:r>
            <w:r>
              <w:rPr>
                <w:rStyle w:val="IndexLink"/>
                <w:rtl w:val="true"/>
              </w:rPr>
              <w:t xml:space="preserve">: </w:t>
            </w:r>
            <w:r>
              <w:rPr>
                <w:rStyle w:val="IndexLink"/>
                <w:rtl w:val="true"/>
              </w:rPr>
              <w:t>القرآن يجيز الحزن والبكاء على فراق المحبوب</w:t>
            </w:r>
            <w:r>
              <w:rPr>
                <w:rStyle w:val="IndexLink"/>
                <w:rtl w:val="true"/>
              </w:rPr>
              <w:tab/>
            </w:r>
            <w:r>
              <w:rPr>
                <w:rStyle w:val="IndexLink"/>
              </w:rPr>
              <w:t>211</w:t>
            </w:r>
          </w:hyperlink>
        </w:p>
        <w:p>
          <w:pPr>
            <w:pStyle w:val="Contents6"/>
            <w:tabs>
              <w:tab w:val="clear" w:pos="7609"/>
              <w:tab w:val="right" w:pos="9026" w:leader="dot"/>
            </w:tabs>
            <w:rPr/>
          </w:pPr>
          <w:hyperlink w:anchor="__RefHeading___Toc2200842_372815092">
            <w:r>
              <w:rPr>
                <w:webHidden/>
                <w:rStyle w:val="IndexLink"/>
                <w:rtl w:val="true"/>
              </w:rPr>
              <w:t>الجواب الثاني</w:t>
            </w:r>
            <w:r>
              <w:rPr>
                <w:rStyle w:val="IndexLink"/>
                <w:rtl w:val="true"/>
              </w:rPr>
              <w:t xml:space="preserve">: </w:t>
            </w:r>
            <w:r>
              <w:rPr>
                <w:rStyle w:val="IndexLink"/>
                <w:rtl w:val="true"/>
              </w:rPr>
              <w:t>الروايات العامة الدالة على جواز الحزن والبكاء على فقد المحبوب</w:t>
            </w:r>
            <w:r>
              <w:rPr>
                <w:rStyle w:val="IndexLink"/>
                <w:rtl w:val="true"/>
              </w:rPr>
              <w:tab/>
            </w:r>
            <w:r>
              <w:rPr>
                <w:rStyle w:val="IndexLink"/>
              </w:rPr>
              <w:t>213</w:t>
            </w:r>
          </w:hyperlink>
        </w:p>
        <w:p>
          <w:pPr>
            <w:pStyle w:val="Contents6"/>
            <w:tabs>
              <w:tab w:val="clear" w:pos="7609"/>
              <w:tab w:val="right" w:pos="9026" w:leader="dot"/>
            </w:tabs>
            <w:rPr/>
          </w:pPr>
          <w:hyperlink w:anchor="__RefHeading___Toc2200844_372815092">
            <w:r>
              <w:rPr>
                <w:webHidden/>
                <w:rStyle w:val="IndexLink"/>
                <w:rtl w:val="true"/>
              </w:rPr>
              <w:t>الجواب الثالث</w:t>
            </w:r>
            <w:r>
              <w:rPr>
                <w:rStyle w:val="IndexLink"/>
                <w:rtl w:val="true"/>
              </w:rPr>
              <w:t xml:space="preserve">: </w:t>
            </w:r>
            <w:r>
              <w:rPr>
                <w:rStyle w:val="IndexLink"/>
                <w:rtl w:val="true"/>
              </w:rPr>
              <w:t>الروايات الدالة على جواز البكاء والحزن على الإمام الحسين</w:t>
            </w:r>
            <w:r>
              <w:rPr>
                <w:rStyle w:val="IndexLink"/>
                <w:rtl w:val="true"/>
              </w:rPr>
              <w:t>(</w:t>
            </w:r>
            <w:r>
              <w:rPr>
                <w:rStyle w:val="IndexLink"/>
                <w:rtl w:val="true"/>
              </w:rPr>
              <w:t>علیه السلام</w:t>
            </w:r>
            <w:r>
              <w:rPr>
                <w:rStyle w:val="IndexLink"/>
                <w:rtl w:val="true"/>
              </w:rPr>
              <w:t>)</w:t>
              <w:tab/>
            </w:r>
            <w:r>
              <w:rPr>
                <w:rStyle w:val="IndexLink"/>
              </w:rPr>
              <w:t>214</w:t>
            </w:r>
          </w:hyperlink>
        </w:p>
        <w:p>
          <w:pPr>
            <w:pStyle w:val="Contents5"/>
            <w:tabs>
              <w:tab w:val="clear" w:pos="7892"/>
              <w:tab w:val="right" w:pos="9026" w:leader="dot"/>
            </w:tabs>
            <w:rPr/>
          </w:pPr>
          <w:hyperlink w:anchor="__RefHeading___Toc2200846_372815092">
            <w:r>
              <w:rPr>
                <w:webHidden/>
                <w:rStyle w:val="IndexLink"/>
                <w:rtl w:val="true"/>
              </w:rPr>
              <w:t>ثانياً</w:t>
            </w:r>
            <w:r>
              <w:rPr>
                <w:rStyle w:val="IndexLink"/>
                <w:rtl w:val="true"/>
              </w:rPr>
              <w:t xml:space="preserve">: </w:t>
            </w:r>
            <w:r>
              <w:rPr>
                <w:rStyle w:val="IndexLink"/>
                <w:rtl w:val="true"/>
              </w:rPr>
              <w:t>الجواب على الإشكالات والاتهامات الواردة حول لبس السواد</w:t>
            </w:r>
            <w:r>
              <w:rPr>
                <w:rStyle w:val="IndexLink"/>
                <w:rtl w:val="true"/>
              </w:rPr>
              <w:tab/>
            </w:r>
            <w:r>
              <w:rPr>
                <w:rStyle w:val="IndexLink"/>
              </w:rPr>
              <w:t>215</w:t>
            </w:r>
          </w:hyperlink>
        </w:p>
        <w:p>
          <w:pPr>
            <w:pStyle w:val="Contents6"/>
            <w:tabs>
              <w:tab w:val="clear" w:pos="7609"/>
              <w:tab w:val="right" w:pos="9026" w:leader="dot"/>
            </w:tabs>
            <w:rPr/>
          </w:pPr>
          <w:hyperlink w:anchor="__RefHeading___Toc2200848_372815092">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2200850_372815092">
            <w:r>
              <w:rPr>
                <w:webHidden/>
                <w:rStyle w:val="IndexLink"/>
                <w:rtl w:val="true"/>
              </w:rPr>
              <w:t>الأدلة العامة على جواز لبس السواد</w:t>
            </w:r>
            <w:r>
              <w:rPr>
                <w:rStyle w:val="IndexLink"/>
                <w:rtl w:val="true"/>
              </w:rPr>
              <w:tab/>
            </w:r>
            <w:r>
              <w:rPr>
                <w:rStyle w:val="IndexLink"/>
              </w:rPr>
              <w:t>215</w:t>
            </w:r>
          </w:hyperlink>
        </w:p>
        <w:p>
          <w:pPr>
            <w:pStyle w:val="Contents6"/>
            <w:tabs>
              <w:tab w:val="clear" w:pos="7609"/>
              <w:tab w:val="right" w:pos="9026" w:leader="dot"/>
            </w:tabs>
            <w:rPr/>
          </w:pPr>
          <w:hyperlink w:anchor="__RefHeading___Toc2200852_372815092">
            <w:r>
              <w:rPr>
                <w:webHidden/>
                <w:rStyle w:val="IndexLink"/>
                <w:rtl w:val="true"/>
              </w:rPr>
              <w:t>الأدلة الخاصة على جواز لبس السواد على الإمام الحسين</w:t>
            </w:r>
            <w:r>
              <w:rPr>
                <w:rStyle w:val="IndexLink"/>
                <w:rtl w:val="true"/>
              </w:rPr>
              <w:t>(</w:t>
            </w:r>
            <w:r>
              <w:rPr>
                <w:rStyle w:val="IndexLink"/>
                <w:rtl w:val="true"/>
              </w:rPr>
              <w:t>علیه السلام</w:t>
            </w:r>
            <w:r>
              <w:rPr>
                <w:rStyle w:val="IndexLink"/>
                <w:rtl w:val="true"/>
              </w:rPr>
              <w:t>)</w:t>
              <w:tab/>
            </w:r>
            <w:r>
              <w:rPr>
                <w:rStyle w:val="IndexLink"/>
              </w:rPr>
              <w:t>216</w:t>
            </w:r>
          </w:hyperlink>
        </w:p>
        <w:p>
          <w:pPr>
            <w:pStyle w:val="Contents5"/>
            <w:tabs>
              <w:tab w:val="clear" w:pos="7892"/>
              <w:tab w:val="right" w:pos="9026" w:leader="dot"/>
            </w:tabs>
            <w:rPr/>
          </w:pPr>
          <w:hyperlink w:anchor="__RefHeading___Toc2200854_372815092">
            <w:r>
              <w:rPr>
                <w:webHidden/>
                <w:rStyle w:val="IndexLink"/>
                <w:rtl w:val="true"/>
              </w:rPr>
              <w:t>ثالثاً</w:t>
            </w:r>
            <w:r>
              <w:rPr>
                <w:rStyle w:val="IndexLink"/>
                <w:rtl w:val="true"/>
              </w:rPr>
              <w:t xml:space="preserve">: </w:t>
            </w:r>
            <w:r>
              <w:rPr>
                <w:rStyle w:val="IndexLink"/>
                <w:rtl w:val="true"/>
              </w:rPr>
              <w:t>الجواب على الإشكالات والاتهامات الواردة حول المشي لزيارة الحسين</w:t>
            </w:r>
            <w:r>
              <w:rPr>
                <w:rStyle w:val="IndexLink"/>
                <w:rtl w:val="true"/>
              </w:rPr>
              <w:t>(</w:t>
            </w:r>
            <w:r>
              <w:rPr>
                <w:rStyle w:val="IndexLink"/>
                <w:rtl w:val="true"/>
              </w:rPr>
              <w:t>علیه السلام</w:t>
            </w:r>
            <w:r>
              <w:rPr>
                <w:rStyle w:val="IndexLink"/>
                <w:rtl w:val="true"/>
              </w:rPr>
              <w:t>)</w:t>
              <w:tab/>
            </w:r>
            <w:r>
              <w:rPr>
                <w:rStyle w:val="IndexLink"/>
              </w:rPr>
              <w:t>217</w:t>
            </w:r>
          </w:hyperlink>
        </w:p>
        <w:p>
          <w:pPr>
            <w:pStyle w:val="Contents5"/>
            <w:tabs>
              <w:tab w:val="clear" w:pos="7892"/>
              <w:tab w:val="right" w:pos="9026" w:leader="dot"/>
            </w:tabs>
            <w:rPr/>
          </w:pPr>
          <w:hyperlink w:anchor="__RefHeading___Toc2200856_372815092">
            <w:r>
              <w:rPr>
                <w:webHidden/>
                <w:rStyle w:val="IndexLink"/>
                <w:rtl w:val="true"/>
              </w:rPr>
              <w:t>رابعاً</w:t>
            </w:r>
            <w:r>
              <w:rPr>
                <w:rStyle w:val="IndexLink"/>
                <w:rtl w:val="true"/>
              </w:rPr>
              <w:t xml:space="preserve">: </w:t>
            </w:r>
            <w:r>
              <w:rPr>
                <w:rStyle w:val="IndexLink"/>
                <w:rtl w:val="true"/>
              </w:rPr>
              <w:t>الجواب على الإشكالات الواردة على لعن قاتل الحسين</w:t>
            </w:r>
            <w:r>
              <w:rPr>
                <w:rStyle w:val="IndexLink"/>
                <w:rtl w:val="true"/>
              </w:rPr>
              <w:t>(</w:t>
            </w:r>
            <w:r>
              <w:rPr>
                <w:rStyle w:val="IndexLink"/>
                <w:rtl w:val="true"/>
              </w:rPr>
              <w:t>علیه السلام</w:t>
            </w:r>
            <w:r>
              <w:rPr>
                <w:rStyle w:val="IndexLink"/>
                <w:rtl w:val="true"/>
              </w:rPr>
              <w:t>)</w:t>
              <w:tab/>
            </w:r>
            <w:r>
              <w:rPr>
                <w:rStyle w:val="IndexLink"/>
              </w:rPr>
              <w:t>218</w:t>
            </w:r>
          </w:hyperlink>
        </w:p>
        <w:p>
          <w:pPr>
            <w:pStyle w:val="Contents6"/>
            <w:tabs>
              <w:tab w:val="clear" w:pos="7609"/>
              <w:tab w:val="right" w:pos="9026" w:leader="dot"/>
            </w:tabs>
            <w:rPr/>
          </w:pPr>
          <w:hyperlink w:anchor="__RefHeading___Toc2200858_372815092">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2200860_372815092">
            <w:r>
              <w:rPr>
                <w:webHidden/>
                <w:rStyle w:val="IndexLink"/>
              </w:rPr>
              <w:t>1</w:t>
            </w:r>
            <w:r>
              <w:rPr>
                <w:rStyle w:val="IndexLink"/>
                <w:rtl w:val="true"/>
              </w:rPr>
              <w:t xml:space="preserve">- </w:t>
            </w:r>
            <w:r>
              <w:rPr>
                <w:rStyle w:val="IndexLink"/>
                <w:rtl w:val="true"/>
              </w:rPr>
              <w:t>اللعن في اللغة</w:t>
            </w:r>
            <w:r>
              <w:rPr>
                <w:rStyle w:val="IndexLink"/>
                <w:rtl w:val="true"/>
              </w:rPr>
              <w:tab/>
            </w:r>
            <w:r>
              <w:rPr>
                <w:rStyle w:val="IndexLink"/>
              </w:rPr>
              <w:t>218</w:t>
            </w:r>
          </w:hyperlink>
        </w:p>
        <w:p>
          <w:pPr>
            <w:pStyle w:val="Contents6"/>
            <w:tabs>
              <w:tab w:val="clear" w:pos="7609"/>
              <w:tab w:val="right" w:pos="9026" w:leader="dot"/>
            </w:tabs>
            <w:rPr/>
          </w:pPr>
          <w:hyperlink w:anchor="__RefHeading___Toc2200862_372815092">
            <w:r>
              <w:rPr>
                <w:webHidden/>
                <w:rStyle w:val="IndexLink"/>
              </w:rPr>
              <w:t>2</w:t>
            </w:r>
            <w:r>
              <w:rPr>
                <w:rStyle w:val="IndexLink"/>
                <w:rtl w:val="true"/>
              </w:rPr>
              <w:t xml:space="preserve">- </w:t>
            </w:r>
            <w:r>
              <w:rPr>
                <w:rStyle w:val="IndexLink"/>
                <w:rtl w:val="true"/>
              </w:rPr>
              <w:t>اللعن في الاصطلاح</w:t>
            </w:r>
            <w:r>
              <w:rPr>
                <w:rStyle w:val="IndexLink"/>
                <w:rtl w:val="true"/>
              </w:rPr>
              <w:tab/>
            </w:r>
            <w:r>
              <w:rPr>
                <w:rStyle w:val="IndexLink"/>
              </w:rPr>
              <w:t>219</w:t>
            </w:r>
          </w:hyperlink>
        </w:p>
        <w:p>
          <w:pPr>
            <w:pStyle w:val="Contents6"/>
            <w:tabs>
              <w:tab w:val="clear" w:pos="7609"/>
              <w:tab w:val="right" w:pos="9026" w:leader="dot"/>
            </w:tabs>
            <w:rPr/>
          </w:pPr>
          <w:hyperlink w:anchor="__RefHeading___Toc2200864_372815092">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2200866_372815092">
            <w:r>
              <w:rPr>
                <w:webHidden/>
                <w:rStyle w:val="IndexLink"/>
                <w:rtl w:val="true"/>
              </w:rPr>
              <w:t xml:space="preserve">أ </w:t>
            </w:r>
            <w:r>
              <w:rPr>
                <w:rStyle w:val="IndexLink"/>
                <w:rtl w:val="true"/>
              </w:rPr>
              <w:t xml:space="preserve">- </w:t>
            </w:r>
            <w:r>
              <w:rPr>
                <w:rStyle w:val="IndexLink"/>
                <w:rtl w:val="true"/>
              </w:rPr>
              <w:t>النبي الأكرم</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وأهل البيت يلعنون قاتل الحسين</w:t>
            </w:r>
            <w:r>
              <w:rPr>
                <w:rStyle w:val="IndexLink"/>
                <w:rtl w:val="true"/>
              </w:rPr>
              <w:t>(</w:t>
            </w:r>
            <w:r>
              <w:rPr>
                <w:rStyle w:val="IndexLink"/>
                <w:rtl w:val="true"/>
              </w:rPr>
              <w:t>علیه السلام</w:t>
            </w:r>
            <w:r>
              <w:rPr>
                <w:rStyle w:val="IndexLink"/>
                <w:rtl w:val="true"/>
              </w:rPr>
              <w:t>)</w:t>
              <w:tab/>
            </w:r>
            <w:r>
              <w:rPr>
                <w:rStyle w:val="IndexLink"/>
              </w:rPr>
              <w:t>219</w:t>
            </w:r>
          </w:hyperlink>
        </w:p>
        <w:p>
          <w:pPr>
            <w:pStyle w:val="Contents6"/>
            <w:tabs>
              <w:tab w:val="clear" w:pos="7609"/>
              <w:tab w:val="right" w:pos="9026" w:leader="dot"/>
            </w:tabs>
            <w:rPr/>
          </w:pPr>
          <w:hyperlink w:anchor="__RefHeading___Toc2200868_372815092">
            <w:r>
              <w:rPr>
                <w:webHidden/>
                <w:rStyle w:val="IndexLink"/>
                <w:rtl w:val="true"/>
              </w:rPr>
              <w:t xml:space="preserve">ب </w:t>
            </w:r>
            <w:r>
              <w:rPr>
                <w:rStyle w:val="IndexLink"/>
                <w:rtl w:val="true"/>
              </w:rPr>
              <w:t xml:space="preserve">- </w:t>
            </w:r>
            <w:r>
              <w:rPr>
                <w:rStyle w:val="IndexLink"/>
                <w:rtl w:val="true"/>
              </w:rPr>
              <w:t>رأي علماء الجمهور في لعن بعض الأفراد ومنهم يزيد</w:t>
            </w:r>
            <w:r>
              <w:rPr>
                <w:rStyle w:val="IndexLink"/>
                <w:rtl w:val="true"/>
              </w:rPr>
              <w:t>:</w:t>
              <w:tab/>
            </w:r>
            <w:r>
              <w:rPr>
                <w:rStyle w:val="IndexLink"/>
              </w:rPr>
              <w:t>220</w:t>
            </w:r>
          </w:hyperlink>
        </w:p>
        <w:p>
          <w:pPr>
            <w:pStyle w:val="Contents6"/>
            <w:tabs>
              <w:tab w:val="clear" w:pos="7609"/>
              <w:tab w:val="right" w:pos="9026" w:leader="dot"/>
            </w:tabs>
            <w:rPr/>
          </w:pPr>
          <w:hyperlink w:anchor="__RefHeading___Toc2200870_372815092">
            <w:r>
              <w:rPr>
                <w:webHidden/>
                <w:rStyle w:val="IndexLink"/>
                <w:rtl w:val="true"/>
              </w:rPr>
              <w:t xml:space="preserve">ج </w:t>
            </w:r>
            <w:r>
              <w:rPr>
                <w:rStyle w:val="IndexLink"/>
                <w:rtl w:val="true"/>
              </w:rPr>
              <w:t xml:space="preserve">- </w:t>
            </w:r>
            <w:r>
              <w:rPr>
                <w:rStyle w:val="IndexLink"/>
                <w:rtl w:val="true"/>
              </w:rPr>
              <w:t>النبي الأكرم</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يلعن من يتعدى على حرمة المدينة المنورة</w:t>
            </w:r>
            <w:r>
              <w:rPr>
                <w:rStyle w:val="IndexLink"/>
                <w:rtl w:val="true"/>
              </w:rPr>
              <w:tab/>
            </w:r>
            <w:r>
              <w:rPr>
                <w:rStyle w:val="IndexLink"/>
              </w:rPr>
              <w:t>221</w:t>
            </w:r>
          </w:hyperlink>
        </w:p>
        <w:p>
          <w:pPr>
            <w:pStyle w:val="Contents6"/>
            <w:tabs>
              <w:tab w:val="clear" w:pos="7609"/>
              <w:tab w:val="right" w:pos="9026" w:leader="dot"/>
            </w:tabs>
            <w:rPr/>
          </w:pPr>
          <w:hyperlink w:anchor="__RefHeading___Toc2200872_372815092">
            <w:r>
              <w:rPr>
                <w:webHidden/>
                <w:rStyle w:val="IndexLink"/>
              </w:rPr>
              <w:t>3</w:t>
            </w:r>
            <w:r>
              <w:rPr>
                <w:rStyle w:val="IndexLink"/>
                <w:rtl w:val="true"/>
              </w:rPr>
              <w:t xml:space="preserve">- </w:t>
            </w:r>
            <w:r>
              <w:rPr>
                <w:rStyle w:val="IndexLink"/>
                <w:rtl w:val="true"/>
              </w:rPr>
              <w:t>الذين يستحقون اللعن</w:t>
            </w:r>
            <w:r>
              <w:rPr>
                <w:rStyle w:val="IndexLink"/>
                <w:rtl w:val="true"/>
              </w:rPr>
              <w:tab/>
            </w:r>
            <w:r>
              <w:rPr>
                <w:rStyle w:val="IndexLink"/>
              </w:rPr>
              <w:t>222</w:t>
            </w:r>
          </w:hyperlink>
        </w:p>
        <w:p>
          <w:pPr>
            <w:pStyle w:val="Contents6"/>
            <w:tabs>
              <w:tab w:val="clear" w:pos="7609"/>
              <w:tab w:val="right" w:pos="9026" w:leader="dot"/>
            </w:tabs>
            <w:rPr/>
          </w:pPr>
          <w:hyperlink w:anchor="__RefHeading___Toc2200874_372815092">
            <w:r>
              <w:rPr>
                <w:webHidden/>
                <w:rStyle w:val="IndexLink"/>
              </w:rPr>
              <w:t>4</w:t>
            </w:r>
            <w:r>
              <w:rPr>
                <w:rStyle w:val="IndexLink"/>
                <w:rtl w:val="true"/>
              </w:rPr>
              <w:t xml:space="preserve">- </w:t>
            </w:r>
            <w:r>
              <w:rPr>
                <w:rStyle w:val="IndexLink"/>
                <w:rtl w:val="true"/>
              </w:rPr>
              <w:t>اللاعنون</w:t>
            </w:r>
            <w:r>
              <w:rPr>
                <w:rStyle w:val="IndexLink"/>
                <w:rtl w:val="true"/>
              </w:rPr>
              <w:tab/>
            </w:r>
            <w:r>
              <w:rPr>
                <w:rStyle w:val="IndexLink"/>
              </w:rPr>
              <w:t>222</w:t>
            </w:r>
          </w:hyperlink>
        </w:p>
        <w:p>
          <w:pPr>
            <w:pStyle w:val="Contents4"/>
            <w:tabs>
              <w:tab w:val="clear" w:pos="8176"/>
              <w:tab w:val="right" w:pos="9026" w:leader="dot"/>
            </w:tabs>
            <w:rPr/>
          </w:pPr>
          <w:hyperlink w:anchor="__RefHeading___Toc2200876_372815092">
            <w:r>
              <w:rPr>
                <w:webHidden/>
                <w:rStyle w:val="IndexLink"/>
                <w:rtl w:val="true"/>
              </w:rPr>
              <w:t>المقصد الثالث</w:t>
            </w:r>
            <w:r>
              <w:rPr>
                <w:rStyle w:val="IndexLink"/>
                <w:rtl w:val="true"/>
              </w:rPr>
              <w:t xml:space="preserve">: </w:t>
            </w:r>
            <w:r>
              <w:rPr>
                <w:rStyle w:val="IndexLink"/>
                <w:rtl w:val="true"/>
              </w:rPr>
              <w:t>أجوبة الاتهامات الواردة حول الشعائر التي تندرج تحت الأدلة العامة</w:t>
            </w:r>
            <w:r>
              <w:rPr>
                <w:rStyle w:val="IndexLink"/>
                <w:rtl w:val="true"/>
              </w:rPr>
              <w:tab/>
            </w:r>
            <w:r>
              <w:rPr>
                <w:rStyle w:val="IndexLink"/>
              </w:rPr>
              <w:t>225</w:t>
            </w:r>
          </w:hyperlink>
        </w:p>
        <w:p>
          <w:pPr>
            <w:pStyle w:val="Contents5"/>
            <w:tabs>
              <w:tab w:val="clear" w:pos="7892"/>
              <w:tab w:val="right" w:pos="9026" w:leader="dot"/>
            </w:tabs>
            <w:rPr/>
          </w:pPr>
          <w:hyperlink w:anchor="__RefHeading___Toc2200878_372815092">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2200880_372815092">
            <w:r>
              <w:rPr>
                <w:webHidden/>
                <w:rStyle w:val="IndexLink"/>
                <w:rtl w:val="true"/>
              </w:rPr>
              <w:t>أولاً</w:t>
            </w:r>
            <w:r>
              <w:rPr>
                <w:rStyle w:val="IndexLink"/>
                <w:rtl w:val="true"/>
              </w:rPr>
              <w:t xml:space="preserve">: </w:t>
            </w:r>
            <w:r>
              <w:rPr>
                <w:rStyle w:val="IndexLink"/>
                <w:rtl w:val="true"/>
              </w:rPr>
              <w:t xml:space="preserve">الجواب على الإشكالات والاتهامات الواردة حول لدم الصدور </w:t>
            </w:r>
            <w:r>
              <w:rPr>
                <w:rStyle w:val="IndexLink"/>
                <w:rtl w:val="true"/>
              </w:rPr>
              <w:t>(</w:t>
            </w:r>
            <w:r>
              <w:rPr>
                <w:rStyle w:val="IndexLink"/>
                <w:rtl w:val="true"/>
              </w:rPr>
              <w:t>اللطم</w:t>
            </w:r>
            <w:r>
              <w:rPr>
                <w:rStyle w:val="IndexLink"/>
                <w:rtl w:val="true"/>
              </w:rPr>
              <w:t xml:space="preserve">) </w:t>
            </w:r>
            <w:r>
              <w:rPr>
                <w:rStyle w:val="IndexLink"/>
                <w:rtl w:val="true"/>
              </w:rPr>
              <w:t>وندب الميت</w:t>
            </w:r>
            <w:r>
              <w:rPr>
                <w:rStyle w:val="IndexLink"/>
                <w:rtl w:val="true"/>
              </w:rPr>
              <w:tab/>
            </w:r>
            <w:r>
              <w:rPr>
                <w:rStyle w:val="IndexLink"/>
              </w:rPr>
              <w:t>225</w:t>
            </w:r>
          </w:hyperlink>
        </w:p>
        <w:p>
          <w:pPr>
            <w:pStyle w:val="Contents6"/>
            <w:tabs>
              <w:tab w:val="clear" w:pos="7609"/>
              <w:tab w:val="right" w:pos="9026" w:leader="dot"/>
            </w:tabs>
            <w:rPr/>
          </w:pPr>
          <w:hyperlink w:anchor="__RefHeading___Toc2200882_372815092">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2200884_372815092">
            <w:r>
              <w:rPr>
                <w:webHidden/>
                <w:rStyle w:val="IndexLink"/>
                <w:rtl w:val="true"/>
              </w:rPr>
              <w:t>الأوّل</w:t>
            </w:r>
            <w:r>
              <w:rPr>
                <w:rStyle w:val="IndexLink"/>
                <w:rtl w:val="true"/>
              </w:rPr>
              <w:t xml:space="preserve">: </w:t>
            </w:r>
            <w:r>
              <w:rPr>
                <w:rStyle w:val="IndexLink"/>
                <w:rtl w:val="true"/>
              </w:rPr>
              <w:t>أدلة الجمهور</w:t>
            </w:r>
            <w:r>
              <w:rPr>
                <w:rStyle w:val="IndexLink"/>
                <w:rtl w:val="true"/>
              </w:rPr>
              <w:tab/>
            </w:r>
            <w:r>
              <w:rPr>
                <w:rStyle w:val="IndexLink"/>
              </w:rPr>
              <w:t>228</w:t>
            </w:r>
          </w:hyperlink>
        </w:p>
        <w:p>
          <w:pPr>
            <w:pStyle w:val="Contents6"/>
            <w:tabs>
              <w:tab w:val="clear" w:pos="7609"/>
              <w:tab w:val="right" w:pos="9026" w:leader="dot"/>
            </w:tabs>
            <w:rPr/>
          </w:pPr>
          <w:hyperlink w:anchor="__RefHeading___Toc2200886_372815092">
            <w:r>
              <w:rPr>
                <w:webHidden/>
                <w:rStyle w:val="IndexLink"/>
                <w:rtl w:val="true"/>
              </w:rPr>
              <w:t>الثاني</w:t>
            </w:r>
            <w:r>
              <w:rPr>
                <w:rStyle w:val="IndexLink"/>
                <w:rtl w:val="true"/>
              </w:rPr>
              <w:t xml:space="preserve">: </w:t>
            </w:r>
            <w:r>
              <w:rPr>
                <w:rStyle w:val="IndexLink"/>
                <w:rtl w:val="true"/>
              </w:rPr>
              <w:t>أدلة مدرسة أهل البيت</w:t>
            </w:r>
            <w:r>
              <w:rPr>
                <w:rStyle w:val="IndexLink"/>
                <w:rtl w:val="true"/>
              </w:rPr>
              <w:t>(</w:t>
            </w:r>
            <w:r>
              <w:rPr>
                <w:rStyle w:val="IndexLink"/>
                <w:rtl w:val="true"/>
              </w:rPr>
              <w:t>علیهم السلام</w:t>
            </w:r>
            <w:r>
              <w:rPr>
                <w:rStyle w:val="IndexLink"/>
                <w:rtl w:val="true"/>
              </w:rPr>
              <w:t>)</w:t>
              <w:tab/>
            </w:r>
            <w:r>
              <w:rPr>
                <w:rStyle w:val="IndexLink"/>
              </w:rPr>
              <w:t>228</w:t>
            </w:r>
          </w:hyperlink>
        </w:p>
        <w:p>
          <w:pPr>
            <w:pStyle w:val="Contents5"/>
            <w:tabs>
              <w:tab w:val="clear" w:pos="7892"/>
              <w:tab w:val="right" w:pos="9026" w:leader="dot"/>
            </w:tabs>
            <w:rPr/>
          </w:pPr>
          <w:hyperlink w:anchor="__RefHeading___Toc2200888_372815092">
            <w:r>
              <w:rPr>
                <w:webHidden/>
                <w:rStyle w:val="IndexLink"/>
                <w:rtl w:val="true"/>
              </w:rPr>
              <w:t>ثانياً</w:t>
            </w:r>
            <w:r>
              <w:rPr>
                <w:rStyle w:val="IndexLink"/>
                <w:rtl w:val="true"/>
              </w:rPr>
              <w:t xml:space="preserve">: </w:t>
            </w:r>
            <w:r>
              <w:rPr>
                <w:rStyle w:val="IndexLink"/>
                <w:rtl w:val="true"/>
              </w:rPr>
              <w:t>الجواب على الإشكالات الواردة حول الإنفاق على زائري قبور المعصومين</w:t>
            </w:r>
            <w:r>
              <w:rPr>
                <w:rStyle w:val="IndexLink"/>
                <w:rtl w:val="true"/>
              </w:rPr>
              <w:t>(</w:t>
            </w:r>
            <w:r>
              <w:rPr>
                <w:rStyle w:val="IndexLink"/>
                <w:rtl w:val="true"/>
              </w:rPr>
              <w:t>علیهم السلام</w:t>
            </w:r>
            <w:r>
              <w:rPr>
                <w:rStyle w:val="IndexLink"/>
                <w:rtl w:val="true"/>
              </w:rPr>
              <w:t>)</w:t>
              <w:tab/>
            </w:r>
            <w:r>
              <w:rPr>
                <w:rStyle w:val="IndexLink"/>
              </w:rPr>
              <w:t>229</w:t>
            </w:r>
          </w:hyperlink>
        </w:p>
        <w:p>
          <w:pPr>
            <w:pStyle w:val="Contents5"/>
            <w:tabs>
              <w:tab w:val="clear" w:pos="7892"/>
              <w:tab w:val="right" w:pos="9026" w:leader="dot"/>
            </w:tabs>
            <w:rPr/>
          </w:pPr>
          <w:hyperlink w:anchor="__RefHeading___Toc2200890_372815092">
            <w:r>
              <w:rPr>
                <w:webHidden/>
                <w:rStyle w:val="IndexLink"/>
                <w:rtl w:val="true"/>
              </w:rPr>
              <w:t>ثالثاً</w:t>
            </w:r>
            <w:r>
              <w:rPr>
                <w:rStyle w:val="IndexLink"/>
                <w:rtl w:val="true"/>
              </w:rPr>
              <w:t xml:space="preserve">: </w:t>
            </w:r>
            <w:r>
              <w:rPr>
                <w:rStyle w:val="IndexLink"/>
                <w:rtl w:val="true"/>
              </w:rPr>
              <w:t>الجواب على الإشكالات الواردة حول الإنفاق على التشابيه في المراسم الحسينية</w:t>
            </w:r>
            <w:r>
              <w:rPr>
                <w:rStyle w:val="IndexLink"/>
                <w:rtl w:val="true"/>
              </w:rPr>
              <w:tab/>
            </w:r>
            <w:r>
              <w:rPr>
                <w:rStyle w:val="IndexLink"/>
              </w:rPr>
              <w:t>230</w:t>
            </w:r>
          </w:hyperlink>
        </w:p>
        <w:p>
          <w:pPr>
            <w:pStyle w:val="Contents5"/>
            <w:tabs>
              <w:tab w:val="clear" w:pos="7892"/>
              <w:tab w:val="right" w:pos="9026" w:leader="dot"/>
            </w:tabs>
            <w:rPr/>
          </w:pPr>
          <w:hyperlink w:anchor="__RefHeading___Toc2200892_372815092">
            <w:r>
              <w:rPr>
                <w:webHidden/>
                <w:rStyle w:val="IndexLink"/>
                <w:rtl w:val="true"/>
              </w:rPr>
              <w:t>الجواب على النماذج والإشكالات الأخرى الواردة على الشعائر الحسينية</w:t>
            </w:r>
            <w:r>
              <w:rPr>
                <w:rStyle w:val="IndexLink"/>
                <w:rtl w:val="true"/>
              </w:rPr>
              <w:tab/>
            </w:r>
            <w:r>
              <w:rPr>
                <w:rStyle w:val="IndexLink"/>
              </w:rPr>
              <w:t>234</w:t>
            </w:r>
          </w:hyperlink>
        </w:p>
        <w:p>
          <w:pPr>
            <w:pStyle w:val="Contents2"/>
            <w:tabs>
              <w:tab w:val="clear" w:pos="8743"/>
              <w:tab w:val="right" w:pos="9026" w:leader="dot"/>
            </w:tabs>
            <w:rPr/>
          </w:pPr>
          <w:hyperlink w:anchor="__RefHeading___Toc2200894_372815092">
            <w:r>
              <w:rPr>
                <w:webHidden/>
                <w:rStyle w:val="IndexLink"/>
                <w:rtl w:val="true"/>
              </w:rPr>
              <w:t>الخاتمة</w:t>
            </w:r>
            <w:r>
              <w:rPr>
                <w:rStyle w:val="IndexLink"/>
                <w:rtl w:val="true"/>
              </w:rPr>
              <w:tab/>
            </w:r>
            <w:r>
              <w:rPr>
                <w:rStyle w:val="IndexLink"/>
              </w:rPr>
              <w:t>236</w:t>
            </w:r>
          </w:hyperlink>
        </w:p>
        <w:p>
          <w:pPr>
            <w:pStyle w:val="Contents2"/>
            <w:tabs>
              <w:tab w:val="clear" w:pos="8743"/>
              <w:tab w:val="right" w:pos="9026" w:leader="dot"/>
            </w:tabs>
            <w:rPr/>
          </w:pPr>
          <w:hyperlink w:anchor="__RefHeading___Toc2200896_372815092">
            <w:r>
              <w:rPr>
                <w:webHidden/>
                <w:rStyle w:val="IndexLink"/>
                <w:rtl w:val="true"/>
              </w:rPr>
              <w:t>التوصيات</w:t>
            </w:r>
            <w:r>
              <w:rPr>
                <w:rStyle w:val="IndexLink"/>
                <w:rtl w:val="true"/>
              </w:rPr>
              <w:tab/>
            </w:r>
            <w:r>
              <w:rPr>
                <w:rStyle w:val="IndexLink"/>
              </w:rPr>
              <w:t>238</w:t>
            </w:r>
          </w:hyperlink>
        </w:p>
        <w:p>
          <w:pPr>
            <w:pStyle w:val="Contents2"/>
            <w:tabs>
              <w:tab w:val="clear" w:pos="8743"/>
              <w:tab w:val="right" w:pos="9026" w:leader="dot"/>
            </w:tabs>
            <w:rPr/>
          </w:pPr>
          <w:hyperlink w:anchor="__RefHeading___Toc2200898_372815092">
            <w:r>
              <w:rPr>
                <w:webHidden/>
                <w:rStyle w:val="IndexLink"/>
                <w:rtl w:val="true"/>
              </w:rPr>
              <w:t>المصادر والمراجع</w:t>
            </w:r>
            <w:r>
              <w:rPr>
                <w:rStyle w:val="IndexLink"/>
                <w:rtl w:val="true"/>
              </w:rPr>
              <w:tab/>
            </w:r>
            <w:r>
              <w:rPr>
                <w:rStyle w:val="IndexLink"/>
              </w:rPr>
              <w:t>240</w:t>
            </w:r>
          </w:hyperlink>
        </w:p>
        <w:p>
          <w:pPr>
            <w:pStyle w:val="Contents2"/>
            <w:tabs>
              <w:tab w:val="clear" w:pos="8743"/>
              <w:tab w:val="right" w:pos="9026" w:leader="dot"/>
            </w:tabs>
            <w:rPr/>
          </w:pPr>
          <w:hyperlink w:anchor="__RefHeading___Toc2200900_372815092">
            <w:r>
              <w:rPr>
                <w:webHidden/>
                <w:rStyle w:val="IndexLink"/>
                <w:rtl w:val="true"/>
              </w:rPr>
              <w:t>فهرس المحتويات</w:t>
            </w:r>
            <w:r>
              <w:rPr>
                <w:rStyle w:val="IndexLink"/>
                <w:rtl w:val="true"/>
              </w:rPr>
              <w:tab/>
            </w:r>
            <w:r>
              <w:rPr>
                <w:rStyle w:val="IndexLink"/>
              </w:rPr>
              <w:t>258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61_67392"/>
      <w:bookmarkStart w:id="1" w:name="pg6961_67392"/>
      <w:bookmarkEnd w:id="1"/>
    </w:p>
    <w:p>
      <w:pPr>
        <w:pStyle w:val="Heading2"/>
        <w:numPr>
          <w:ilvl w:val="1"/>
          <w:numId w:val="1"/>
        </w:numPr>
        <w:rPr/>
      </w:pPr>
      <w:bookmarkStart w:id="2" w:name="pg6961_67392"/>
      <w:bookmarkStart w:id="3" w:name="__RefHeading___Toc2200272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الشَعائِرُ الحُسَينِيَة بَينَ المَشرُوعِيَة، وَالاِتِّهامِ بِالبِدعَة دِراسَةٌ فِقهِيةٌ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هادي جبر الفتلاوي</w:t>
      </w:r>
    </w:p>
    <w:p>
      <w:pPr>
        <w:pStyle w:val="BookText"/>
        <w:rPr/>
      </w:pPr>
      <w:r>
        <w:rPr>
          <w:rFonts w:ascii="Amiri" w:hAnsi="Amiri" w:eastAsia="Amiri" w:cs="Amiri"/>
          <w:color w:val="111111"/>
          <w:sz w:val="28"/>
          <w:sz w:val="28"/>
          <w:szCs w:val="28"/>
          <w:rtl w:val="true"/>
          <w:lang w:bidi="ar-SA"/>
        </w:rPr>
        <w:t>الإشرافُ العِلمِیُّ مؤسسة وارث الأنبياء</w:t>
      </w:r>
    </w:p>
    <w:p>
      <w:pPr>
        <w:pStyle w:val="BookText"/>
        <w:rPr/>
      </w:pPr>
      <w:r>
        <w:rPr>
          <w:rFonts w:ascii="Amiri" w:hAnsi="Amiri" w:eastAsia="Amiri" w:cs="Amiri"/>
          <w:color w:val="111111"/>
          <w:sz w:val="28"/>
          <w:sz w:val="28"/>
          <w:szCs w:val="28"/>
          <w:rtl w:val="true"/>
          <w:lang w:bidi="ar-SA"/>
        </w:rPr>
        <w:t>للدراسات التخصصية في النهضة الحسينية</w:t>
      </w:r>
    </w:p>
    <w:p>
      <w:pPr>
        <w:pStyle w:val="BookText"/>
        <w:rPr/>
      </w:pPr>
      <w:r>
        <w:rPr>
          <w:rFonts w:ascii="IRNazanin" w:hAnsi="IRNazanin" w:eastAsia="IRNazanin"/>
          <w:color w:val="111111"/>
          <w:sz w:val="28"/>
          <w:sz w:val="28"/>
          <w:szCs w:val="28"/>
          <w:rtl w:val="true"/>
          <w:lang w:bidi="fa-IR"/>
        </w:rPr>
        <w:t>العطبعة الاولی</w:t>
      </w:r>
    </w:p>
    <w:p>
      <w:pPr>
        <w:pStyle w:val="BookText"/>
        <w:rPr/>
      </w:pP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lang w:bidi="fa-IR"/>
        </w:rPr>
        <w:t>1000</w:t>
      </w:r>
    </w:p>
    <w:p>
      <w:pPr>
        <w:pStyle w:val="Heading2"/>
        <w:numPr>
          <w:ilvl w:val="1"/>
          <w:numId w:val="1"/>
        </w:numPr>
        <w:rPr/>
      </w:pPr>
      <w:bookmarkStart w:id="5" w:name="__RefHeading___Toc2200274_37281509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الشَعائِرُ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المَشرُوعِيَة، وَالاِتِّهامِ بِالبِدعَة </w:t>
      </w:r>
    </w:p>
    <w:p>
      <w:pPr>
        <w:pStyle w:val="BookText"/>
        <w:rPr/>
      </w:pPr>
      <w:r>
        <w:rPr>
          <w:rFonts w:ascii="Amiri" w:hAnsi="Amiri" w:eastAsia="Amiri" w:cs="Amiri"/>
          <w:color w:val="111111"/>
          <w:sz w:val="28"/>
          <w:sz w:val="28"/>
          <w:szCs w:val="28"/>
          <w:rtl w:val="true"/>
          <w:lang w:bidi="ar-SA"/>
        </w:rPr>
        <w:t>بطاقة فهرسة</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رقم تصنيف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LC: BP260.3.F38 H5 2017</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الفتلاوي، علي هادي جبر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الحسينية بين المشروعية، والاتهام بالبدعة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هادي جبر الفتلاوي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وارث الأنبياء للدراسات التخصصية في النهضة الحسينية،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وارث الأنبياء للدراسات التخصصية في النهضة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على الرسالة الشيخ حسن الفتوني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الكتاب رسالة ماجستير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العالمية، كلية الشهيد الصدر العالمية للفقه والمعارف الإسلامية،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w:t>
      </w:r>
    </w:p>
    <w:p>
      <w:pPr>
        <w:pStyle w:val="BookText"/>
        <w:rPr/>
      </w:pPr>
      <w:r>
        <w:rPr>
          <w:rFonts w:ascii="Amiri" w:hAnsi="Amiri" w:eastAsia="Amiri" w:cs="Amiri"/>
          <w:color w:val="111111"/>
          <w:sz w:val="28"/>
          <w:sz w:val="28"/>
          <w:szCs w:val="28"/>
          <w:rtl w:val="true"/>
          <w:lang w:bidi="ar-SA"/>
        </w:rPr>
        <w:t>ببليوغرافية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إرجاعات ببليوغرافية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لائحة المصادر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مأتم العزاء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الديانات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الشعائر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الشعائر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شعائر ومراسم مذهبية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الشعائر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شعائر ومراسم مذهبية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مطاعن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وارث الأنبياء للدراسات التخصصية في النهضة الحسينية – 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الشَعائِرُ الحُسَينِيَة بَينَ المَشرُوعِيَة، وَالاِتِّهامِ بِالبِدعَة دِراسَةٌ فِقهِيةٌ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هادي جبر الفتلاوي</w:t>
      </w:r>
    </w:p>
    <w:p>
      <w:pPr>
        <w:pStyle w:val="BookText"/>
        <w:rPr/>
      </w:pPr>
      <w:r>
        <w:rPr>
          <w:rFonts w:ascii="Amiri" w:hAnsi="Amiri" w:eastAsia="Amiri" w:cs="Amiri"/>
          <w:color w:val="111111"/>
          <w:sz w:val="28"/>
          <w:sz w:val="28"/>
          <w:szCs w:val="28"/>
          <w:rtl w:val="true"/>
          <w:lang w:bidi="ar-SA"/>
        </w:rPr>
        <w:t>الإشرافُ العِلمِیُّ</w:t>
      </w:r>
    </w:p>
    <w:p>
      <w:pPr>
        <w:pStyle w:val="BookText"/>
        <w:rPr/>
      </w:pPr>
      <w:r>
        <w:rPr>
          <w:rFonts w:ascii="Amiri" w:hAnsi="Amiri" w:eastAsia="Amiri" w:cs="Amiri"/>
          <w:color w:val="111111"/>
          <w:sz w:val="28"/>
          <w:sz w:val="28"/>
          <w:szCs w:val="28"/>
          <w:rtl w:val="true"/>
          <w:lang w:bidi="ar-SA"/>
        </w:rPr>
        <w:t>مؤسسة وارث الأنبياء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للدراسات التخصصية في النهضة الحسينية </w:t>
      </w:r>
    </w:p>
    <w:p>
      <w:pPr>
        <w:pStyle w:val="BookText"/>
        <w:rPr/>
      </w:pPr>
      <w:r>
        <w:rPr>
          <w:rFonts w:ascii="IRNazanin" w:hAnsi="IRNazanin" w:eastAsia="IRNazanin"/>
          <w:color w:val="111111"/>
          <w:sz w:val="28"/>
          <w:sz w:val="28"/>
          <w:szCs w:val="28"/>
          <w:rtl w:val="true"/>
          <w:lang w:bidi="fa-IR"/>
        </w:rPr>
        <w:t>جمیع الحقوق المحفوظة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IRNazanin" w:hAnsi="IRNazanin" w:eastAsia="IRNazanin"/>
          <w:color w:val="111111"/>
          <w:sz w:val="28"/>
          <w:sz w:val="28"/>
          <w:szCs w:val="28"/>
          <w:rtl w:val="true"/>
          <w:lang w:bidi="fa-IR"/>
        </w:rPr>
        <w:t>العطبعة الاولی</w:t>
      </w:r>
    </w:p>
    <w:p>
      <w:pPr>
        <w:pStyle w:val="BookText"/>
        <w:rPr/>
      </w:pP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Amiri" w:hAnsi="Amiri" w:eastAsia="Amiri" w:cs="Amiri"/>
          <w:color w:val="111111"/>
          <w:sz w:val="28"/>
          <w:sz w:val="28"/>
          <w:szCs w:val="28"/>
          <w:rtl w:val="true"/>
          <w:lang w:bidi="ar-SA"/>
        </w:rPr>
        <w:t>مؤسسة وارث الأنبياء</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للدراسات التخصصية في النهضة الحسينية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هو جزء من متطلبات نيل شهادة الماجستير</w:t>
      </w:r>
    </w:p>
    <w:p>
      <w:pPr>
        <w:pStyle w:val="BookText"/>
        <w:rPr/>
      </w:pPr>
      <w:r>
        <w:rPr>
          <w:rFonts w:ascii="Amiri" w:hAnsi="Amiri" w:eastAsia="Amiri" w:cs="Amiri"/>
          <w:color w:val="111111"/>
          <w:sz w:val="28"/>
          <w:sz w:val="28"/>
          <w:szCs w:val="28"/>
          <w:rtl w:val="true"/>
          <w:lang w:bidi="ar-SA"/>
        </w:rPr>
        <w:t>وهي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الحسينية بين المشروعية والاتهام بالبدعة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فقهية</w:t>
      </w:r>
    </w:p>
    <w:p>
      <w:pPr>
        <w:pStyle w:val="BookText"/>
        <w:rPr/>
      </w:pPr>
      <w:r>
        <w:rPr>
          <w:rFonts w:ascii="Amiri" w:hAnsi="Amiri" w:eastAsia="Amiri" w:cs="Amiri"/>
          <w:color w:val="111111"/>
          <w:sz w:val="28"/>
          <w:sz w:val="28"/>
          <w:szCs w:val="28"/>
          <w:rtl w:val="true"/>
          <w:lang w:bidi="ar-SA"/>
        </w:rPr>
        <w:t>تقدم بها الطالب علي هادي جبر الفتلاوي</w:t>
      </w:r>
    </w:p>
    <w:p>
      <w:pPr>
        <w:pStyle w:val="BookText"/>
        <w:rPr/>
      </w:pPr>
      <w:r>
        <w:rPr>
          <w:rFonts w:ascii="Amiri" w:hAnsi="Amiri" w:eastAsia="Amiri" w:cs="Amiri"/>
          <w:color w:val="111111"/>
          <w:sz w:val="28"/>
          <w:sz w:val="28"/>
          <w:szCs w:val="28"/>
          <w:rtl w:val="true"/>
          <w:lang w:bidi="ar-SA"/>
        </w:rPr>
        <w:t>تحت إشراف الأستاذ المشرف الشيخ حسن الفتوني</w:t>
      </w:r>
    </w:p>
    <w:p>
      <w:pPr>
        <w:pStyle w:val="BookText"/>
        <w:rPr/>
      </w:pPr>
      <w:r>
        <w:rPr>
          <w:rFonts w:ascii="IRNazanin" w:hAnsi="IRNazanin" w:eastAsia="IRNazanin"/>
          <w:color w:val="111111"/>
          <w:sz w:val="28"/>
          <w:sz w:val="28"/>
          <w:szCs w:val="28"/>
          <w:rtl w:val="true"/>
          <w:lang w:bidi="fa-IR"/>
        </w:rPr>
        <w:t>قدمت إلى جامعة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العالمية</w:t>
      </w:r>
    </w:p>
    <w:p>
      <w:pPr>
        <w:pStyle w:val="BookText"/>
        <w:rPr/>
      </w:pPr>
      <w:r>
        <w:rPr>
          <w:rFonts w:ascii="Amiri" w:hAnsi="Amiri" w:eastAsia="Amiri" w:cs="Amiri"/>
          <w:color w:val="111111"/>
          <w:sz w:val="28"/>
          <w:sz w:val="28"/>
          <w:szCs w:val="28"/>
          <w:rtl w:val="true"/>
          <w:lang w:bidi="ar-SA"/>
        </w:rPr>
        <w:t>كلية الشهيد الصدر العلمية للفقه والمعارف الإسلامية، فرع الفقه والأصول</w:t>
      </w:r>
    </w:p>
    <w:p>
      <w:pPr>
        <w:pStyle w:val="BookText"/>
        <w:rPr/>
      </w:pPr>
      <w:r>
        <w:rPr>
          <w:rFonts w:ascii="Amiri" w:hAnsi="Amiri" w:eastAsia="Amiri" w:cs="Amiri"/>
          <w:color w:val="111111"/>
          <w:sz w:val="28"/>
          <w:sz w:val="28"/>
          <w:szCs w:val="28"/>
          <w:rtl w:val="true"/>
          <w:lang w:bidi="ar-SA"/>
        </w:rPr>
        <w:t>مراجعة وتدقيق</w:t>
      </w:r>
    </w:p>
    <w:p>
      <w:pPr>
        <w:pStyle w:val="BookText"/>
        <w:rPr/>
      </w:pPr>
      <w:r>
        <w:rPr>
          <w:rFonts w:ascii="Amiri" w:hAnsi="Amiri" w:eastAsia="Amiri" w:cs="Amiri"/>
          <w:color w:val="111111"/>
          <w:sz w:val="28"/>
          <w:sz w:val="28"/>
          <w:szCs w:val="28"/>
          <w:rtl w:val="true"/>
          <w:lang w:bidi="ar-SA"/>
        </w:rPr>
        <w:t>اللجنة العلمية في قسم الرسائل الجامعية في مؤسسة وارث الأنبياء</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الرحمن الربيعي،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العبادي،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خالد السيساوي،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عدي السهلاني، الأستاذ معروف عبد المجيد</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عنوان الكتاب الشعائر الحسينية بين المشروعية والاتهام بالبدعة</w:t>
      </w:r>
    </w:p>
    <w:p>
      <w:pPr>
        <w:pStyle w:val="BookText"/>
        <w:rPr/>
      </w:pPr>
      <w:r>
        <w:rPr>
          <w:rFonts w:ascii="Amiri" w:hAnsi="Amiri" w:eastAsia="Amiri" w:cs="Amiri"/>
          <w:color w:val="111111"/>
          <w:sz w:val="28"/>
          <w:sz w:val="28"/>
          <w:szCs w:val="28"/>
          <w:rtl w:val="true"/>
          <w:lang w:bidi="ar-SA"/>
        </w:rPr>
        <w:t>المؤلف الشيخ علي هادي جبر الفتلاوي</w:t>
      </w:r>
    </w:p>
    <w:p>
      <w:pPr>
        <w:pStyle w:val="BookText"/>
        <w:rPr/>
      </w:pPr>
      <w:r>
        <w:rPr>
          <w:rFonts w:ascii="Amiri" w:hAnsi="Amiri" w:eastAsia="Amiri" w:cs="Amiri"/>
          <w:color w:val="111111"/>
          <w:sz w:val="28"/>
          <w:sz w:val="28"/>
          <w:szCs w:val="28"/>
          <w:rtl w:val="true"/>
          <w:lang w:bidi="ar-SA"/>
        </w:rPr>
        <w:t>الإشراف العلمي اللجنة العلمية في مؤسسة وارث الأنبياء</w:t>
      </w:r>
    </w:p>
    <w:p>
      <w:pPr>
        <w:pStyle w:val="BookText"/>
        <w:rPr/>
      </w:pPr>
      <w:r>
        <w:rPr>
          <w:rFonts w:ascii="Amiri" w:hAnsi="Amiri" w:eastAsia="Amiri" w:cs="Amiri"/>
          <w:color w:val="111111"/>
          <w:sz w:val="28"/>
          <w:sz w:val="28"/>
          <w:szCs w:val="28"/>
          <w:rtl w:val="true"/>
          <w:lang w:bidi="ar-SA"/>
        </w:rPr>
        <w:t>الإخراج الفني حسين المالكي</w:t>
      </w:r>
    </w:p>
    <w:p>
      <w:pPr>
        <w:pStyle w:val="BookText"/>
        <w:rPr/>
      </w:pPr>
      <w:r>
        <w:rPr>
          <w:rFonts w:ascii="Amiri" w:hAnsi="Amiri" w:eastAsia="Amiri" w:cs="Amiri"/>
          <w:color w:val="111111"/>
          <w:sz w:val="28"/>
          <w:sz w:val="28"/>
          <w:szCs w:val="28"/>
          <w:rtl w:val="true"/>
          <w:lang w:bidi="ar-SA"/>
        </w:rPr>
        <w:t>الطبعةالأولى</w:t>
      </w:r>
    </w:p>
    <w:p>
      <w:pPr>
        <w:pStyle w:val="BookText"/>
        <w:rPr/>
      </w:pPr>
      <w:r>
        <w:rPr>
          <w:rFonts w:ascii="Amiri" w:hAnsi="Amiri" w:eastAsia="Amiri" w:cs="Amiri"/>
          <w:color w:val="111111"/>
          <w:sz w:val="28"/>
          <w:sz w:val="28"/>
          <w:szCs w:val="28"/>
          <w:rtl w:val="true"/>
          <w:lang w:bidi="ar-SA"/>
        </w:rPr>
        <w:t>المطبعةدار المؤمن</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bookmarkStart w:id="7" w:name="pg6961_67409"/>
    </w:p>
    <w:p>
      <w:pPr>
        <w:pStyle w:val="Heading2"/>
        <w:numPr>
          <w:ilvl w:val="1"/>
          <w:numId w:val="1"/>
        </w:numPr>
        <w:rPr/>
      </w:pPr>
      <w:bookmarkStart w:id="8" w:name="__RefHeading___Toc2200276_372815092"/>
      <w:bookmarkStart w:id="9" w:name="_Toc3"/>
      <w:bookmarkEnd w:id="7"/>
      <w:bookmarkEnd w:id="8"/>
      <w:r>
        <w:rPr>
          <w:rtl w:val="true"/>
        </w:rPr>
        <w:t>الشكر والعرفان</w:t>
      </w:r>
      <w:bookmarkEnd w:id="9"/>
    </w:p>
    <w:p>
      <w:pPr>
        <w:pStyle w:val="BookText"/>
        <w:rPr/>
      </w:pPr>
      <w:r>
        <w:rPr>
          <w:rFonts w:ascii="Amiri" w:hAnsi="Amiri" w:eastAsia="Amiri" w:cs="Amiri"/>
          <w:color w:val="111111"/>
          <w:sz w:val="28"/>
          <w:sz w:val="28"/>
          <w:szCs w:val="28"/>
          <w:rtl w:val="true"/>
          <w:lang w:bidi="ar-SA"/>
        </w:rPr>
        <w:t>إن كان ثمة شكر فهو لله سبحانه على أنعامه وأفضاله الدائمة، فله الحمد والمنّة على إتمام هذه الرسالة، وعليه التوكّل ومنه التوفيق وإليه الشكر كما هو به 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أساس القاعدة المعرفية التي نستلهمها من القاعدة المعرفية التي لخّصها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يشكر المنعم من المخلوقين لم يشكر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نتقدم بالثناء والشكر للعناية الكريمة التي توليها جامعة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العالمية؛ لما قاموا به من تذليل الصعوبات في سبيل الرّقي بالمستوى العلمي للطلاب والباحثين في العلوم الإسلامية، وأخص بالذكر منهم الدكتور أعرافي رئيس الجامعة، وكذا نتقدم بالشكر والعرفان إلى حجة الإسلام والمسلمين الشيخ مهدوي مهر قائم مقام جامعة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العالمية، وكذلك نتقدم بالشكر الجزيل لكلية الشهيد الصدر وعلى رأسها سماحة الشيخ الجواهري والإخوة في الكادر الإداري للكلية؛ لما أبدوه من مساعدة كبيرة في إتمام هذه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أعرج بالشكر الجزيل إلى اللجنة العلمية التي ناقشت هذه الرسالة، وأخص بالذكر الدكتور السيد نذيرالحسني، وشكري الكبير وتقديري إلى المشرف على هذه الرسالة سماحة الشيخ حسن الفتوني الذي آزرني في إيصال هذه الرسالة إلى ما هي عليه الآن، وكان لملاحظاته الدور الكبير في تلافي الأخطاء التي وردت فيها، وأشكر أيضاً مؤسسة وارث الأنبياء للدراسات التخصصية في النهضة الحسينية بكادرها، وأخص بالذكر الشيخ رافد التميمي؛ لما أبدوه من مساعدة في ذلك</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وأشكر في العراق العتبة الحسينية المقدسة وعلى رأسها المتولي الشرعي لها </w:t>
      </w:r>
    </w:p>
    <w:p>
      <w:pPr>
        <w:pStyle w:val="BookText"/>
        <w:rPr/>
      </w:pPr>
      <w:r>
        <w:rPr>
          <w:rFonts w:ascii="Amiri" w:hAnsi="Amiri" w:eastAsia="Amiri" w:cs="Amiri"/>
          <w:color w:val="111111"/>
          <w:sz w:val="28"/>
          <w:sz w:val="28"/>
          <w:szCs w:val="28"/>
          <w:rtl w:val="true"/>
          <w:lang w:bidi="ar-SA"/>
        </w:rPr>
        <w:t>سماحة الشيخ عبد المهدي الكربلائي؛ لما أبداه من رعاية واهتمام للوصول بهذه الرسالة إلى غرضها، كما أشكر مكتبة العتبة الحسينية المقدسة وأخص بالذكر الأستاذ محمد رزاق؛ لما له من يد كريمة في طبع هذه الرسالة وإخراجها على ما هي عليه، وكذلك شكري للأخ إحسان خضير؛ لما له من يد كريمة في إيصال الرسالة إلى قم المقدسة، وأشكر الأخ السيد حسين عدنان رضوي لجهوده المبذولة التي قام بها من أجل إتمام هذه الرسالة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علي الفتلاوي </w:t>
      </w:r>
      <w:bookmarkStart w:id="10" w:name="pg6961_67415"/>
    </w:p>
    <w:p>
      <w:pPr>
        <w:pStyle w:val="Heading2"/>
        <w:numPr>
          <w:ilvl w:val="1"/>
          <w:numId w:val="1"/>
        </w:numPr>
        <w:rPr/>
      </w:pPr>
      <w:bookmarkStart w:id="11" w:name="__RefHeading___Toc2200278_372815092"/>
      <w:bookmarkStart w:id="12" w:name="_Toc4"/>
      <w:bookmarkEnd w:id="10"/>
      <w:bookmarkEnd w:id="11"/>
      <w:r>
        <w:rPr>
          <w:rtl w:val="true"/>
        </w:rPr>
        <w:t>مقدمة المؤسّسة</w:t>
      </w:r>
      <w:bookmarkEnd w:id="12"/>
    </w:p>
    <w:p>
      <w:pPr>
        <w:pStyle w:val="Heading3"/>
        <w:numPr>
          <w:ilvl w:val="2"/>
          <w:numId w:val="1"/>
        </w:numPr>
        <w:rPr/>
      </w:pPr>
      <w:bookmarkStart w:id="13" w:name="__RefHeading___Toc2200280_372815092"/>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إنّ نشر المعرفة، وبيان الحقيقة، وإثبات المعلومة الصحيحة، غاياتٌ سامية وأهدافٌ متعالية، وهي من أهمّ وظائف النُّخب والشخصيات العلمية، التي أخذت على عاتقها تنفيذ هذه الوظيفة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قامت الأمانة العامة للعتبة الحسينية المقدسة بإنشاء المؤسّسات والمراكز العلمية والتحقيقية؛ لإثراء الواقع بالمعلومة النقية؛ لتنشئة مجتمعٍ واعٍ متحضّر، يسير وفق خطوات وضوابط ومرتكزات واضحة ومطمئنة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لا شكّ فيه أنّ القضية الحسينية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والنهضة المباركة القدسية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تتصدّر أولويات البحث العلمي، وضرورة التنقيب والتتبّع في الجزئيات المتنوّعة والمتعدّدة، والتي تحتاج إلى الدراسة بشكلٍ تخصّصي علمي، ووفق أساليب متنوّعة ودقيقة، ولأجل هذه الأهداف والغايات تأسّست مؤسّسة وارث الأنبياء للدراسات التخصّصية في النهضة الحسينية، وهيمؤسّسة علميّة متخصّصة في دراسة النهضة الحسينية من جميع أبعادها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التاريخية، والفقهية، والعقائدية، والسياسية، والاجتماعية، والتربوية، والتبليغية، وغيرها من الجوانب العديدة المرتبطة بهذه النهضة العظيمة، وكذلك تتكفّل بدراسة سائر ما يرتبط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وانطلاقاً من الإحساس بالمسؤولية العظيمة الملقاة على عاتق هذه المؤسّسة المباركة؛ كونها مختصّة بأحد أهمّ القضايا الدينية، بل والإنسانية، فقد قامت بالعمل </w:t>
      </w:r>
      <w:bookmarkStart w:id="15" w:name="pg6961_67418"/>
    </w:p>
    <w:p>
      <w:pPr>
        <w:pStyle w:val="BookText"/>
        <w:rPr/>
      </w:pPr>
      <w:bookmarkEnd w:id="15"/>
      <w:r>
        <w:rPr>
          <w:rFonts w:ascii="Amiri" w:hAnsi="Amiri" w:eastAsia="Amiri" w:cs="Amiri"/>
          <w:color w:val="111111"/>
          <w:sz w:val="28"/>
          <w:sz w:val="28"/>
          <w:szCs w:val="28"/>
          <w:rtl w:val="true"/>
          <w:lang w:bidi="ar-SA"/>
        </w:rPr>
        <w:t>على مجموعة من المشاريع العلمية التخصّصية، التي من شأنها أن تُعطي نقلة نوعية للتراث، والفكر، والثقافة الحسينية</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200282_372815092"/>
      <w:bookmarkStart w:id="17" w:name="_Toc6"/>
      <w:bookmarkEnd w:id="16"/>
      <w:r>
        <w:rPr>
          <w:rtl w:val="true"/>
        </w:rPr>
        <w:t>المشاريع العلمية في المؤسسة</w:t>
      </w:r>
      <w:bookmarkEnd w:id="17"/>
    </w:p>
    <w:p>
      <w:pPr>
        <w:pStyle w:val="Heading4"/>
        <w:numPr>
          <w:ilvl w:val="3"/>
          <w:numId w:val="1"/>
        </w:numPr>
        <w:rPr/>
      </w:pPr>
      <w:bookmarkStart w:id="18" w:name="__RefHeading___Toc2200284_372815092"/>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بعد الدراسة المتواصلة التي قامت بها مؤسسة وارث الأنبياء حول المشاريع العلمية في المجال الحسيني تمّ الوقوف على مجموعة كبيرة من المشاريع التي لم يُسلَّط الضوء عليها كما يُراد لها، وهي مشاريع كثيرة وكبيرة في نفس الوقت، ولكل منها أهميته القصوى، إلّا أنّه ووفقاً لجدول الأولويات المعتمد في المؤسسة تمّ اختيار المشاريع العلميّة الأكثر أهميّةوالتي يُعتبر العمل عليها إسهاماً في تحقيق نقلة نوعية للتراث والفكر الحسيني، وهذه المشاريع هي</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2200286_372815092"/>
      <w:bookmarkStart w:id="21" w:name="_Toc8"/>
      <w:bookmarkEnd w:id="20"/>
      <w:r>
        <w:rPr>
          <w:rtl w:val="true"/>
        </w:rPr>
        <w:t>الأوّل</w:t>
      </w:r>
      <w:r>
        <w:rPr>
          <w:rtl w:val="true"/>
        </w:rPr>
        <w:t xml:space="preserve">: </w:t>
      </w:r>
      <w:r>
        <w:rPr>
          <w:rtl w:val="true"/>
        </w:rPr>
        <w:t>قسم التأليف والتحقيق</w:t>
      </w:r>
      <w:bookmarkEnd w:id="21"/>
    </w:p>
    <w:p>
      <w:pPr>
        <w:pStyle w:val="Heading5"/>
        <w:numPr>
          <w:ilvl w:val="4"/>
          <w:numId w:val="1"/>
        </w:numPr>
        <w:rPr/>
      </w:pPr>
      <w:bookmarkStart w:id="22" w:name="__RefHeading___Toc2200288_372815092"/>
      <w:bookmarkStart w:id="23" w:name="_Toc9"/>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إنّ العمل في هذا القسم على مستويين</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2200290_372815092"/>
      <w:bookmarkStart w:id="25" w:name="_Toc10"/>
      <w:bookmarkEnd w:id="24"/>
      <w:r>
        <w:rPr>
          <w:rtl w:val="true"/>
        </w:rPr>
        <w:t xml:space="preserve">أ </w:t>
      </w:r>
      <w:r>
        <w:rPr>
          <w:rtl w:val="true"/>
        </w:rPr>
        <w:t xml:space="preserve">- </w:t>
      </w:r>
      <w:r>
        <w:rPr>
          <w:rtl w:val="true"/>
        </w:rPr>
        <w:t>التأليف</w:t>
      </w:r>
      <w:bookmarkEnd w:id="25"/>
    </w:p>
    <w:p>
      <w:pPr>
        <w:pStyle w:val="BookText"/>
        <w:rPr/>
      </w:pPr>
      <w:r>
        <w:rPr>
          <w:rFonts w:ascii="Amiri" w:hAnsi="Amiri" w:eastAsia="Amiri" w:cs="Amiri"/>
          <w:color w:val="111111"/>
          <w:sz w:val="28"/>
          <w:sz w:val="28"/>
          <w:szCs w:val="28"/>
          <w:rtl w:val="true"/>
          <w:lang w:bidi="ar-SA"/>
        </w:rPr>
        <w:t>ويعنى هذا القسم بالكتابة في العناوين الحسينية التي لم يتمّ تناولها بالبحث والتنقيب، أو التي لم تُعطَ حقّها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يتم استقبال النتاجات القيمة التي أُلفت من قبل العلماء والباحثين في هذا القسم، ليتم إخضاعها للتحكيم العلمي، وبعد إبداء الملاحظات العلمية وإجراء التعديلات اللازمة بالتوافق مع مؤلفيها يتمّ طباعتها ونشرها</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2200292_372815092"/>
      <w:bookmarkStart w:id="27" w:name="_Toc11"/>
      <w:bookmarkEnd w:id="26"/>
      <w:r>
        <w:rPr>
          <w:rtl w:val="true"/>
        </w:rPr>
        <w:t xml:space="preserve">ب </w:t>
      </w:r>
      <w:r>
        <w:rPr>
          <w:rtl w:val="true"/>
        </w:rPr>
        <w:t xml:space="preserve">- </w:t>
      </w:r>
      <w:r>
        <w:rPr>
          <w:rtl w:val="true"/>
        </w:rPr>
        <w:t>التحقيق</w:t>
      </w:r>
      <w:bookmarkEnd w:id="2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والعمل فيه قائم على جمع وتحقيق وتنظيم التراث المكتوب عن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ويشمل جميع الكتب في هذا المجال، سواء التي كانت بكتابٍ مستقل </w:t>
      </w:r>
      <w:bookmarkStart w:id="28" w:name="pg6961_67421"/>
    </w:p>
    <w:p>
      <w:pPr>
        <w:pStyle w:val="BookText"/>
        <w:rPr/>
      </w:pPr>
      <w:bookmarkEnd w:id="28"/>
      <w:r>
        <w:rPr>
          <w:rFonts w:ascii="Amiri" w:hAnsi="Amiri" w:eastAsia="Amiri" w:cs="Amiri"/>
          <w:color w:val="111111"/>
          <w:sz w:val="28"/>
          <w:sz w:val="28"/>
          <w:szCs w:val="28"/>
          <w:rtl w:val="true"/>
          <w:lang w:bidi="ar-SA"/>
        </w:rPr>
        <w:t>أو ضمن كتاب،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المقاتل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العمل جارٍ في هذا القسم على رصد المخطوطات الحسينية التي لم تُطبع إلى الآن؛ ليتم جمعها وتحقيقها، ثمّ طباعتها ونشرها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ويتم استقبالالكتب التي تمّ تحقيقها خارج المؤسسة، لغرض طباعتها ونشرها، وذلك بعد إخضاعها للتقييم العلمي من قبل اللجنة العلمية في المؤسسة، وبعد إدخال التعديلات اللازمة عليها وتأييد صلاحيتها للنشر تقوم المؤسسة بطباعتها</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2200294_372815092"/>
      <w:bookmarkStart w:id="30" w:name="_Toc12"/>
      <w:bookmarkEnd w:id="29"/>
      <w:r>
        <w:rPr>
          <w:rtl w:val="true"/>
        </w:rPr>
        <w:t>الثاني</w:t>
      </w:r>
      <w:r>
        <w:rPr>
          <w:rtl w:val="true"/>
        </w:rPr>
        <w:t xml:space="preserve">: </w:t>
      </w:r>
      <w:r>
        <w:rPr>
          <w:rtl w:val="true"/>
        </w:rPr>
        <w:t>مجلّة الإصلاح الحسيني</w:t>
      </w:r>
      <w:bookmarkEnd w:id="30"/>
    </w:p>
    <w:p>
      <w:pPr>
        <w:pStyle w:val="BookText"/>
        <w:rPr/>
      </w:pPr>
      <w:r>
        <w:rPr>
          <w:rFonts w:ascii="Amiri" w:hAnsi="Amiri" w:eastAsia="Amiri" w:cs="Amiri"/>
          <w:color w:val="111111"/>
          <w:sz w:val="28"/>
          <w:sz w:val="28"/>
          <w:szCs w:val="28"/>
          <w:rtl w:val="true"/>
          <w:lang w:bidi="ar-SA"/>
        </w:rPr>
        <w:t>وهي مجلّة فصلية متخصّصة في النهضة الحسينية، تهتمّ بنشر معالم وآفاق الفكر الحسيني، وتسلّط الضوء على تاريخ النهضة الحسينية وتراثها، وكذلك إبراز الجوانب الإنسانية، والاجتماعية والفقهية والأدبية في تلك النهضة المباركة، وقد قطعت شوطاً كبيراً في مجالها، واحتلّت الصدارة بين المجلات العلمية الرصينة في مجالها، وأسهمت في إثراء واقعنا الفكري بالبحوث العلمية الرصينة</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2200296_372815092"/>
      <w:bookmarkStart w:id="32" w:name="_Toc13"/>
      <w:bookmarkEnd w:id="31"/>
      <w:r>
        <w:rPr>
          <w:rtl w:val="true"/>
        </w:rPr>
        <w:t>الثالث</w:t>
      </w:r>
      <w:r>
        <w:rPr>
          <w:rtl w:val="true"/>
        </w:rPr>
        <w:t xml:space="preserve">: </w:t>
      </w:r>
      <w:r>
        <w:rPr>
          <w:rtl w:val="true"/>
        </w:rPr>
        <w:t>قسم ردّ الشبهات عن النهضة الحسينية</w:t>
      </w:r>
      <w:bookmarkEnd w:id="32"/>
    </w:p>
    <w:p>
      <w:pPr>
        <w:pStyle w:val="BookText"/>
        <w:rPr/>
      </w:pPr>
      <w:r>
        <w:rPr>
          <w:rFonts w:ascii="IRNazanin" w:hAnsi="IRNazanin" w:eastAsia="IRNazanin"/>
          <w:color w:val="111111"/>
          <w:sz w:val="28"/>
          <w:sz w:val="28"/>
          <w:szCs w:val="28"/>
          <w:rtl w:val="true"/>
          <w:lang w:bidi="fa-IR"/>
        </w:rPr>
        <w:t>إنّ العمل في هذا القسم قائم على جمع الشبهات المثارة حول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المباركة، وذلك من خلال تتبع مضان تلك الشبهات من كتب قديمة أو حديثة، ومقالات وبحوث وندوات وبرامج تلفزيونية وما إلى ذلك، ثم يتم فرزها وتبويبها وعنونتها ضمن جدول موضوعي،ثمّ يتم الرد عليها بأُسلوب علميّ تحقيقي في عدة مستويات</w:t>
      </w:r>
      <w:r>
        <w:rPr>
          <w:rFonts w:eastAsia="IRNazanin" w:cs="IRNazanin"/>
          <w:color w:val="111111"/>
          <w:sz w:val="28"/>
          <w:szCs w:val="28"/>
          <w:rtl w:val="true"/>
          <w:lang w:bidi="fa-IR"/>
        </w:rPr>
        <w:t>.</w:t>
      </w:r>
    </w:p>
    <w:p>
      <w:pPr>
        <w:pStyle w:val="Heading4"/>
        <w:numPr>
          <w:ilvl w:val="3"/>
          <w:numId w:val="1"/>
        </w:numPr>
        <w:rPr/>
      </w:pPr>
      <w:bookmarkStart w:id="33" w:name="__RefHeading___Toc2200298_372815092"/>
      <w:bookmarkStart w:id="34" w:name="_Toc14"/>
      <w:bookmarkEnd w:id="33"/>
      <w:r>
        <w:rPr>
          <w:rtl w:val="true"/>
        </w:rPr>
        <w:t>الرابع</w:t>
      </w:r>
      <w:r>
        <w:rPr>
          <w:rtl w:val="true"/>
        </w:rPr>
        <w:t xml:space="preserve">: </w:t>
      </w:r>
      <w:r>
        <w:rPr>
          <w:rtl w:val="true"/>
        </w:rPr>
        <w:t>الموسوعة العلمية من كلمات الإمام الحسين</w:t>
      </w:r>
      <w:r>
        <w:rPr>
          <w:rtl w:val="true"/>
        </w:rPr>
        <w:t>(</w:t>
      </w:r>
      <w:r>
        <w:rPr>
          <w:rtl w:val="true"/>
        </w:rPr>
        <w:t>علیه السلام</w:t>
      </w:r>
      <w:r>
        <w:rPr>
          <w:rtl w:val="true"/>
        </w:rPr>
        <w:t>)</w:t>
      </w:r>
      <w:bookmarkEnd w:id="3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موسوعة علمية تخصصية مستخرجة من كلمات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bookmarkStart w:id="35" w:name="pg6961_67424"/>
    </w:p>
    <w:p>
      <w:pPr>
        <w:pStyle w:val="BookText"/>
        <w:rPr/>
      </w:pPr>
      <w:bookmarkEnd w:id="35"/>
      <w:r>
        <w:rPr>
          <w:rFonts w:ascii="IRNazanin" w:hAnsi="IRNazanin" w:eastAsia="IRNazanin"/>
          <w:color w:val="111111"/>
          <w:sz w:val="28"/>
          <w:sz w:val="28"/>
          <w:szCs w:val="28"/>
          <w:rtl w:val="true"/>
          <w:lang w:bidi="fa-IR"/>
        </w:rPr>
        <w:t>مختلف العلوم وفروع المعرفة، ويكون ذلك من خلال جمع كلمات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المصادر المعتبرة، ثمّ تبويبها حسب التخصّصات العلمية مع بيان لتلك الكلمات، ثمّ وضعها بين يدي ذوي الاختصاص؛ ليستخرجوا نظريات علميّة ممازجة بين كلمات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العلمي</w:t>
      </w:r>
      <w:r>
        <w:rPr>
          <w:rFonts w:eastAsia="IRNazanin" w:cs="IRNazanin"/>
          <w:color w:val="111111"/>
          <w:sz w:val="28"/>
          <w:szCs w:val="28"/>
          <w:rtl w:val="true"/>
          <w:lang w:bidi="fa-IR"/>
        </w:rPr>
        <w:t>.</w:t>
      </w:r>
    </w:p>
    <w:p>
      <w:pPr>
        <w:pStyle w:val="Heading4"/>
        <w:numPr>
          <w:ilvl w:val="3"/>
          <w:numId w:val="1"/>
        </w:numPr>
        <w:rPr/>
      </w:pPr>
      <w:bookmarkStart w:id="36" w:name="__RefHeading___Toc2200300_372815092"/>
      <w:bookmarkStart w:id="37" w:name="_Toc15"/>
      <w:bookmarkEnd w:id="36"/>
      <w:r>
        <w:rPr>
          <w:rtl w:val="true"/>
        </w:rPr>
        <w:t>الخامس</w:t>
      </w:r>
      <w:r>
        <w:rPr>
          <w:rtl w:val="true"/>
        </w:rPr>
        <w:t xml:space="preserve">: </w:t>
      </w:r>
      <w:r>
        <w:rPr>
          <w:rtl w:val="true"/>
        </w:rPr>
        <w:t>قسم دائرة معارف الإمام الحسين</w:t>
      </w:r>
      <w:r>
        <w:rPr>
          <w:rtl w:val="true"/>
        </w:rPr>
        <w:t>(</w:t>
      </w:r>
      <w:r>
        <w:rPr>
          <w:rtl w:val="true"/>
        </w:rPr>
        <w:t>علیه السلام</w:t>
      </w:r>
      <w:r>
        <w:rPr>
          <w:rtl w:val="true"/>
        </w:rPr>
        <w:t xml:space="preserve">) </w:t>
      </w:r>
      <w:r>
        <w:rPr>
          <w:rtl w:val="true"/>
        </w:rPr>
        <w:t xml:space="preserve">أو </w:t>
      </w:r>
      <w:r>
        <w:rPr>
          <w:rtl w:val="true"/>
        </w:rPr>
        <w:t>(</w:t>
      </w:r>
      <w:r>
        <w:rPr>
          <w:rtl w:val="true"/>
        </w:rPr>
        <w:t>الموسوعة الألفبائية الحسينية</w:t>
      </w:r>
      <w:r>
        <w:rPr>
          <w:rtl w:val="true"/>
        </w:rPr>
        <w:t>)</w:t>
      </w:r>
      <w:bookmarkEnd w:id="37"/>
    </w:p>
    <w:p>
      <w:pPr>
        <w:pStyle w:val="BookText"/>
        <w:rPr/>
      </w:pPr>
      <w:r>
        <w:rPr>
          <w:rFonts w:ascii="IRNazanin" w:hAnsi="IRNazanin" w:eastAsia="IRNazanin"/>
          <w:color w:val="111111"/>
          <w:sz w:val="28"/>
          <w:sz w:val="28"/>
          <w:szCs w:val="28"/>
          <w:rtl w:val="true"/>
          <w:lang w:bidi="fa-IR"/>
        </w:rPr>
        <w:t>وهي موسوعة تشتمل على كلّ ما يرتبط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المباركة من أحداث، ووقائع، ومفاهيم، ورؤى، وأعلام وبلدان وأماكن، وكتب، وغير ذلك، مرتّبة حسب حروف الألف باء، وكما هو معمول به في دوائر المعارف والموسوعات، وعلى شكل مقالات علميّة رصينة، تُراعى فيها كلّ شروط المقالة العلميّة، مكتوبة بلغةٍ عصرية وأُسلوبٍ حديث</w:t>
      </w:r>
      <w:r>
        <w:rPr>
          <w:rFonts w:eastAsia="IRNazanin" w:cs="IRNazanin"/>
          <w:color w:val="111111"/>
          <w:sz w:val="28"/>
          <w:szCs w:val="28"/>
          <w:rtl w:val="true"/>
          <w:lang w:bidi="fa-IR"/>
        </w:rPr>
        <w:t>.</w:t>
      </w:r>
    </w:p>
    <w:p>
      <w:pPr>
        <w:pStyle w:val="Heading4"/>
        <w:numPr>
          <w:ilvl w:val="3"/>
          <w:numId w:val="1"/>
        </w:numPr>
        <w:rPr/>
      </w:pPr>
      <w:bookmarkStart w:id="38" w:name="__RefHeading___Toc2200302_372815092"/>
      <w:bookmarkStart w:id="39" w:name="_Toc16"/>
      <w:bookmarkEnd w:id="38"/>
      <w:r>
        <w:rPr>
          <w:rtl w:val="true"/>
        </w:rPr>
        <w:t>السادس</w:t>
      </w:r>
      <w:r>
        <w:rPr>
          <w:rtl w:val="true"/>
        </w:rPr>
        <w:t xml:space="preserve">: </w:t>
      </w:r>
      <w:r>
        <w:rPr>
          <w:rtl w:val="true"/>
        </w:rPr>
        <w:t>قسم الرسائل والأطاريح الجامعية</w:t>
      </w:r>
      <w:bookmarkEnd w:id="39"/>
    </w:p>
    <w:p>
      <w:pPr>
        <w:pStyle w:val="BookText"/>
        <w:rPr/>
      </w:pPr>
      <w:r>
        <w:rPr>
          <w:rFonts w:ascii="Amiri" w:hAnsi="Amiri" w:eastAsia="Amiri" w:cs="Amiri"/>
          <w:color w:val="111111"/>
          <w:sz w:val="28"/>
          <w:sz w:val="28"/>
          <w:szCs w:val="28"/>
          <w:rtl w:val="true"/>
          <w:lang w:bidi="ar-SA"/>
        </w:rPr>
        <w:t>إنّ العمل في هذا القسم يتمحور حول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إحصاء الرسائل والأطاريح الجامعية التي كُتبتْ حول النهضة الحسينية، ومتابعتها من قبل لجنة علمية متخصّصة؛ لرفع النواقص العلمية، وتهيئتها للطباعة والنشر،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إعداد موضوعات حسينيّة من قبل اللجنة العلمية في هذا القسم، تصلح لكتابة رسائل وأطاريح جامعية، تكون بمتناول طلّاب الدراسات العليا</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2200304_372815092"/>
      <w:bookmarkStart w:id="41" w:name="_Toc17"/>
      <w:bookmarkEnd w:id="40"/>
      <w:r>
        <w:rPr>
          <w:rtl w:val="true"/>
        </w:rPr>
        <w:t>السابع</w:t>
      </w:r>
      <w:r>
        <w:rPr>
          <w:rtl w:val="true"/>
        </w:rPr>
        <w:t xml:space="preserve">: </w:t>
      </w:r>
      <w:r>
        <w:rPr>
          <w:rtl w:val="true"/>
        </w:rPr>
        <w:t>قسم الترجمة</w:t>
      </w:r>
      <w:bookmarkEnd w:id="4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يقوم هذا القسم بمتابعة التراث المكتوب حول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المباركة باللغات غير العربية لنقله إلى العربية، ويكون ذلك من خلال تأييد صلاحيته للترجمة، ثمّ ترجمته أو الإشراف على ترجمته إذا كانت الترجمة خارج القسم</w:t>
      </w:r>
      <w:r>
        <w:rPr>
          <w:rFonts w:eastAsia="IRNazanin" w:cs="IRNazanin"/>
          <w:color w:val="111111"/>
          <w:sz w:val="28"/>
          <w:szCs w:val="28"/>
          <w:rtl w:val="true"/>
          <w:lang w:bidi="fa-IR"/>
        </w:rPr>
        <w:t xml:space="preserve">. </w:t>
      </w:r>
      <w:bookmarkStart w:id="42" w:name="pg6961_67427"/>
    </w:p>
    <w:p>
      <w:pPr>
        <w:pStyle w:val="Heading4"/>
        <w:numPr>
          <w:ilvl w:val="3"/>
          <w:numId w:val="1"/>
        </w:numPr>
        <w:rPr/>
      </w:pPr>
      <w:bookmarkStart w:id="43" w:name="__RefHeading___Toc2200306_372815092"/>
      <w:bookmarkStart w:id="44" w:name="_Toc18"/>
      <w:bookmarkEnd w:id="42"/>
      <w:bookmarkEnd w:id="43"/>
      <w:r>
        <w:rPr>
          <w:rtl w:val="true"/>
        </w:rPr>
        <w:t>الثامن</w:t>
      </w:r>
      <w:r>
        <w:rPr>
          <w:rtl w:val="true"/>
        </w:rPr>
        <w:t xml:space="preserve">: </w:t>
      </w:r>
      <w:r>
        <w:rPr>
          <w:rtl w:val="true"/>
        </w:rPr>
        <w:t>قسم الرصد والإحصاء</w:t>
      </w:r>
      <w:bookmarkEnd w:id="44"/>
    </w:p>
    <w:p>
      <w:pPr>
        <w:pStyle w:val="BookText"/>
        <w:rPr/>
      </w:pPr>
      <w:r>
        <w:rPr>
          <w:rFonts w:ascii="Amiri" w:hAnsi="Amiri" w:eastAsia="Amiri" w:cs="Amiri"/>
          <w:color w:val="111111"/>
          <w:sz w:val="28"/>
          <w:sz w:val="28"/>
          <w:szCs w:val="28"/>
          <w:rtl w:val="true"/>
          <w:lang w:bidi="ar-SA"/>
        </w:rPr>
        <w:t>يتم في هذا القسم رصد جميع القضايا الحسينيّة المطروحة في جميع الوسائل المتبعة في نشر العلم والثقافة، كالفضائيات، والمواقع الإلكترونية، والكتب، والمجلات والنشريات، وغيرها؛ ممّا يعطي رؤية واضحة حول أهمّ الأُمور المرتبطة بالقضية الحسينية بمختلف أبعادها، وهذا بدوره يكون مؤثّراً جدّاً في رسمالسياسات العامّة للمؤسّسة، ورفد بقيّة الأقسام فيها، وكذا بقية المؤسّسات والمراكز العلمية في شتى المجالات</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2200308_372815092"/>
      <w:bookmarkStart w:id="46" w:name="_Toc19"/>
      <w:bookmarkEnd w:id="45"/>
      <w:r>
        <w:rPr>
          <w:rtl w:val="true"/>
        </w:rPr>
        <w:t>التاسع</w:t>
      </w:r>
      <w:r>
        <w:rPr>
          <w:rtl w:val="true"/>
        </w:rPr>
        <w:t xml:space="preserve">: </w:t>
      </w:r>
      <w:r>
        <w:rPr>
          <w:rtl w:val="true"/>
        </w:rPr>
        <w:t>قسم المؤتمرات والندوات العلمية</w:t>
      </w:r>
      <w:bookmarkEnd w:id="46"/>
    </w:p>
    <w:p>
      <w:pPr>
        <w:pStyle w:val="BookText"/>
        <w:rPr/>
      </w:pPr>
      <w:r>
        <w:rPr>
          <w:rFonts w:ascii="Amiri" w:hAnsi="Amiri" w:eastAsia="Amiri" w:cs="Amiri"/>
          <w:color w:val="111111"/>
          <w:sz w:val="28"/>
          <w:sz w:val="28"/>
          <w:szCs w:val="28"/>
          <w:rtl w:val="true"/>
          <w:lang w:bidi="ar-SA"/>
        </w:rPr>
        <w:t>ويتمّ العمل في هذا القسم على إقامة مؤتمرات وملتقيات وندوات علميّة فكرية متخصّصة في النهضة الحسينية، لغرض الإفادة من الأقلام الرائدة والإمكانات الواعدة، ليتمّ طرحها في جوٍّ علميّ بمحضر الأساتذة والباحثين والمحقّقين من ذوي الاختصاص، كما تتمّ دعوة العلماء والمفكرين لطرح أفكارهم ورؤاهم القيمة على الكوادر العلمية في المؤسسة وكذا سائر الباحثين والمحققين وكل من لديه اهتمام بالشأن الحسيني، للاستفادة من طرق قراءتهم للنصوص الحسينية وفق الأدوات الاستنباطية المعتمدة لديهم</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2200310_372815092"/>
      <w:bookmarkStart w:id="48" w:name="_Toc20"/>
      <w:bookmarkEnd w:id="47"/>
      <w:r>
        <w:rPr>
          <w:rtl w:val="true"/>
        </w:rPr>
        <w:t>العاشر</w:t>
      </w:r>
      <w:r>
        <w:rPr>
          <w:rtl w:val="true"/>
        </w:rPr>
        <w:t xml:space="preserve">: </w:t>
      </w:r>
      <w:r>
        <w:rPr>
          <w:rtl w:val="true"/>
        </w:rPr>
        <w:t>قسم المكتبة الحسينية التخصصية</w:t>
      </w:r>
      <w:bookmarkEnd w:id="4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مكتبة حسينية تخصّصية تجمع التراث الحسيني المخطوط والمطبوع، أنشأتها مؤسسة وارث الأنبياء، وهي تجمع آلاف الكتب المهمة في مجال تخصصها</w:t>
      </w:r>
      <w:r>
        <w:rPr>
          <w:rFonts w:eastAsia="Amiri" w:cs="Amiri" w:ascii="Amiri" w:hAnsi="Amiri"/>
          <w:color w:val="111111"/>
          <w:sz w:val="28"/>
          <w:szCs w:val="28"/>
          <w:rtl w:val="true"/>
          <w:lang w:bidi="ar-SA"/>
        </w:rPr>
        <w:t xml:space="preserve">. </w:t>
      </w:r>
      <w:bookmarkStart w:id="49" w:name="pg6961_67430"/>
    </w:p>
    <w:p>
      <w:pPr>
        <w:pStyle w:val="Heading4"/>
        <w:numPr>
          <w:ilvl w:val="3"/>
          <w:numId w:val="1"/>
        </w:numPr>
        <w:rPr/>
      </w:pPr>
      <w:bookmarkStart w:id="50" w:name="__RefHeading___Toc2200312_372815092"/>
      <w:bookmarkStart w:id="51" w:name="_Toc21"/>
      <w:bookmarkEnd w:id="49"/>
      <w:bookmarkEnd w:id="50"/>
      <w:r>
        <w:rPr>
          <w:rtl w:val="true"/>
        </w:rPr>
        <w:t>الحادي عشر</w:t>
      </w:r>
      <w:r>
        <w:rPr>
          <w:rtl w:val="true"/>
        </w:rPr>
        <w:t xml:space="preserve">: </w:t>
      </w:r>
      <w:r>
        <w:rPr>
          <w:rtl w:val="true"/>
        </w:rPr>
        <w:t>قسم الموقع الإلكتروني</w:t>
      </w:r>
      <w:bookmarkEnd w:id="51"/>
    </w:p>
    <w:p>
      <w:pPr>
        <w:pStyle w:val="BookText"/>
        <w:rPr/>
      </w:pPr>
      <w:r>
        <w:rPr>
          <w:rFonts w:ascii="Amiri" w:hAnsi="Amiri" w:eastAsia="Amiri" w:cs="Amiri"/>
          <w:color w:val="111111"/>
          <w:sz w:val="28"/>
          <w:sz w:val="28"/>
          <w:szCs w:val="28"/>
          <w:rtl w:val="true"/>
          <w:lang w:bidi="ar-SA"/>
        </w:rPr>
        <w:t>وهو موقع إلكتروني متخصص بنشر نتاجات وفعاليات مؤسسة وارث الأنبياء، فهو يقوم بنشر وعرض كتبها ومجلاتها التي تصدرها، وكذا الندوات والمؤتمرات التي تقيمها، وكذا يسلط الضوء على أخبار المؤسسة ومجمل فعالياتها العلمية والإعلامية</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2200314_372815092"/>
      <w:bookmarkStart w:id="53" w:name="_Toc22"/>
      <w:bookmarkEnd w:id="52"/>
      <w:r>
        <w:rPr>
          <w:rtl w:val="true"/>
        </w:rPr>
        <w:t>الثاني عشر</w:t>
      </w:r>
      <w:r>
        <w:rPr>
          <w:rtl w:val="true"/>
        </w:rPr>
        <w:t xml:space="preserve">: </w:t>
      </w:r>
      <w:r>
        <w:rPr>
          <w:rtl w:val="true"/>
        </w:rPr>
        <w:t>القسم النسوي</w:t>
      </w:r>
      <w:bookmarkEnd w:id="53"/>
    </w:p>
    <w:p>
      <w:pPr>
        <w:pStyle w:val="BookText"/>
        <w:rPr/>
      </w:pPr>
      <w:r>
        <w:rPr>
          <w:rFonts w:ascii="Amiri" w:hAnsi="Amiri" w:eastAsia="Amiri" w:cs="Amiri"/>
          <w:color w:val="111111"/>
          <w:sz w:val="28"/>
          <w:sz w:val="28"/>
          <w:szCs w:val="28"/>
          <w:rtl w:val="true"/>
          <w:lang w:bidi="ar-SA"/>
        </w:rPr>
        <w:t>يعمل هذا القسم ومن خلال كادر علمي متخصص على تفعيل دور المرأة المسلمة في النهضة الحسينية وبأقلام علمية نسوية من الجانب الديني والأكاديمي، كما يعمل على تأهيل الباحثات والكاتبات ضمن ورشات عمل تدريبية وفق الأساليب المعاصرة في التأليف والكتابة</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2200316_372815092"/>
      <w:bookmarkStart w:id="55" w:name="_Toc23"/>
      <w:bookmarkEnd w:id="54"/>
      <w:r>
        <w:rPr>
          <w:rtl w:val="true"/>
        </w:rPr>
        <w:t>الثالث عشر</w:t>
      </w:r>
      <w:r>
        <w:rPr>
          <w:rtl w:val="true"/>
        </w:rPr>
        <w:t xml:space="preserve">: </w:t>
      </w:r>
      <w:r>
        <w:rPr>
          <w:rtl w:val="true"/>
        </w:rPr>
        <w:t>القسم الفني</w:t>
      </w:r>
      <w:bookmarkEnd w:id="55"/>
    </w:p>
    <w:p>
      <w:pPr>
        <w:pStyle w:val="BookText"/>
        <w:rPr/>
      </w:pPr>
      <w:r>
        <w:rPr>
          <w:rFonts w:ascii="Amiri" w:hAnsi="Amiri" w:eastAsia="Amiri" w:cs="Amiri"/>
          <w:color w:val="111111"/>
          <w:sz w:val="28"/>
          <w:sz w:val="28"/>
          <w:szCs w:val="28"/>
          <w:rtl w:val="true"/>
          <w:lang w:bidi="ar-SA"/>
        </w:rPr>
        <w:t>إنّ العمل في هذا القسم قائم على طباعة وإخراج النتاجات الحسينية التي تصدر عن المؤسسة، وفقاً للبرامج الإلكترونية المتطورة، وذلك من خلال كادر فنيّ متخصص، كما ويعمل على تصميم الأغلفة وواجهات الصفحات الإلكترونية، ومن مهام هذا القسم أيضاً العمل على برمجة الإعلانات المرئية والمسموعة وغيرهما، وسائر الأمور الفنيّة الأخرى التي تحتاجها كافّة الأقسام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مشاريع أُخرى سيتمّ العمل عليها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2200318_372815092"/>
      <w:bookmarkStart w:id="57" w:name="_Toc24"/>
      <w:bookmarkEnd w:id="56"/>
      <w:r>
        <w:rPr>
          <w:rtl w:val="true"/>
        </w:rPr>
        <w:t>قسم الرسائل الجامعية في مؤسسة وارث الأنبياء</w:t>
      </w:r>
      <w:bookmarkEnd w:id="57"/>
    </w:p>
    <w:p>
      <w:pPr>
        <w:pStyle w:val="Heading3"/>
        <w:numPr>
          <w:ilvl w:val="2"/>
          <w:numId w:val="1"/>
        </w:numPr>
        <w:rPr/>
      </w:pPr>
      <w:bookmarkStart w:id="58" w:name="__RefHeading___Toc2200320_372815092"/>
      <w:bookmarkStart w:id="59" w:name="_Toc25"/>
      <w:bookmarkEnd w:id="58"/>
      <w:r>
        <w:rPr>
          <w:rtl w:val="true"/>
        </w:rPr>
        <w:t>اشارة</w:t>
      </w:r>
      <w:bookmarkEnd w:id="5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يتكفّل قسم الرسائل الجامعية بمهمّة نشر الفكر الحسيني المبارك، من خلال تفعيل الدراسات والأبحاث العلمية الحسينية في الأوساط الجامعية والأكاديمية بمستوياتها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البكالوريوس، والماجستير، والدكتوراه، مضافاً إلى الرُقي </w:t>
      </w:r>
      <w:bookmarkStart w:id="60" w:name="pg6961_67432"/>
    </w:p>
    <w:p>
      <w:pPr>
        <w:pStyle w:val="BookText"/>
        <w:rPr/>
      </w:pPr>
      <w:bookmarkEnd w:id="60"/>
      <w:r>
        <w:rPr>
          <w:rFonts w:ascii="Amiri" w:hAnsi="Amiri" w:eastAsia="Amiri" w:cs="Amiri"/>
          <w:color w:val="111111"/>
          <w:sz w:val="28"/>
          <w:sz w:val="28"/>
          <w:szCs w:val="28"/>
          <w:rtl w:val="true"/>
          <w:lang w:bidi="ar-SA"/>
        </w:rPr>
        <w:t>بالمستوى العلمي والتحقيقي للكفاءات الواعدة المهتمّة بالنهضة الحسينية في جميع مجالاتها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تصدّى لهذه المسؤولية نخبة من الأساتذة المحققين في المجال الحوزوي والأكاديمي</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2200322_372815092"/>
      <w:bookmarkStart w:id="62" w:name="_Toc26"/>
      <w:bookmarkEnd w:id="61"/>
      <w:r>
        <w:rPr>
          <w:rtl w:val="true"/>
        </w:rPr>
        <w:t>أهداف القسم</w:t>
      </w:r>
      <w:bookmarkEnd w:id="62"/>
    </w:p>
    <w:p>
      <w:pPr>
        <w:pStyle w:val="BookText"/>
        <w:rPr/>
      </w:pPr>
      <w:r>
        <w:rPr>
          <w:rFonts w:ascii="Amiri" w:hAnsi="Amiri" w:eastAsia="Amiri" w:cs="Amiri"/>
          <w:color w:val="111111"/>
          <w:sz w:val="28"/>
          <w:sz w:val="28"/>
          <w:szCs w:val="28"/>
          <w:rtl w:val="true"/>
          <w:lang w:bidi="ar-SA"/>
        </w:rPr>
        <w:t>الغاية من وراء إنشاء هذا القسم جملة من الأهداف المهمّة،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إخضاع الدراسات والأبحاث الحسينية لمناهج البحث المعتمدة لدى المعاهد والجامعات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إبراز الجوانب المهمّة وفتح آفاق جديدة أمام الدراسات والأبحاث المتعلّقة بالنهضة الحسينية، من خلال اختيار عناوين ومواضيع حيوية مواكبة للواقع المعاصر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الارتقاء بالمستوى العلمي للكوادر الجامعية،والعمل على تربية جيل يعنى بالبحث والتحقيق في مجال النهضة الحسينية الخالدة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إضفاء صبغة علمية منهجية متميزة على صعيد الدراسات الأكاديمية، المرتبطة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تشجيع الطاقات الواعدة في المعاهد والجامعات للولوج في الأبحاث والدراسات العلمية في مختلف مجالات البحث المرتبطة بالنهضة الحسينية، ومن ثمّ الاستعانة بأكفّائها في نشر ثقافة النهضة وإقامة دعائم المشاريع المستقبلية للقسم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مدى انتشار الفكر الحسيني في الوسط الجامعي؛ لغرض تشخيص آلية التعاطي معه علمياً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الفكر الحسيني في الأوساط الجامعية والأكاديمية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الأبعاد التي لم تتناولها الدراسات الأكاديمية في ما يتعلّق بالنهضة الحسينية، ومحاولة العمل على إبرازها في الدراسات الجديدة المقترحة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التعريف بالرسائل الجامعية المرتبطة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ونهضته المباركة؛ </w:t>
      </w:r>
      <w:bookmarkStart w:id="63" w:name="pg6961_67435"/>
    </w:p>
    <w:p>
      <w:pPr>
        <w:pStyle w:val="BookText"/>
        <w:rPr/>
      </w:pPr>
      <w:bookmarkEnd w:id="63"/>
      <w:r>
        <w:rPr>
          <w:rFonts w:ascii="Amiri" w:hAnsi="Amiri" w:eastAsia="Amiri" w:cs="Amiri"/>
          <w:color w:val="111111"/>
          <w:sz w:val="28"/>
          <w:sz w:val="28"/>
          <w:szCs w:val="28"/>
          <w:rtl w:val="true"/>
          <w:lang w:bidi="ar-SA"/>
        </w:rPr>
        <w:t>والتي تمّت كتابتها ومناقشتها في الجامعات</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2200324_372815092"/>
      <w:bookmarkStart w:id="65" w:name="_Toc27"/>
      <w:bookmarkEnd w:id="64"/>
      <w:r>
        <w:rPr>
          <w:rtl w:val="true"/>
        </w:rPr>
        <w:t>آليات عمل القسم</w:t>
      </w:r>
      <w:bookmarkEnd w:id="65"/>
    </w:p>
    <w:p>
      <w:pPr>
        <w:pStyle w:val="Heading4"/>
        <w:numPr>
          <w:ilvl w:val="3"/>
          <w:numId w:val="1"/>
        </w:numPr>
        <w:rPr/>
      </w:pPr>
      <w:bookmarkStart w:id="66" w:name="__RefHeading___Toc2200326_372815092"/>
      <w:bookmarkStart w:id="67" w:name="_Toc28"/>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إنّ طبيعة العمل في قسم الرسائل الجامعية تكونعلى مستويات ثلاثة</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2200328_372815092"/>
      <w:bookmarkStart w:id="69" w:name="_Toc29"/>
      <w:bookmarkEnd w:id="68"/>
      <w:r>
        <w:rPr>
          <w:rtl w:val="true"/>
        </w:rPr>
        <w:t>المستوى الأوّل</w:t>
      </w:r>
      <w:r>
        <w:rPr>
          <w:rtl w:val="true"/>
        </w:rPr>
        <w:t xml:space="preserve">: </w:t>
      </w:r>
      <w:r>
        <w:rPr>
          <w:rtl w:val="true"/>
        </w:rPr>
        <w:t>العناوين والمواضيع الحسينية</w:t>
      </w:r>
      <w:bookmarkEnd w:id="69"/>
    </w:p>
    <w:p>
      <w:pPr>
        <w:pStyle w:val="BookText"/>
        <w:rPr/>
      </w:pPr>
      <w:r>
        <w:rPr>
          <w:rFonts w:ascii="Amiri" w:hAnsi="Amiri" w:eastAsia="Amiri" w:cs="Amiri"/>
          <w:color w:val="111111"/>
          <w:sz w:val="28"/>
          <w:sz w:val="28"/>
          <w:szCs w:val="28"/>
          <w:rtl w:val="true"/>
          <w:lang w:bidi="ar-SA"/>
        </w:rPr>
        <w:t>يسير العمل فيه طبقاً للخطوات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العناوين والموضوعات التخصّصية، التي تعنى بالفكر الحسيني طبقاً للمعايير والضوابط العلمية، مع الأخذ بنظر الاعتبار جانب الإبداع والأهمية لتلك العناوين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الخطّة الإجمالية لتلك العناوين والتي تشتمل على البحوث التمهيدية والفصول ومباحثها الفرعية مع مقدّمة موجزة عن طبيعة البحث وأهميته والغاية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تزويد الجامعات المتعاقد معها بتلك العناوين المقترحة مع فصولها ومباحثها</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2200330_372815092"/>
      <w:bookmarkStart w:id="71" w:name="_Toc30"/>
      <w:bookmarkEnd w:id="70"/>
      <w:r>
        <w:rPr>
          <w:rtl w:val="true"/>
        </w:rPr>
        <w:t>المستوى الثاني</w:t>
      </w:r>
      <w:r>
        <w:rPr>
          <w:rtl w:val="true"/>
        </w:rPr>
        <w:t xml:space="preserve">: </w:t>
      </w:r>
      <w:r>
        <w:rPr>
          <w:rtl w:val="true"/>
        </w:rPr>
        <w:t>الرسائل قيد التدوين</w:t>
      </w:r>
      <w:bookmarkEnd w:id="71"/>
    </w:p>
    <w:p>
      <w:pPr>
        <w:pStyle w:val="BookText"/>
        <w:rPr/>
      </w:pPr>
      <w:r>
        <w:rPr>
          <w:rFonts w:ascii="Amiri" w:hAnsi="Amiri" w:eastAsia="Amiri" w:cs="Amiri"/>
          <w:color w:val="111111"/>
          <w:sz w:val="28"/>
          <w:sz w:val="28"/>
          <w:szCs w:val="28"/>
          <w:rtl w:val="true"/>
          <w:lang w:bidi="ar-SA"/>
        </w:rPr>
        <w:t>يسير العمل فيه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مساعدة الباحث في كتابة رسالته من خلال إبداء الرأي والنصيحة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 القسم للإشراف على الرسائل والأطروحات فيما لو رغب الطالب أو الجامعة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إنشاء مكتبة متخصصة بالرسائل الجامعية لمساعدة الباحثين على إنجاز دراساتهم ورسائلهم، فضلاً عن إتاحة الفرصة أمامهم للاستفادة من مكتبة المؤسسة المتخصّصة بالنهضة الحسينية</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2200332_372815092"/>
      <w:bookmarkStart w:id="73" w:name="_Toc31"/>
      <w:bookmarkEnd w:id="72"/>
      <w:r>
        <w:rPr>
          <w:rtl w:val="true"/>
        </w:rPr>
        <w:t>المستوى الثالث</w:t>
      </w:r>
      <w:r>
        <w:rPr>
          <w:rtl w:val="true"/>
        </w:rPr>
        <w:t xml:space="preserve">: </w:t>
      </w:r>
      <w:r>
        <w:rPr>
          <w:rtl w:val="true"/>
        </w:rPr>
        <w:t>الرسائل المناقشة</w:t>
      </w:r>
      <w:bookmarkEnd w:id="73"/>
    </w:p>
    <w:p>
      <w:pPr>
        <w:pStyle w:val="BookText"/>
        <w:rPr/>
      </w:pPr>
      <w:r>
        <w:rPr>
          <w:rFonts w:ascii="Amiri" w:hAnsi="Amiri" w:eastAsia="Amiri" w:cs="Amiri"/>
          <w:color w:val="111111"/>
          <w:sz w:val="28"/>
          <w:sz w:val="28"/>
          <w:szCs w:val="28"/>
          <w:rtl w:val="true"/>
          <w:lang w:bidi="ar-SA"/>
        </w:rPr>
        <w:t>يتمّ التعامل مع الرسائل التي تمّت مناقشتها على النحو التالي</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الضوابط العلمية التي ينبغي أن تخضع لها الرسائل الجامعية، تمهيداً </w:t>
      </w:r>
    </w:p>
    <w:p>
      <w:pPr>
        <w:pStyle w:val="BookText"/>
        <w:rPr/>
      </w:pPr>
      <w:r>
        <w:rPr>
          <w:rFonts w:ascii="Amiri" w:hAnsi="Amiri" w:eastAsia="Amiri" w:cs="Amiri"/>
          <w:color w:val="111111"/>
          <w:sz w:val="28"/>
          <w:sz w:val="28"/>
          <w:szCs w:val="28"/>
          <w:rtl w:val="true"/>
          <w:lang w:bidi="ar-SA"/>
        </w:rPr>
        <w:t>لطبعها ونشرها وفقاً لقواعد ومقررات المؤسسة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رصد وإحصاء الرسائل الأكاديمية التي تمّ تدوينها حول النهضة الحسينية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استحصال متون ونصوص تلك الرسائل من الجامعات المتعاقد معها، والاحتفاظ بها في مكتبة المؤسسة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 اللجنة العلمية في القسم بتقييم الرسائل المذكورة، والبت في مدى صلاحيتها للطباعة والنشر من خلال جلسات علمية يحضرها أعضاء اللجنة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تحصيل موافقة صاحب الرسالة لإجراء التعديلات اللازمة، سواء أكان ذلك من قبل الطالب نفسه أم من قِبل اللجنة العلمية في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إجراء الترتيبات القانونية اللازمة لتحصيل الموافقة من الجامعة المعنية وصاحب الرسالة على طباعة ونشر رسالته التي تمّت الموافقة عليها بعد إجراء التعديلات اللازمة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فسح المجال أمام الباحث لنشر مقال عن رسالته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الفصلية المتخصصة في النهضة الحسينية التي تصدرها المؤسسة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العمل على تلخيص الرسائل الجامعية، ورفد الموقع الإلكتروني التابع للمؤسسة بها، ومن ثمّ طباعتها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الرسائل الجامعية المرتبطة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الرسالة</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تناولت هذه الرسالة الجامعية الموسومة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الشعائر الحسينية بين المشروعية والاتهام بالبدعة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مهماً من موضوعات النهضة الحسينية، حيث أن الشعائر الحسينية هي التي تبث الروح في المجتمع الإيماني على الدوام، وهذه الشعائر تحقق عدة أهداف متزامنة، فهي تحفظ شعلة النهضة الحسينية منيرة وهاجة في </w:t>
      </w:r>
    </w:p>
    <w:p>
      <w:pPr>
        <w:pStyle w:val="BookText"/>
        <w:rPr/>
      </w:pPr>
      <w:r>
        <w:rPr>
          <w:rFonts w:ascii="Amiri" w:hAnsi="Amiri" w:eastAsia="Amiri" w:cs="Amiri"/>
          <w:color w:val="111111"/>
          <w:sz w:val="28"/>
          <w:sz w:val="28"/>
          <w:szCs w:val="28"/>
          <w:rtl w:val="true"/>
          <w:lang w:bidi="ar-SA"/>
        </w:rPr>
        <w:t>المجتمع، وتحافظ على بقاء أهداف النهضة العظيمة، وتركز في الأذهان الحقائق التاريخية التي غيّرت مجرى الأمور، والصراع الذي دار بين الحق والباطل، وهي تذكّر وتؤكّد على ضرورة إصلاح المجتمع، وضرورة نبذ الظلم والوقوف مع العدل والحق، مهما كانت الظروف والنتائج، وببقاء هذه الشعائر تبقى النهضة المقدسة، وببقائها يبقى الإسلام وتبقى تعاليمه الحقة، فأهمية الشعائر الحسينية بأهمية تلك الأهداف والنتائج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واجهت الشعائر الحسينية مجموعة من الإشكالات والشبهات حالها حال كل فقرات ومفردات الدين الإسلامي، سواء العقائدية منها أو الفقهية، ومن بين أهم تلك الاشكالات هو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الشعائر بدعة، وهذا يعنيأنّها ممارسات لا دليل عليها من الشريعة، وإذا كانت بدعة فغايتها الظلال ونتيجتها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الاتهامات تعتبر حلقة من حلقات تشويه الدين والحقيقة لذلك كان لازماً ان تكون هناك بحوث علمية استدلالية تثبت شرعية الشعائر الحسينية، وتنفي عنها اتهام البدعة من خلال عرض الأدلة والبراهين بروح موضوعية من خلال عرض الآيات القرآنية الروايات وسائر الأدلة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تحقيق هذا الغرض المهم كانت هذه الرسالة التي بين يديك عزيزي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نتمنى للمؤلف سماحة الشيخ علي الفتلاوي مسؤول قسم الشؤون الفكرية والثقافية في العتبة الحسينية المقدسة دوام الموفقية والسداد لخدمة القضية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يبارك لنا في أعمالنا،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اللجنة العلمية في</w:t>
      </w:r>
    </w:p>
    <w:p>
      <w:pPr>
        <w:pStyle w:val="BookText"/>
        <w:rPr/>
      </w:pPr>
      <w:r>
        <w:rPr>
          <w:rFonts w:ascii="Amiri" w:hAnsi="Amiri" w:eastAsia="Amiri" w:cs="Amiri"/>
          <w:color w:val="111111"/>
          <w:sz w:val="28"/>
          <w:sz w:val="28"/>
          <w:szCs w:val="28"/>
          <w:rtl w:val="true"/>
          <w:lang w:bidi="ar-SA"/>
        </w:rPr>
        <w:t>مؤسسة وارث الأنبياء</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للدراسات التخصصية في النهضة الحسينية </w:t>
      </w:r>
      <w:bookmarkStart w:id="74" w:name="pg6961_67445"/>
    </w:p>
    <w:p>
      <w:pPr>
        <w:pStyle w:val="Heading2"/>
        <w:numPr>
          <w:ilvl w:val="1"/>
          <w:numId w:val="1"/>
        </w:numPr>
        <w:rPr/>
      </w:pPr>
      <w:bookmarkStart w:id="75" w:name="__RefHeading___Toc2200334_372815092"/>
      <w:bookmarkStart w:id="76" w:name="_Toc32"/>
      <w:bookmarkEnd w:id="74"/>
      <w:bookmarkEnd w:id="75"/>
      <w:r>
        <w:rPr>
          <w:rtl w:val="true"/>
        </w:rPr>
        <w:t>مقدمة قسم الرسائل الجامعية</w:t>
      </w:r>
      <w:bookmarkEnd w:id="7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أفضل خلقه، وأشرف بريته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يخفى أنّ الصراعَ بين الحقّ والباطل يُعدُّ من السنن الثابتة، وقد عانى المسلمون مآسي هذا الصراع، لا سيّما في فترة الحكم الأموي الذي أدّى بالأمة الإسلامية الرجوع إلى ما قبل شروق أنوار الرسالة، وقد كاد حكمهم يقتلع الدين الإسلامي ويزيله من أذهان المسلمين، لولا انطلاقة سيد الشهداء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وقف بنهضته المباركة بوجه الطغيان والجبروت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فكانت النهضة الحسينية المباركة من أعظم الثورات الإصلاحية التي عرفها التاريخ البشري على وجه الكرة الأرضية، وذلك لأنّها استطاعت أن تحفظ الرسالة من الانحراف، وتحيي المبادئ والقيم المقدسة في عقول ونفوس الأجيال المتعاقبة، فهي بحقّ مدرسة أثرت الانسانية بالمبادئ السامية التي تجسّدت في مواقف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ومواقف أصحابه وأهل بيته، كالتضحية والإخلاص والإباء والثبات على المبدأ الحق، وعلو الهمّة والوفاء والعزم والشجاعة، وبذل النفس والنفيس في سبيل الله، وغيرها من القيم النبيلة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ولذلك نجد أنّ الاجيال المتعاقبة من المؤمنين قد اغترفوا من نمير هذه المدرسة الإلهية، واكتسبوا منها العزم على مواجهة التحديات المعاصرة التي تلفّ </w:t>
      </w:r>
    </w:p>
    <w:p>
      <w:pPr>
        <w:pStyle w:val="BookText"/>
        <w:rPr/>
      </w:pPr>
      <w:r>
        <w:rPr>
          <w:rFonts w:ascii="Amiri" w:hAnsi="Amiri" w:eastAsia="Amiri" w:cs="Amiri"/>
          <w:color w:val="111111"/>
          <w:sz w:val="28"/>
          <w:sz w:val="28"/>
          <w:szCs w:val="28"/>
          <w:rtl w:val="true"/>
          <w:lang w:bidi="ar-SA"/>
        </w:rPr>
        <w:t>بالشيعة من كل حدب وصوب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بادر قسم الرسائل الجامعية في مؤسسة وارث الأنبياء في السعي الحثيث لإدخال الثقافة الحسينية ونشرها في الوسط الجامعي، فقام في اُولى خطواته بجمع الأطاريح والرسائل الجامعية المرتبطة بالنهضة الحسينية، ومراجعتها وتدقيقها واجراء التعديلات اللازمة عليها؛ لتكون مادة بحثية توضع تحت متناول أيدي القرّاء بصورة عامة والباحثين بصورة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الرسالة الموسومة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الشعائر الحسينية بين المشروعية والاتهام بالبدعة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الرسائل التي اعتنى بها قسم الرسائل، فقامت اللجنة العلمية في هذا القسم بمراجعتها واجراء بعض التعديلات الضرورية لإظهارها بهذا الشكل الماثل بين يدي القارئ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تناول الباحث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الرسالة الشعائر الحسينية من الجنبة الفقهية، حيث قدّم أولاً عرضا مفصّلاً عن تاريخية الشعائر وتعريفها في اللغة والاصطلاح، ثمّ عرض النصوص القرآنية التي استدلّ بها على مشروعية الشعائر الحسينية، ثمّ عطف الكلام حول النصوص الروائية التي تدلّ على مشروعية الشعائرالحسينية، بل استحبابها في نظر العقل والعقلاء، ثمّ عقب ذلك بفصل مستقل عالج فيه جميع الشبهات الواردة حول الشعائر الحسينية، وانتهى إلى نتائج مهمّة على هذا الصعيد،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الشعائر ليست مشروعة فحسب بل هي مستحبة شرعا، بل قد ترقّى إلى درجة الوجوب في بعض الاحيان، وأنّ ما اثير حولها من اشكالات وتساؤلات واهية تنمّ عن تعصّب أعمى وجهل مطبق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الرسائل الجامعية</w:t>
      </w:r>
    </w:p>
    <w:p>
      <w:pPr>
        <w:pStyle w:val="BookText"/>
        <w:rPr/>
      </w:pPr>
      <w:r>
        <w:rPr>
          <w:rFonts w:ascii="Amiri" w:hAnsi="Amiri" w:eastAsia="Amiri" w:cs="Amiri"/>
          <w:color w:val="111111"/>
          <w:sz w:val="28"/>
          <w:sz w:val="28"/>
          <w:szCs w:val="28"/>
          <w:rtl w:val="true"/>
          <w:lang w:bidi="ar-SA"/>
        </w:rPr>
        <w:t>في</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وارث الأنبياء </w:t>
      </w:r>
      <w:bookmarkStart w:id="77" w:name="pg6961_67451"/>
    </w:p>
    <w:p>
      <w:pPr>
        <w:pStyle w:val="Heading2"/>
        <w:numPr>
          <w:ilvl w:val="1"/>
          <w:numId w:val="1"/>
        </w:numPr>
        <w:rPr/>
      </w:pPr>
      <w:bookmarkStart w:id="78" w:name="__RefHeading___Toc2200336_372815092"/>
      <w:bookmarkStart w:id="79" w:name="_Toc33"/>
      <w:bookmarkEnd w:id="77"/>
      <w:bookmarkEnd w:id="78"/>
      <w:r>
        <w:rPr>
          <w:rtl w:val="true"/>
        </w:rPr>
        <w:t>المقدمة</w:t>
      </w:r>
      <w:bookmarkEnd w:id="79"/>
    </w:p>
    <w:p>
      <w:pPr>
        <w:pStyle w:val="Heading3"/>
        <w:numPr>
          <w:ilvl w:val="2"/>
          <w:numId w:val="1"/>
        </w:numPr>
        <w:rPr/>
      </w:pPr>
      <w:bookmarkStart w:id="80" w:name="__RefHeading___Toc2200338_372815092"/>
      <w:bookmarkStart w:id="81" w:name="_Toc34"/>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الذي علّم بالقلم، علّم الإنسان ما لم يعلم، والصلاة والسلام على معلّم البشرية وهاديها المصطفى الأمجد أبي القاسم محمد وعلى آله الطيبين الطاهرين، الذين جعلهم الله أئمة يهدون بأمره، ويدعون إلى نهجه، ويطبقون شريعته، والسلام على سبط الرسول وريحانته من الدنيا، الإمام أبي الأئمة سيد الشهداء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أولاده وإخوته وصحبه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تتضمن هذه المقدمة كليات البحث وهي كالتالي</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2200340_372815092"/>
      <w:bookmarkStart w:id="83" w:name="_Toc35"/>
      <w:bookmarkEnd w:id="82"/>
      <w:r>
        <w:rPr>
          <w:rtl w:val="true"/>
        </w:rPr>
        <w:t>مشكلة البحث</w:t>
      </w:r>
      <w:bookmarkEnd w:id="83"/>
    </w:p>
    <w:p>
      <w:pPr>
        <w:pStyle w:val="BookText"/>
        <w:rPr/>
      </w:pPr>
      <w:r>
        <w:rPr>
          <w:rFonts w:ascii="Amiri" w:hAnsi="Amiri" w:eastAsia="Amiri" w:cs="Amiri"/>
          <w:color w:val="111111"/>
          <w:sz w:val="28"/>
          <w:sz w:val="28"/>
          <w:szCs w:val="28"/>
          <w:rtl w:val="true"/>
          <w:lang w:bidi="ar-SA"/>
        </w:rPr>
        <w:t>يمكن بيان مشكلة البحث من خلال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انطباق الشعائر الدينية على الشعائر الحسينية، وبعبارة أخرى ما هو الملاك في جعل الشعائر الحسينية من مصاديق الشعائر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الضابطة والملاك الذي على أساسه خرجت الشعائر الحسينية من دائرة البدعة إلى دائرةالمشروعية</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2200342_372815092"/>
      <w:bookmarkStart w:id="85" w:name="_Toc36"/>
      <w:bookmarkEnd w:id="84"/>
      <w:r>
        <w:rPr>
          <w:rtl w:val="true"/>
        </w:rPr>
        <w:t>الغاية من البحث</w:t>
      </w:r>
      <w:bookmarkEnd w:id="85"/>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لكي تتّضح الغاية من كتابة البحث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فرقة النواصب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86" w:name="pg6961_67454"/>
    </w:p>
    <w:p>
      <w:pPr>
        <w:pStyle w:val="BookText"/>
        <w:rPr/>
      </w:pPr>
      <w:bookmarkEnd w:id="86"/>
      <w:r>
        <w:rPr>
          <w:rFonts w:ascii="IRNazanin" w:hAnsi="IRNazanin" w:eastAsia="IRNazanin"/>
          <w:color w:val="111111"/>
          <w:sz w:val="28"/>
          <w:sz w:val="28"/>
          <w:szCs w:val="28"/>
          <w:rtl w:val="true"/>
          <w:lang w:bidi="fa-IR"/>
        </w:rPr>
        <w:t>تصدّت لتشويه صورة مذهب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اتهام الشيعة بالبدعة والشرك وغيرها من التهم، مستندين في ذلك إلى ما يقوم به الشيعة من شعائر حسينية، فيعمدوا إلى تكذيبهم، فيدعون أنّ هذه الشعائر ليس لها أصل في الدين وليست منه، بل هي بدعة يقوم بها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وأيضاً وقع الالتباس عند بعض محبي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صحة إقامة هذه الشعائر، ومدى استنادها إلى الشريعة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هناك أعمالاً يقيمها بعض المحبين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يعدّونها من الشعائر الحسينية، وهي بحاجة إلى دليل واضح يثبت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الأساس فإنّ الهدف والغاية من هذا الموضوع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معنى وحقيقة الشعائر الحسينية، وأنها مصداق للشعائر الدينية التي أكّدت الشريعة على ضرورة تعظيمها وإحيائها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مشروعية الشعائر الحسينية من الكتابوالسنة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من وجّه سهام اتهامه بأن الشعائر الحسينية لا دليل عليها، وأنها بدعة</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2200344_372815092"/>
      <w:bookmarkStart w:id="88" w:name="_Toc37"/>
      <w:bookmarkEnd w:id="87"/>
      <w:r>
        <w:rPr>
          <w:rtl w:val="true"/>
        </w:rPr>
        <w:t>الفرضيات</w:t>
      </w:r>
      <w:bookmarkEnd w:id="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الشعائر الحسينية مصداق للشعائر الدينية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الأدلة على مشروعية الشعائر الحسينية من القرآن والسنة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دعوى من يقول بأن الشعائر الحسينية بدعة</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2200346_372815092"/>
      <w:bookmarkStart w:id="90" w:name="_Toc38"/>
      <w:bookmarkEnd w:id="89"/>
      <w:r>
        <w:rPr>
          <w:rtl w:val="true"/>
        </w:rPr>
        <w:t>الدراسات السابقة</w:t>
      </w:r>
      <w:bookmarkEnd w:id="90"/>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تعرّض الكثير من الباحثين للبحث في تاريخ الشعائر الحسينية، نذكر منهم على سبيل المثال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صالح الشهرستاني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النياحة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وتناول فيه بكاء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ما حصل من البكاء من قبل أهل الحجاز والكوفة والشام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ومصيبته، مضافاً إلى تاريخ النياحة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العهد الأموي والعباسي والبويهي والقرون الأخيرة، بيان مواقف الأمويين والعباسيين من النياحة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محسن الأمين العاملي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إقناع اللائم على إقامة المآتم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وتعرض لبكاء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شهادة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وبكاء الأئمة الطاهرين بعد شهادته في أزمان مختلفة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صالح الجويني في بحثه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المأتم الحسيني من الشهادة وحتى العصر القاجاري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والدكتور محسن حسام الظاهري في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المآتم الحسينية في العصر القاجاري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سلط الضوء فيه على حقيقة الشعائر الحسينية ومنشئها، وتاريخها، وضرورتها، والهدف من ورائها، والآثار التي تترتّب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بعض الكتب التي صدرت مؤخراً كالشعائر الحسينية للشيخ محمد السند،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ركّزت الدراسات السابقة على استعراض الأدلة القرآنية والروائية على مشروعية الشعائر الحسينية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الدراسة تم إضافة بعض التفصيلات في الأدلة وشرحها وعرضها بشكل مبسط، فضلاً على مناقشة الشبهات على الشعائر الحسينية بأسلوب ولغة واضحة وميسّرة</w:t>
      </w:r>
      <w:r>
        <w:rPr>
          <w:rFonts w:eastAsia="Amiri" w:cs="Amiri" w:ascii="Amiri" w:hAnsi="Amiri"/>
          <w:color w:val="111111"/>
          <w:sz w:val="28"/>
          <w:szCs w:val="28"/>
          <w:rtl w:val="true"/>
          <w:lang w:bidi="ar-SA"/>
        </w:rPr>
        <w:t xml:space="preserve">. </w:t>
      </w:r>
      <w:bookmarkStart w:id="91" w:name="pg6961_67461"/>
    </w:p>
    <w:p>
      <w:pPr>
        <w:pStyle w:val="Heading3"/>
        <w:numPr>
          <w:ilvl w:val="2"/>
          <w:numId w:val="1"/>
        </w:numPr>
        <w:rPr/>
      </w:pPr>
      <w:bookmarkStart w:id="92" w:name="__RefHeading___Toc2200348_372815092"/>
      <w:bookmarkStart w:id="93" w:name="_Toc39"/>
      <w:bookmarkEnd w:id="91"/>
      <w:bookmarkEnd w:id="92"/>
      <w:r>
        <w:rPr>
          <w:rtl w:val="true"/>
        </w:rPr>
        <w:t>الجديد في الدراسة</w:t>
      </w:r>
      <w:bookmarkEnd w:id="93"/>
    </w:p>
    <w:p>
      <w:pPr>
        <w:pStyle w:val="BookText"/>
        <w:rPr/>
      </w:pPr>
      <w:r>
        <w:rPr>
          <w:rFonts w:ascii="Amiri" w:hAnsi="Amiri" w:eastAsia="Amiri" w:cs="Amiri"/>
          <w:color w:val="111111"/>
          <w:sz w:val="28"/>
          <w:sz w:val="28"/>
          <w:szCs w:val="28"/>
          <w:rtl w:val="true"/>
          <w:lang w:bidi="ar-SA"/>
        </w:rPr>
        <w:t>إن البحث في الشعائر الحسينية وإن تناوله كثير من المحققين، وقد استدلوا على مشروعيتها، إلا أن الجديد في هذا البحث هو طرح الموضوع بصورة وفهرسة أخرى،وبلغة واضحة ومفهومة، خالية من التعقيد، مضافاً إلى تنوع الردود والأجوبة في معالجة الإشكالات والاتهامات التي يطرحها البعض من الذين يدعون بأنّ الشعائر الحسينية من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والأهم من كل ما تقدم هو بيان أهمية البحث العلمي والحوار العلمي في الدفاع عن المناهج والأساليب ووجهات النظر، وهذا ما حثّ عليه القرآن الكريم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ونريد أن نؤكّد لغيرنا من أتباع الأديان الأخرى أنّ لكل منكم شعائره وطقوسه، كما لنا شعائرنا وطقوسنا، فنكون وإياكم على حدٍ سواء، فنكون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لَكُمْ مَثَلًا مِنْ أَنْفُسِكُمْ هَلْ لَكُمْ مِنْ مَا مَلَكَتْ أَيْمَانُكُمْ مِنْ شُرَكَاءَ فِي مَا رَزَقْنَاكُمْ فَأَنْتُمْ فِيهِ سَوَاءٌ تَخَافُونَهُمْ كَخِيفَتِكُمْ أَنْفُسَكُمْ كَذَلِكَ نُفَصِّلُ الْآيَاتِ لِقَوْمٍ يَعْقِلُونَ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ويجدر الإشارة إلى أننا ذكرنا أكثر من تعريف لغوي لبعض مفردات البحث؛ لكي نستطيع الإشارة إلى وجود رابطة بين المعنى اللغوي للمفردة، وبين الواقع الذي وضعت له المفردة</w:t>
      </w:r>
      <w:r>
        <w:rPr>
          <w:rFonts w:eastAsia="Amiri" w:cs="Amiri" w:ascii="Amiri" w:hAnsi="Amiri"/>
          <w:color w:val="111111"/>
          <w:sz w:val="28"/>
          <w:szCs w:val="28"/>
          <w:rtl w:val="true"/>
          <w:lang w:bidi="ar-SA"/>
        </w:rPr>
        <w:t xml:space="preserve">. </w:t>
      </w:r>
      <w:bookmarkStart w:id="94" w:name="pg6961_67464"/>
    </w:p>
    <w:p>
      <w:pPr>
        <w:pStyle w:val="Heading2"/>
        <w:numPr>
          <w:ilvl w:val="1"/>
          <w:numId w:val="1"/>
        </w:numPr>
        <w:rPr/>
      </w:pPr>
      <w:bookmarkStart w:id="95" w:name="__RefHeading___Toc2200350_372815092"/>
      <w:bookmarkStart w:id="96" w:name="_Toc40"/>
      <w:bookmarkEnd w:id="94"/>
      <w:bookmarkEnd w:id="95"/>
      <w:r>
        <w:rPr>
          <w:rtl w:val="true"/>
        </w:rPr>
        <w:t>الفصل الاول</w:t>
      </w:r>
      <w:r>
        <w:rPr>
          <w:rtl w:val="true"/>
        </w:rPr>
        <w:t xml:space="preserve">: </w:t>
      </w:r>
      <w:r>
        <w:rPr>
          <w:rtl w:val="true"/>
        </w:rPr>
        <w:t>بحوث تمهيديّة</w:t>
      </w:r>
      <w:bookmarkEnd w:id="96"/>
    </w:p>
    <w:p>
      <w:pPr>
        <w:pStyle w:val="Heading3"/>
        <w:numPr>
          <w:ilvl w:val="2"/>
          <w:numId w:val="1"/>
        </w:numPr>
        <w:rPr/>
      </w:pPr>
      <w:bookmarkStart w:id="97" w:name="__RefHeading___Toc2200352_372815092"/>
      <w:bookmarkStart w:id="98" w:name="_Toc41"/>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يشتمل هذا الفصل على أربعة مباحث تمهيدية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بألفاظ العنوان</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عند أهل الديانات السماوية</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مختصرة حول سيرة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الشعائر الحسينية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6961_67468"/>
      <w:bookmarkStart w:id="100" w:name="pg6961_67468"/>
      <w:bookmarkEnd w:id="100"/>
    </w:p>
    <w:p>
      <w:pPr>
        <w:pStyle w:val="Heading3"/>
        <w:numPr>
          <w:ilvl w:val="2"/>
          <w:numId w:val="1"/>
        </w:numPr>
        <w:rPr/>
      </w:pPr>
      <w:bookmarkStart w:id="101" w:name="pg6961_67468"/>
      <w:bookmarkStart w:id="102" w:name="__RefHeading___Toc2200354_372815092"/>
      <w:bookmarkStart w:id="103" w:name="_Toc42"/>
      <w:bookmarkEnd w:id="101"/>
      <w:bookmarkEnd w:id="102"/>
      <w:r>
        <w:rPr>
          <w:rtl w:val="true"/>
        </w:rPr>
        <w:t>المبحث الأول</w:t>
      </w:r>
      <w:r>
        <w:rPr>
          <w:rtl w:val="true"/>
        </w:rPr>
        <w:t xml:space="preserve">: </w:t>
      </w:r>
      <w:r>
        <w:rPr>
          <w:rtl w:val="true"/>
        </w:rPr>
        <w:t>التعريف بألفاظ العنوان</w:t>
      </w:r>
      <w:bookmarkEnd w:id="103"/>
    </w:p>
    <w:p>
      <w:pPr>
        <w:pStyle w:val="Heading4"/>
        <w:numPr>
          <w:ilvl w:val="3"/>
          <w:numId w:val="1"/>
        </w:numPr>
        <w:rPr/>
      </w:pPr>
      <w:bookmarkStart w:id="104" w:name="__RefHeading___Toc2200356_372815092"/>
      <w:bookmarkStart w:id="105" w:name="_Toc43"/>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فيه خمسة مطالب</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2200358_372815092"/>
      <w:bookmarkStart w:id="107" w:name="_Toc44"/>
      <w:bookmarkEnd w:id="106"/>
      <w:r>
        <w:rPr>
          <w:rtl w:val="true"/>
        </w:rPr>
        <w:t>المطلب الأوّل</w:t>
      </w:r>
      <w:r>
        <w:rPr>
          <w:rtl w:val="true"/>
        </w:rPr>
        <w:t xml:space="preserve">: </w:t>
      </w:r>
      <w:r>
        <w:rPr>
          <w:rtl w:val="true"/>
        </w:rPr>
        <w:t>الشعائر الحسينية في اللغة والاصطلاح</w:t>
      </w:r>
      <w:bookmarkEnd w:id="107"/>
    </w:p>
    <w:p>
      <w:pPr>
        <w:pStyle w:val="Heading5"/>
        <w:numPr>
          <w:ilvl w:val="4"/>
          <w:numId w:val="1"/>
        </w:numPr>
        <w:rPr/>
      </w:pPr>
      <w:bookmarkStart w:id="108" w:name="__RefHeading___Toc2200360_372815092"/>
      <w:bookmarkStart w:id="109" w:name="_Toc45"/>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تختلف المفاهيم حسب مواصفاتها، فلموضوع الشعائر مفهومه الخاص، ولموضوع الشعائر الحسينية مفهوم آخر تبعاً لنسبة هذه الشعائر، فإذا أردنا أن نبيّن مفهوم الشعائر الحسينية لا بدّ لنا أولاً من التطرّق إلى ذكر الشعائر في اللغة، ثم في الاصطلاح، ومن بعد ذلك نذكر المراد من الشعائر الحسينية</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2200362_372815092"/>
      <w:bookmarkStart w:id="111" w:name="_Toc46"/>
      <w:bookmarkEnd w:id="110"/>
      <w:r>
        <w:rPr>
          <w:rtl w:val="true"/>
        </w:rPr>
        <w:t>المقصد الأول</w:t>
      </w:r>
      <w:r>
        <w:rPr>
          <w:rtl w:val="true"/>
        </w:rPr>
        <w:t xml:space="preserve">: </w:t>
      </w:r>
      <w:r>
        <w:rPr>
          <w:rtl w:val="true"/>
        </w:rPr>
        <w:t>الشعائر في اللغة</w:t>
      </w:r>
      <w:bookmarkEnd w:id="111"/>
    </w:p>
    <w:p>
      <w:pPr>
        <w:pStyle w:val="BookText"/>
        <w:rPr/>
      </w:pPr>
      <w:r>
        <w:rPr>
          <w:rFonts w:ascii="Amiri" w:hAnsi="Amiri" w:eastAsia="Amiri" w:cs="Amiri"/>
          <w:color w:val="111111"/>
          <w:sz w:val="28"/>
          <w:sz w:val="28"/>
          <w:szCs w:val="28"/>
          <w:rtl w:val="true"/>
          <w:lang w:bidi="ar-SA"/>
        </w:rPr>
        <w:t>لمعرفة أقوال علماء اللغة في الشعائر نستعرض أقوالهم في ذلك، وهي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العين للفراهيدي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وشعائر الله مناسك الحج،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كتاب الصحاح للجوهري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البَدَنَةُ تُهْدَى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جُعِلَ عَلَماً لطاعَةِ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112" w:name="pg6961_67473"/>
    </w:p>
    <w:p>
      <w:pPr>
        <w:pStyle w:val="BookText"/>
        <w:rPr/>
      </w:pPr>
      <w:bookmarkEnd w:id="11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المفردات في غريب القرآن للراغب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مشاعر الحج معالمه الظاهرة للحواس، الواحد مشعر</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2200364_372815092"/>
      <w:bookmarkStart w:id="114" w:name="_Toc47"/>
      <w:bookmarkEnd w:id="113"/>
      <w:r>
        <w:rPr>
          <w:rtl w:val="true"/>
        </w:rPr>
        <w:t>المقصد الثاني</w:t>
      </w:r>
      <w:r>
        <w:rPr>
          <w:rtl w:val="true"/>
        </w:rPr>
        <w:t xml:space="preserve">: </w:t>
      </w:r>
      <w:r>
        <w:rPr>
          <w:rtl w:val="true"/>
        </w:rPr>
        <w:t>الشعائر في الاصطلاح</w:t>
      </w:r>
      <w:bookmarkEnd w:id="114"/>
    </w:p>
    <w:p>
      <w:pPr>
        <w:pStyle w:val="BookText"/>
        <w:rPr/>
      </w:pPr>
      <w:r>
        <w:rPr>
          <w:rFonts w:ascii="Amiri" w:hAnsi="Amiri" w:eastAsia="Amiri" w:cs="Amiri"/>
          <w:color w:val="111111"/>
          <w:sz w:val="28"/>
          <w:sz w:val="28"/>
          <w:szCs w:val="28"/>
          <w:rtl w:val="true"/>
          <w:lang w:bidi="ar-SA"/>
        </w:rPr>
        <w:t>إنّ الشعائر هي أعم من الأعمال التي تؤدّى في الحج، ولكن غلب مصطلح الشعائر على أفعال الحج؛ كونها ذُكرت في الكتاب الكريم،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وَالْبُدْنَ جَعَلْنَاهَا لَكُمْ مِنْ شَعَائِرِ اللَّهِ لَكُمْ فِيهَا خَيْرٌ فَاذْكُرُوا اسْمَ اللَّهِ عَلَيْهَا صَوَافَّ فَإِذَا وَجَبَتْ جُنُوبُهَا فَكُلُوا مِنْهَا وَأَطْعِمُوا الْقَانِعَ وَالْمُعْتَرَّ كَذَلِكَ سَخَّرْنَاهَا لَكُمْ لَعَلَّكُمْ تَشْكُرُونَ</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وما جاء في أقوال العلماء عن الشعائر وتعريفها يؤكد أنها عبادات يُتقرب بها إلى الله تعالى، ومنها أفعال وأعمال الحج، ولكي يتضح المطلب نورد أقوال بعض العلماء عن الشعائر، وهي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الشعائر من العبادات التي يعبد الله تعالى بها، فتكون عبادةكغيرها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المقامة التي ندب الله إليها وأمر بالقيام عليها، 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أعمال الحج وكل ما جعل علماً لطاعة الله، وقال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شعائر الله يعنى بها جميع متعبدات الله التي أشعرها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أعلاماً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دين الله، والأعلام التي نصبها لطاعته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شعائر الله دين الله كله، </w:t>
      </w:r>
    </w:p>
    <w:p>
      <w:pPr>
        <w:pStyle w:val="BookText"/>
        <w:rPr/>
      </w:pPr>
      <w:r>
        <w:rPr>
          <w:rFonts w:ascii="Amiri" w:hAnsi="Amiri" w:eastAsia="Amiri" w:cs="Amiri"/>
          <w:color w:val="111111"/>
          <w:sz w:val="28"/>
          <w:sz w:val="28"/>
          <w:szCs w:val="28"/>
          <w:rtl w:val="true"/>
          <w:lang w:bidi="ar-SA"/>
        </w:rPr>
        <w:t xml:space="preserve">وتعظيمها التزامها،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تعظيمها، 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ثم حذف المضاف، وأقام المضاف إليه مقامه،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التقوى إلى القلوب؛ لأنّ حقيقة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القلوب</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وينقل العيني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الشعائر لكل عمل مما تعبد به؛ لأنّ قولهم شعرت به علمته، فلهذا سمّيت الأعلام التي هي متعبدات لله 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 الله دين الله تعالى</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الطوسي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 للأعمال، فشعائر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الله التي جعلها مواطن للعبادة، وهي أعلام متعبداته من موقف، أو مسعى، أو منحر، وهو مأخوذ من شعرت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وكل معلم لعبادة من دعاء، أو صلاة، أو أداءفريضة، فهو مشعر لتلك العبادة، وواحد الشعائر شعيرة، فشعائر الله أعلام متعبداته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ويذهب بعض العلماء إلى أنّ بعض الأفعال العبادية التي هي غير الشعائر المصرّح بها في الحج هي من شعائر الله تعالى أيضاً، كما في قول الشيخ الجواهري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كنس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بمعنى جمع كناستها بضم الكاف وإخراجها لما فيه من تعظيم الشعائر وترغيب المترددين المفضي إلى عدم خرابه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بشعائر الإسلام الأمور التي يختص بشرعه، كالأذان والصلاة وصوم شهر رمضان ونحو ذلك</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115" w:name="pg6961_67478"/>
    </w:p>
    <w:p>
      <w:pPr>
        <w:pStyle w:val="BookText"/>
        <w:rPr/>
      </w:pPr>
      <w:bookmarkEnd w:id="115"/>
      <w:r>
        <w:rPr>
          <w:rFonts w:ascii="Amiri" w:hAnsi="Amiri" w:eastAsia="Amiri" w:cs="Amiri"/>
          <w:color w:val="111111"/>
          <w:sz w:val="28"/>
          <w:sz w:val="28"/>
          <w:szCs w:val="28"/>
          <w:rtl w:val="true"/>
          <w:lang w:bidi="ar-SA"/>
        </w:rPr>
        <w:t>ويقول الشيخ قاسم محمد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المراد بالشعائر التي هي محل كلام الفقهاء هو كل مظهر من مظاهر الإسلام التي يعرف بها المسلم، ومن أبرزها الصلاة والصيام والحج، وكذلك الآذان والإقامة وغير ذلك، إذ لا يوجد للشعار عند الشارع المقدَّس وضع جديد غير الفهم العرفي</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صاحب تفسير الأمثل الشيخ ناصر مكارم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شعائر الله تشمل جميع الأعمال الدينية التي تذكّرالإنسان بالله سبحانه وتعالى وعظمته، وإن إقامة هذه الأعمال دليل على تقوى القلوب</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أقوال أخرى للعلماء من المدرستين، أجمعت على أنّ الشعائر أعم من الأعمال التي تؤدى في الحج</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2200366_372815092"/>
      <w:bookmarkStart w:id="117" w:name="_Toc48"/>
      <w:bookmarkEnd w:id="116"/>
      <w:r>
        <w:rPr>
          <w:rtl w:val="true"/>
        </w:rPr>
        <w:t>المقصد الثالث</w:t>
      </w:r>
      <w:r>
        <w:rPr>
          <w:rtl w:val="true"/>
        </w:rPr>
        <w:t xml:space="preserve">: </w:t>
      </w:r>
      <w:r>
        <w:rPr>
          <w:rtl w:val="true"/>
        </w:rPr>
        <w:t>الشعائر الحسينية في الاصطلاح</w:t>
      </w:r>
      <w:bookmarkEnd w:id="117"/>
    </w:p>
    <w:p>
      <w:pPr>
        <w:pStyle w:val="BookText"/>
        <w:rPr/>
      </w:pPr>
      <w:r>
        <w:rPr>
          <w:rFonts w:ascii="IRNazanin" w:hAnsi="IRNazanin" w:eastAsia="IRNazanin"/>
          <w:color w:val="111111"/>
          <w:sz w:val="28"/>
          <w:sz w:val="28"/>
          <w:szCs w:val="28"/>
          <w:rtl w:val="true"/>
          <w:lang w:bidi="fa-IR"/>
        </w:rPr>
        <w:t>لم أعثر على تعريف محدد للشعائر الحسينية، لكن يمكن تقريبها بأنها كل ما يكون مذكّراً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وأنصاره ومواقفه وتضحيته في سبيل اللّه تعالى، مع كونه سائغاً في حدّ ذاته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الشعائر الحسينية لا يختلف عن مفهوم الشعائر بمعناها العام إلّا بلحاظ نسبة الشعائر إلى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فبناءً على ما تقدم من معنى لغوي للشعائر، نستطيع أن نستخرج للشعائر الحسينية معنى لغوياً مقيداً بما ينسب إلى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لابد لنا من ذكر المعنى اللغوي للشعائر الحسينية </w:t>
      </w:r>
      <w:bookmarkStart w:id="118" w:name="pg6961_67481"/>
    </w:p>
    <w:p>
      <w:pPr>
        <w:pStyle w:val="BookText"/>
        <w:rPr/>
      </w:pPr>
      <w:bookmarkEnd w:id="118"/>
      <w:r>
        <w:rPr>
          <w:rFonts w:ascii="Amiri" w:hAnsi="Amiri" w:eastAsia="Amiri" w:cs="Amiri"/>
          <w:color w:val="111111"/>
          <w:sz w:val="28"/>
          <w:sz w:val="28"/>
          <w:szCs w:val="28"/>
          <w:rtl w:val="true"/>
          <w:lang w:bidi="ar-SA"/>
        </w:rPr>
        <w:t>حيث إنّها أدرجت كعنوان للمطلب الأول، فنقول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أخذنا الشعائر بمعنى العلامات، فالشعائر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العلامات التي تدل على أن فاعلها يوالي ويحب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أخذنا الشعائر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جعل علماً لطاعة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فالشعائر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كل ما جُعل علماً لطاعة الله تعالى من خلال تعظيم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أخذنا الشعائر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 والمظاهر للحواس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فالشعائر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الطقوس الظاهرة للحواس التي يمارسها محبو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وتنقسم الشعائر الحسينية إلى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المنصوصة، أي التي جاء بها نص خاص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كالبكاء والحزن والجزع وإقامة المجالس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غير المنصوصة، وهي التي لم يرد فيها نص خاص، لكن يمكن أن تدخل تحت عنوان إحياء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كاللطم ونحوه بشرط أن لا يدخل تحت عنوان آخر مبغوض للشريعة، وسيأتي تفصيل ذلك في ثنايا البحث</w:t>
      </w:r>
      <w:r>
        <w:rPr>
          <w:rFonts w:eastAsia="IRNazanin" w:cs="IRNazanin"/>
          <w:color w:val="111111"/>
          <w:sz w:val="28"/>
          <w:szCs w:val="28"/>
          <w:rtl w:val="true"/>
          <w:lang w:bidi="fa-IR"/>
        </w:rPr>
        <w:t>.</w:t>
      </w:r>
    </w:p>
    <w:p>
      <w:pPr>
        <w:pStyle w:val="Heading4"/>
        <w:numPr>
          <w:ilvl w:val="3"/>
          <w:numId w:val="1"/>
        </w:numPr>
        <w:rPr/>
      </w:pPr>
      <w:bookmarkStart w:id="119" w:name="__RefHeading___Toc2200368_372815092"/>
      <w:bookmarkStart w:id="120" w:name="_Toc49"/>
      <w:bookmarkEnd w:id="119"/>
      <w:r>
        <w:rPr>
          <w:rtl w:val="true"/>
        </w:rPr>
        <w:t>المطلب الثاني</w:t>
      </w:r>
      <w:r>
        <w:rPr>
          <w:rtl w:val="true"/>
        </w:rPr>
        <w:t xml:space="preserve">: </w:t>
      </w:r>
      <w:r>
        <w:rPr>
          <w:rtl w:val="true"/>
        </w:rPr>
        <w:t>البدعة في اللغة والاصطلاح</w:t>
      </w:r>
      <w:bookmarkEnd w:id="120"/>
    </w:p>
    <w:p>
      <w:pPr>
        <w:pStyle w:val="Heading5"/>
        <w:numPr>
          <w:ilvl w:val="4"/>
          <w:numId w:val="1"/>
        </w:numPr>
        <w:rPr/>
      </w:pPr>
      <w:bookmarkStart w:id="121" w:name="__RefHeading___Toc2200370_372815092"/>
      <w:bookmarkStart w:id="122" w:name="_Toc50"/>
      <w:bookmarkEnd w:id="121"/>
      <w:r>
        <w:rPr>
          <w:rtl w:val="true"/>
        </w:rPr>
        <w:t>المقصد الأول</w:t>
      </w:r>
      <w:r>
        <w:rPr>
          <w:rtl w:val="true"/>
        </w:rPr>
        <w:t xml:space="preserve">: </w:t>
      </w:r>
      <w:r>
        <w:rPr>
          <w:rtl w:val="true"/>
        </w:rPr>
        <w:t>البدعة في اللغة</w:t>
      </w:r>
      <w:bookmarkEnd w:id="12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مفهوم البدعة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شيء مبتكر ليس له سابقة، فلذا ذكر الخليل في كتابه العين في البَدْعُ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إحداثُ شيءٍ لم يكن له من قبلُ خلقٌ ولا ذكرٌ ولا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بديعُ السّموات والأرض ابتدعهما، ولم يكونا قبل ذلك شيئاً يتوهّمهما متوهّم، وبدع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يكون أولاً في كل أمر، كما قال الله عزّ وجل</w:t>
      </w:r>
      <w:r>
        <w:rPr>
          <w:rFonts w:eastAsia="Amiri" w:cs="Amiri" w:ascii="Amiri" w:hAnsi="Amiri"/>
          <w:color w:val="111111"/>
          <w:sz w:val="28"/>
          <w:szCs w:val="28"/>
          <w:rtl w:val="true"/>
          <w:lang w:bidi="ar-SA"/>
        </w:rPr>
        <w:t xml:space="preserve">: </w:t>
      </w:r>
      <w:bookmarkStart w:id="123" w:name="pg6961_67484"/>
    </w:p>
    <w:p>
      <w:pPr>
        <w:pStyle w:val="BookText"/>
        <w:rPr/>
      </w:pPr>
      <w:bookmarkEnd w:id="1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كُنْتُ بِدْعًا مِنَ الرُّسُلِ</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ابتدع من الدين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بأمرٍ بديع،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مبتدع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بأمر مختلف لم يعرف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استحدثت بعد رسول الله صلى لله عليه وآله من أهواء وأعمال، ويُجْمَع على البِدَع</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أبْدَعْتُ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اخترعته لا على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بَدِيعُ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في الدين بعد الإكْمَالِ</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عن ابن فارس في كتابه معجم مقاييس اللغة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والدال والعين 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ابتداء الشيء وصنعه لا عن مثال، والآخر الانقطاع والكلال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قولهم أبدعت الشيء قولاً أو فعلاً، إذا ابتدأته لا عن سابق مثال، والله بديع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 فلان الركي إذا استنبطه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بدع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كُنْتُ بِدْعًا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كنت أول</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2200372_372815092"/>
      <w:bookmarkStart w:id="125" w:name="_Toc51"/>
      <w:bookmarkEnd w:id="124"/>
      <w:r>
        <w:rPr>
          <w:rtl w:val="true"/>
        </w:rPr>
        <w:t>المقصد الثاني</w:t>
      </w:r>
      <w:r>
        <w:rPr>
          <w:rtl w:val="true"/>
        </w:rPr>
        <w:t xml:space="preserve">: </w:t>
      </w:r>
      <w:r>
        <w:rPr>
          <w:rtl w:val="true"/>
        </w:rPr>
        <w:t>البدعة في الاصطلاح</w:t>
      </w:r>
      <w:bookmarkEnd w:id="12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تعريفات البدعة التي ورد ذكرها في المعنى اللغوي تشير إلى أن البدعة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المبتكر الذي لم يسبقه مثال، وتشير إلى أن البدعة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في الدين بعد الإكمال، أو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المختلف الذي لم يعرف له شبيه، وهذه المعاني وغيرها مما ذكره علماء اللغة لا تبتعد كثيراً عن المعنى الاصطلاحي للبدعة، ولكي يتضح المطلب نورد بعض أقوال العلماء في البدعة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يذهب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النقصان في الدين أيضاً مما تتحقق به البدعة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في الدين أو نقصان منه من غير إسناد إلى الدين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تشمل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أبي شامة المقدّسي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لم يكن في عصر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فعله، أو أقَرَّ عليه، أو عُلِمَ من قواعد شريعته الإذن فيه وعدم النكير عليه</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الشاطبي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البدعة طريقة في الدين مخترعة تضاهي الشرعية، يُقصد بالسلوك عليها ما يُقصد بالطريقة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مكان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بالسلوك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التعبّد لله تعالى</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 في الدّين هي ما لميشرّعه الله ورسوله، وهو ما لم يأمر به أمر إيجاب أو استحباب</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ما أُحدِثَ على غير مثال سابق، وتطلق في الشرع في مقابل السُنَّة، فتكون مذمومة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الطريحي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في الدين، وما ليس له أصل في كتاب ولا سُنّة، وإنّما سُمّيت بدعة؛ لأنّ قائلها ابتدعها هو نفسه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البدعة هي الزيادة في الدين أو نقصان منه من غير إسناد إلى الدين</w:t>
      </w:r>
      <w:r>
        <w:rPr>
          <w:rFonts w:eastAsia="Amiri" w:cs="Amiri" w:ascii="Amiri" w:hAnsi="Amiri"/>
          <w:color w:val="111111"/>
          <w:sz w:val="28"/>
          <w:szCs w:val="28"/>
          <w:rtl w:val="true"/>
          <w:lang w:bidi="ar-SA"/>
        </w:rPr>
        <w:t xml:space="preserve">. </w:t>
      </w:r>
      <w:bookmarkStart w:id="126" w:name="pg6961_67491"/>
    </w:p>
    <w:p>
      <w:pPr>
        <w:pStyle w:val="Heading4"/>
        <w:numPr>
          <w:ilvl w:val="3"/>
          <w:numId w:val="1"/>
        </w:numPr>
        <w:rPr/>
      </w:pPr>
      <w:bookmarkStart w:id="127" w:name="__RefHeading___Toc2200374_372815092"/>
      <w:bookmarkStart w:id="128" w:name="_Toc52"/>
      <w:bookmarkEnd w:id="126"/>
      <w:bookmarkEnd w:id="127"/>
      <w:r>
        <w:rPr>
          <w:rtl w:val="true"/>
        </w:rPr>
        <w:t>المطلب الثالث</w:t>
      </w:r>
      <w:r>
        <w:rPr>
          <w:rtl w:val="true"/>
        </w:rPr>
        <w:t xml:space="preserve">: </w:t>
      </w:r>
      <w:r>
        <w:rPr>
          <w:rtl w:val="true"/>
        </w:rPr>
        <w:t>التهمة في اللغة والاصطلاح</w:t>
      </w:r>
      <w:bookmarkEnd w:id="128"/>
    </w:p>
    <w:p>
      <w:pPr>
        <w:pStyle w:val="Heading5"/>
        <w:numPr>
          <w:ilvl w:val="4"/>
          <w:numId w:val="1"/>
        </w:numPr>
        <w:rPr/>
      </w:pPr>
      <w:bookmarkStart w:id="129" w:name="__RefHeading___Toc2200376_372815092"/>
      <w:bookmarkStart w:id="130" w:name="_Toc53"/>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الكلام في هذا المطلب يكون في مقصدين</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2200378_372815092"/>
      <w:bookmarkStart w:id="132" w:name="_Toc54"/>
      <w:bookmarkEnd w:id="131"/>
      <w:r>
        <w:rPr>
          <w:rtl w:val="true"/>
        </w:rPr>
        <w:t>المقصد الأول</w:t>
      </w:r>
      <w:r>
        <w:rPr>
          <w:rtl w:val="true"/>
        </w:rPr>
        <w:t xml:space="preserve">: </w:t>
      </w:r>
      <w:r>
        <w:rPr>
          <w:rtl w:val="true"/>
        </w:rPr>
        <w:t>التهمة في اللغة</w:t>
      </w:r>
      <w:bookmarkEnd w:id="132"/>
    </w:p>
    <w:p>
      <w:pPr>
        <w:pStyle w:val="BookText"/>
        <w:rPr/>
      </w:pPr>
      <w:r>
        <w:rPr>
          <w:rFonts w:ascii="Amiri" w:hAnsi="Amiri" w:eastAsia="Amiri" w:cs="Amiri"/>
          <w:color w:val="111111"/>
          <w:sz w:val="28"/>
          <w:sz w:val="28"/>
          <w:szCs w:val="28"/>
          <w:rtl w:val="true"/>
          <w:lang w:bidi="ar-SA"/>
        </w:rPr>
        <w:t>التهمة هي من أخطر ما يفتك بالمجتمع، بل هي من أسباب ارتفاع الثقة بين الناس، ولذا جاء معناها في اللغة مشتملاً على الظن والريبة، وهذا مما يظهر من كتب أهل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ورد عن الخليل بن أحمد الفراهيدي في كتابهالعين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التُّهمةُ اشتُقّتْ من الوهم،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افتعلته، وأتْهَمْتُهُ، على بناء أفْعَلْتُ،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عليه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وَهِمْتُ في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ووَهِمَ يَوْهَمُ وَهَماً،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عن الجوهري في كتابه الصحاح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وَهِمْتُ في الحساب أوْهَمُ وهْماً، إذا غلطت فيه وسهوت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ووَهَمْتُ في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وَهْماً، إذا ذهب وَهْمُكَ إليه وأنت تريد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الفيروز آبادي في كتابه القاموس المحيط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خطرات القلب، أو مرجوح طرفي المتردد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ملاحظة المعنى اللغوي للتهمة ومشتقاتها، يرى الباحث أن التهمة والاتهام منشأهما الغلط الذي يقع فيه من أَسقط التهمة على غيره، فلذ يستوجب </w:t>
      </w:r>
      <w:bookmarkStart w:id="133" w:name="pg6961_67494"/>
    </w:p>
    <w:p>
      <w:pPr>
        <w:pStyle w:val="BookText"/>
        <w:rPr/>
      </w:pPr>
      <w:bookmarkEnd w:id="133"/>
      <w:r>
        <w:rPr>
          <w:rFonts w:ascii="Amiri" w:hAnsi="Amiri" w:eastAsia="Amiri" w:cs="Amiri"/>
          <w:color w:val="111111"/>
          <w:sz w:val="28"/>
          <w:sz w:val="28"/>
          <w:szCs w:val="28"/>
          <w:rtl w:val="true"/>
          <w:lang w:bidi="ar-SA"/>
        </w:rPr>
        <w:t>على العقلاء تقصي الحقائق؛ كي لا يقعوا في الغلط في قولهم وفعلهم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تأمل ما جاء في بعض كتب اللغة يظهر لنا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الخليل الفراهيدي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والتهمة اشتقت من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تستند إلى حقيقة، وهذا يستدعي عدمترتيب أثر عليها، كما أنه يدعو إلى التأكد والتأمل قبل إصدار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وهمت في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غلطت</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فالغلط هو مخالفة وجه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والتهمة لا تستحق الوقوف عندها لما؛ هي عليه من مجانبة الصواب، فلا يجوز تصديقها، ولا يصح نشرها، ولا تبنّيها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الوهم ومشتقاته أمر يأباه العقلاء، ويأباه الشرع المقدس أيضاً</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2200380_372815092"/>
      <w:bookmarkStart w:id="135" w:name="_Toc55"/>
      <w:bookmarkEnd w:id="134"/>
      <w:r>
        <w:rPr>
          <w:rtl w:val="true"/>
        </w:rPr>
        <w:t>المقصد الثاني</w:t>
      </w:r>
      <w:r>
        <w:rPr>
          <w:rtl w:val="true"/>
        </w:rPr>
        <w:t xml:space="preserve">: </w:t>
      </w:r>
      <w:r>
        <w:rPr>
          <w:rtl w:val="true"/>
        </w:rPr>
        <w:t>التهمة في الاصطلاح</w:t>
      </w:r>
      <w:bookmarkEnd w:id="135"/>
    </w:p>
    <w:p>
      <w:pPr>
        <w:pStyle w:val="BookText"/>
        <w:rPr/>
      </w:pPr>
      <w:r>
        <w:rPr>
          <w:rFonts w:ascii="Amiri" w:hAnsi="Amiri" w:eastAsia="Amiri" w:cs="Amiri"/>
          <w:color w:val="111111"/>
          <w:sz w:val="28"/>
          <w:sz w:val="28"/>
          <w:szCs w:val="28"/>
          <w:rtl w:val="true"/>
          <w:lang w:bidi="ar-SA"/>
        </w:rPr>
        <w:t>تعرّض العلماء والباحثون إلى تعريف التهمة، فقالوا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الدسوقي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على توجه يمين التهمة، تتوجه ولو كان المدعى عليه ليس من أهل الاتهام، لأن المراد بالتهمة ما قابل التحقيق</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منح الجليل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كل ما خالف التحقيق فهو 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يمين التهمة أعني المقابلة للمحققة، تتوجه على القول بها، وإن كان المدعى عليه ليس من أهل التهم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صالح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التهمة ضد المحقق،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في النفس من ظن بما نسب إلى إنسان عند وجود القرائن، وما يحصل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يوجد في نفس المتهم، ويقع في خلده من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 غير محقق، فإن كانت القرائن قوية، فهو ظن غالب، وإن كانت ضعيفة، فهو شك وسوء ظن، وعند وجود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وجود الدلالات غير المتيقنة، وإنما هي علامات وأمارات، قد تكون قوية، وقد تكون ضعيفة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بأن التهمة هي الظن الحاصل نتيجة تأثير الآخرين، وبسبب وجود قرائن تساعد على نشوء هذا الظن، وهذا يعني ضرورة وجود قرائن لها علاقة بجنس التهمة حتى يتكوّن الظن بذلك، ولم يذكر نوع الظن هل هو سيئ أم لا، وهذا مأخذ على التعريف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الدكتور عبد الله الركبان في كتابه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في النظرية العامة لإثبات موجبات الحدود، عند الكلام على الموانع الخاصة بالشهادة على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التهمة في هذا المقام أثر خفي نفسي والأمور الخفية النفسية، لا يلغى اعتبارها في الحدود، ويكتفى في الدلالة عليها بأمور ثابتة، تكون مظنة وجودها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من تعريف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الظن السيئ بجهةما، أو شخص ما، بسبب ما نسب إليه، أو لوجود قرائن تساعد على نشوء هذا الظن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ما تقدم يكون الاتهام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إلصاق عيب أو نقص أو قبح بجهة ما، أو شخص ما، نتيجة سوء الظن الناشئ من النسبة، أو نتيجة الفهم الخاطئ للقرائن</w:t>
      </w:r>
      <w:r>
        <w:rPr>
          <w:rFonts w:eastAsia="Amiri" w:cs="Amiri" w:ascii="Amiri" w:hAnsi="Amiri"/>
          <w:color w:val="111111"/>
          <w:sz w:val="28"/>
          <w:szCs w:val="28"/>
          <w:rtl w:val="true"/>
          <w:lang w:bidi="ar-SA"/>
        </w:rPr>
        <w:t xml:space="preserve">. </w:t>
      </w:r>
      <w:bookmarkStart w:id="136" w:name="pg6961_67500"/>
    </w:p>
    <w:p>
      <w:pPr>
        <w:pStyle w:val="Heading4"/>
        <w:numPr>
          <w:ilvl w:val="3"/>
          <w:numId w:val="1"/>
        </w:numPr>
        <w:rPr/>
      </w:pPr>
      <w:bookmarkStart w:id="137" w:name="__RefHeading___Toc2200382_372815092"/>
      <w:bookmarkStart w:id="138" w:name="_Toc56"/>
      <w:bookmarkEnd w:id="136"/>
      <w:bookmarkEnd w:id="137"/>
      <w:r>
        <w:rPr>
          <w:rtl w:val="true"/>
        </w:rPr>
        <w:t>المطلب الرابع</w:t>
      </w:r>
      <w:r>
        <w:rPr>
          <w:rtl w:val="true"/>
        </w:rPr>
        <w:t xml:space="preserve">: </w:t>
      </w:r>
      <w:r>
        <w:rPr>
          <w:rtl w:val="true"/>
        </w:rPr>
        <w:t>الشريعة في اللغة والاصطلاح</w:t>
      </w:r>
      <w:bookmarkEnd w:id="138"/>
    </w:p>
    <w:p>
      <w:pPr>
        <w:pStyle w:val="Heading5"/>
        <w:numPr>
          <w:ilvl w:val="4"/>
          <w:numId w:val="1"/>
        </w:numPr>
        <w:rPr/>
      </w:pPr>
      <w:bookmarkStart w:id="139" w:name="__RefHeading___Toc2200384_372815092"/>
      <w:bookmarkStart w:id="140" w:name="_Toc57"/>
      <w:bookmarkEnd w:id="139"/>
      <w:r>
        <w:rPr>
          <w:rtl w:val="true"/>
        </w:rPr>
        <w:t>المقصد الأول</w:t>
      </w:r>
      <w:r>
        <w:rPr>
          <w:rtl w:val="true"/>
        </w:rPr>
        <w:t xml:space="preserve">: </w:t>
      </w:r>
      <w:r>
        <w:rPr>
          <w:rtl w:val="true"/>
        </w:rPr>
        <w:t>الشريعة في اللغة</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عن الخليل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العين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الوارد الماءَ شروعاً وشَرْعاً فهو شارع، والماء مشروع فيه إذا تناوله بفيه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والشَّريعة والمَشْرَعَة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على شاطئ البحر، أو في البحر، يُهَيَّأ لشُرْب الدَّوابِّ، والجميع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الشرائع، والمشارع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في هذا الأمر شَرَعٌ،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شَرْعُك هذا،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وأَشْرَعَنِي،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أحسبني وأكفاني، والمعنى واحد، وشَرَّعْت الشيء إذا رفعته جداً، وحيتان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رافعة رؤوسها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مَشْرَعةُ الماءِ، وهو موردُ الشاربةِ، والشِّرْعَةُ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جَعَلْنَا مِنْكُمْ شِرْعَةً وَمِنْهَاجًا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الشين والراء والعين أصلٌ واحد، وهو شيء يُفتَح في امتدادٍ يكون فيه، من ذلك الشَّريعة، وهي مورد الشَّارِبة الماء، واشتُقّ من ذلك الشِّرْعة في الدِّين والشَّريعة،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جَعَلْنَا مِنْكُمْ شِرْعَةً وَمِنْهَاجًا</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جَعَلْنَاكَ عَلَى شَرِيعَةٍ مِنَ الْأَمْرِ</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الراغب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سُمِّيَت الشريعة </w:t>
      </w:r>
      <w:bookmarkStart w:id="141" w:name="pg6961_67504"/>
    </w:p>
    <w:p>
      <w:pPr>
        <w:pStyle w:val="BookText"/>
        <w:rPr/>
      </w:pPr>
      <w:bookmarkEnd w:id="141"/>
      <w:r>
        <w:rPr>
          <w:rFonts w:ascii="Amiri" w:hAnsi="Amiri" w:eastAsia="Amiri" w:cs="Amiri"/>
          <w:color w:val="111111"/>
          <w:sz w:val="28"/>
          <w:sz w:val="28"/>
          <w:szCs w:val="28"/>
          <w:rtl w:val="true"/>
          <w:lang w:bidi="ar-SA"/>
        </w:rPr>
        <w:t>شريعة تشبيهاً بشريعة الماء من حيث إنّ من شرع فيها على الحقيقة المصدوقة روي وتطهّر</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لسان العرب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على شاطئ البحر تشرع فيه الدوابّ، وهو مشتق من شاطئ البحر، عن كراع،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جَعَلْنَاكَ عَلَى شَرِيعَةٍ مِنَ الْأَمْرِ</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عن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القاموس المحيط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مشروعاًمسنوناً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2200386_372815092"/>
      <w:bookmarkStart w:id="143" w:name="_Toc58"/>
      <w:bookmarkEnd w:id="142"/>
      <w:r>
        <w:rPr>
          <w:rtl w:val="true"/>
        </w:rPr>
        <w:t>المقصد الثاني</w:t>
      </w:r>
      <w:r>
        <w:rPr>
          <w:rtl w:val="true"/>
        </w:rPr>
        <w:t xml:space="preserve">: </w:t>
      </w:r>
      <w:r>
        <w:rPr>
          <w:rtl w:val="true"/>
        </w:rPr>
        <w:t>الشريعة في الاصطلاح</w:t>
      </w:r>
      <w:bookmarkEnd w:id="143"/>
    </w:p>
    <w:p>
      <w:pPr>
        <w:pStyle w:val="BookText"/>
        <w:rPr/>
      </w:pP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مجموعة الأحكام الشرعية التي سنّها الله لعباده، والتي بُلّغت عن طريق الرسل، وتحتوي من الأحكام ما ينظّم علاقة الإنسان بنفسه، وعلاقة الإنسان بربّه، ثمّ علاقته بأخيه الإنسان وبالجماعة التي يعيش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فالشريعة نظام عام شامل يتناول كافّة جوانب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الشريعة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مجموعة الأحكام والأنظمة والقواعد الشرعية التي شرّعها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وارتضاها لعباده، والتي بُلّغت بواسطة خاتم الأنبياء محمّد ابن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التأمل في المعنى اللغوي والاصطلاحي لمفهوم الشريعة يظهر ما يلي</w:t>
      </w:r>
      <w:r>
        <w:rPr>
          <w:rFonts w:eastAsia="Amiri" w:cs="Amiri" w:ascii="Amiri" w:hAnsi="Amiri"/>
          <w:color w:val="111111"/>
          <w:sz w:val="28"/>
          <w:szCs w:val="28"/>
          <w:rtl w:val="true"/>
          <w:lang w:bidi="ar-SA"/>
        </w:rPr>
        <w:t xml:space="preserve">: </w:t>
      </w:r>
      <w:bookmarkStart w:id="144" w:name="pg6961_67507"/>
    </w:p>
    <w:p>
      <w:pPr>
        <w:pStyle w:val="BookText"/>
        <w:rPr/>
      </w:pPr>
      <w:bookmarkEnd w:id="144"/>
      <w:r>
        <w:rPr>
          <w:rFonts w:ascii="Amiri" w:hAnsi="Amiri" w:eastAsia="Amiri" w:cs="Amiri"/>
          <w:color w:val="111111"/>
          <w:sz w:val="28"/>
          <w:sz w:val="28"/>
          <w:szCs w:val="28"/>
          <w:rtl w:val="true"/>
          <w:lang w:bidi="ar-SA"/>
        </w:rPr>
        <w:t>إن مفهوم الشرائع في اللغة لا يختلف عنه في الاصطلاح بدليل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الفراهيدي في كتابه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والشَّريعة</w:t>
      </w:r>
    </w:p>
    <w:p>
      <w:pPr>
        <w:pStyle w:val="BookText"/>
        <w:rPr/>
      </w:pPr>
      <w:r>
        <w:rPr>
          <w:rFonts w:ascii="Amiri" w:hAnsi="Amiri" w:eastAsia="Amiri" w:cs="Amiri"/>
          <w:color w:val="111111"/>
          <w:sz w:val="28"/>
          <w:sz w:val="28"/>
          <w:szCs w:val="28"/>
          <w:rtl w:val="true"/>
          <w:lang w:bidi="ar-SA"/>
        </w:rPr>
        <w:t>والشّرائع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شرع الله للعباد من أمر الدين، وأمرهم بالتمسك به من الصلاةوالصوم والحج وشبهه، وهي الشِّرْعَةُ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إشارة إلى أن المعنى اللغوي يطابق المعنى الاصطلاحي أيضاً، إذ إنّ المعنى الاصطلاحي للتشريع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أمر به الله تعالى، وما نهى عنه جميع العباد على حد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يختلف عن المعنى اللغوي المذكور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الجوهري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شَرَعَ اللهُ تعالى لعبادِهِ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شَرَعَ لهم يَشْرَعُ شَرْعاً،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في الاصطلاح هي ما يستقي الناس الدين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الفيروز آبادي في كتابه القاموس المحيط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شرع الله تعالى لعباده والظاهر المستقيم من المذاهب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 أن المشروعية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أذن الشرع بإتيانه أو حثّ عليه</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2200388_372815092"/>
      <w:bookmarkStart w:id="146" w:name="_Toc59"/>
      <w:bookmarkEnd w:id="145"/>
      <w:r>
        <w:rPr>
          <w:rtl w:val="true"/>
        </w:rPr>
        <w:t>المطلب الخامس</w:t>
      </w:r>
      <w:r>
        <w:rPr>
          <w:rtl w:val="true"/>
        </w:rPr>
        <w:t xml:space="preserve">: </w:t>
      </w:r>
      <w:r>
        <w:rPr>
          <w:rtl w:val="true"/>
        </w:rPr>
        <w:t>الفقه في اللغة والاصطلاح</w:t>
      </w:r>
      <w:bookmarkEnd w:id="146"/>
    </w:p>
    <w:p>
      <w:pPr>
        <w:pStyle w:val="Heading5"/>
        <w:numPr>
          <w:ilvl w:val="4"/>
          <w:numId w:val="1"/>
        </w:numPr>
        <w:rPr/>
      </w:pPr>
      <w:bookmarkStart w:id="147" w:name="__RefHeading___Toc2200390_372815092"/>
      <w:bookmarkStart w:id="148" w:name="_Toc60"/>
      <w:bookmarkEnd w:id="147"/>
      <w:r>
        <w:rPr>
          <w:rtl w:val="true"/>
        </w:rPr>
        <w:t>المقصد الأول</w:t>
      </w:r>
      <w:r>
        <w:rPr>
          <w:rtl w:val="true"/>
        </w:rPr>
        <w:t xml:space="preserve">: </w:t>
      </w:r>
      <w:r>
        <w:rPr>
          <w:rtl w:val="true"/>
        </w:rPr>
        <w:t>الفقه في اللغة</w:t>
      </w:r>
      <w:r>
        <w:rPr>
          <w:rtl w:val="true"/>
        </w:rPr>
        <w:t>:</w:t>
      </w:r>
      <w:bookmarkEnd w:id="14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بالشيء والفهم له، وغلب علىالدين لسيادته وشرفه وفضله على سائر أنواع العلم، وقد جعله العرف خاصاً بعلم الشريعة شرّفها الله تعالى، </w:t>
      </w:r>
      <w:bookmarkStart w:id="149" w:name="pg6961_67510"/>
    </w:p>
    <w:p>
      <w:pPr>
        <w:pStyle w:val="BookText"/>
        <w:rPr/>
      </w:pPr>
      <w:bookmarkEnd w:id="149"/>
      <w:r>
        <w:rPr>
          <w:rFonts w:ascii="Amiri" w:hAnsi="Amiri" w:eastAsia="Amiri" w:cs="Amiri"/>
          <w:color w:val="111111"/>
          <w:sz w:val="28"/>
          <w:sz w:val="28"/>
          <w:szCs w:val="28"/>
          <w:rtl w:val="true"/>
          <w:lang w:bidi="ar-SA"/>
        </w:rPr>
        <w:t>وتخصيصاً بعلم الفروع منها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الأمر، فَقَهاً وفِقْهاً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إدراكه،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عند الكلام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2200392_372815092"/>
      <w:bookmarkStart w:id="151" w:name="_Toc61"/>
      <w:bookmarkEnd w:id="150"/>
      <w:r>
        <w:rPr>
          <w:rtl w:val="true"/>
        </w:rPr>
        <w:t>المقصد الثاني</w:t>
      </w:r>
      <w:r>
        <w:rPr>
          <w:rtl w:val="true"/>
        </w:rPr>
        <w:t xml:space="preserve">: </w:t>
      </w:r>
      <w:r>
        <w:rPr>
          <w:rtl w:val="true"/>
        </w:rPr>
        <w:t>الفقه في الاصطلاح</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الفقه قد استعمل في اصطلاح الفقهاء للدلالة على أحد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طائفة من مسائل الأحكام الشرعية العملية الواردة بالكتاب والسنة وما استنبط منها، سواء أحفظت مع أدلتها أم حفظت مجردة عن هذه الدلائل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 الثاني الذي يطلق عليه اسم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هذه الأحكام والمسائل، فإذا ذكرت دراسة الفقه أو فهم الفقه، أو ما ورد في الفقه، أو التأليف في الفقه، أو كتب الفقه أو ما هو من هذا القبيل، فإنّهم لا يعنون إلا هذه المجموعة التي تحتوي على الأحكام الشرعية العملية التي نزل بها الوحي، قطعية كانت أو ظنية، وعلى ما استنبطه المجتهدون على اختلاف طبقاتهم، وعلى ما اهتدى إليه أهل التخريج والوجوه، وعلى ما ظهرت روايته واشتهرت وما لم يكن كذلك، وعلى الأقوال الصحيحة والأقوال الراجحة والأقوال غير الصحيحة والمرجوحة والضعيفة والشاذة، وعلى ما أفتى به أهل الفتوى فيالواقعات والنوازل، وإن لم يقم على استنباط ولم يكن إلّا تطبيقاً للأحكام المقررة، وعلى بعض ما احتيج إليه من مسائل العلوم الأخرى كبعض أبواب الحساب التي ألحقت بالوصايا والمواريث، وعلى ما رآه متأخرو الفقهاء الذين ليسوا من أهل الاجتهاد ولا التخريج من طريق ما سموه تفقهاً، أو استظهاراً أو أخذاً، أو ما أشبه ذلك، فكل هذا الذي ذكرنا قد اندمج </w:t>
      </w:r>
    </w:p>
    <w:p>
      <w:pPr>
        <w:pStyle w:val="BookText"/>
        <w:rPr/>
      </w:pPr>
      <w:r>
        <w:rPr>
          <w:rFonts w:ascii="IRNazanin" w:hAnsi="IRNazanin" w:eastAsia="IRNazanin"/>
          <w:color w:val="111111"/>
          <w:sz w:val="28"/>
          <w:sz w:val="28"/>
          <w:szCs w:val="28"/>
          <w:rtl w:val="true"/>
          <w:lang w:bidi="fa-IR"/>
        </w:rPr>
        <w:t>بعضه ببعض وصار فقهاً</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ويطلق علم الفقه أيضاً بمعنيين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بالأحكام الشرعية العملية، وهذا يعني حصول الإنسان على الأحكام الشرعية معرفة تفصيلية مستخرجة من أدلتها المجملة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تلك الأحكام الشرعية العملية نفسها، بحيث يعتبر مجموع ما تشتمل عليه مدونات الأحكام، علماً فقهياً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الفقيه هو الاستدلال، والذي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يقوم بها الفقيه إقامة الدليل على المطلوب من أحكام الشرع، وأول دليل معتمد موحي بشقيه كتاب الله وسنة رسوله، وقد وضع لذلك طرقاً منهجية ليكون استدلاله بهما على الأحكام استدلالاً سليماً حيث أمكن الاستدلال بهما، ثم استنبط أدوات أخرى عليها المعوّل في الاستدلال واستثمار الأحكام حيث لم يستطع فعل ذلك بدليل الوحي، حتى لاتخلو واقعة من حكم إلى الشرع منسوب، نسبة تقبلها العقول وتطمئن إليها النفوس</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فينتج مما تقدم أنّنا نريد أن ننظر إلى الشعائر الحسينية بالمنظار الفقهي وليس بمنظار آخر، ونفهم حكم هذه الشعائر لكي نبتعد بها عن الاتهام بالبدعة حتى يتسنى لمحبي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إقامتها، ولا ندعي أنّنا من الفقهاء المجتهدين، ولا نقول بأنّ رأينا يمثّل الرأي الفقهي الذي يوازي آراء العلماء والفقهاء، بل هي محاولة بحثية للوصول إلى إثبات مشروعية هذه الشعائر، كما أشير في العنوان الرئيسي للبحث</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6961_67519"/>
      <w:bookmarkStart w:id="153" w:name="pg6961_67519"/>
      <w:bookmarkEnd w:id="153"/>
    </w:p>
    <w:p>
      <w:pPr>
        <w:pStyle w:val="Heading3"/>
        <w:numPr>
          <w:ilvl w:val="2"/>
          <w:numId w:val="1"/>
        </w:numPr>
        <w:rPr/>
      </w:pPr>
      <w:bookmarkStart w:id="154" w:name="pg6961_67519"/>
      <w:bookmarkStart w:id="155" w:name="__RefHeading___Toc2200394_372815092"/>
      <w:bookmarkStart w:id="156" w:name="_Toc62"/>
      <w:bookmarkEnd w:id="154"/>
      <w:bookmarkEnd w:id="155"/>
      <w:r>
        <w:rPr>
          <w:rtl w:val="true"/>
        </w:rPr>
        <w:t>المبحث الثاني</w:t>
      </w:r>
      <w:r>
        <w:rPr>
          <w:rtl w:val="true"/>
        </w:rPr>
        <w:t xml:space="preserve">: </w:t>
      </w:r>
      <w:r>
        <w:rPr>
          <w:rtl w:val="true"/>
        </w:rPr>
        <w:t>الشعائر عند أهل الديانات السماوية</w:t>
      </w:r>
      <w:bookmarkEnd w:id="156"/>
    </w:p>
    <w:p>
      <w:pPr>
        <w:pStyle w:val="Heading4"/>
        <w:numPr>
          <w:ilvl w:val="3"/>
          <w:numId w:val="1"/>
        </w:numPr>
        <w:rPr/>
      </w:pPr>
      <w:bookmarkStart w:id="157" w:name="__RefHeading___Toc2200396_372815092"/>
      <w:bookmarkStart w:id="158" w:name="_Toc63"/>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وفيه مطالب</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2200398_372815092"/>
      <w:bookmarkStart w:id="160" w:name="_Toc64"/>
      <w:bookmarkEnd w:id="159"/>
      <w:r>
        <w:rPr>
          <w:rtl w:val="true"/>
        </w:rPr>
        <w:t>المطلب الأوّل</w:t>
      </w:r>
      <w:r>
        <w:rPr>
          <w:rtl w:val="true"/>
        </w:rPr>
        <w:t xml:space="preserve">: </w:t>
      </w:r>
      <w:r>
        <w:rPr>
          <w:rtl w:val="true"/>
        </w:rPr>
        <w:t>الشعائر عند المسلمين</w:t>
      </w:r>
      <w:bookmarkEnd w:id="160"/>
    </w:p>
    <w:p>
      <w:pPr>
        <w:pStyle w:val="Heading5"/>
        <w:numPr>
          <w:ilvl w:val="4"/>
          <w:numId w:val="1"/>
        </w:numPr>
        <w:rPr/>
      </w:pPr>
      <w:bookmarkStart w:id="161" w:name="__RefHeading___Toc2200400_372815092"/>
      <w:bookmarkStart w:id="162" w:name="_Toc65"/>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أمر الله سبحانه وتعالى الناس بتعظيم شعائر دينه القويم؛ لأنّها مظهر من مظاهر الإيمان والتقوى، وبعض هذه الشعائر ترتبط بالمكان، وبعضها يرتبط بالزمان، وبعضها يعدّ من العلامات لطاعة الله تعالى، وهنا مقاصد</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2200402_372815092"/>
      <w:bookmarkStart w:id="164" w:name="_Toc66"/>
      <w:bookmarkEnd w:id="163"/>
      <w:r>
        <w:rPr>
          <w:rtl w:val="true"/>
        </w:rPr>
        <w:t>المقصد الاول</w:t>
      </w:r>
      <w:r>
        <w:rPr>
          <w:rtl w:val="true"/>
        </w:rPr>
        <w:t xml:space="preserve">: </w:t>
      </w:r>
      <w:r>
        <w:rPr>
          <w:rtl w:val="true"/>
        </w:rPr>
        <w:t>تعظيم الله تعالى</w:t>
      </w:r>
      <w:bookmarkEnd w:id="16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تعظيم الله تعالى أهم واجب على المسلمين، إذ إنّه تعالى خالقهم وربهم ومدبر أمرهم، فاستحق بذلك عليهم التعظيم والطاعة، وحيث إنّه تعالى شرع لهم الشرائع، ونهج لهم المناهج، التي تقربهم إليه، وتسير بهم إلى الغاية القصوى، ألا وهي عبادته جل وعلا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فصار لزاماً على الخلق أن يعبدواالله تعالى كل بحسبه وبحسب ما شرع له، فشرع سبحانه لعباده الإيمان بالأصول والعمل بالفروع، كما شرع لهم توقير الأنبياء واحترام الأولياء وتقديسهم، وشرع لهم وجوب الحفاظ على الدين، فقال سبحانه </w:t>
      </w:r>
    </w:p>
    <w:p>
      <w:pPr>
        <w:pStyle w:val="BookText"/>
        <w:rPr/>
      </w:pPr>
      <w:r>
        <w:rPr>
          <w:rFonts w:ascii="Amiri" w:hAnsi="Amiri" w:eastAsia="Amiri" w:cs="Amiri"/>
          <w:color w:val="111111"/>
          <w:sz w:val="28"/>
          <w:sz w:val="28"/>
          <w:szCs w:val="28"/>
          <w:rtl w:val="true"/>
          <w:lang w:bidi="ar-SA"/>
        </w:rPr>
        <w:t>في وجوب الإيمان بالأُصول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بِاللَّهِ وَالْيَوْمِ الْآخِرِ وَعَمِلَ صَالِحًا فَلَهُمْ أَجْرُهُمْ عِنْدَ رَبِّهِمْ</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فَلْيَسْتَجِيبُوا لِي وَلْيُؤْمِنُوا بِي لَعَلَّهُمْ يَرْشُدُونَ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حثّت الروايات والأحاديث التي وردت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ضرورة شكر المنعم؛ لكي يؤدي العبد حق مولاه، ولكي ينال الزيادة في النعم، وهذا لا يتم إلّا من خلال تعظيم الله تعالى بأداء فروضه والعمل بنوافله، والانتهاء عن زواجره، وتعظيم شعائره، وحسن طاعته، فلذا جاءت الأحاديث الشريفة تؤكد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الطاعة،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يُدْرَكُ مَا عِنْدَ الله إِلَّا بِطَاعَتِه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الطاعة وذلك من كتاب إلى الحارث الهَمْداني،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 الله فِي جَمِيعِ أُمُورِكَ فَإِنَّ طَاعَةَ الله فَاضِلَةٌ عَلَى مَا سِوَاهَا</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الشكر لله تعالى،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يَتَوَاعَدِ الله عِبَادَهُ عَلَى مَعْصِيَتِهِ لَكَانَ الْوَاجِبُ أَلَّا يُعْصَى شُكْراً لِنِعَمِه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يشير إلى تعظيم الله تعالى من خلال تعظيم غيره،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تعظيم جلال الله عز وجل كرامة ذي الشيبة، وحامل القرآن، والإمام العادل</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65" w:name="pg6961_67526"/>
    </w:p>
    <w:p>
      <w:pPr>
        <w:pStyle w:val="BookText"/>
        <w:rPr/>
      </w:pPr>
      <w:bookmarkEnd w:id="165"/>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يشير إلى أنّ السجود لا يكون إلّا لله تعالى وإن كان فيه تعظيم لغيره من خلقه،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قال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سَجَدْتَ بِهِ مِنْ جَوَارِحِكَ فَلَهُ فَلَا تَدْعُو مَعَ الله أَحَداً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 تأمل هذه الأحاديث الشريفة يظهر لنا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ادّخره الله تعالى لعباده من قرة عين لا ينال إلّا بطاعته سبحانه، وأن طاعته تتجسد في الامتثال لما أمر به، والانتهاء عما نهى عنه، والعمل بما ندب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يستحق على عباده الشكر، فلو لم يعبد خوفاً للزم أن يعبد شكراً على نعمه وآلائه، وهذا نوع من التعظيم 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تعظيم الله تعالى تعظيم عباده الصالحين كحامل القرآن والإمام العادل 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وصل تعظيم من يريد الله تعالى تعظيمه إلى حد السجود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قصة السجود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لا شك تعظيم وسجود لله تعالى وحده لا شريك له، وهذا ما أشار إليه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الأخير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نخرج بنتيجة أنّ تعظيم الله تعالى يتجسد في أعمال أرادها الله تعالى، ومنها تعظيم أولياء الله تعالى وعباده الصالحين</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2200404_372815092"/>
      <w:bookmarkStart w:id="167" w:name="_Toc67"/>
      <w:bookmarkEnd w:id="166"/>
      <w:r>
        <w:rPr>
          <w:rtl w:val="true"/>
        </w:rPr>
        <w:t>المقصد الثاني</w:t>
      </w:r>
      <w:r>
        <w:rPr>
          <w:rtl w:val="true"/>
        </w:rPr>
        <w:t xml:space="preserve">: </w:t>
      </w:r>
      <w:r>
        <w:rPr>
          <w:rtl w:val="true"/>
        </w:rPr>
        <w:t>تعظيم الرسل</w:t>
      </w:r>
      <w:bookmarkEnd w:id="16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تعالى إلى ضرورة الإيمان به وبرسله وكتبه وملائكته واليوم الآخر، لما في ذلك من فائدة للناس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الرَّسُولُ بِمَا أُنْزِلَ إِلَيْهِ مِنْ رَبِّهِ وَالْمُؤْمِنُونَ كُلٌّ </w:t>
      </w:r>
    </w:p>
    <w:p>
      <w:pPr>
        <w:pStyle w:val="BookText"/>
        <w:rPr/>
      </w:pPr>
      <w:r>
        <w:rPr>
          <w:rFonts w:ascii="Amiri" w:hAnsi="Amiri" w:eastAsia="Amiri" w:cs="Amiri"/>
          <w:color w:val="111111"/>
          <w:sz w:val="28"/>
          <w:sz w:val="28"/>
          <w:szCs w:val="28"/>
          <w:rtl w:val="true"/>
          <w:lang w:bidi="ar-SA"/>
        </w:rPr>
        <w:t>آمَنَ بِاللَّهِ وَمَلَائِكَتِهِ وَكُتُبِهِ وَرُسُلِهِ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الله تعالى أمر باحترام الأنبياء والرسل ومحبتهم، وهذا مما لا يخفى على أحد، فلقد ذكر تعالى أكثر من آية تدل على ذلك، وأوجب تعظيمهم وتوقيرهم،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لِتُؤْمِنُوا بِاللَّهِ وَرَسُولِهِ وَتُعَزِّرُوهُ وَتُوَقِّرُوهُ </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عزّره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أعانه وعظمه وقواه ونصره</w:t>
      </w:r>
      <w:r>
        <w:rPr>
          <w:rStyle w:val="FootnoteAnchor"/>
          <w:rtl w:val="true"/>
        </w:rPr>
        <w:footnoteReference w:id="62"/>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أَقَمْتُمُ الصَّلَاةَ وَآتَيْتُمُ الزَّكَاةَ وَآمَنْتُمْ بِرُسُلِي وَعَزَّرْتُمُوهُمْ</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فيتضح من خلال هذه الآيات وجوب تعظيم الرسل وتوقيرهم وطاعتهم، لاسيما خاتم الأنبياء والمرسلين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من الزلل منزّه من الخطأ، زكي طاهر بل أخذ على عاتقه تزكية النفوس وتطهيرها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رَسُولًا مِنْهُمْ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فنجد فيما ورد من الأمر الإلهي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أَطِيعُوا اللَّهَ وَالرَّسُولَ فَإِنْ تَوَلَّوْا فَإِنَّ اللَّهَ لَا يُحِبُّ الْكَافِرِينَ</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وَالرَّسُولَ لَعَلَّكُمْ تُرْحَمُونَ</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دليلاً واضحاً على تعظيم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ووجوب طاعته، والأخذ بما أمر به، والانتهاء عما نهى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أشارت الأحاديث الشريفة أيضاً إلى ذلك، فلقد 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يشير إلى ذلك كما في هذه الباقة العطرة من الأحاديث والروايات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يشير إلى دور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أمته وتزكيته لنفوس الناس، وهديه لهم، قول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فَلَقَدْ صَدَعَ بِمَا أَمَرَهُ بِهِ، وَبَلَّغَ رِسَالاتِ رَبِّهِ، فَأَصْلَحَ الله بِهِذَاتَ الْبَيْنِ، وَآمَنَ بِهِ السُّبُلَ، وَحَقَنَ بِهِ الدِّمَاءَ، وَأَلَّفَ بِهِ بَيْنَ ذَوِي الضَّغَائِنِ الْوَاغِرَةِ فِي الصُّدُورِ، حَتَّى أَتَاهُ الْيَقِين</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يشير إلى زكاته ووجوب طاعته ما ورد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أَدَّبَ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أَقَامَهُ عَلَى مَا أَرَادَ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فَلَمَّا فَعَلَ ذَلِكَ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زَكَّاهُ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فَلَمَّا زَكَّاهُ فَوَّضَ إِلَيْهِ دِينَهُ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فيتضح مما تقدم ذكره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طاعة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لما له من حق علينا، ولما يتصف به من العصمة والطهارة التي شهد بها رب العالمين، وهذه الطاعة هي تعظيم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bookmarkStart w:id="168" w:name="pg6961_67534"/>
    </w:p>
    <w:p>
      <w:pPr>
        <w:pStyle w:val="BookText"/>
        <w:rPr/>
      </w:pPr>
      <w:bookmarkEnd w:id="16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طاعة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تجسد في الأخذ بما أمر به وندب إليه، والانتهاء عما نهى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زكاته وعصمته تمنعه من أن يأمر تبعاً للهوى أو للعاطفة أو ميلاً وعبثاً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النبي المعصوم من كلّ زلل ورجس وهوى أمربحبّ عترته الطاهرة وطاعتها وتعظيمها بما في ذلك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وسيأتي لاحقاً ما يشير إلى ذلك</w:t>
      </w:r>
      <w:r>
        <w:rPr>
          <w:rFonts w:eastAsia="IRNazanin" w:cs="IRNazanin"/>
          <w:color w:val="111111"/>
          <w:sz w:val="28"/>
          <w:szCs w:val="28"/>
          <w:rtl w:val="true"/>
          <w:lang w:bidi="fa-IR"/>
        </w:rPr>
        <w:t>.</w:t>
      </w:r>
    </w:p>
    <w:p>
      <w:pPr>
        <w:pStyle w:val="Heading5"/>
        <w:numPr>
          <w:ilvl w:val="4"/>
          <w:numId w:val="1"/>
        </w:numPr>
        <w:rPr/>
      </w:pPr>
      <w:bookmarkStart w:id="169" w:name="__RefHeading___Toc2200406_372815092"/>
      <w:bookmarkStart w:id="170" w:name="_Toc68"/>
      <w:bookmarkEnd w:id="169"/>
      <w:r>
        <w:rPr>
          <w:rtl w:val="true"/>
        </w:rPr>
        <w:t>المقصد الثالث</w:t>
      </w:r>
      <w:r>
        <w:rPr>
          <w:rtl w:val="true"/>
        </w:rPr>
        <w:t xml:space="preserve">: </w:t>
      </w:r>
      <w:r>
        <w:rPr>
          <w:rtl w:val="true"/>
        </w:rPr>
        <w:t>تعظيم القرآن الكريم</w:t>
      </w:r>
      <w:bookmarkEnd w:id="170"/>
    </w:p>
    <w:p>
      <w:pPr>
        <w:pStyle w:val="BookText"/>
        <w:rPr/>
      </w:pPr>
      <w:r>
        <w:rPr>
          <w:rFonts w:ascii="Amiri" w:hAnsi="Amiri" w:eastAsia="Amiri" w:cs="Amiri"/>
          <w:color w:val="111111"/>
          <w:sz w:val="28"/>
          <w:sz w:val="28"/>
          <w:szCs w:val="28"/>
          <w:rtl w:val="true"/>
          <w:lang w:bidi="ar-SA"/>
        </w:rPr>
        <w:t>إنّ القرآن يهدي للتي هي أقوم، وهو وسيلة للقرب الإلهي، ولشفاء النفوس وهدي العقول؛ لأنّه مأدبة الله تعالى كما ورد ذلك في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الْقرْآنُ مَأْدُبَةُ الله فَتَعَلَّمُوا مَأْدُبَةَ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اسْتَطَعْتُم</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أفضل كلّ شيء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وقّر القرآن فقد وقّر الله، ومن لم يوقّر القرآن فقد استخفّ بحرمة الله</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وللقرآن الكريم حرمته التي يجب الحفاظ عليها، وعدم انتهاكها وهذا ما أكدته الاحاديث الشريفة الواردة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عليهم السلام، فعنه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حُرُمَاتٍ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حَفِظَهُنَّ حَفِظَ اللهُ لَهُ أَمْرَ دِينِهِ وَدُنْيَاهُ وَمَنْ لَمْ يَحْفَظْهُنَّ لَمْ يَحْفَظِ اللهُ لَهُ شَيْئاً حُرْمَةَ الْإِسْلَامِ وَحُرْمَتِي وَحُرْمَةَ عِتْرَتِي</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2200408_372815092"/>
      <w:bookmarkStart w:id="172" w:name="_Toc69"/>
      <w:bookmarkEnd w:id="171"/>
      <w:r>
        <w:rPr>
          <w:rtl w:val="true"/>
        </w:rPr>
        <w:t>المقصد الرابع</w:t>
      </w:r>
      <w:r>
        <w:rPr>
          <w:rtl w:val="true"/>
        </w:rPr>
        <w:t xml:space="preserve">: </w:t>
      </w:r>
      <w:r>
        <w:rPr>
          <w:rtl w:val="true"/>
        </w:rPr>
        <w:t>تعظيم الحرم والبيت الحرام</w:t>
      </w:r>
      <w:bookmarkEnd w:id="17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القرآن الكريم بحرمة مكّة ومكانتها، وأوجب على عموم المسلمين تعظيمها وتكريمها، وذكر القرآن الكريمبعض الأماكن فيها، كأماكن أداء فريضة </w:t>
      </w:r>
    </w:p>
    <w:p>
      <w:pPr>
        <w:pStyle w:val="BookText"/>
        <w:rPr/>
      </w:pPr>
      <w:r>
        <w:rPr>
          <w:rFonts w:ascii="Amiri" w:hAnsi="Amiri" w:eastAsia="Amiri" w:cs="Amiri"/>
          <w:color w:val="111111"/>
          <w:sz w:val="28"/>
          <w:sz w:val="28"/>
          <w:szCs w:val="28"/>
          <w:rtl w:val="true"/>
          <w:lang w:bidi="ar-SA"/>
        </w:rPr>
        <w:t>الحج، فلذا على جميع المسلمين تقديسها وتعظيمها، وهذه الأماكن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المشرّفة، والمسجد الحرام، ومقام إبراهيم، والصفا والمروة، وعرفات، والمزدلفة، ومنى، وجمرة العقبة،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الشواهد التي تؤكّد ذلك هي ما أشارت إليه الآيات الكريمة والروايات الشريفة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جَعَلْنَا الْبَيْتَ مَثَابَةً لِلنَّاسِ وَأَمْنًا وَاتَّخِذُوا مِنْ مَقَامِ إِبْرَاهِيمَ مُصَلًّى وَعَهِدْنَا إِلَى إِبْرَاهِيمَ وَإِسْمَاعِيلَ أَنْ طَهِّرَا بَيْتِيَ لِلطَّائِفِينَ وَالْعَاكِفِينَ وَالرُّكَّعِ السُّجُودِ</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ملاحظة هذه الآيات الكريمة يظهر لنا مدى اهتمام الشارع المقدّس بتعظيم شعائر الله تعالى؛ لما فيها من مردودات إيجابية على نفس المسلم كالتقوى وقوة الإيمان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وجاءت الروايات الشريفة تعضد التعظيم الذي حثّ عليه القرآن الكريم كما في قول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بَلَغْتَ الحَرَمَ فَاغْتَسِلْ قَبْلَ أَنْ تَدْخُلَ مَكَّة، وَامْشِ هُنَيْهَةً وَعَلَيْكَ السَّكِينَةَ وَالْوَقَارَ، فَإِذَا دَخَلْتَ مَكَّةَ وَنَظَرْتَ إِلَى الْبَيْتِ فَقُلِ الحَمْدُ لِلَّهِالَّذِي عَظَّمَكِ وَشَرَّفَكِ وَكَرَّمَكِ وَجَعَلَكِ مَثابَةً لِلنَّاسِ وَأَمْناً وَهُدىً لِلْعالَمِينَ، ثُمَّ ادْخُلِ الْمَسْجِدَ حَافِياً وَعَلَيْكَ السَّكِينَةَ وَالْوَقَار</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73" w:name="pg6961_67541"/>
    </w:p>
    <w:p>
      <w:pPr>
        <w:pStyle w:val="BookText"/>
        <w:rPr/>
      </w:pPr>
      <w:bookmarkEnd w:id="173"/>
      <w:r>
        <w:rPr>
          <w:rFonts w:ascii="IRNazanin" w:hAnsi="IRNazanin" w:eastAsia="IRNazanin"/>
          <w:color w:val="111111"/>
          <w:sz w:val="28"/>
          <w:sz w:val="28"/>
          <w:szCs w:val="28"/>
          <w:rtl w:val="true"/>
          <w:lang w:bidi="fa-IR"/>
        </w:rPr>
        <w:t>وروى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حج في خلافته واستلم الحجر،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لأعلم أنك حجر لا تضر ولا تنفع، ولو لا أني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يقبلك لما قبلتك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شخص من ورائه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يضر وينفع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فإذا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البلد حرّمه الله يوم خلق السماوات والأرض، فهو حرام إلى يوم القيامة، لم يحل لأحد قبلي، ولا يحل لأحد بعدي، ولم يحل لي إلاّ ساعة من نهار، وهو حرام إلى يوم القيامة، لا ينفر صيدها، ولا يعضد شجرها، ولا تلتقط لقطتها إلّا لمعرف</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2200410_372815092"/>
      <w:bookmarkStart w:id="175" w:name="_Toc70"/>
      <w:bookmarkEnd w:id="174"/>
      <w:r>
        <w:rPr>
          <w:rtl w:val="true"/>
        </w:rPr>
        <w:t>المطلب الثاني</w:t>
      </w:r>
      <w:r>
        <w:rPr>
          <w:rtl w:val="true"/>
        </w:rPr>
        <w:t xml:space="preserve">: </w:t>
      </w:r>
      <w:r>
        <w:rPr>
          <w:rtl w:val="true"/>
        </w:rPr>
        <w:t>الشعائر عند اليهود</w:t>
      </w:r>
      <w:bookmarkEnd w:id="175"/>
    </w:p>
    <w:p>
      <w:pPr>
        <w:pStyle w:val="Heading5"/>
        <w:numPr>
          <w:ilvl w:val="4"/>
          <w:numId w:val="1"/>
        </w:numPr>
        <w:rPr/>
      </w:pPr>
      <w:bookmarkStart w:id="176" w:name="__RefHeading___Toc2200412_372815092"/>
      <w:bookmarkStart w:id="177" w:name="_Toc71"/>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هناك أماكن مقدسة عند اليهود، يتعاملون معها بقدسية واحترام وتعظيم، ويقيمون فيها بعض الأعمال العبادية، ويعدّونها من شعائر الله تعالى، وحيث إنّ الشعائر هي العلامات المنصوبة التي تدل على طاعة الله تعالى، فهذه الأماكن هي علامات دالة على الديانة اليهودية، وهنا مقاصد</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2200414_372815092"/>
      <w:bookmarkStart w:id="179" w:name="_Toc72"/>
      <w:bookmarkEnd w:id="178"/>
      <w:r>
        <w:rPr>
          <w:rtl w:val="true"/>
        </w:rPr>
        <w:t>المقصد الأول</w:t>
      </w:r>
      <w:r>
        <w:rPr>
          <w:rtl w:val="true"/>
        </w:rPr>
        <w:t xml:space="preserve">: </w:t>
      </w:r>
      <w:r>
        <w:rPr>
          <w:rtl w:val="true"/>
        </w:rPr>
        <w:t>القدس الشريف</w:t>
      </w:r>
      <w:bookmarkEnd w:id="17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المكان المقدّس نال قدسيته منذ القدم، أيقبل ميلاد السيد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حافظ على هذه القدسيّة وإلى يومنا هذا، فهو مكان محترم من قبل الديانات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الإسلامية واليهودية والمسيحية، ولكل من هذه الديانات أسبابه التي بموجها يقدّس هذا المكان، فالقدس كونها مدينة مقدّسة لدى اليهود فلابد من </w:t>
      </w:r>
    </w:p>
    <w:p>
      <w:pPr>
        <w:pStyle w:val="BookText"/>
        <w:rPr/>
      </w:pPr>
      <w:r>
        <w:rPr>
          <w:rFonts w:ascii="Amiri" w:hAnsi="Amiri" w:eastAsia="Amiri" w:cs="Amiri"/>
          <w:color w:val="111111"/>
          <w:sz w:val="28"/>
          <w:sz w:val="28"/>
          <w:szCs w:val="28"/>
          <w:rtl w:val="true"/>
          <w:lang w:bidi="ar-SA"/>
        </w:rPr>
        <w:t>الإشارة إلى ذلك من خلال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يعتقد اليهود أنّ حائط البراق هو من بقايا هيكلهم المزعوم الذي دكه تيطس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أزال هادريان آثاره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هدْم القدس، ويزور اليهود الحائط ويبكون عنده، ويدّعون أنّ هذا الحائط حق لهم، ويوجد العديد من القبور المقدسة لدى اليهود في القدس،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النبي زكريا، وقبر قدس الأقداس، كما أنّ هناك العديد من الكنس القديمة ويتراوح عددها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كنيساً أثرياً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وأشارت الدكتورة عبلة المهتدي</w:t>
      </w:r>
      <w:r>
        <w:rPr>
          <w:rStyle w:val="FootnoteAnchor"/>
          <w:rtl w:val="true"/>
        </w:rPr>
        <w:footnoteReference w:id="83"/>
      </w:r>
      <w:r>
        <w:rPr>
          <w:rFonts w:ascii="Amiri" w:hAnsi="Amiri" w:eastAsia="Amiri" w:cs="Amiri"/>
          <w:color w:val="111111"/>
          <w:sz w:val="28"/>
          <w:sz w:val="28"/>
          <w:szCs w:val="28"/>
          <w:rtl w:val="true"/>
          <w:lang w:bidi="ar-SA"/>
        </w:rPr>
        <w:t xml:space="preserve">في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 تاريخ وحضارة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داود هو من أسّس مدينة القدس، وجعلها مركزاً للسلطات الدينية والسياسيةوالعسكرية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وذكرت الباحثة ذاتها أنّ داود هو من نقل تابوت العهد من بيت جبرين إلى مدينة القدس؛ ليجعل مدينة القدس المركز الديني للعبرانية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تأمل ما تقدم يتضح لنا أهمية القدس في نظر اليهود، بل هي مكان مقدّس لما فيها من مقدّسات كهيكل سليمان، وحائط المبكى وغيره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وتسمى القدس بالعبراني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أورشليم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بيت القدس ومعناه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السلام</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80" w:name="pg6961_67548"/>
    </w:p>
    <w:p>
      <w:pPr>
        <w:pStyle w:val="Heading5"/>
        <w:numPr>
          <w:ilvl w:val="4"/>
          <w:numId w:val="1"/>
        </w:numPr>
        <w:rPr/>
      </w:pPr>
      <w:bookmarkStart w:id="181" w:name="__RefHeading___Toc2200416_372815092"/>
      <w:bookmarkStart w:id="182" w:name="_Toc73"/>
      <w:bookmarkEnd w:id="180"/>
      <w:bookmarkEnd w:id="181"/>
      <w:r>
        <w:rPr>
          <w:rtl w:val="true"/>
        </w:rPr>
        <w:t>المقصد الثاني</w:t>
      </w:r>
      <w:r>
        <w:rPr>
          <w:rtl w:val="true"/>
        </w:rPr>
        <w:t xml:space="preserve">: </w:t>
      </w:r>
      <w:r>
        <w:rPr>
          <w:rtl w:val="true"/>
        </w:rPr>
        <w:t>هيكل سليمان</w:t>
      </w:r>
      <w:r>
        <w:rPr>
          <w:rtl w:val="true"/>
        </w:rPr>
        <w:t>(</w:t>
      </w:r>
      <w:r>
        <w:rPr>
          <w:rtl w:val="true"/>
        </w:rPr>
        <w:t>علیه السلام</w:t>
      </w:r>
      <w:r>
        <w:rPr>
          <w:rtl w:val="true"/>
        </w:rPr>
        <w:t>)</w:t>
      </w:r>
      <w:bookmarkEnd w:id="182"/>
    </w:p>
    <w:p>
      <w:pPr>
        <w:pStyle w:val="BookText"/>
        <w:rPr/>
      </w:pPr>
      <w:r>
        <w:rPr>
          <w:rFonts w:ascii="IRNazanin" w:hAnsi="IRNazanin" w:eastAsia="IRNazanin"/>
          <w:color w:val="111111"/>
          <w:sz w:val="28"/>
          <w:sz w:val="28"/>
          <w:szCs w:val="28"/>
          <w:rtl w:val="true"/>
          <w:lang w:bidi="fa-IR"/>
        </w:rPr>
        <w:t>إنّ وجود الأمكنة المقدسة لدى المسلمين والتي صارت بمثابة شعائر إلهية تدل على دينهم، لم يكن منحصراً بهم، بل هي موجودة عند الأمم السابقة، فلذا ذكر الباحثون أنّ فكرة بناء هيكل سليمان كانت من أفكار النبي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تركه إلى ولده النبي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وذكرت الدكتورة عبلة أيضاً اختلاف المؤرخين في السبب الحقيقي الذي دعا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لبناء الهيكل فمنهم منقال إنّ السبب هو إرضاء لشعبه، وآخر قال تقليدٌ لليبوسيين، وثالث قال هو السيطرة على القبائل اليهودية</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مما تقدم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أمكنة مقدّسة جعلت مكاناً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الهيكل هو مركز ديني لليهود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الهيكل بني بأمر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يؤكد وجود أماكن مقدّسة لليهود يتعبدون فيها، وتعد من شعائرهم</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2200418_372815092"/>
      <w:bookmarkStart w:id="184" w:name="_Toc74"/>
      <w:bookmarkEnd w:id="183"/>
      <w:r>
        <w:rPr>
          <w:rtl w:val="true"/>
        </w:rPr>
        <w:t>المقصد الثالث</w:t>
      </w:r>
      <w:r>
        <w:rPr>
          <w:rtl w:val="true"/>
        </w:rPr>
        <w:t xml:space="preserve">: </w:t>
      </w:r>
      <w:r>
        <w:rPr>
          <w:rtl w:val="true"/>
        </w:rPr>
        <w:t>حائط المبكى</w:t>
      </w:r>
      <w:bookmarkEnd w:id="18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اليهود أنّ حائط المبكى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عبارة عن زقاق لا يتجاوز عرضه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م وطوله أقل من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م وتقوم بجواره حارة لليهود، وفيها كنيسان وبيوت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تبقى من هيكل سليمان الذي هدمه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طيطس بمام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هدريان قد أزال آثاره، وقد سمح العثمانيون لليهود بالتعبد أمام هذا الحائط في القرن </w:t>
      </w:r>
      <w:bookmarkStart w:id="185" w:name="pg6961_67551"/>
    </w:p>
    <w:p>
      <w:pPr>
        <w:pStyle w:val="BookText"/>
        <w:rPr/>
      </w:pPr>
      <w:bookmarkEnd w:id="185"/>
      <w:r>
        <w:rPr>
          <w:rFonts w:ascii="Amiri" w:hAnsi="Amiri" w:eastAsia="Amiri" w:cs="Amiri"/>
          <w:color w:val="111111"/>
          <w:sz w:val="28"/>
          <w:sz w:val="28"/>
          <w:szCs w:val="28"/>
          <w:rtl w:val="true"/>
          <w:lang w:bidi="ar-SA"/>
        </w:rPr>
        <w:t>السادس عشر ميلادي، فأصبح هذا الموقع مكان عبادة لليهود، ويقوم اليهود المتدينون بأداء شعائرهم الدينية بالبكاء وهز الرأس، ووضع الأوراق بين نتوءات الجدران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ذكر جعفر الخليلي كلاماً آخر عن حائط المبكى،وعقيدة اليهود فيه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 w:name="__RefHeading___Toc2200420_372815092"/>
      <w:bookmarkStart w:id="187" w:name="_Toc75"/>
      <w:bookmarkEnd w:id="186"/>
      <w:r>
        <w:rPr>
          <w:rtl w:val="true"/>
        </w:rPr>
        <w:t>المقصد الرابع</w:t>
      </w:r>
      <w:r>
        <w:rPr>
          <w:rtl w:val="true"/>
        </w:rPr>
        <w:t xml:space="preserve">: </w:t>
      </w:r>
      <w:r>
        <w:rPr>
          <w:rtl w:val="true"/>
        </w:rPr>
        <w:t>قبر ذي الكفل</w:t>
      </w:r>
      <w:bookmarkEnd w:id="187"/>
    </w:p>
    <w:p>
      <w:pPr>
        <w:pStyle w:val="BookText"/>
        <w:rPr/>
      </w:pPr>
      <w:r>
        <w:rPr>
          <w:rFonts w:ascii="IRNazanin" w:hAnsi="IRNazanin" w:eastAsia="IRNazanin"/>
          <w:color w:val="111111"/>
          <w:sz w:val="28"/>
          <w:sz w:val="28"/>
          <w:szCs w:val="28"/>
          <w:rtl w:val="true"/>
          <w:lang w:bidi="fa-IR"/>
        </w:rPr>
        <w:t>هو يهوذا بن يعقوب بن إسحاق بن إبراهيم خليل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ومرقده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 الكفل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التابعة إلى محافظة الحلة، ويقع بينها وبين مدينة الكوفة على الضفة الشرقية للفرات، له حرم وأروقة سميكة البناء قديمة الإنشاء، وتظل قبره قبة قديمة مخروطة الشكل، وكانت اليهود تأتي لزيارته في السنة مرة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فيتضح مما تقدم أنّ الشعائر الدينية كانت تقام قبل الإسلام من أهل الديانات السابقة</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2200422_372815092"/>
      <w:bookmarkStart w:id="189" w:name="_Toc76"/>
      <w:bookmarkEnd w:id="188"/>
      <w:r>
        <w:rPr>
          <w:rtl w:val="true"/>
        </w:rPr>
        <w:t>المطلب الثالث</w:t>
      </w:r>
      <w:r>
        <w:rPr>
          <w:rtl w:val="true"/>
        </w:rPr>
        <w:t xml:space="preserve">: </w:t>
      </w:r>
      <w:r>
        <w:rPr>
          <w:rtl w:val="true"/>
        </w:rPr>
        <w:t>الشعائر عند النصارى</w:t>
      </w:r>
      <w:bookmarkEnd w:id="189"/>
    </w:p>
    <w:p>
      <w:pPr>
        <w:pStyle w:val="Heading5"/>
        <w:numPr>
          <w:ilvl w:val="4"/>
          <w:numId w:val="1"/>
        </w:numPr>
        <w:rPr/>
      </w:pPr>
      <w:bookmarkStart w:id="190" w:name="__RefHeading___Toc2200424_372815092"/>
      <w:bookmarkStart w:id="191" w:name="_Toc77"/>
      <w:bookmarkEnd w:id="190"/>
      <w:r>
        <w:rPr>
          <w:rtl w:val="true"/>
        </w:rPr>
        <w:t>اشارة</w:t>
      </w:r>
      <w:bookmarkEnd w:id="191"/>
    </w:p>
    <w:p>
      <w:pPr>
        <w:pStyle w:val="BookText"/>
        <w:rPr/>
      </w:pPr>
      <w:r>
        <w:rPr>
          <w:rFonts w:ascii="IRNazanin" w:hAnsi="IRNazanin" w:eastAsia="IRNazanin"/>
          <w:color w:val="111111"/>
          <w:sz w:val="28"/>
          <w:sz w:val="28"/>
          <w:szCs w:val="28"/>
          <w:rtl w:val="true"/>
          <w:lang w:bidi="fa-IR"/>
        </w:rPr>
        <w:t>لا يختلف المسيحيون عن اليهود في اعتقادهم بقدسية القدس، وما فيها من أماكن مقدّسة، فهم يقدسون كل ما يمت لنبي الله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السيدة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فلذا جاء في تاريخ القدس ما يلي</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بداية الآثار المسيحية في القدس تعود إلى عهد الملكالبيزنطي قسطنطين منذ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أثراً ومكاناً مقدّساً مسيحياً في القدس، بين كنيسة </w:t>
      </w:r>
      <w:bookmarkStart w:id="192" w:name="pg6961_67554"/>
    </w:p>
    <w:p>
      <w:pPr>
        <w:pStyle w:val="BookText"/>
        <w:rPr/>
      </w:pPr>
      <w:bookmarkEnd w:id="192"/>
      <w:r>
        <w:rPr>
          <w:rFonts w:ascii="Amiri" w:hAnsi="Amiri" w:eastAsia="Amiri" w:cs="Amiri"/>
          <w:color w:val="111111"/>
          <w:sz w:val="28"/>
          <w:sz w:val="28"/>
          <w:szCs w:val="28"/>
          <w:rtl w:val="true"/>
          <w:lang w:bidi="ar-SA"/>
        </w:rPr>
        <w:t xml:space="preserve">ودير ومدارس مسيحية، ولكن الأهم في هذه المعالم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موقعاً موزعة على مختلف الطوائف المسيحية التي لها آثار ووجود متواصل في القدس، وقد ابتدأ بناء الكنائس منذ بداية محاكمة المسيح</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أقام الرومان كنائس عديدة قرب كنيسة القيامة</w:t>
      </w:r>
      <w:r>
        <w:rPr>
          <w:rStyle w:val="FootnoteAnchor"/>
          <w:rtl w:val="true"/>
        </w:rPr>
        <w:footnoteReference w:id="93"/>
      </w:r>
      <w:r>
        <w:rPr>
          <w:rFonts w:ascii="Amiri" w:hAnsi="Amiri" w:eastAsia="Amiri" w:cs="Amiri"/>
          <w:color w:val="111111"/>
          <w:sz w:val="28"/>
          <w:sz w:val="28"/>
          <w:szCs w:val="28"/>
          <w:rtl w:val="true"/>
          <w:lang w:bidi="ar-SA"/>
        </w:rPr>
        <w:t>، ومن هذه الكنائس التي شيّدت</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2200426_372815092"/>
      <w:bookmarkStart w:id="194" w:name="_Toc78"/>
      <w:bookmarkEnd w:id="193"/>
      <w:r>
        <w:rPr>
          <w:rtl w:val="true"/>
        </w:rPr>
        <w:t>المقصد الأول</w:t>
      </w:r>
      <w:r>
        <w:rPr>
          <w:rtl w:val="true"/>
        </w:rPr>
        <w:t xml:space="preserve">: </w:t>
      </w:r>
      <w:r>
        <w:rPr>
          <w:rtl w:val="true"/>
        </w:rPr>
        <w:t>بناء كنيسة القيامة</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شيّدت كنيسة القيامة زمن قسطنطين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تعاونت معه والدته هيلانة لتحقيق ذلك، فتم بناء كنيسة القيامة في وسط القدس، وتحتوي كنيسة القيامة على قبر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الاعتقاد المسيحي</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الكنيسة مكان مقدس يحج إليه المسيحيون لزيارتها، ويعملون فيها بعض المراسيم التي تعد من شعائرهم، ولهم اعتقادات كثيرة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جعفر الخليلي</w:t>
      </w:r>
      <w:r>
        <w:rPr>
          <w:rStyle w:val="FootnoteAnchor"/>
          <w:rtl w:val="true"/>
        </w:rPr>
        <w:footnoteReference w:id="95"/>
      </w:r>
      <w:r>
        <w:rPr>
          <w:rFonts w:ascii="Amiri" w:hAnsi="Amiri" w:eastAsia="Amiri" w:cs="Amiri"/>
          <w:color w:val="111111"/>
          <w:sz w:val="28"/>
          <w:sz w:val="28"/>
          <w:szCs w:val="28"/>
          <w:rtl w:val="true"/>
          <w:lang w:bidi="ar-SA"/>
        </w:rPr>
        <w:t>رحلة القسيس الإنجليزيومعه مجموعة من المسيحيين للحج إلى بيت المقدس</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كذلك تفاصيل عن الرحلة وإقامة الطقوس في كنيسة القيامة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195" w:name="pg6961_67557"/>
    </w:p>
    <w:p>
      <w:pPr>
        <w:pStyle w:val="Heading5"/>
        <w:numPr>
          <w:ilvl w:val="4"/>
          <w:numId w:val="1"/>
        </w:numPr>
        <w:rPr/>
      </w:pPr>
      <w:bookmarkStart w:id="196" w:name="__RefHeading___Toc2200428_372815092"/>
      <w:bookmarkStart w:id="197" w:name="_Toc79"/>
      <w:bookmarkEnd w:id="195"/>
      <w:bookmarkEnd w:id="196"/>
      <w:r>
        <w:rPr>
          <w:rtl w:val="true"/>
        </w:rPr>
        <w:t>المقصد الثاني</w:t>
      </w:r>
      <w:r>
        <w:rPr>
          <w:rtl w:val="true"/>
        </w:rPr>
        <w:t xml:space="preserve">: </w:t>
      </w:r>
      <w:r>
        <w:rPr>
          <w:rtl w:val="true"/>
        </w:rPr>
        <w:t>مصلى الشيح</w:t>
      </w:r>
      <w:bookmarkEnd w:id="197"/>
    </w:p>
    <w:p>
      <w:pPr>
        <w:pStyle w:val="BookText"/>
        <w:rPr/>
      </w:pPr>
      <w:r>
        <w:rPr>
          <w:rFonts w:ascii="Amiri" w:hAnsi="Amiri" w:eastAsia="Amiri" w:cs="Amiri"/>
          <w:color w:val="111111"/>
          <w:sz w:val="28"/>
          <w:sz w:val="28"/>
          <w:szCs w:val="28"/>
          <w:rtl w:val="true"/>
          <w:lang w:bidi="ar-SA"/>
        </w:rPr>
        <w:t>يقوم المسيحيون بطقوس شبيهة بما يقوم به المسلمون الشيعة في تقديس مقدساتهم كالمواكب والمواعظ من الخطباء والدوران بهذه المواكب في الأماكن المقدسة، وهذا ما ذكره جعفر الخليلي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القدس عن إقامة الطقوس في مصلى الشيح،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إن خيّم ظلام ذلك اليوم على البلد حتى أخذ الرهبان والحجاج جميعهم بالاجتماع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مصلى الشيح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الكائن في الجهة الشمالية من الضريح المقدس بالقرب من مساكن اللاتين، لأجل أن يخرجوا بموكب يدور في الكنيسة، ولكنهم قبل أن يفعلوا ذلك ألقى أحد الرهبان خطبة وعظ بالإيطاليةفي ذلك المصلى</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2200430_372815092"/>
      <w:bookmarkStart w:id="199" w:name="_Toc80"/>
      <w:bookmarkEnd w:id="198"/>
      <w:r>
        <w:rPr>
          <w:rtl w:val="true"/>
        </w:rPr>
        <w:t>المقصد الثالث</w:t>
      </w:r>
      <w:r>
        <w:rPr>
          <w:rtl w:val="true"/>
        </w:rPr>
        <w:t xml:space="preserve">: </w:t>
      </w:r>
      <w:r>
        <w:rPr>
          <w:rtl w:val="true"/>
        </w:rPr>
        <w:t>بناء كنائس أخرى مقدسة</w:t>
      </w:r>
      <w:bookmarkEnd w:id="199"/>
    </w:p>
    <w:p>
      <w:pPr>
        <w:pStyle w:val="BookText"/>
        <w:rPr/>
      </w:pPr>
      <w:r>
        <w:rPr>
          <w:rFonts w:ascii="IRNazanin" w:hAnsi="IRNazanin" w:eastAsia="IRNazanin"/>
          <w:color w:val="111111"/>
          <w:sz w:val="28"/>
          <w:sz w:val="28"/>
          <w:szCs w:val="28"/>
          <w:rtl w:val="true"/>
          <w:lang w:bidi="fa-IR"/>
        </w:rPr>
        <w:t>لم يترك المسيحيون مكاناً فيه ذكرى للنبي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وأقاموا به المراسيم والتقديس، فلذا ورد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 تاريخ وحضارة للدكتورة ردينة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الطريق الذي سار فيه السيد المسيح مع الجنود الرومان لصلبه، ويتكون هذا الطريق من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تبدأ الأولى من جوار مدرسة راهبات صهيون، وهناك الكثير من الكنائس والأديرة والأضرحة التي تسجل تاريخ قداسة القدس وأهميها بالنسبة للمسيحيين عبر العصور، ولكن ما ذكرناه هو الأهم بالنسبة للمسيحيين</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الباحث الخليلي أنّ هناك أضرحة للأنبياء وكهفاً جرمياً والمكان الذي حبس فيه الملك صدقيا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6961_67563"/>
      <w:bookmarkStart w:id="201" w:name="pg6961_67563"/>
      <w:bookmarkEnd w:id="201"/>
    </w:p>
    <w:p>
      <w:pPr>
        <w:pStyle w:val="Heading3"/>
        <w:numPr>
          <w:ilvl w:val="2"/>
          <w:numId w:val="1"/>
        </w:numPr>
        <w:rPr/>
      </w:pPr>
      <w:bookmarkStart w:id="202" w:name="pg6961_67563"/>
      <w:bookmarkStart w:id="203" w:name="__RefHeading___Toc2200432_372815092"/>
      <w:bookmarkStart w:id="204" w:name="_Toc81"/>
      <w:bookmarkEnd w:id="202"/>
      <w:bookmarkEnd w:id="203"/>
      <w:r>
        <w:rPr>
          <w:rtl w:val="true"/>
        </w:rPr>
        <w:t>المبحث الثالث</w:t>
      </w:r>
      <w:r>
        <w:rPr>
          <w:rtl w:val="true"/>
        </w:rPr>
        <w:t xml:space="preserve">: </w:t>
      </w:r>
      <w:r>
        <w:rPr>
          <w:rtl w:val="true"/>
        </w:rPr>
        <w:t>لمحة مختصرة حول سيرة الإمام الحسين</w:t>
      </w:r>
      <w:r>
        <w:rPr>
          <w:rtl w:val="true"/>
        </w:rPr>
        <w:t>(</w:t>
      </w:r>
      <w:r>
        <w:rPr>
          <w:rtl w:val="true"/>
        </w:rPr>
        <w:t>علیه السلام</w:t>
      </w:r>
      <w:r>
        <w:rPr>
          <w:rtl w:val="true"/>
        </w:rPr>
        <w:t>)</w:t>
      </w:r>
      <w:bookmarkEnd w:id="204"/>
    </w:p>
    <w:p>
      <w:pPr>
        <w:pStyle w:val="BookText"/>
        <w:rPr/>
      </w:pPr>
      <w:r>
        <w:rPr>
          <w:rFonts w:ascii="IRNazanin" w:hAnsi="IRNazanin" w:eastAsia="IRNazanin"/>
          <w:color w:val="111111"/>
          <w:sz w:val="28"/>
          <w:sz w:val="28"/>
          <w:szCs w:val="28"/>
          <w:rtl w:val="true"/>
          <w:lang w:bidi="fa-IR"/>
        </w:rPr>
        <w:t>إنّ التعريف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يراد منه التعريف بمجهول الحال، ولا يراد منه إثبات نسب لمغمور من الرجال، بل هو بيان لمقام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وتعريف برتبته، وتأكيد لمنزلته، لمن جهل ذلك أو تجاهل متعمداً كما فعل بنو أمية وجيشهم الأعمى الذي غرته الدنيا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الأوصياء وأمير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البتول والصديقة الشهيدة فاطمة بنت محمد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جدّه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جدّه لأبيه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سيد البطحاء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الرشيد، الطيب، الوفي، الشهيد، السبط، السيد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في الثالث من شعبان للسنة الثالثة أو الرابعة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ممن باهل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نجران، وهو ممن نزلت فيهم آية التطهير، وآية المباهلة، وآية المودة في القربى، والخامس من أصحاب الكساء الذين خصّهم الله تعالى بالكرامة والفضل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وهنالك عدد وافر من الروايات التي وردت عن النبي 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w:t>
      </w:r>
    </w:p>
    <w:p>
      <w:pPr>
        <w:pStyle w:val="BookText"/>
        <w:rPr/>
      </w:pPr>
      <w:r>
        <w:rPr>
          <w:rFonts w:ascii="IRNazanin" w:hAnsi="IRNazanin" w:eastAsia="IRNazanin"/>
          <w:color w:val="111111"/>
          <w:sz w:val="28"/>
          <w:sz w:val="28"/>
          <w:szCs w:val="28"/>
          <w:rtl w:val="true"/>
          <w:lang w:bidi="fa-IR"/>
        </w:rPr>
        <w:t>تكشف عن المكانة والمنزلة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الروايات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بيد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أحبّني وأحبّ هذين وأباهما وأمّهما كان معي في درجتي في الجنّة يوم القيامة</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أيضاً عن سلمان المحمدي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فخذ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يقبّله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السيد ابن السيد أبو السادة، أنت الإمام ابن الإمام أبو الأئمة، أنت الحجة ابن الحجة أبو الحجج تسعة من صلبك، وتاسعهم قائمهم</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في حقه وحق أخيه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الكثير من أحاديث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تشير إلى إمامته وحجيته ومحبته، وهي بمثابة أوسمة قلدها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الإمامالحسين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مصباح الهدى وسفينة النجاة</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أهل بيتي إليّ الحسن والحسين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سيدا شباب أهل الجنة وإنهما إمامان إن قاما أو قعدا وأبوهما خيرٌ منهما</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سبط من الأسباط</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ينظر إلى أحب أهل الأرض وإلى أحب أهل السماء فلينظر إلى الحسين</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الفضائل الكثيرة التي تؤكد على تعظيم الإمام ووجوب محبته والدفاع عن حرمته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ليلى بنت أبي مرة بن مسعود الثقفي، الرباببنت امرؤ القيس، عاتكة، شهر بانويه بنت يزدجرد ملك الفرس</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زين العابدين علي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عبد الله الرضيع ويقال علي الأصغر، وسكينة، وفاطمة، ورقية</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بعد أخيه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أبو الأئمة التسعة، وهو حجة الله تعالى على الخلق بعد أخيه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أوجب الله تعالى طاعته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وأوجب محبته ومودته على الأمة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الرغم من تأكيد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خلال الروايات المتضافرة، نجد 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للانتهاك وللظلم وللقتل لا لشيء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لخروجه لطلب الإصلاح ونشر الخير والأمر بالمعروف والنهي عن المنكر، فيحق لنا ولكل حر رافض للظلم ناصر للحق أن يبكي على هذا الوجود المقدس، وهو ما فعله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وحثّوا عليه</w:t>
      </w:r>
      <w:r>
        <w:rPr>
          <w:rFonts w:eastAsia="IRNazanin" w:cs="IRNazanin"/>
          <w:color w:val="111111"/>
          <w:sz w:val="28"/>
          <w:szCs w:val="28"/>
          <w:rtl w:val="true"/>
          <w:lang w:bidi="fa-IR"/>
        </w:rPr>
        <w:t xml:space="preserve">. </w:t>
      </w:r>
      <w:bookmarkStart w:id="205" w:name="pg6961_67574"/>
    </w:p>
    <w:p>
      <w:pPr>
        <w:pStyle w:val="Heading3"/>
        <w:numPr>
          <w:ilvl w:val="2"/>
          <w:numId w:val="1"/>
        </w:numPr>
        <w:rPr/>
      </w:pPr>
      <w:bookmarkStart w:id="206" w:name="__RefHeading___Toc2200434_372815092"/>
      <w:bookmarkStart w:id="207" w:name="_Toc82"/>
      <w:bookmarkEnd w:id="205"/>
      <w:bookmarkEnd w:id="206"/>
      <w:r>
        <w:rPr>
          <w:rtl w:val="true"/>
        </w:rPr>
        <w:t>المبحث الرابع</w:t>
      </w:r>
      <w:r>
        <w:rPr>
          <w:rtl w:val="true"/>
        </w:rPr>
        <w:t xml:space="preserve">: </w:t>
      </w:r>
      <w:r>
        <w:rPr>
          <w:rtl w:val="true"/>
        </w:rPr>
        <w:t>تاريخ الشعائر الحسينية</w:t>
      </w:r>
      <w:bookmarkEnd w:id="207"/>
    </w:p>
    <w:p>
      <w:pPr>
        <w:pStyle w:val="Heading4"/>
        <w:numPr>
          <w:ilvl w:val="3"/>
          <w:numId w:val="1"/>
        </w:numPr>
        <w:rPr/>
      </w:pPr>
      <w:bookmarkStart w:id="208" w:name="__RefHeading___Toc2200436_372815092"/>
      <w:bookmarkStart w:id="209" w:name="_Toc83"/>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وفيه مطالب</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2200438_372815092"/>
      <w:bookmarkStart w:id="211" w:name="_Toc84"/>
      <w:bookmarkEnd w:id="210"/>
      <w:r>
        <w:rPr>
          <w:rtl w:val="true"/>
        </w:rPr>
        <w:t>المطلب الأوّل</w:t>
      </w:r>
      <w:r>
        <w:rPr>
          <w:rtl w:val="true"/>
        </w:rPr>
        <w:t xml:space="preserve">: </w:t>
      </w:r>
      <w:r>
        <w:rPr>
          <w:rtl w:val="true"/>
        </w:rPr>
        <w:t>بكاء الأنبياء السابقين على الإمام الحسين</w:t>
      </w:r>
      <w:r>
        <w:rPr>
          <w:rtl w:val="true"/>
        </w:rPr>
        <w:t>(</w:t>
      </w:r>
      <w:r>
        <w:rPr>
          <w:rtl w:val="true"/>
        </w:rPr>
        <w:t>علیه السلام</w:t>
      </w:r>
      <w:r>
        <w:rPr>
          <w:rtl w:val="true"/>
        </w:rPr>
        <w:t>)</w:t>
      </w:r>
      <w:bookmarkEnd w:id="211"/>
    </w:p>
    <w:p>
      <w:pPr>
        <w:pStyle w:val="Heading5"/>
        <w:numPr>
          <w:ilvl w:val="4"/>
          <w:numId w:val="1"/>
        </w:numPr>
        <w:rPr/>
      </w:pPr>
      <w:bookmarkStart w:id="212" w:name="__RefHeading___Toc2200440_372815092"/>
      <w:bookmarkStart w:id="213" w:name="_Toc85"/>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نظراً لضرورة الاختصار في البحث اضطررنا إلى ذكر شاهد واحد من الشواهد التي تشير إلى إقامة الشعائر الحسينية من قبل الأنبياء السابقين، على نبينا وآله وعليهم السلام</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2200442_372815092"/>
      <w:bookmarkStart w:id="215" w:name="_Toc86"/>
      <w:bookmarkEnd w:id="214"/>
      <w:r>
        <w:rPr>
          <w:rtl w:val="true"/>
        </w:rPr>
        <w:t>المقصد الأول</w:t>
      </w:r>
      <w:r>
        <w:rPr>
          <w:rtl w:val="true"/>
        </w:rPr>
        <w:t xml:space="preserve">: </w:t>
      </w:r>
      <w:r>
        <w:rPr>
          <w:rtl w:val="true"/>
        </w:rPr>
        <w:t>بكاء آدم</w:t>
      </w:r>
      <w:r>
        <w:rPr>
          <w:rtl w:val="true"/>
        </w:rPr>
        <w:t>(</w:t>
      </w:r>
      <w:r>
        <w:rPr>
          <w:rtl w:val="true"/>
        </w:rPr>
        <w:t>علیه السلام</w:t>
      </w:r>
      <w:r>
        <w:rPr>
          <w:rtl w:val="true"/>
        </w:rPr>
        <w:t>)</w:t>
      </w:r>
      <w:bookmarkEnd w:id="21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حينما نظر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ساق العرش ورأى أسماء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ولقّنه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حميد بحق محمد، ويا عالي بحق علي، ويا فاطر بحق فاطمة، ويا محسن بحق الحسن، و يا قديم الإحسان بحق الحسين، فلما ذكر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دموعه وخشع قلبه، فقال لجبرئيل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الخامس ينكسر قلبي وتسيل عبرتي، فأخذ جبرئيل في بيان السبب راثياً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وآدم والملائكة الحاضرونهناك يسمعون ويبكون،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ولدك هذا يصاب بمصيبة تصغر عندها المصائب، </w:t>
      </w:r>
      <w:bookmarkStart w:id="216" w:name="pg6961_67577"/>
    </w:p>
    <w:p>
      <w:pPr>
        <w:pStyle w:val="BookText"/>
        <w:rPr/>
      </w:pPr>
      <w:bookmarkEnd w:id="21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عطشاناً غريباً، وحيداً فريداً، ليس له ناصر ولا معين</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أنّ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شاهد ذلك في عالم الذر</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2200444_372815092"/>
      <w:bookmarkStart w:id="218" w:name="_Toc87"/>
      <w:bookmarkEnd w:id="217"/>
      <w:r>
        <w:rPr>
          <w:rtl w:val="true"/>
        </w:rPr>
        <w:t>المقصد الثاني</w:t>
      </w:r>
      <w:r>
        <w:rPr>
          <w:rtl w:val="true"/>
        </w:rPr>
        <w:t xml:space="preserve">: </w:t>
      </w:r>
      <w:r>
        <w:rPr>
          <w:rtl w:val="true"/>
        </w:rPr>
        <w:t>بكاء نوح</w:t>
      </w:r>
      <w:r>
        <w:rPr>
          <w:rtl w:val="true"/>
        </w:rPr>
        <w:t>(</w:t>
      </w:r>
      <w:r>
        <w:rPr>
          <w:rtl w:val="true"/>
        </w:rPr>
        <w:t>علیه السلام</w:t>
      </w:r>
      <w:r>
        <w:rPr>
          <w:rtl w:val="true"/>
        </w:rPr>
        <w:t>)</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وصلت سفينة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أرض قتل فيها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ارتجّت السفينة، فخاف نوح الغرق،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طفت الدنيا وما أصابني فزع مثل ما أصابني في هذه الأرض، فنزل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بقضية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في هذا الموضع، فبكى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وأصحاب السفينة، ولعنوا قاتله ومضوا</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2200446_372815092"/>
      <w:bookmarkStart w:id="220" w:name="_Toc88"/>
      <w:bookmarkEnd w:id="219"/>
      <w:r>
        <w:rPr>
          <w:rtl w:val="true"/>
        </w:rPr>
        <w:t>المقصد الثالث</w:t>
      </w:r>
      <w:r>
        <w:rPr>
          <w:rtl w:val="true"/>
        </w:rPr>
        <w:t xml:space="preserve">: </w:t>
      </w:r>
      <w:r>
        <w:rPr>
          <w:rtl w:val="true"/>
        </w:rPr>
        <w:t>بكاء النبي إبراهيم</w:t>
      </w:r>
      <w:r>
        <w:rPr>
          <w:rtl w:val="true"/>
        </w:rPr>
        <w:t>(</w:t>
      </w:r>
      <w:r>
        <w:rPr>
          <w:rtl w:val="true"/>
        </w:rPr>
        <w:t>علیه السلام</w:t>
      </w:r>
      <w:r>
        <w:rPr>
          <w:rtl w:val="true"/>
        </w:rPr>
        <w:t>)</w:t>
      </w:r>
      <w:bookmarkEnd w:id="22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أمر الله عز وجل إبراهيم أن يذبح مكان ابنه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الكبش الذي أنزله عليه، تمنّى إبراهيم أن يكون ذبح ابنه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وأنه لم يؤمر بذبح الكبش مكانه، ليرجع إلى قلبه ما يرجع إلى قلب الوالد الذي يذبح أعز ولده عليه بيده، فيستحق بذلك أرفع درجات أهل الثواب على المصائب، فأوحي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يا إبراهيم من أحب خلقي إليك؟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خلقت خلقاً هو أحبّ إليّ من حبيبك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فأوحى الله إليه أهو أحب إليك أمنفسك؟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أحب إليّ من نفسي،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فولدهأحب إليك أو ولدك؟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فذبح ولده ظلماً على أيدي أعدائه أوجع لقلبك، أو ذبح ولدك بيدك في طاعتي؟ </w:t>
      </w:r>
      <w:bookmarkStart w:id="221" w:name="pg6961_67580"/>
    </w:p>
    <w:p>
      <w:pPr>
        <w:pStyle w:val="BookText"/>
        <w:rPr/>
      </w:pPr>
      <w:bookmarkEnd w:id="22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بل ذبحه على أيدي أعدائه أوجع لقلبي،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فإن طائفة تزعم أنها من أمة محمد ستقتل الحسين ابنه ظلماً وعدواناً كما يذبح الكبش، ويستوجبون بذلك سخطي، فجزع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وتوجع قلبه وأقبل يبكي</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2200448_372815092"/>
      <w:bookmarkStart w:id="223" w:name="_Toc89"/>
      <w:bookmarkEnd w:id="222"/>
      <w:r>
        <w:rPr>
          <w:rtl w:val="true"/>
        </w:rPr>
        <w:t>المقصد الرابع</w:t>
      </w:r>
      <w:r>
        <w:rPr>
          <w:rtl w:val="true"/>
        </w:rPr>
        <w:t xml:space="preserve">: </w:t>
      </w:r>
      <w:r>
        <w:rPr>
          <w:rtl w:val="true"/>
        </w:rPr>
        <w:t>بكاء عيسى بن مريم</w:t>
      </w:r>
      <w:r>
        <w:rPr>
          <w:rtl w:val="true"/>
        </w:rPr>
        <w:t>(</w:t>
      </w:r>
      <w:r>
        <w:rPr>
          <w:rtl w:val="true"/>
        </w:rPr>
        <w:t>علیه السلام</w:t>
      </w:r>
      <w:r>
        <w:rPr>
          <w:rtl w:val="true"/>
        </w:rPr>
        <w:t>)</w:t>
      </w:r>
      <w:bookmarkEnd w:id="223"/>
    </w:p>
    <w:p>
      <w:pPr>
        <w:pStyle w:val="BookText"/>
        <w:rPr/>
      </w:pPr>
      <w:r>
        <w:rPr>
          <w:rFonts w:ascii="IRNazanin" w:hAnsi="IRNazanin" w:eastAsia="IRNazanin"/>
          <w:color w:val="111111"/>
          <w:sz w:val="28"/>
          <w:sz w:val="28"/>
          <w:szCs w:val="28"/>
          <w:rtl w:val="true"/>
          <w:lang w:bidi="fa-IR"/>
        </w:rPr>
        <w:t>ولما مر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الحواريون في كربلاء رأوا أسداً كاسراً قد أخذ الطريق، فتقدم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الأسد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جلست على طريقنا لا تدعنا نمر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أدعكم تمرون حتى تلعنوا يزيد قاتل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محمد النبي الأمين، وابن علي الولي سلام الله عليهما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أنبياء آخرون قد بكوا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سنذكرهم لاحقاً في مقام الاستدلال على جواز البكاء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الفصل الثاني</w:t>
      </w:r>
      <w:r>
        <w:rPr>
          <w:rFonts w:eastAsia="IRNazanin" w:cs="IRNazanin"/>
          <w:color w:val="111111"/>
          <w:sz w:val="28"/>
          <w:szCs w:val="28"/>
          <w:rtl w:val="true"/>
          <w:lang w:bidi="fa-IR"/>
        </w:rPr>
        <w:t>.</w:t>
      </w:r>
    </w:p>
    <w:p>
      <w:pPr>
        <w:pStyle w:val="Heading4"/>
        <w:numPr>
          <w:ilvl w:val="3"/>
          <w:numId w:val="1"/>
        </w:numPr>
        <w:rPr/>
      </w:pPr>
      <w:bookmarkStart w:id="224" w:name="__RefHeading___Toc2200450_372815092"/>
      <w:bookmarkStart w:id="225" w:name="_Toc90"/>
      <w:bookmarkEnd w:id="224"/>
      <w:r>
        <w:rPr>
          <w:rtl w:val="true"/>
        </w:rPr>
        <w:t>المطلب الثاني</w:t>
      </w:r>
      <w:r>
        <w:rPr>
          <w:rtl w:val="true"/>
        </w:rPr>
        <w:t xml:space="preserve">: </w:t>
      </w:r>
      <w:r>
        <w:rPr>
          <w:rtl w:val="true"/>
        </w:rPr>
        <w:t>بكاء نبينا</w:t>
      </w:r>
      <w:r>
        <w:rPr>
          <w:rtl w:val="true"/>
        </w:rPr>
        <w:t>(</w:t>
      </w:r>
      <w:r>
        <w:rPr>
          <w:rtl w:val="true"/>
        </w:rPr>
        <w:t>صلی الله علیه و آله و سلم</w:t>
      </w:r>
      <w:r>
        <w:rPr>
          <w:rtl w:val="true"/>
        </w:rPr>
        <w:t xml:space="preserve">) </w:t>
      </w:r>
      <w:r>
        <w:rPr>
          <w:rtl w:val="true"/>
        </w:rPr>
        <w:t>وأهل بيته وأصحابه على الإمام الحسين</w:t>
      </w:r>
      <w:r>
        <w:rPr>
          <w:rtl w:val="true"/>
        </w:rPr>
        <w:t>(</w:t>
      </w:r>
      <w:r>
        <w:rPr>
          <w:rtl w:val="true"/>
        </w:rPr>
        <w:t>علیه السلام</w:t>
      </w:r>
      <w:r>
        <w:rPr>
          <w:rtl w:val="true"/>
        </w:rPr>
        <w:t>)</w:t>
      </w:r>
      <w:bookmarkEnd w:id="225"/>
    </w:p>
    <w:p>
      <w:pPr>
        <w:pStyle w:val="Heading5"/>
        <w:numPr>
          <w:ilvl w:val="4"/>
          <w:numId w:val="1"/>
        </w:numPr>
        <w:rPr/>
      </w:pPr>
      <w:bookmarkStart w:id="226" w:name="__RefHeading___Toc2200452_372815092"/>
      <w:bookmarkStart w:id="227" w:name="_Toc91"/>
      <w:bookmarkEnd w:id="226"/>
      <w:r>
        <w:rPr>
          <w:rtl w:val="true"/>
        </w:rPr>
        <w:t>اشارة</w:t>
      </w:r>
      <w:bookmarkEnd w:id="22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التاريخ والسيرة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بكوا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المأتم على مصيبة ولده ومصيبة أهل بيته، وأولى هذه المأساة رعاية كبيرة في أكثر من موطن ومع أكثر من شخص بما في ذلك نساؤه وأهل بيته، ولكي يتضح المطلب يرى الباحث لا بد من تسليط الضوء على ما قام به النبي وأمير المؤمنين وفاطمة والحسن صلوات الله عليهم وما قام به الأصحاب وزوجات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مقاصد</w:t>
      </w:r>
      <w:r>
        <w:rPr>
          <w:rFonts w:eastAsia="IRNazanin" w:cs="IRNazanin"/>
          <w:color w:val="111111"/>
          <w:sz w:val="28"/>
          <w:szCs w:val="28"/>
          <w:rtl w:val="true"/>
          <w:lang w:bidi="fa-IR"/>
        </w:rPr>
        <w:t xml:space="preserve">: </w:t>
      </w:r>
      <w:bookmarkStart w:id="228" w:name="pg6961_67583"/>
    </w:p>
    <w:p>
      <w:pPr>
        <w:pStyle w:val="Heading5"/>
        <w:numPr>
          <w:ilvl w:val="4"/>
          <w:numId w:val="1"/>
        </w:numPr>
        <w:rPr/>
      </w:pPr>
      <w:bookmarkStart w:id="229" w:name="__RefHeading___Toc2200454_372815092"/>
      <w:bookmarkStart w:id="230" w:name="_Toc92"/>
      <w:bookmarkEnd w:id="228"/>
      <w:bookmarkEnd w:id="229"/>
      <w:r>
        <w:rPr>
          <w:rtl w:val="true"/>
        </w:rPr>
        <w:t>المقصد الأول</w:t>
      </w:r>
      <w:r>
        <w:rPr>
          <w:rtl w:val="true"/>
        </w:rPr>
        <w:t xml:space="preserve">: </w:t>
      </w:r>
      <w:r>
        <w:rPr>
          <w:rtl w:val="true"/>
        </w:rPr>
        <w:t>ذكر النبي</w:t>
      </w:r>
      <w:r>
        <w:rPr>
          <w:rtl w:val="true"/>
        </w:rPr>
        <w:t>(</w:t>
      </w:r>
      <w:r>
        <w:rPr>
          <w:rtl w:val="true"/>
        </w:rPr>
        <w:t>صلی الله علیه و آله و سلم</w:t>
      </w:r>
      <w:r>
        <w:rPr>
          <w:rtl w:val="true"/>
        </w:rPr>
        <w:t xml:space="preserve">) </w:t>
      </w:r>
      <w:r>
        <w:rPr>
          <w:rtl w:val="true"/>
        </w:rPr>
        <w:t>لمصيبة ولده الحسين</w:t>
      </w:r>
      <w:r>
        <w:rPr>
          <w:rtl w:val="true"/>
        </w:rPr>
        <w:t>(</w:t>
      </w:r>
      <w:r>
        <w:rPr>
          <w:rtl w:val="true"/>
        </w:rPr>
        <w:t>علیه السلام</w:t>
      </w:r>
      <w:r>
        <w:rPr>
          <w:rtl w:val="true"/>
        </w:rPr>
        <w:t xml:space="preserve">) </w:t>
      </w:r>
      <w:r>
        <w:rPr>
          <w:rtl w:val="true"/>
        </w:rPr>
        <w:t>وبكاؤه عليه</w:t>
      </w:r>
      <w:bookmarkEnd w:id="230"/>
    </w:p>
    <w:p>
      <w:pPr>
        <w:pStyle w:val="BookText"/>
        <w:rPr/>
      </w:pPr>
      <w:r>
        <w:rPr>
          <w:rFonts w:ascii="IRNazanin" w:hAnsi="IRNazanin" w:eastAsia="IRNazanin"/>
          <w:color w:val="111111"/>
          <w:sz w:val="28"/>
          <w:sz w:val="28"/>
          <w:szCs w:val="28"/>
          <w:rtl w:val="true"/>
          <w:lang w:bidi="fa-IR"/>
        </w:rPr>
        <w:t>عاش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ولده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ومارس دور المربّي والأب الحاني، بحيث كان يتألم لكل ما يصيبه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صغر سنه، وعندما أُخبر من السماء بما سيحل على ولده من بعده بكاه بكاءً مراً، وهذا ما أشارت إليه الروايات الكثيرة والتي نذكر منها ما يلي؛ لبيان تاريخ إقامة الشعائر الحسينية في صدر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صاحب العقد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حديث أم سلمة زوج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عندي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ومعي الحسين، فدنا من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وسلم،فأخذته، فبكى فتركته، فدنا منه، فأخذته، فبكى فتركته؛ فقال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أمتك ستقتله، وإن شئت أريتُك من تربة الأرض التي يقتل بها، فبسط جناحه، فأراه منها، فبكى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ابن عساكر في كتابه مختصر تاريخ دمشق</w:t>
      </w:r>
      <w:r>
        <w:rPr>
          <w:rStyle w:val="FootnoteAnchor"/>
          <w:rtl w:val="true"/>
        </w:rPr>
        <w:footnoteReference w:id="119"/>
      </w:r>
      <w:r>
        <w:rPr>
          <w:rFonts w:ascii="IRNazanin" w:hAnsi="IRNazanin" w:eastAsia="IRNazanin"/>
          <w:color w:val="111111"/>
          <w:sz w:val="28"/>
          <w:sz w:val="28"/>
          <w:szCs w:val="28"/>
          <w:rtl w:val="true"/>
          <w:lang w:bidi="fa-IR"/>
        </w:rPr>
        <w:t>بكاء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ولده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ذكر ذلك الشيخ الطوسي</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الكثير من الروايات التي تؤكد 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مصيبة ولده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وبكى عليه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فيظهر مما تقدم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مصيبة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وبكى عليه فسنّ بذلك سنة البكاء والحزن على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مما يدعونا أن نواسي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31" w:name="pg6961_67586"/>
    </w:p>
    <w:p>
      <w:pPr>
        <w:pStyle w:val="Heading5"/>
        <w:numPr>
          <w:ilvl w:val="4"/>
          <w:numId w:val="1"/>
        </w:numPr>
        <w:rPr/>
      </w:pPr>
      <w:bookmarkStart w:id="232" w:name="__RefHeading___Toc2200456_372815092"/>
      <w:bookmarkStart w:id="233" w:name="_Toc93"/>
      <w:bookmarkEnd w:id="231"/>
      <w:bookmarkEnd w:id="232"/>
      <w:r>
        <w:rPr>
          <w:rtl w:val="true"/>
        </w:rPr>
        <w:t>المقصد الثاني</w:t>
      </w:r>
      <w:r>
        <w:rPr>
          <w:rtl w:val="true"/>
        </w:rPr>
        <w:t xml:space="preserve">: </w:t>
      </w:r>
      <w:r>
        <w:rPr>
          <w:rtl w:val="true"/>
        </w:rPr>
        <w:t>بكاء أمير المؤمنين علي بن أبي طالب على مصيبة ولده الحسين</w:t>
      </w:r>
      <w:r>
        <w:rPr>
          <w:rtl w:val="true"/>
        </w:rPr>
        <w:t>(</w:t>
      </w:r>
      <w:r>
        <w:rPr>
          <w:rtl w:val="true"/>
        </w:rPr>
        <w:t>علیه السلام</w:t>
      </w:r>
      <w:r>
        <w:rPr>
          <w:rtl w:val="true"/>
        </w:rPr>
        <w:t>)</w:t>
      </w:r>
      <w:bookmarkEnd w:id="233"/>
    </w:p>
    <w:p>
      <w:pPr>
        <w:pStyle w:val="BookText"/>
        <w:rPr/>
      </w:pPr>
      <w:r>
        <w:rPr>
          <w:rFonts w:ascii="IRNazanin" w:hAnsi="IRNazanin" w:eastAsia="IRNazanin"/>
          <w:color w:val="111111"/>
          <w:sz w:val="28"/>
          <w:sz w:val="28"/>
          <w:szCs w:val="28"/>
          <w:rtl w:val="true"/>
          <w:lang w:bidi="fa-IR"/>
        </w:rPr>
        <w:t>لم يدع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مناسبة إلّا وذكر فيها ما سيحل على ولده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أهل بيته فيكربلاء، ومنها ما ذكره عند ذهابه إلى صفين لقتال الباطل، فلقد ورد عن ابن عساكر وعن الشيخ الصدوق ما يشير إلى ذلك، كما في هذه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أحمد السناني،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يحيى ابن زكريا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بكر بن عبد الله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تميم بن بهلول،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عاصم، عن الحسين بن عبد الرحمن،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خروجه إلى صفين، فلما نزل بنينوى وهو شط الفرات، قال بأعلى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عباس، أتعرف هذا الموضع؟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 يا أمير المؤمنين،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عرفته كمعرفتي لم تكن تجوزه حتى تبكي كبكائي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طويلاً حتى اخضلت لحيته وسالت الدموع على صدره، وبكينا معاً،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أوه أوه، مالي ولآل أبي سفيان، مالي ولآل حرب، حزب الشيطان، وأولياء الكفر،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لقي أبوك مثل الذي تلقى منهم</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2200458_372815092"/>
      <w:bookmarkStart w:id="235" w:name="_Toc94"/>
      <w:bookmarkEnd w:id="234"/>
      <w:r>
        <w:rPr>
          <w:rtl w:val="true"/>
        </w:rPr>
        <w:t>المقصد الثالث</w:t>
      </w:r>
      <w:r>
        <w:rPr>
          <w:rtl w:val="true"/>
        </w:rPr>
        <w:t xml:space="preserve">: </w:t>
      </w:r>
      <w:r>
        <w:rPr>
          <w:rtl w:val="true"/>
        </w:rPr>
        <w:t>بكاء الزهراء على ولدها الحسين</w:t>
      </w:r>
      <w:r>
        <w:rPr>
          <w:rtl w:val="true"/>
        </w:rPr>
        <w:t>(</w:t>
      </w:r>
      <w:r>
        <w:rPr>
          <w:rtl w:val="true"/>
        </w:rPr>
        <w:t>علیها السلام</w:t>
      </w:r>
      <w:r>
        <w:rPr>
          <w:rtl w:val="true"/>
        </w:rPr>
        <w:t>)</w:t>
      </w:r>
      <w:bookmarkEnd w:id="23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العلماء أنّ سيدة نساء العالمين بكت ولدها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ولاته، بعد أن أخبرها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خبره، كما أنها لعنت قاتليه، وتبرّأت من الأمة التي اجتمعتعلى قتله، وهذا ما تشير إليه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أَنَّهُ لَمَّا أَخْبَرَ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فَاطِمَةَ بِقَتْلِ وَلَدِهَا الْحُسَيْنِ وَمَا يَجْرِي عَلَيْهِ مِنَ الْمِحَنِ بَكَتْ فَاطِمَةُ بُكَاءً شَدِيداً، </w:t>
      </w:r>
      <w:bookmarkStart w:id="236" w:name="pg6961_67590"/>
    </w:p>
    <w:p>
      <w:pPr>
        <w:pStyle w:val="BookText"/>
        <w:rPr/>
      </w:pPr>
      <w:bookmarkEnd w:id="236"/>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مَتَى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خَالٍ مِنِّي وَمِنْكِ وَمِنْ عَلِيٍّ، فَاشْتَدَّ بُكَاؤُهَا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فَمَنْ يَبْكِي عَلَيْهِ وَمَنْ يَلْتَزِمُ بِإِقَامَةِ الْعَزَاءِ لَهُ؟،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نِسَاءَ أُمَّتِي يَبْكُونَ عَلَى نِسَاءِ أَهْلِ بَيْتِي، وَرِجَالَهُمْ يَبْكُونَ عَلَى رِجَالِ أَهْلِ بَيْتِي، وَيُجَدِّدُونَ الْعَزَاءَ جِيلًا بَعْدَ جِيلٍ فِي كُلِّ سَنَةٍ، فَإِذَا كَانَ الْقِيَامَةُ تَشْفَعِينَ أَنْتِ لِلنِّسَاءِ وَأَنَا أَشْفَعُ لِلرِّجَالِ، وَكُلُّ مَنْ بَكَى مِنْهُمْ عَلَى مُصَابِ الْحُسَيْنِ أَخَذْنَا بِيَدِهِ وَأَدْخَلْنَاهُ الْجَنَّةَ، يَا فَاطِمَةُ، كُلُّ عَيْنٍ بَاكِيَةٌ يَوْمَ الْقِيَامَةِ إِلَّا عَيْنٌ بَكَتْ عَلَى مُصَابِ الْحُسَيْنِ، فَإِنَّهَا ضاحِكَةٌ مُسْتَبْشِرَةٌ بِنَعِيمِ الْجَنَّةِ</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ورد عن ابن عباس في حديث طويل أنّ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 على ولدها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ولادة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2200460_372815092"/>
      <w:bookmarkStart w:id="238" w:name="_Toc95"/>
      <w:bookmarkEnd w:id="237"/>
      <w:r>
        <w:rPr>
          <w:rtl w:val="true"/>
        </w:rPr>
        <w:t>المقصد الرابع</w:t>
      </w:r>
      <w:r>
        <w:rPr>
          <w:rtl w:val="true"/>
        </w:rPr>
        <w:t xml:space="preserve">: </w:t>
      </w:r>
      <w:r>
        <w:rPr>
          <w:rtl w:val="true"/>
        </w:rPr>
        <w:t>بكاء الإمام الحسن على أخيه الحسين</w:t>
      </w:r>
      <w:r>
        <w:rPr>
          <w:rtl w:val="true"/>
        </w:rPr>
        <w:t>(</w:t>
      </w:r>
      <w:r>
        <w:rPr>
          <w:rtl w:val="true"/>
        </w:rPr>
        <w:t>علیه السلام</w:t>
      </w:r>
      <w:r>
        <w:rPr>
          <w:rtl w:val="true"/>
        </w:rPr>
        <w:t>)</w:t>
      </w:r>
      <w:bookmarkEnd w:id="238"/>
    </w:p>
    <w:p>
      <w:pPr>
        <w:pStyle w:val="BookText"/>
        <w:rPr/>
      </w:pPr>
      <w:r>
        <w:rPr>
          <w:rFonts w:ascii="IRNazanin" w:hAnsi="IRNazanin" w:eastAsia="IRNazanin"/>
          <w:color w:val="111111"/>
          <w:sz w:val="28"/>
          <w:sz w:val="28"/>
          <w:szCs w:val="28"/>
          <w:rtl w:val="true"/>
          <w:lang w:bidi="fa-IR"/>
        </w:rPr>
        <w:t>من خلال تتبعنا لحياة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وسيرته في كتب التاريخ نقف على ما يشير إلى بكاء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سيحل به وبأخيه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مصيبة،ولكي نسلط الضوء على ذلك نذكر ما ورد في هذه الرواية الآتية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دنت وفاته ونفدت أيامه، وجرى السم في بدنه، تغير لونه واخضر، فقال 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أرى لونك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الخضرة؟ فبكى الحسن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لقد صح حديث جدي فيَّ وفيك، ثم اعتنقه طويلاً وبكيا كثيراً، فسئل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دخلت ليلة المعراج روضات الجنان، ومررت على منازل أهل الإيمان، رأيت قصرين عاليين متجاورين على صفة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من الزبرجد الأخضر، والآخر من الياقوت الأحمر، فقلت</w:t>
      </w:r>
      <w:r>
        <w:rPr>
          <w:rFonts w:eastAsia="IRNazanin" w:cs="IRNazanin"/>
          <w:color w:val="111111"/>
          <w:sz w:val="28"/>
          <w:szCs w:val="28"/>
          <w:rtl w:val="true"/>
          <w:lang w:bidi="fa-IR"/>
        </w:rPr>
        <w:t xml:space="preserve">: </w:t>
      </w:r>
      <w:bookmarkStart w:id="239" w:name="pg6961_67593"/>
    </w:p>
    <w:p>
      <w:pPr>
        <w:pStyle w:val="BookText"/>
        <w:rPr/>
      </w:pPr>
      <w:bookmarkEnd w:id="239"/>
      <w:r>
        <w:rPr>
          <w:rFonts w:ascii="IRNazanin" w:hAnsi="IRNazanin" w:eastAsia="IRNazanin"/>
          <w:color w:val="111111"/>
          <w:sz w:val="28"/>
          <w:sz w:val="28"/>
          <w:szCs w:val="28"/>
          <w:rtl w:val="true"/>
          <w:lang w:bidi="fa-IR"/>
        </w:rPr>
        <w:t>يا جبرئيل لمن هذان القصران؟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والآخر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فلم لم يكونا على لون واحد؟ فسكت ولم يرد جواباً،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تتكلم؟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منك،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 بالله إلا ما أخبرتني،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خضرة قصر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يموت بالسم، ويخضر لونه عند موته، وأما حمرة قصر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يقتل ويحمر وجهه بالدم، فعند ذلك بكيا وضج الحاضرون بالبكاء والنحيب</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رثى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أخاه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التأمل في هذه الرواية نلمس منه بكاء الإمامالحسن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مصيبته ومصيبة أخيه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شهادة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240" w:name="__RefHeading___Toc2200462_372815092"/>
      <w:bookmarkStart w:id="241" w:name="_Toc96"/>
      <w:bookmarkEnd w:id="240"/>
      <w:r>
        <w:rPr>
          <w:rtl w:val="true"/>
        </w:rPr>
        <w:t>المقصد الخامس</w:t>
      </w:r>
      <w:r>
        <w:rPr>
          <w:rtl w:val="true"/>
        </w:rPr>
        <w:t xml:space="preserve">: </w:t>
      </w:r>
      <w:r>
        <w:rPr>
          <w:rtl w:val="true"/>
        </w:rPr>
        <w:t>بكاء الصحابة على الإمام الحسين</w:t>
      </w:r>
      <w:r>
        <w:rPr>
          <w:rtl w:val="true"/>
        </w:rPr>
        <w:t>(</w:t>
      </w:r>
      <w:r>
        <w:rPr>
          <w:rtl w:val="true"/>
        </w:rPr>
        <w:t>علیه السلام</w:t>
      </w:r>
      <w:r>
        <w:rPr>
          <w:rtl w:val="true"/>
        </w:rPr>
        <w:t>)</w:t>
      </w:r>
      <w:bookmarkEnd w:id="241"/>
    </w:p>
    <w:p>
      <w:pPr>
        <w:pStyle w:val="Heading6"/>
        <w:numPr>
          <w:ilvl w:val="5"/>
          <w:numId w:val="1"/>
        </w:numPr>
        <w:rPr/>
      </w:pPr>
      <w:bookmarkStart w:id="242" w:name="__RefHeading___Toc2200464_372815092"/>
      <w:bookmarkStart w:id="243" w:name="_Toc97"/>
      <w:bookmarkEnd w:id="242"/>
      <w:r>
        <w:rPr>
          <w:rtl w:val="true"/>
        </w:rPr>
        <w:t>اشارة</w:t>
      </w:r>
      <w:bookmarkEnd w:id="243"/>
    </w:p>
    <w:p>
      <w:pPr>
        <w:pStyle w:val="BookText"/>
        <w:rPr/>
      </w:pPr>
      <w:r>
        <w:rPr>
          <w:rFonts w:ascii="IRNazanin" w:hAnsi="IRNazanin" w:eastAsia="IRNazanin"/>
          <w:color w:val="111111"/>
          <w:sz w:val="28"/>
          <w:sz w:val="28"/>
          <w:szCs w:val="28"/>
          <w:rtl w:val="true"/>
          <w:lang w:bidi="fa-IR"/>
        </w:rPr>
        <w:t>هناك من الصحابة من بكى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أخبرهم النبي بقتله وبكى فبكوا لبكائه، وهناك من بكى عليه عند خروجه من المدينة، وهناك من بكى عليه بعد شهادته، ولكي يتضح المطلب نورد الروايات الدالة على بكاء هذه الطوائف الثلاث، وهي كما يلي</w:t>
      </w:r>
      <w:r>
        <w:rPr>
          <w:rFonts w:eastAsia="IRNazanin" w:cs="IRNazanin"/>
          <w:color w:val="111111"/>
          <w:sz w:val="28"/>
          <w:szCs w:val="28"/>
          <w:rtl w:val="true"/>
          <w:lang w:bidi="fa-IR"/>
        </w:rPr>
        <w:t>:</w:t>
      </w:r>
    </w:p>
    <w:p>
      <w:pPr>
        <w:pStyle w:val="Heading6"/>
        <w:numPr>
          <w:ilvl w:val="5"/>
          <w:numId w:val="1"/>
        </w:numPr>
        <w:rPr/>
      </w:pPr>
      <w:bookmarkStart w:id="244" w:name="__RefHeading___Toc2200466_372815092"/>
      <w:bookmarkStart w:id="245" w:name="_Toc98"/>
      <w:bookmarkEnd w:id="244"/>
      <w:r>
        <w:rPr>
          <w:rtl w:val="true"/>
        </w:rPr>
        <w:t xml:space="preserve">أ </w:t>
      </w:r>
      <w:r>
        <w:rPr>
          <w:rtl w:val="true"/>
        </w:rPr>
        <w:t xml:space="preserve">- </w:t>
      </w:r>
      <w:r>
        <w:rPr>
          <w:rtl w:val="true"/>
        </w:rPr>
        <w:t>بكاء الصحابة عند إخبار النبي</w:t>
      </w:r>
      <w:r>
        <w:rPr>
          <w:rtl w:val="true"/>
        </w:rPr>
        <w:t>(</w:t>
      </w:r>
      <w:r>
        <w:rPr>
          <w:rtl w:val="true"/>
        </w:rPr>
        <w:t>صلی الله علیه و آله و سلم</w:t>
      </w:r>
      <w:r>
        <w:rPr>
          <w:rtl w:val="true"/>
        </w:rPr>
        <w:t xml:space="preserve">) </w:t>
      </w:r>
      <w:r>
        <w:rPr>
          <w:rtl w:val="true"/>
        </w:rPr>
        <w:t>بشهادة الإمام الحسين</w:t>
      </w:r>
      <w:r>
        <w:rPr>
          <w:rtl w:val="true"/>
        </w:rPr>
        <w:t>(</w:t>
      </w:r>
      <w:r>
        <w:rPr>
          <w:rtl w:val="true"/>
        </w:rPr>
        <w:t>علیه السلام</w:t>
      </w:r>
      <w:r>
        <w:rPr>
          <w:rtl w:val="true"/>
        </w:rPr>
        <w:t>)</w:t>
      </w:r>
      <w:bookmarkEnd w:id="24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عروة، عن عائشة،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وهو يوحى إليه، فركب على ظهره وهو منكب، ولعب على ظهره، فقال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أمتك ستفتن بعدك ويُقتل ابنك هذا من </w:t>
      </w:r>
      <w:bookmarkStart w:id="246" w:name="pg6961_67596"/>
    </w:p>
    <w:p>
      <w:pPr>
        <w:pStyle w:val="BookText"/>
        <w:rPr/>
      </w:pPr>
      <w:bookmarkEnd w:id="246"/>
      <w:r>
        <w:rPr>
          <w:rFonts w:ascii="Amiri" w:hAnsi="Amiri" w:eastAsia="Amiri" w:cs="Amiri"/>
          <w:color w:val="111111"/>
          <w:sz w:val="28"/>
          <w:sz w:val="28"/>
          <w:szCs w:val="28"/>
          <w:rtl w:val="true"/>
          <w:lang w:bidi="ar-SA"/>
        </w:rPr>
        <w:t>بعدك، ومد يده فأتاه بتربة بيضاء،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الأرض يقتل ابنك اسمها الطف، فلما ذهب جبريل خرج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أصحابه والتربة في يده، وفيهم أبو بكر وعمر وعلي وحذيفة وعمار وأبو ذر وهو يبكي،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جبريل أن ابني الحسين يقتل بعدي بأرض الطف وجاءني بهذه التربة فأخبرنيأن فيها مضجعه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علق السيد الأمين في كتابه بأن الصحابة بكوا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ولابد أن يكون الصحابة لما رأوا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يبكي لقتل ولده وتربته بيده، وأخبرهم بما أخبره به جبرئيل من قتله، وأراهم تربته التي جاء بها جبرئيل، أخذتهم الرقّة الشديدة، فبكوا لبكائه، وواسوه في الحزن على ولده، فإنّ ذلك مما يبعث على أشد الحزن والبكاء</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يؤكد قول السيد الأمين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على ولده كما مر في الروايات، ولا شك في بكاء حذيفة وعمار وأبي ذر، وهم من كبار الصحابة</w:t>
      </w:r>
      <w:r>
        <w:rPr>
          <w:rFonts w:eastAsia="IRNazanin" w:cs="IRNazanin"/>
          <w:color w:val="111111"/>
          <w:sz w:val="28"/>
          <w:szCs w:val="28"/>
          <w:rtl w:val="true"/>
          <w:lang w:bidi="fa-IR"/>
        </w:rPr>
        <w:t>.</w:t>
      </w:r>
    </w:p>
    <w:p>
      <w:pPr>
        <w:pStyle w:val="Heading6"/>
        <w:numPr>
          <w:ilvl w:val="5"/>
          <w:numId w:val="1"/>
        </w:numPr>
        <w:rPr/>
      </w:pPr>
      <w:bookmarkStart w:id="247" w:name="__RefHeading___Toc2200468_372815092"/>
      <w:bookmarkStart w:id="248" w:name="_Toc99"/>
      <w:bookmarkEnd w:id="247"/>
      <w:r>
        <w:rPr>
          <w:rtl w:val="true"/>
        </w:rPr>
        <w:t xml:space="preserve">ب </w:t>
      </w:r>
      <w:r>
        <w:rPr>
          <w:rtl w:val="true"/>
        </w:rPr>
        <w:t xml:space="preserve">- </w:t>
      </w:r>
      <w:r>
        <w:rPr>
          <w:rtl w:val="true"/>
        </w:rPr>
        <w:t>بكاء الصحابة عند خروج الإمام الحسين</w:t>
      </w:r>
      <w:r>
        <w:rPr>
          <w:rtl w:val="true"/>
        </w:rPr>
        <w:t>(</w:t>
      </w:r>
      <w:r>
        <w:rPr>
          <w:rtl w:val="true"/>
        </w:rPr>
        <w:t>علیه السلام</w:t>
      </w:r>
      <w:r>
        <w:rPr>
          <w:rtl w:val="true"/>
        </w:rPr>
        <w:t xml:space="preserve">) </w:t>
      </w:r>
      <w:r>
        <w:rPr>
          <w:rtl w:val="true"/>
        </w:rPr>
        <w:t>من المدينة</w:t>
      </w:r>
      <w:bookmarkEnd w:id="248"/>
    </w:p>
    <w:p>
      <w:pPr>
        <w:pStyle w:val="BookText"/>
        <w:rPr/>
      </w:pPr>
      <w:r>
        <w:rPr>
          <w:rFonts w:ascii="IRNazanin" w:hAnsi="IRNazanin" w:eastAsia="IRNazanin"/>
          <w:color w:val="111111"/>
          <w:sz w:val="28"/>
          <w:sz w:val="28"/>
          <w:szCs w:val="28"/>
          <w:rtl w:val="true"/>
          <w:lang w:bidi="fa-IR"/>
        </w:rPr>
        <w:t>عند 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اعترضه ثلة من الصحابة إشفاقاً عليه، ولكنه إمام معصوم لا يرفع قدماً ولا يضعها إلّا بأمر الله تعالى وإذنه وإرادته، وممن اعترضه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 الهيتمي في الصواعق المحرقة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وسبب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يزيد لما استُخلف سنة ستين أرسل لعامله بالمدينة أن يأخذ له البيعة على الحسين، ففر لمكة خوفاً على نفسه، فسمع به أهل الكوفة، فأرسلوا إليه أن يأتيهم ليبايعوه ويمحو </w:t>
      </w:r>
    </w:p>
    <w:p>
      <w:pPr>
        <w:pStyle w:val="BookText"/>
        <w:rPr/>
      </w:pPr>
      <w:r>
        <w:rPr>
          <w:rFonts w:ascii="Amiri" w:hAnsi="Amiri" w:eastAsia="Amiri" w:cs="Amiri"/>
          <w:color w:val="111111"/>
          <w:sz w:val="28"/>
          <w:sz w:val="28"/>
          <w:szCs w:val="28"/>
          <w:rtl w:val="true"/>
          <w:lang w:bidi="ar-SA"/>
        </w:rPr>
        <w:t>عنهم ما هم فيه من الجور، فنهاه ابن عباس، وبيّن له غدرهم وقتلهم لأبيه وخذلانهم لأخيه، فأبى، فنهاه أن لا يذهب بأهله، فأبى، فبكى ابن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واحبيباه واحسيناه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ابن عمر نحو ذلك، فأبى، فبكى ابن عمر، وقبّل ما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من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ونهاه ابن الزبير أيضاً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لمكة كبشاً به يستحل حرمتها، فما أحب أن أكون أنا ذلك الكبش</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الشعبي أنّ ابن عمر قد اعتنق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خروجه إلى كربلاء وبكى</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بكت بعض نساء بني عبد المطلب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خروجه، فجاء في كتاب كامل الزيارات لابن قولويه القمي المتوفى </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سعد بن عبد الله بن أبي خلف، عن محمد بن يحيى المعاذي،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موسى الأصم، عن عمرو، عن جابر، عن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بالشخوص عن المدينة، أقبلت نساء بني عبد المطلب، فاجتمعن للنياحة حتّى مشى إليهن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أنشدكن الله أن تبدين هذا الأمر معصية لله ولرسوله، فقالت له نساء بني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نستبقي النياحة والبكاء، فهو عندنا كيوم مات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وفاطمة ورقية وزينب وأم كلثوم، فننشدك الله، جعلنا الله فداك من الموت يا حبيب الأبرار من أهل القبور، وأقبلت بعض عماته</w:t>
      </w:r>
    </w:p>
    <w:p>
      <w:pPr>
        <w:pStyle w:val="BookText"/>
        <w:rPr/>
      </w:pPr>
      <w:r>
        <w:rPr>
          <w:rFonts w:ascii="Amiri" w:hAnsi="Amiri" w:eastAsia="Amiri" w:cs="Amiri"/>
          <w:color w:val="111111"/>
          <w:sz w:val="28"/>
          <w:sz w:val="28"/>
          <w:szCs w:val="28"/>
          <w:rtl w:val="true"/>
          <w:lang w:bidi="ar-SA"/>
        </w:rPr>
        <w:t>تبكي</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وبكت بعض زوجات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الشيخ عبد الله البحراني في كتابه العوالم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عزم على الخروج من المدينة أتته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لا تحزني بخروجك إلى العراق، فإني سمعت جدك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ولدي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بأرض </w:t>
      </w:r>
      <w:bookmarkStart w:id="249" w:name="pg6961_67602"/>
    </w:p>
    <w:p>
      <w:pPr>
        <w:pStyle w:val="BookText"/>
        <w:rPr/>
      </w:pPr>
      <w:bookmarkEnd w:id="249"/>
      <w:r>
        <w:rPr>
          <w:rFonts w:ascii="Amiri" w:hAnsi="Amiri" w:eastAsia="Amiri" w:cs="Amiri"/>
          <w:color w:val="111111"/>
          <w:sz w:val="28"/>
          <w:sz w:val="28"/>
          <w:szCs w:val="28"/>
          <w:rtl w:val="true"/>
          <w:lang w:bidi="ar-SA"/>
        </w:rPr>
        <w:t>العراق في 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وأنا والله أعلم ذلك، وإنّي مقتول لا محالة، وليس لي من هذا بد، وإني والله لأعرف اليوم الذي أُقتل فيه، وأعرف من يقتلني، وأعرف البقعة التي أُدفن فيها، وإني أعرف من يُقتل من أهل بيتي وقرابتي وشيعتي، وإن أردت يا أماه أريك حفرتي ومضجعي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جهة كربلاء، فانخفضت الأرض حتى أراها مضجعه ومدفنه وموضع عسكره وموقفه ومشهده، فعند ذلك بكت أم سلمة بكاء شديداً، وسلمت أمره إلى الله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0" w:name="__RefHeading___Toc2200470_372815092"/>
      <w:bookmarkStart w:id="251" w:name="_Toc100"/>
      <w:bookmarkEnd w:id="250"/>
      <w:r>
        <w:rPr>
          <w:rtl w:val="true"/>
        </w:rPr>
        <w:t xml:space="preserve">ج </w:t>
      </w:r>
      <w:r>
        <w:rPr>
          <w:rtl w:val="true"/>
        </w:rPr>
        <w:t xml:space="preserve">- </w:t>
      </w:r>
      <w:r>
        <w:rPr>
          <w:rtl w:val="true"/>
        </w:rPr>
        <w:t>بكاء الصحابة على الإمام الحسين</w:t>
      </w:r>
      <w:r>
        <w:rPr>
          <w:rtl w:val="true"/>
        </w:rPr>
        <w:t>(</w:t>
      </w:r>
      <w:r>
        <w:rPr>
          <w:rtl w:val="true"/>
        </w:rPr>
        <w:t>علیه السلام</w:t>
      </w:r>
      <w:r>
        <w:rPr>
          <w:rtl w:val="true"/>
        </w:rPr>
        <w:t xml:space="preserve">) </w:t>
      </w:r>
      <w:r>
        <w:rPr>
          <w:rtl w:val="true"/>
        </w:rPr>
        <w:t>بعد شهادته</w:t>
      </w:r>
      <w:bookmarkEnd w:id="251"/>
    </w:p>
    <w:p>
      <w:pPr>
        <w:pStyle w:val="BookText"/>
        <w:rPr/>
      </w:pPr>
      <w:r>
        <w:rPr>
          <w:rFonts w:ascii="IRNazanin" w:hAnsi="IRNazanin" w:eastAsia="IRNazanin"/>
          <w:color w:val="111111"/>
          <w:sz w:val="28"/>
          <w:sz w:val="28"/>
          <w:szCs w:val="28"/>
          <w:rtl w:val="true"/>
          <w:lang w:bidi="fa-IR"/>
        </w:rPr>
        <w:t>ذكر المؤرخون أن بعض الصحابة بكى على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شهادته، لاسيما عند حضورهم في مجالس الطواغيت وعند لقاء الركب الحسيني، واطلاعهم على ما فعله الطواغيت برأس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نذكر منهم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الأثير في كتابه الكامل في 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فجلس ابنزياد وأذن للناس، فأحضرت الرؤوس بين يديه، وهو ينكت بقضيب بين ثنيّتيه ساعة، فلما رآه زيد بن الأرقم لا يرفع قضيبه،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 هذا القضيب عن هاتين الثنيتين، فو الذي لا إله غيره لقد رأيت شفتي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على هاتين الشفتين يقبلهما، ثم بكى،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الله عينيك، فو الله لولا أنك شيخ قد خرفت وذهب عقلك لضربت عنقك، فخرج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معشر العرب العبيد بعد اليوم، قتلتم ابن فاطمة، وأمّرتم ابن مرجانة، فهو يقتل خياركم ويستعبد شراركم، فرضيتم بالذلّ، فبعداً لمن يرضى بالذلّ</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252" w:name="pg6961_67605"/>
    </w:p>
    <w:p>
      <w:pPr>
        <w:pStyle w:val="BookText"/>
        <w:rPr/>
      </w:pPr>
      <w:bookmarkEnd w:id="2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علي بن زيد بن جدعان،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استيقظ ابن عباس من نومه فاسترجع،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والله،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بن عباس، كلا،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ومعه زجاجة من 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ما صنعت أمتي من بعدي؟ قتلوا ابني الحسين، وهذا دمه ودم أصحابه، أرفعها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ذلك اليوم الذي قال فيه، وتلك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لبثوا إلا أربعة وعشرين يوماً حتى جاءهم الخبر بالمدينة أنه قتل ذلك اليوم وتلك الساعة</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سلمى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وهي تبكي،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المنام، وعلى رأسه ولحيته التراب،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قتل الحسين آنفاً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ويظهر مما تقدم أن ابن عباس وأم سلمة أقاما تعزية على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البكاء، وهذا نوع من أنواع الشعائر الحسينية</w:t>
      </w:r>
      <w:r>
        <w:rPr>
          <w:rFonts w:eastAsia="IRNazanin" w:cs="IRNazanin"/>
          <w:color w:val="111111"/>
          <w:sz w:val="28"/>
          <w:szCs w:val="28"/>
          <w:rtl w:val="true"/>
          <w:lang w:bidi="fa-IR"/>
        </w:rPr>
        <w:t>.</w:t>
      </w:r>
    </w:p>
    <w:p>
      <w:pPr>
        <w:pStyle w:val="Heading4"/>
        <w:numPr>
          <w:ilvl w:val="3"/>
          <w:numId w:val="1"/>
        </w:numPr>
        <w:rPr/>
      </w:pPr>
      <w:bookmarkStart w:id="253" w:name="__RefHeading___Toc2200472_372815092"/>
      <w:bookmarkStart w:id="254" w:name="_Toc101"/>
      <w:bookmarkEnd w:id="253"/>
      <w:r>
        <w:rPr>
          <w:rtl w:val="true"/>
        </w:rPr>
        <w:t>المطلب الثالث</w:t>
      </w:r>
      <w:r>
        <w:rPr>
          <w:rtl w:val="true"/>
        </w:rPr>
        <w:t xml:space="preserve">: </w:t>
      </w:r>
      <w:r>
        <w:rPr>
          <w:rtl w:val="true"/>
        </w:rPr>
        <w:t>إقامة الشعائر في العصر الأموي</w:t>
      </w:r>
      <w:bookmarkEnd w:id="254"/>
    </w:p>
    <w:p>
      <w:pPr>
        <w:pStyle w:val="Heading5"/>
        <w:numPr>
          <w:ilvl w:val="4"/>
          <w:numId w:val="1"/>
        </w:numPr>
        <w:rPr/>
      </w:pPr>
      <w:bookmarkStart w:id="255" w:name="__RefHeading___Toc2200474_372815092"/>
      <w:bookmarkStart w:id="256" w:name="_Toc102"/>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وفيه مقاصد</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2200476_372815092"/>
      <w:bookmarkStart w:id="258" w:name="_Toc103"/>
      <w:bookmarkEnd w:id="257"/>
      <w:r>
        <w:rPr>
          <w:rtl w:val="true"/>
        </w:rPr>
        <w:t>المقصد الأول</w:t>
      </w:r>
      <w:r>
        <w:rPr>
          <w:rtl w:val="true"/>
        </w:rPr>
        <w:t xml:space="preserve">: </w:t>
      </w:r>
      <w:r>
        <w:rPr>
          <w:rtl w:val="true"/>
        </w:rPr>
        <w:t>إقامة الشعائر في العصر الأموي من قبل أهل البيت</w:t>
      </w:r>
      <w:r>
        <w:rPr>
          <w:rtl w:val="true"/>
        </w:rPr>
        <w:t>(</w:t>
      </w:r>
      <w:r>
        <w:rPr>
          <w:rtl w:val="true"/>
        </w:rPr>
        <w:t>علیهم السلام</w:t>
      </w:r>
      <w:r>
        <w:rPr>
          <w:rtl w:val="true"/>
        </w:rPr>
        <w:t>)</w:t>
      </w:r>
      <w:bookmarkEnd w:id="258"/>
    </w:p>
    <w:p>
      <w:pPr>
        <w:pStyle w:val="Heading6"/>
        <w:numPr>
          <w:ilvl w:val="5"/>
          <w:numId w:val="1"/>
        </w:numPr>
        <w:rPr/>
      </w:pPr>
      <w:bookmarkStart w:id="259" w:name="__RefHeading___Toc2200478_372815092"/>
      <w:bookmarkStart w:id="260" w:name="_Toc104"/>
      <w:bookmarkEnd w:id="259"/>
      <w:r>
        <w:rPr>
          <w:rtl w:val="true"/>
        </w:rPr>
        <w:t>اشارة</w:t>
      </w:r>
      <w:bookmarkEnd w:id="26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شك أن أول من أقام الشعائر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طهرهم الله تعالى، وجعل قولهم وفعلهم وتقريرهم حجة على الناس؛ كونهم أئمة المسلمين الذين وجبت طاعتهم، إلا أن الأمة تنكّرت لذلك إلّا بعضاً منها، وهم شيعتهم ومواليهم، وحيث إنّ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عاصروا الحكم </w:t>
      </w:r>
      <w:bookmarkStart w:id="261" w:name="pg6961_67608"/>
    </w:p>
    <w:p>
      <w:pPr>
        <w:pStyle w:val="BookText"/>
        <w:rPr/>
      </w:pPr>
      <w:bookmarkEnd w:id="261"/>
      <w:r>
        <w:rPr>
          <w:rFonts w:ascii="IRNazanin" w:hAnsi="IRNazanin" w:eastAsia="IRNazanin"/>
          <w:color w:val="111111"/>
          <w:sz w:val="28"/>
          <w:sz w:val="28"/>
          <w:szCs w:val="28"/>
          <w:rtl w:val="true"/>
          <w:lang w:bidi="fa-IR"/>
        </w:rPr>
        <w:t>الأموي هم الإمام زين العابدين والإمام محمد الباقر والإمام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نأتي على ذكرهم</w:t>
      </w:r>
      <w:r>
        <w:rPr>
          <w:rFonts w:eastAsia="IRNazanin" w:cs="IRNazanin"/>
          <w:color w:val="111111"/>
          <w:sz w:val="28"/>
          <w:szCs w:val="28"/>
          <w:rtl w:val="true"/>
          <w:lang w:bidi="fa-IR"/>
        </w:rPr>
        <w:t>:</w:t>
      </w:r>
    </w:p>
    <w:p>
      <w:pPr>
        <w:pStyle w:val="Heading6"/>
        <w:numPr>
          <w:ilvl w:val="5"/>
          <w:numId w:val="1"/>
        </w:numPr>
        <w:rPr/>
      </w:pPr>
      <w:bookmarkStart w:id="262" w:name="__RefHeading___Toc2200480_372815092"/>
      <w:bookmarkStart w:id="263" w:name="_Toc105"/>
      <w:bookmarkEnd w:id="262"/>
      <w:r>
        <w:rPr>
          <w:rtl w:val="true"/>
        </w:rPr>
        <w:t>أولاً</w:t>
      </w:r>
      <w:r>
        <w:rPr>
          <w:rtl w:val="true"/>
        </w:rPr>
        <w:t xml:space="preserve">: </w:t>
      </w:r>
      <w:r>
        <w:rPr>
          <w:rtl w:val="true"/>
        </w:rPr>
        <w:t>إقامة الشعائر من قبل الإمام السجاد</w:t>
      </w:r>
      <w:r>
        <w:rPr>
          <w:rtl w:val="true"/>
        </w:rPr>
        <w:t>(</w:t>
      </w:r>
      <w:r>
        <w:rPr>
          <w:rtl w:val="true"/>
        </w:rPr>
        <w:t>علیه السلام</w:t>
      </w:r>
      <w:r>
        <w:rPr>
          <w:rtl w:val="true"/>
        </w:rPr>
        <w:t>)</w:t>
      </w:r>
      <w:bookmarkEnd w:id="263"/>
    </w:p>
    <w:p>
      <w:pPr>
        <w:pStyle w:val="BookText"/>
        <w:rPr/>
      </w:pPr>
      <w:r>
        <w:rPr>
          <w:rFonts w:ascii="IRNazanin" w:hAnsi="IRNazanin" w:eastAsia="IRNazanin"/>
          <w:color w:val="111111"/>
          <w:sz w:val="28"/>
          <w:sz w:val="28"/>
          <w:szCs w:val="28"/>
          <w:rtl w:val="true"/>
          <w:lang w:bidi="fa-IR"/>
        </w:rPr>
        <w:t>ورد في كامل الزيارات عن ابن قولويه القمي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رحمه الله وجامعة مشايخي، عن سعد ابن عبد الله، عن محمد بن الحسين بن أبي الخطاب، عن أبي داود المسترق، عن بعض أصحابنا،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علي بن الحسين على أبيه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سنة أو أربعين سنة، وما وضع بين يديه طعامٌ إلا بكى على الحسين، حتّى قال له مولى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بن رسول الله، إني أخاف عليك أن تكون من الهالكين،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أشكو بثي وحزني إلى الله، وأعلم من الله ما لا تعلمون، إني لم أذكر مصرع بني فاطمة إلا خنقتني العبرة لذلك</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4" w:name="__RefHeading___Toc2200482_372815092"/>
      <w:bookmarkStart w:id="265" w:name="_Toc106"/>
      <w:bookmarkEnd w:id="264"/>
      <w:r>
        <w:rPr>
          <w:rtl w:val="true"/>
        </w:rPr>
        <w:t>ثانياً</w:t>
      </w:r>
      <w:r>
        <w:rPr>
          <w:rtl w:val="true"/>
        </w:rPr>
        <w:t xml:space="preserve">: </w:t>
      </w:r>
      <w:r>
        <w:rPr>
          <w:rtl w:val="true"/>
        </w:rPr>
        <w:t>إقامة الشعائر من قبل الإمام الباقر</w:t>
      </w:r>
      <w:r>
        <w:rPr>
          <w:rtl w:val="true"/>
        </w:rPr>
        <w:t>(</w:t>
      </w:r>
      <w:r>
        <w:rPr>
          <w:rtl w:val="true"/>
        </w:rPr>
        <w:t>علیه السلام</w:t>
      </w:r>
      <w:r>
        <w:rPr>
          <w:rtl w:val="true"/>
        </w:rPr>
        <w:t>)</w:t>
      </w:r>
      <w:bookmarkEnd w:id="265"/>
    </w:p>
    <w:p>
      <w:pPr>
        <w:pStyle w:val="BookText"/>
        <w:rPr/>
      </w:pPr>
      <w:r>
        <w:rPr>
          <w:rFonts w:ascii="IRNazanin" w:hAnsi="IRNazanin" w:eastAsia="IRNazanin"/>
          <w:color w:val="111111"/>
          <w:sz w:val="28"/>
          <w:sz w:val="28"/>
          <w:szCs w:val="28"/>
          <w:rtl w:val="true"/>
          <w:lang w:bidi="fa-IR"/>
        </w:rPr>
        <w:t>ذكر في التاريخ الإسلامي أنّ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مصائب كربلاء وهو بصحبة أبيه الإمام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ورأى من المصائب والأهوال ما بقي عالقاً في ذهنه الشريف، فكان إذا لقي شاعراً من الشعراء الموالين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منه أن يسمع ما قاله الشاعر في حق جدّه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يذكر لنا المسعودي في كتابه 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الكميت شعره على أبي جعفر محمد بن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فحينئذ قدم المدينة، فأتى أبا جعفر محمد بن علي بن الحسين بن علي رضي الله عنهم، فأذن له ليلاً فأنشده، فلما بلغ من الميمية قوله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وقتيلٍ بالطَّفِّ غُودِر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غوغاء أُمة وطغَام </w:t>
      </w:r>
      <w:bookmarkStart w:id="266" w:name="pg6961_67611"/>
    </w:p>
    <w:p>
      <w:pPr>
        <w:pStyle w:val="BookText"/>
        <w:rPr/>
      </w:pPr>
      <w:bookmarkEnd w:id="266"/>
      <w:r>
        <w:rPr>
          <w:rFonts w:ascii="IRNazanin" w:hAnsi="IRNazanin" w:eastAsia="IRNazanin"/>
          <w:color w:val="111111"/>
          <w:sz w:val="28"/>
          <w:sz w:val="28"/>
          <w:szCs w:val="28"/>
          <w:rtl w:val="true"/>
          <w:lang w:bidi="fa-IR"/>
        </w:rPr>
        <w:t>بكى أبو جعفر،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كميت، لو كان عندنا مال لأعطيناك، ولكن لك 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زلت مؤيداً بروح القدس ما ذَبَبْتَ عنا أهلَ البيت، فخرج من عنده</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يؤكّد بكاء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جدّه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ورد من حثّ لشيعته على زيارة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والإقامة عنده والبكاء عليه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7" w:name="__RefHeading___Toc2200484_372815092"/>
      <w:bookmarkStart w:id="268" w:name="_Toc107"/>
      <w:bookmarkEnd w:id="267"/>
      <w:r>
        <w:rPr>
          <w:rtl w:val="true"/>
        </w:rPr>
        <w:t>ثالثاً</w:t>
      </w:r>
      <w:r>
        <w:rPr>
          <w:rtl w:val="true"/>
        </w:rPr>
        <w:t xml:space="preserve">: </w:t>
      </w:r>
      <w:r>
        <w:rPr>
          <w:rtl w:val="true"/>
        </w:rPr>
        <w:t>إقامة الشعائر من قبل الإمام الصادق</w:t>
      </w:r>
      <w:r>
        <w:rPr>
          <w:rtl w:val="true"/>
        </w:rPr>
        <w:t>(</w:t>
      </w:r>
      <w:r>
        <w:rPr>
          <w:rtl w:val="true"/>
        </w:rPr>
        <w:t>علیه السلام</w:t>
      </w:r>
      <w:r>
        <w:rPr>
          <w:rtl w:val="true"/>
        </w:rPr>
        <w:t>)</w:t>
      </w:r>
      <w:bookmarkEnd w:id="268"/>
    </w:p>
    <w:p>
      <w:pPr>
        <w:pStyle w:val="BookText"/>
        <w:rPr/>
      </w:pPr>
      <w:r>
        <w:rPr>
          <w:rFonts w:ascii="IRNazanin" w:hAnsi="IRNazanin" w:eastAsia="IRNazanin"/>
          <w:color w:val="111111"/>
          <w:sz w:val="28"/>
          <w:sz w:val="28"/>
          <w:szCs w:val="28"/>
          <w:rtl w:val="true"/>
          <w:lang w:bidi="fa-IR"/>
        </w:rPr>
        <w:t>إنّ الروايات التي أشارت إلى بكاء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 نكتفي ببعضها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ابن قولويه القمي في كتابه كامل الزيارات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العباس القرشي، عن محمد بن الحسين بن أبي الخطاب، عن محمد بن إسماعيل، عن صالح بن عقبة، عن أبي هارون المكفوف،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هارون، أنشدني في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فبكى،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أنشدني كما تنشدون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بالرقة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امرر على جدث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لأعظمه الزكية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القصيدة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وسمعت البكاء من خلف الستر</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بكى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أنشده أبو عمارة المنشد،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عمارة، أنشدني في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فبكى، ثم أنشدته فبكى، ثم أنشدته فبكى،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زلت أنشده ويبكي حتى سمعت البكاء من الدار</w:t>
      </w:r>
      <w:r>
        <w:rPr>
          <w:rFonts w:eastAsia="IRNazanin" w:cs="IRNazanin"/>
          <w:color w:val="111111"/>
          <w:sz w:val="28"/>
          <w:szCs w:val="28"/>
          <w:rtl w:val="true"/>
          <w:lang w:bidi="fa-IR"/>
        </w:rPr>
        <w:t>...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269" w:name="pg6961_67614"/>
    </w:p>
    <w:p>
      <w:pPr>
        <w:pStyle w:val="BookText"/>
        <w:rPr/>
      </w:pPr>
      <w:bookmarkEnd w:id="269"/>
      <w:r>
        <w:rPr>
          <w:rFonts w:ascii="IRNazanin" w:hAnsi="IRNazanin" w:eastAsia="IRNazanin"/>
          <w:color w:val="111111"/>
          <w:sz w:val="28"/>
          <w:sz w:val="28"/>
          <w:szCs w:val="28"/>
          <w:rtl w:val="true"/>
          <w:lang w:bidi="fa-IR"/>
        </w:rPr>
        <w:t>فيلاحظ مما تقدم من الروايتين أن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المصيبة بشيء من الذكر إلا وبكى لذلك</w:t>
      </w:r>
      <w:r>
        <w:rPr>
          <w:rFonts w:eastAsia="IRNazanin" w:cs="IRNazanin"/>
          <w:color w:val="111111"/>
          <w:sz w:val="28"/>
          <w:szCs w:val="28"/>
          <w:rtl w:val="true"/>
          <w:lang w:bidi="fa-IR"/>
        </w:rPr>
        <w:t>.</w:t>
      </w:r>
    </w:p>
    <w:p>
      <w:pPr>
        <w:pStyle w:val="Heading5"/>
        <w:numPr>
          <w:ilvl w:val="4"/>
          <w:numId w:val="1"/>
        </w:numPr>
        <w:rPr/>
      </w:pPr>
      <w:bookmarkStart w:id="270" w:name="__RefHeading___Toc2200486_372815092"/>
      <w:bookmarkStart w:id="271" w:name="_Toc108"/>
      <w:bookmarkEnd w:id="270"/>
      <w:r>
        <w:rPr>
          <w:rtl w:val="true"/>
        </w:rPr>
        <w:t>المقصد الثاني</w:t>
      </w:r>
      <w:r>
        <w:rPr>
          <w:rtl w:val="true"/>
        </w:rPr>
        <w:t xml:space="preserve">: </w:t>
      </w:r>
      <w:r>
        <w:rPr>
          <w:rtl w:val="true"/>
        </w:rPr>
        <w:t>إقامة الشعائر في العصر الأموي من قبل غير أهل البيت</w:t>
      </w:r>
      <w:r>
        <w:rPr>
          <w:rtl w:val="true"/>
        </w:rPr>
        <w:t>(</w:t>
      </w:r>
      <w:r>
        <w:rPr>
          <w:rtl w:val="true"/>
        </w:rPr>
        <w:t>علیهم السلام</w:t>
      </w:r>
      <w:r>
        <w:rPr>
          <w:rtl w:val="true"/>
        </w:rPr>
        <w:t>)</w:t>
      </w:r>
      <w:bookmarkEnd w:id="271"/>
    </w:p>
    <w:p>
      <w:pPr>
        <w:pStyle w:val="Heading6"/>
        <w:numPr>
          <w:ilvl w:val="5"/>
          <w:numId w:val="1"/>
        </w:numPr>
        <w:rPr/>
      </w:pPr>
      <w:bookmarkStart w:id="272" w:name="__RefHeading___Toc2200488_372815092"/>
      <w:bookmarkStart w:id="273" w:name="_Toc109"/>
      <w:bookmarkEnd w:id="272"/>
      <w:r>
        <w:rPr>
          <w:rtl w:val="true"/>
        </w:rPr>
        <w:t>أولاً</w:t>
      </w:r>
      <w:r>
        <w:rPr>
          <w:rtl w:val="true"/>
        </w:rPr>
        <w:t xml:space="preserve">: </w:t>
      </w:r>
      <w:r>
        <w:rPr>
          <w:rtl w:val="true"/>
        </w:rPr>
        <w:t>إقامة المآتم من قبل نساء يزيد</w:t>
      </w:r>
      <w:bookmarkEnd w:id="273"/>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سبط ابن الجوزي في كتابه تذكرة الخواص ما قاله الزهري والشعبي عن بكاء نساء يزيد على مصيبة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دخلت نساء الحسين وبناته على نساء يزيد قمن إليهن وصحن وبكين وأقمن المأتم على الحسين، وقال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دخلت نساء الحسين على نساء يزيد قلن واحسيناه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بعض الروايات</w:t>
      </w:r>
      <w:r>
        <w:rPr>
          <w:rStyle w:val="FootnoteAnchor"/>
          <w:rtl w:val="true"/>
        </w:rPr>
        <w:footnoteReference w:id="141"/>
      </w:r>
      <w:r>
        <w:rPr>
          <w:rFonts w:ascii="IRNazanin" w:hAnsi="IRNazanin" w:eastAsia="IRNazanin"/>
          <w:color w:val="111111"/>
          <w:sz w:val="28"/>
          <w:sz w:val="28"/>
          <w:szCs w:val="28"/>
          <w:rtl w:val="true"/>
          <w:lang w:bidi="fa-IR"/>
        </w:rPr>
        <w:t>أنّ زوجة يزيد هي من دخلت على عائلة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عرفت هوية العائلة، اعترضت على يزيد، واستنكرت فعله، وأقامت العزاء في بيتها مع جواريها ومحبيها، وفي كلتا الصورتين نجد أنّ هناك من أقام العزاء على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دار عدوّه، ليؤكد أحقية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وبطلان فعل يزيد، وهذا ما أراده الله تعالى من إعلاء كلمته</w:t>
      </w:r>
      <w:r>
        <w:rPr>
          <w:rFonts w:eastAsia="IRNazanin" w:cs="IRNazanin"/>
          <w:color w:val="111111"/>
          <w:sz w:val="28"/>
          <w:szCs w:val="28"/>
          <w:rtl w:val="true"/>
          <w:lang w:bidi="fa-IR"/>
        </w:rPr>
        <w:t>.</w:t>
      </w:r>
    </w:p>
    <w:p>
      <w:pPr>
        <w:pStyle w:val="Heading6"/>
        <w:numPr>
          <w:ilvl w:val="5"/>
          <w:numId w:val="1"/>
        </w:numPr>
        <w:rPr/>
      </w:pPr>
      <w:bookmarkStart w:id="274" w:name="__RefHeading___Toc2200490_372815092"/>
      <w:bookmarkStart w:id="275" w:name="_Toc110"/>
      <w:bookmarkEnd w:id="274"/>
      <w:r>
        <w:rPr>
          <w:rtl w:val="true"/>
        </w:rPr>
        <w:t>ثانياً</w:t>
      </w:r>
      <w:r>
        <w:rPr>
          <w:rtl w:val="true"/>
        </w:rPr>
        <w:t xml:space="preserve">: </w:t>
      </w:r>
      <w:r>
        <w:rPr>
          <w:rtl w:val="true"/>
        </w:rPr>
        <w:t>مواقف رثاء لشخصيات مهمة</w:t>
      </w:r>
      <w:bookmarkEnd w:id="275"/>
    </w:p>
    <w:p>
      <w:pPr>
        <w:pStyle w:val="BookText"/>
        <w:rPr/>
      </w:pPr>
      <w:r>
        <w:rPr>
          <w:rFonts w:ascii="Amiri" w:hAnsi="Amiri" w:eastAsia="Amiri" w:cs="Amiri"/>
          <w:color w:val="111111"/>
          <w:sz w:val="28"/>
          <w:sz w:val="28"/>
          <w:szCs w:val="28"/>
          <w:rtl w:val="true"/>
          <w:lang w:bidi="ar-SA"/>
        </w:rPr>
        <w:t xml:space="preserve">نقل سبط ابن الجوزي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ابن سعد عن أم سلمة لما بلغها 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أوَقَدْ فعلوها، ملأ الله بيوتهم وقبورهم ناراً، ثم بكت حتى غشي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الحسن البصري قتل الحسين بكى حتى اختلج صدغاه،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واذل أمة قتلت </w:t>
      </w:r>
      <w:bookmarkStart w:id="276" w:name="pg6961_67617"/>
    </w:p>
    <w:p>
      <w:pPr>
        <w:pStyle w:val="BookText"/>
        <w:rPr/>
      </w:pPr>
      <w:bookmarkEnd w:id="276"/>
      <w:r>
        <w:rPr>
          <w:rFonts w:ascii="IRNazanin" w:hAnsi="IRNazanin" w:eastAsia="IRNazanin"/>
          <w:color w:val="111111"/>
          <w:sz w:val="28"/>
          <w:sz w:val="28"/>
          <w:szCs w:val="28"/>
          <w:rtl w:val="true"/>
          <w:lang w:bidi="fa-IR"/>
        </w:rPr>
        <w:t>ابن بنت نبيها، والله ليردن رأس الحسين إلى جسده، ثم لينتقمن له جده وأبوه من ابن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الربيع بن خثيم قتل الحسين 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قتلوا فتية لو رآهم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لأحبهم، أطعمهم بيده وأجلسهم على فخذه</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7" w:name="__RefHeading___Toc2200492_372815092"/>
      <w:bookmarkStart w:id="278" w:name="_Toc111"/>
      <w:bookmarkEnd w:id="277"/>
      <w:r>
        <w:rPr>
          <w:rtl w:val="true"/>
        </w:rPr>
        <w:t>ثالثاً</w:t>
      </w:r>
      <w:r>
        <w:rPr>
          <w:rtl w:val="true"/>
        </w:rPr>
        <w:t xml:space="preserve">: </w:t>
      </w:r>
      <w:r>
        <w:rPr>
          <w:rtl w:val="true"/>
        </w:rPr>
        <w:t>رثاء الإمام</w:t>
      </w:r>
      <w:r>
        <w:rPr>
          <w:rtl w:val="true"/>
        </w:rPr>
        <w:t>(</w:t>
      </w:r>
      <w:r>
        <w:rPr>
          <w:rtl w:val="true"/>
        </w:rPr>
        <w:t>علیه السلام</w:t>
      </w:r>
      <w:r>
        <w:rPr>
          <w:rtl w:val="true"/>
        </w:rPr>
        <w:t xml:space="preserve">) </w:t>
      </w:r>
      <w:r>
        <w:rPr>
          <w:rtl w:val="true"/>
        </w:rPr>
        <w:t>بالشعر</w:t>
      </w:r>
      <w:bookmarkEnd w:id="278"/>
    </w:p>
    <w:p>
      <w:pPr>
        <w:pStyle w:val="BookText"/>
        <w:rPr/>
      </w:pPr>
      <w:r>
        <w:rPr>
          <w:rFonts w:ascii="Amiri" w:hAnsi="Amiri" w:eastAsia="Amiri" w:cs="Amiri"/>
          <w:color w:val="111111"/>
          <w:sz w:val="28"/>
          <w:sz w:val="28"/>
          <w:szCs w:val="28"/>
          <w:rtl w:val="true"/>
          <w:lang w:bidi="ar-SA"/>
        </w:rPr>
        <w:t>ذكر السدي أن أول من رثاه عقبة بن عمرو العبسي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العين قرت في الحياة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تخافون في الدنيا فأظلم نورها</w:t>
      </w:r>
    </w:p>
    <w:p>
      <w:pPr>
        <w:pStyle w:val="BookText"/>
        <w:rPr/>
      </w:pPr>
      <w:r>
        <w:rPr>
          <w:rFonts w:ascii="Amiri" w:hAnsi="Amiri" w:eastAsia="Amiri" w:cs="Amiri"/>
          <w:color w:val="111111"/>
          <w:sz w:val="28"/>
          <w:sz w:val="28"/>
          <w:szCs w:val="28"/>
          <w:rtl w:val="true"/>
          <w:lang w:bidi="ar-SA"/>
        </w:rPr>
        <w:t xml:space="preserve">مررت على قبر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ففاضت عليه من دموعي غزيرها</w:t>
      </w:r>
    </w:p>
    <w:p>
      <w:pPr>
        <w:pStyle w:val="BookText"/>
        <w:rPr/>
      </w:pPr>
      <w:r>
        <w:rPr>
          <w:rFonts w:ascii="Amiri" w:hAnsi="Amiri" w:eastAsia="Amiri" w:cs="Amiri"/>
          <w:color w:val="111111"/>
          <w:sz w:val="28"/>
          <w:sz w:val="28"/>
          <w:szCs w:val="28"/>
          <w:rtl w:val="true"/>
          <w:lang w:bidi="ar-SA"/>
        </w:rPr>
        <w:t>وما زلت أبكيه وأرثي لشجوه</w:t>
      </w:r>
    </w:p>
    <w:p>
      <w:pPr>
        <w:pStyle w:val="BookText"/>
        <w:rPr/>
      </w:pPr>
      <w:r>
        <w:rPr>
          <w:rFonts w:ascii="Amiri" w:hAnsi="Amiri" w:eastAsia="Amiri" w:cs="Amiri"/>
          <w:color w:val="111111"/>
          <w:sz w:val="28"/>
          <w:sz w:val="28"/>
          <w:szCs w:val="28"/>
          <w:rtl w:val="true"/>
          <w:lang w:bidi="ar-SA"/>
        </w:rPr>
        <w:t>ويسعد عيني دمعها وزفيرها</w:t>
      </w:r>
    </w:p>
    <w:p>
      <w:pPr>
        <w:pStyle w:val="BookText"/>
        <w:rPr/>
      </w:pPr>
      <w:r>
        <w:rPr>
          <w:rFonts w:ascii="Amiri" w:hAnsi="Amiri" w:eastAsia="Amiri" w:cs="Amiri"/>
          <w:color w:val="111111"/>
          <w:sz w:val="28"/>
          <w:sz w:val="28"/>
          <w:szCs w:val="28"/>
          <w:rtl w:val="true"/>
          <w:lang w:bidi="ar-SA"/>
        </w:rPr>
        <w:t>وقال الربيع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رثاه عبد الله بن الحر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أمير غادر أي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كنت قاتلت الشهيد ابن فاطمة</w:t>
      </w:r>
    </w:p>
    <w:p>
      <w:pPr>
        <w:pStyle w:val="BookText"/>
        <w:rPr/>
      </w:pPr>
      <w:r>
        <w:rPr>
          <w:rFonts w:ascii="Amiri" w:hAnsi="Amiri" w:eastAsia="Amiri" w:cs="Amiri"/>
          <w:color w:val="111111"/>
          <w:sz w:val="28"/>
          <w:sz w:val="28"/>
          <w:szCs w:val="28"/>
          <w:rtl w:val="true"/>
          <w:lang w:bidi="ar-SA"/>
        </w:rPr>
        <w:t xml:space="preserve">ونفسي على خذلانه واعتزاله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وبيعة هذا الناكث العهد لائمة</w:t>
      </w:r>
    </w:p>
    <w:p>
      <w:pPr>
        <w:pStyle w:val="BookText"/>
        <w:rPr/>
      </w:pPr>
      <w:r>
        <w:rPr>
          <w:rFonts w:ascii="Amiri" w:hAnsi="Amiri" w:eastAsia="Amiri" w:cs="Amiri"/>
          <w:color w:val="111111"/>
          <w:sz w:val="28"/>
          <w:sz w:val="28"/>
          <w:szCs w:val="28"/>
          <w:rtl w:val="true"/>
          <w:lang w:bidi="ar-SA"/>
        </w:rPr>
        <w:t xml:space="preserve">فيا ندمي ألا أكون 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نفس لا تسدد نادمة</w:t>
      </w:r>
    </w:p>
    <w:p>
      <w:pPr>
        <w:pStyle w:val="BookText"/>
        <w:rPr/>
      </w:pPr>
      <w:r>
        <w:rPr>
          <w:rFonts w:ascii="Amiri" w:hAnsi="Amiri" w:eastAsia="Amiri" w:cs="Amiri"/>
          <w:color w:val="111111"/>
          <w:sz w:val="28"/>
          <w:sz w:val="28"/>
          <w:szCs w:val="28"/>
          <w:rtl w:val="true"/>
          <w:lang w:bidi="ar-SA"/>
        </w:rPr>
        <w:t>ولما بلغ ابن زياد هذه الأبيات طلبه فقعد على فرسه ونجا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أبيات وقد مرّ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كربلا لا زلت كرباً وبلا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 عندك أهل المصطفى</w:t>
      </w:r>
    </w:p>
    <w:p>
      <w:pPr>
        <w:pStyle w:val="BookText"/>
        <w:rPr/>
      </w:pPr>
      <w:r>
        <w:rPr>
          <w:rFonts w:ascii="Amiri" w:hAnsi="Amiri" w:eastAsia="Amiri" w:cs="Amiri"/>
          <w:color w:val="111111"/>
          <w:sz w:val="28"/>
          <w:sz w:val="28"/>
          <w:szCs w:val="28"/>
          <w:rtl w:val="true"/>
          <w:lang w:bidi="ar-SA"/>
        </w:rPr>
        <w:t xml:space="preserve">كم على تربك لما صرعوا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 سال ومن دمع جرى</w:t>
      </w:r>
    </w:p>
    <w:p>
      <w:pPr>
        <w:pStyle w:val="BookText"/>
        <w:rPr/>
      </w:pPr>
      <w:r>
        <w:rPr>
          <w:rFonts w:ascii="Amiri" w:hAnsi="Amiri" w:eastAsia="Amiri" w:cs="Amiri"/>
          <w:color w:val="111111"/>
          <w:sz w:val="28"/>
          <w:sz w:val="28"/>
          <w:szCs w:val="28"/>
          <w:rtl w:val="true"/>
          <w:lang w:bidi="ar-SA"/>
        </w:rPr>
        <w:t xml:space="preserve">يا رسول الله لو أبصرتهم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ما بين قتل وسبا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القصيدة</w:t>
      </w:r>
      <w:r>
        <w:rPr>
          <w:rFonts w:eastAsia="Amiri" w:cs="Amiri" w:ascii="Amiri" w:hAnsi="Amiri"/>
          <w:color w:val="111111"/>
          <w:sz w:val="28"/>
          <w:szCs w:val="28"/>
          <w:rtl w:val="true"/>
          <w:lang w:bidi="ar-SA"/>
        </w:rPr>
        <w:t xml:space="preserve">. </w:t>
      </w:r>
      <w:bookmarkStart w:id="279" w:name="pg6961_67620"/>
    </w:p>
    <w:p>
      <w:pPr>
        <w:pStyle w:val="BookText"/>
        <w:rPr/>
      </w:pPr>
      <w:bookmarkEnd w:id="279"/>
      <w:r>
        <w:rPr>
          <w:rFonts w:ascii="IRNazanin" w:hAnsi="IRNazanin" w:eastAsia="IRNazanin"/>
          <w:color w:val="111111"/>
          <w:sz w:val="28"/>
          <w:sz w:val="28"/>
          <w:szCs w:val="28"/>
          <w:rtl w:val="true"/>
          <w:lang w:bidi="fa-IR"/>
        </w:rPr>
        <w:t>وذكر المدايني رجلاً أرسل صاحبه لتقصي خبر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فذهب ورجع باكياً، وأنشد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ما جئتكم حتى بصرت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منعفر الخدين منحوراً</w:t>
      </w:r>
    </w:p>
    <w:p>
      <w:pPr>
        <w:pStyle w:val="BookText"/>
        <w:rPr/>
      </w:pPr>
      <w:r>
        <w:rPr>
          <w:rFonts w:ascii="Amiri" w:hAnsi="Amiri" w:eastAsia="Amiri" w:cs="Amiri"/>
          <w:color w:val="111111"/>
          <w:sz w:val="28"/>
          <w:sz w:val="28"/>
          <w:szCs w:val="28"/>
          <w:rtl w:val="true"/>
          <w:lang w:bidi="ar-SA"/>
        </w:rPr>
        <w:t xml:space="preserve">وحوله فتية تدعى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المصابيح بغشون الدجى نوراً</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سبط ابن الجوزي أنّ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رثى سليمان بن قتة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وقومه الصرعى بكربلاء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كذلك الكثير ممن رثى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الهبارية، وأبو عبد الله النحوي، وجدّ سبط ابن الجوزي</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فمما لا شكّ أنّ الرثاء هو أحد أشكال العزاء الذي يقيمه الناس على موتاهم، وقد ذكر المؤرخون أنّ بعض الشعراء قد قاموا برثاء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280" w:name="__RefHeading___Toc2200494_372815092"/>
      <w:bookmarkStart w:id="281" w:name="_Toc112"/>
      <w:bookmarkEnd w:id="280"/>
      <w:r>
        <w:rPr>
          <w:rtl w:val="true"/>
        </w:rPr>
        <w:t>رابعاً</w:t>
      </w:r>
      <w:r>
        <w:rPr>
          <w:rtl w:val="true"/>
        </w:rPr>
        <w:t xml:space="preserve">: </w:t>
      </w:r>
      <w:r>
        <w:rPr>
          <w:rtl w:val="true"/>
        </w:rPr>
        <w:t>إقامة العزاء عند قبر الإمام</w:t>
      </w:r>
      <w:r>
        <w:rPr>
          <w:rtl w:val="true"/>
        </w:rPr>
        <w:t>(</w:t>
      </w:r>
      <w:r>
        <w:rPr>
          <w:rtl w:val="true"/>
        </w:rPr>
        <w:t>علیه السلام</w:t>
      </w:r>
      <w:r>
        <w:rPr>
          <w:rtl w:val="true"/>
        </w:rPr>
        <w:t xml:space="preserve">) </w:t>
      </w:r>
      <w:r>
        <w:rPr>
          <w:rtl w:val="true"/>
        </w:rPr>
        <w:t>من قبل التوابين</w:t>
      </w:r>
      <w:bookmarkEnd w:id="28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أقام التوابون العزاء عند قبر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ساروا فانتهوا إلى قبر الحسين، فلمّا وصلوا صاحوا صيحةً واحدة، فما رئي أكثر باكياً من ذلك اليوم، فترحّموا عليه وتابوا عنده من خذلانه وترك القتال معه، وأقاموا عنده يوماً وليلة، يبكون ويتضرّعون ويترحّمون عليه وعلى أصحابه، وكان من قولهم عند ضريحه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 حسيناً الشهيد ابن الشهيد، المهدي ابن المهدي، الصديق ابن الصديق، اللهم إنا نشهدك أنا على دينهم وسبيلهم وأعداء قاتليهم وأولياء محبيهم، اللهم إنا خذلنا ابن بنت نبينا،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فاغفر لنا ما مضى منّا وتب علينا وارحم حسيناً وأصحابهالشهداء الصدّيقين، وإنّا نشهدك أنا على دينهم وعلى ما </w:t>
      </w:r>
      <w:bookmarkStart w:id="282" w:name="pg6961_67624"/>
    </w:p>
    <w:p>
      <w:pPr>
        <w:pStyle w:val="BookText"/>
        <w:rPr/>
      </w:pPr>
      <w:bookmarkEnd w:id="282"/>
      <w:r>
        <w:rPr>
          <w:rFonts w:ascii="Amiri" w:hAnsi="Amiri" w:eastAsia="Amiri" w:cs="Amiri"/>
          <w:color w:val="111111"/>
          <w:sz w:val="28"/>
          <w:sz w:val="28"/>
          <w:szCs w:val="28"/>
          <w:rtl w:val="true"/>
          <w:lang w:bidi="ar-SA"/>
        </w:rPr>
        <w:t>قتلوا عليه، وإن لم تغفر لنا وترحمنا لنكونن من الخاسرين، وزادهم النظر إليه حنقاً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ساروا بعد أن كان الرجل يعود إلى ضريحه كالمودّع له، فازدحم الناس عليه أكثر من ازدحامهم على الحجر الأسود</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2200496_372815092"/>
      <w:bookmarkStart w:id="284" w:name="_Toc113"/>
      <w:bookmarkEnd w:id="283"/>
      <w:r>
        <w:rPr>
          <w:rtl w:val="true"/>
        </w:rPr>
        <w:t>المطلب الرابع</w:t>
      </w:r>
      <w:r>
        <w:rPr>
          <w:rtl w:val="true"/>
        </w:rPr>
        <w:t xml:space="preserve">: </w:t>
      </w:r>
      <w:r>
        <w:rPr>
          <w:rtl w:val="true"/>
        </w:rPr>
        <w:t>إقامة الشعائر في العصر العباسي</w:t>
      </w:r>
      <w:bookmarkEnd w:id="284"/>
    </w:p>
    <w:p>
      <w:pPr>
        <w:pStyle w:val="Heading5"/>
        <w:numPr>
          <w:ilvl w:val="4"/>
          <w:numId w:val="1"/>
        </w:numPr>
        <w:rPr/>
      </w:pPr>
      <w:bookmarkStart w:id="285" w:name="__RefHeading___Toc2200498_372815092"/>
      <w:bookmarkStart w:id="286" w:name="_Toc114"/>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وفيه مقاصد</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2200500_372815092"/>
      <w:bookmarkStart w:id="288" w:name="_Toc115"/>
      <w:bookmarkEnd w:id="287"/>
      <w:r>
        <w:rPr>
          <w:rtl w:val="true"/>
        </w:rPr>
        <w:t>المقصد الأول</w:t>
      </w:r>
      <w:r>
        <w:rPr>
          <w:rtl w:val="true"/>
        </w:rPr>
        <w:t xml:space="preserve">: </w:t>
      </w:r>
      <w:r>
        <w:rPr>
          <w:rtl w:val="true"/>
        </w:rPr>
        <w:t>إقامة الشعائر من قبل الأئمة</w:t>
      </w:r>
      <w:r>
        <w:rPr>
          <w:rtl w:val="true"/>
        </w:rPr>
        <w:t>(</w:t>
      </w:r>
      <w:r>
        <w:rPr>
          <w:rtl w:val="true"/>
        </w:rPr>
        <w:t>علیهم السلام</w:t>
      </w:r>
      <w:r>
        <w:rPr>
          <w:rtl w:val="true"/>
        </w:rPr>
        <w:t>)</w:t>
      </w:r>
      <w:bookmarkEnd w:id="288"/>
    </w:p>
    <w:p>
      <w:pPr>
        <w:pStyle w:val="Heading6"/>
        <w:numPr>
          <w:ilvl w:val="5"/>
          <w:numId w:val="1"/>
        </w:numPr>
        <w:rPr/>
      </w:pPr>
      <w:bookmarkStart w:id="289" w:name="__RefHeading___Toc2200502_372815092"/>
      <w:bookmarkStart w:id="290" w:name="_Toc116"/>
      <w:bookmarkEnd w:id="289"/>
      <w:r>
        <w:rPr>
          <w:rtl w:val="true"/>
        </w:rPr>
        <w:t>أولاً</w:t>
      </w:r>
      <w:r>
        <w:rPr>
          <w:rtl w:val="true"/>
        </w:rPr>
        <w:t xml:space="preserve">: </w:t>
      </w:r>
      <w:r>
        <w:rPr>
          <w:rtl w:val="true"/>
        </w:rPr>
        <w:t>إقامة الشعائر من قبل الإمام الصادق</w:t>
      </w:r>
      <w:r>
        <w:rPr>
          <w:rtl w:val="true"/>
        </w:rPr>
        <w:t>(</w:t>
      </w:r>
      <w:r>
        <w:rPr>
          <w:rtl w:val="true"/>
        </w:rPr>
        <w:t>علیه السلام</w:t>
      </w:r>
      <w:r>
        <w:rPr>
          <w:rtl w:val="true"/>
        </w:rPr>
        <w:t>)</w:t>
      </w:r>
      <w:bookmarkEnd w:id="290"/>
    </w:p>
    <w:p>
      <w:pPr>
        <w:pStyle w:val="BookText"/>
        <w:rPr/>
      </w:pPr>
      <w:r>
        <w:rPr>
          <w:rFonts w:ascii="IRNazanin" w:hAnsi="IRNazanin" w:eastAsia="IRNazanin"/>
          <w:color w:val="111111"/>
          <w:sz w:val="28"/>
          <w:sz w:val="28"/>
          <w:szCs w:val="28"/>
          <w:rtl w:val="true"/>
          <w:lang w:bidi="fa-IR"/>
        </w:rPr>
        <w:t>عاصر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الحكام الأمويين، وحكام بني العباس أيضاً، فعاش العصرين، العصر الأموي والعصر العباسي، فشارك أباه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إقامة الشعائر في العصر الأموي، وبعد مضي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بإقامة هذه الشعائر، وخير دليل على ذلك ما جاء في الروايات ومنها هذه الرواية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أحدثه، فدخل عليه ابنه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وضمّه وقبّله،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حقّر الله من حقّركم، وانتقم ممن وتركم، وخذل الله منخذلكم، ولعن الله من قتلكم، وكان الله لكم ولياً وحافظاً وناصراً، فقد طال بكاء النساء وبكاء الأنبياء والصديقين والشهداء وملائكة السماء، ثم 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بصير، إذا نظرت إلى ولد الحسين أتاني ما لا أملكه بما أتى إلى أبيهم وإليهم، يا أبا بصير، إن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لتبكيه وتشهق، فتزفر جهنم زفرة لولا أن الخزنة يسمعون بكاءها وقد استعدوا لذلك مخافة أن يخرج منها </w:t>
      </w:r>
      <w:bookmarkStart w:id="291" w:name="pg6961_67627"/>
    </w:p>
    <w:p>
      <w:pPr>
        <w:pStyle w:val="BookText"/>
        <w:rPr/>
      </w:pPr>
      <w:bookmarkEnd w:id="291"/>
      <w:r>
        <w:rPr>
          <w:rFonts w:ascii="Amiri" w:hAnsi="Amiri" w:eastAsia="Amiri" w:cs="Amiri"/>
          <w:color w:val="111111"/>
          <w:sz w:val="28"/>
          <w:sz w:val="28"/>
          <w:szCs w:val="28"/>
          <w:rtl w:val="true"/>
          <w:lang w:bidi="ar-SA"/>
        </w:rPr>
        <w:t>عنق أو يشرد دخانها فيحرق أهل الأرض، فيكبحونها ما دامت باكية، ويزجرونها ويوثقون من أبوابها مخافة على أهل الأرض، فلا تسكن حتى يسكن صوت فاطمة</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2" w:name="__RefHeading___Toc2200504_372815092"/>
      <w:bookmarkStart w:id="293" w:name="_Toc117"/>
      <w:bookmarkEnd w:id="292"/>
      <w:r>
        <w:rPr>
          <w:rtl w:val="true"/>
        </w:rPr>
        <w:t>ثانياً</w:t>
      </w:r>
      <w:r>
        <w:rPr>
          <w:rtl w:val="true"/>
        </w:rPr>
        <w:t xml:space="preserve">: </w:t>
      </w:r>
      <w:r>
        <w:rPr>
          <w:rtl w:val="true"/>
        </w:rPr>
        <w:t>إقامة الشعائر من قبل الإمام الكاظم</w:t>
      </w:r>
      <w:r>
        <w:rPr>
          <w:rtl w:val="true"/>
        </w:rPr>
        <w:t>(</w:t>
      </w:r>
      <w:r>
        <w:rPr>
          <w:rtl w:val="true"/>
        </w:rPr>
        <w:t>علیه السلام</w:t>
      </w:r>
      <w:r>
        <w:rPr>
          <w:rtl w:val="true"/>
        </w:rPr>
        <w:t>)</w:t>
      </w:r>
      <w:bookmarkEnd w:id="293"/>
    </w:p>
    <w:p>
      <w:pPr>
        <w:pStyle w:val="BookText"/>
        <w:rPr/>
      </w:pPr>
      <w:r>
        <w:rPr>
          <w:rFonts w:ascii="IRNazanin" w:hAnsi="IRNazanin" w:eastAsia="IRNazanin"/>
          <w:color w:val="111111"/>
          <w:sz w:val="28"/>
          <w:sz w:val="28"/>
          <w:szCs w:val="28"/>
          <w:rtl w:val="true"/>
          <w:lang w:bidi="fa-IR"/>
        </w:rPr>
        <w:t>روى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يفعله أبوه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عاشوراء،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المحرم شهر كان أهل الجاهلية يحرّمون فيه القتال، فاستحلت فيه دماؤنا، وهتك فيه حرمتنا، وسبي فيه ذرارينا ونساؤنا، وأضرمت النيران في مضاربنا، وانتهب ما فيها من ثقلنا، ولم ترع لرسول الله حرمة في أمرنا، إن يوم الحسين أقرح جفوننا، وأسبل دموعنا، وأذلّ عزيزنا بأرض كرب وبلاء، وأورثتنا يا أرض كرب وبلاء أورثتنا الكرب والبلاء إلى يوم الانقضاء، فعلى مثل الحسين فليبك الباكون، فإن البكاء يحط الذنوب العظام،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شهر المحرم لا يرى ضاحكاً، وكانت الكآبة تغلب عليه حتى يمضي منه عشرة أيام، فإذا كان يوم العاشر كان ذلك اليوميوم مصيبته وحزنه وبكائه،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اليوم الذي قتل فيه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4" w:name="__RefHeading___Toc2200506_372815092"/>
      <w:bookmarkStart w:id="295" w:name="_Toc118"/>
      <w:bookmarkEnd w:id="294"/>
      <w:r>
        <w:rPr>
          <w:rtl w:val="true"/>
        </w:rPr>
        <w:t>ثالثاً</w:t>
      </w:r>
      <w:r>
        <w:rPr>
          <w:rtl w:val="true"/>
        </w:rPr>
        <w:t xml:space="preserve">: </w:t>
      </w:r>
      <w:r>
        <w:rPr>
          <w:rtl w:val="true"/>
        </w:rPr>
        <w:t>إقامة الشعائر من قبل الإمام الرضا</w:t>
      </w:r>
      <w:r>
        <w:rPr>
          <w:rtl w:val="true"/>
        </w:rPr>
        <w:t>(</w:t>
      </w:r>
      <w:r>
        <w:rPr>
          <w:rtl w:val="true"/>
        </w:rPr>
        <w:t>علیه السلام</w:t>
      </w:r>
      <w:r>
        <w:rPr>
          <w:rtl w:val="true"/>
        </w:rPr>
        <w:t>)</w:t>
      </w:r>
      <w:bookmarkEnd w:id="295"/>
    </w:p>
    <w:p>
      <w:pPr>
        <w:pStyle w:val="BookText"/>
        <w:rPr/>
      </w:pPr>
      <w:r>
        <w:rPr>
          <w:rFonts w:ascii="IRNazanin" w:hAnsi="IRNazanin" w:eastAsia="IRNazanin"/>
          <w:color w:val="111111"/>
          <w:sz w:val="28"/>
          <w:sz w:val="28"/>
          <w:szCs w:val="28"/>
          <w:rtl w:val="true"/>
          <w:lang w:bidi="fa-IR"/>
        </w:rPr>
        <w:t>ما تقدم في الرواية السابقة يدل صراحة على موقف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مصيبة كربلاء ومأساتها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عن الشيخ الصدوق في كتاب 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الحسين </w:t>
      </w:r>
      <w:bookmarkStart w:id="296" w:name="pg6961_67630"/>
    </w:p>
    <w:p>
      <w:pPr>
        <w:pStyle w:val="BookText"/>
        <w:rPr/>
      </w:pPr>
      <w:bookmarkEnd w:id="296"/>
      <w:r>
        <w:rPr>
          <w:rFonts w:ascii="IRNazanin" w:hAnsi="IRNazanin" w:eastAsia="IRNazanin"/>
          <w:color w:val="111111"/>
          <w:sz w:val="28"/>
          <w:sz w:val="28"/>
          <w:szCs w:val="28"/>
          <w:rtl w:val="true"/>
          <w:lang w:bidi="fa-IR"/>
        </w:rPr>
        <w:t>ابن إبراهيم بن أحمد بن هشام المؤدب وعلي بن عبد الله الوراق رضي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إبراهيم بن هاشم، عن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دعبل بن علي الخزاعي على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بمرو،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إني قد قلت فيك قصيدة، وآليت على نفسي أن لا أنشدها أحداً قبلك،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وحي مقفر العرصات</w:t>
      </w:r>
    </w:p>
    <w:p>
      <w:pPr>
        <w:pStyle w:val="BookText"/>
        <w:rPr/>
      </w:pP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وأيديهم من فيئهم صفرات</w:t>
      </w:r>
    </w:p>
    <w:p>
      <w:pPr>
        <w:pStyle w:val="BookText"/>
        <w:rPr/>
      </w:pPr>
      <w:r>
        <w:rPr>
          <w:rFonts w:ascii="IRNazanin" w:hAnsi="IRNazanin" w:eastAsia="IRNazanin"/>
          <w:color w:val="111111"/>
          <w:sz w:val="28"/>
          <w:sz w:val="28"/>
          <w:szCs w:val="28"/>
          <w:rtl w:val="true"/>
          <w:lang w:bidi="fa-IR"/>
        </w:rPr>
        <w:t>بكى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خزاعي</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7" w:name="__RefHeading___Toc2200508_372815092"/>
      <w:bookmarkStart w:id="298" w:name="_Toc119"/>
      <w:bookmarkEnd w:id="297"/>
      <w:r>
        <w:rPr>
          <w:rtl w:val="true"/>
        </w:rPr>
        <w:t>رابعاً</w:t>
      </w:r>
      <w:r>
        <w:rPr>
          <w:rtl w:val="true"/>
        </w:rPr>
        <w:t xml:space="preserve">: </w:t>
      </w:r>
      <w:r>
        <w:rPr>
          <w:rtl w:val="true"/>
        </w:rPr>
        <w:t>إقامة الشعائر من قبل الأئمة الأربعة بعد الإمام الرضا</w:t>
      </w:r>
      <w:r>
        <w:rPr>
          <w:rtl w:val="true"/>
        </w:rPr>
        <w:t>(</w:t>
      </w:r>
      <w:r>
        <w:rPr>
          <w:rtl w:val="true"/>
        </w:rPr>
        <w:t>علیه السلام</w:t>
      </w:r>
      <w:r>
        <w:rPr>
          <w:rtl w:val="true"/>
        </w:rPr>
        <w:t>)</w:t>
      </w:r>
      <w:bookmarkEnd w:id="298"/>
    </w:p>
    <w:p>
      <w:pPr>
        <w:pStyle w:val="BookText"/>
        <w:rPr/>
      </w:pPr>
      <w:r>
        <w:rPr>
          <w:rFonts w:ascii="IRNazanin" w:hAnsi="IRNazanin" w:eastAsia="IRNazanin"/>
          <w:color w:val="111111"/>
          <w:sz w:val="28"/>
          <w:sz w:val="28"/>
          <w:szCs w:val="28"/>
          <w:rtl w:val="true"/>
          <w:lang w:bidi="fa-IR"/>
        </w:rPr>
        <w:t>يمكن اعتبار عصر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امتداداً لعصر أبيه الإمامالرضا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الحرية النسبية التي كان يتمتع بها الشيعة في عصره، فقد كان المأمون متسامحاً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ولعل لزواج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ابنته أمّ الفضل مدخلية في هذا التسامح، فكانت المآتم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تُقام في دور العلويين بشكل علني ودون أيّ ضغط، وقد استمرّت هذه الحالة إلى عهد المعتصم أيضاً، الذي كان يسعى لمراعاة شعور العلويين والموالين لآل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حدّ ما، ويسمح لهم بإقامة المناحات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دورهم وخارجها، سرّاً وعلناً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يشير إليه السيد صالح الشهرستاني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عهد الإمام التاسع محمد الجواد التقي، نالت الشيعة بعض الحرية في إقامة شعائرهم الكئيبة الحزينة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استمرت هذه الحالة على عهد المعتصم الذي كان يسعى لمراعاة شعور العلويين والموالين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المآتم تقام في دور العلويين علناً، أمّا بعد المعتصم فقد أخذت السلطات تشدد على هؤلاء الأئمة وشيعتهم، غير أن المقيمين لهذه المأتم لم يمتنعوا عن إقامتها سراً في دورهم، ولذا نجد أخبار وروايات إقامة هذه الشعائر المأتمية على عهد هؤلاء الأئمة الثلاثة شحيحة جداً</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ذلك لم يرد عن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خصوصالمأتم الحسيني شيء يُذكر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وردت عنه رواية واحدة يُقارن فيها بين وقعة الطف ووقعة فخٍّ</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في عصر الأئمة بعد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الهادي، والإمام العسكري، والإمام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تستقرّ الشعائر الحسينية على حال واحد، بل كانت تقوى وتضعف بحسب الظروف السياسيّة،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كان عهد المتوكل العباسي ومَن بعده عهد قسوة وجور في التعامل مع الشيعة وأئمة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تشهد هذه المرحلة إلّا انفراجات بسيطة لا قيمة لها في سير الأحداث</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استمر هذا الحال إلى ما بعد انقضاء فترة الغيبة الصغرى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وظهور الدول الشيعية، كالدولة البويهية في إيران والعراق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والحمدانية في الموصل وحلب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والفاطمية في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دخلت مؤسسة المأتم الحسيني مع مجيء هذه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البويهيين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طور جديد، أضفى عليها الكثير من التغييرات الشكلية والجوهرية، وهو ما لا نريد الخوض فيه فعلاً؛ لخروجه عن حقل دراستنا هذه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شكّ في بكاء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جدّه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الدموع دماً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299" w:name="pg6961_67636"/>
    </w:p>
    <w:p>
      <w:pPr>
        <w:pStyle w:val="Heading5"/>
        <w:numPr>
          <w:ilvl w:val="4"/>
          <w:numId w:val="1"/>
        </w:numPr>
        <w:rPr/>
      </w:pPr>
      <w:bookmarkStart w:id="300" w:name="__RefHeading___Toc2200510_372815092"/>
      <w:bookmarkStart w:id="301" w:name="_Toc120"/>
      <w:bookmarkEnd w:id="299"/>
      <w:bookmarkEnd w:id="300"/>
      <w:r>
        <w:rPr>
          <w:rtl w:val="true"/>
        </w:rPr>
        <w:t>المقصد الثاني</w:t>
      </w:r>
      <w:r>
        <w:rPr>
          <w:rtl w:val="true"/>
        </w:rPr>
        <w:t xml:space="preserve">: </w:t>
      </w:r>
      <w:r>
        <w:rPr>
          <w:rtl w:val="true"/>
        </w:rPr>
        <w:t>إقامة الشعائر في العصر العباسي من قبل الشيعة</w:t>
      </w:r>
      <w:bookmarkEnd w:id="301"/>
    </w:p>
    <w:p>
      <w:pPr>
        <w:pStyle w:val="Heading6"/>
        <w:numPr>
          <w:ilvl w:val="5"/>
          <w:numId w:val="1"/>
        </w:numPr>
        <w:rPr/>
      </w:pPr>
      <w:bookmarkStart w:id="302" w:name="__RefHeading___Toc2200512_372815092"/>
      <w:bookmarkStart w:id="303" w:name="_Toc121"/>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يتنوّع القائمون بالشعائر في هذه الفترة، فتارة تقام على مستوى الأفراد وأخرى على مستوى الجماعات، وفيما يلي لمحة إجمالية حول هذه الشعائر في تلك الفترة</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2200514_372815092"/>
      <w:bookmarkStart w:id="305" w:name="_Toc122"/>
      <w:bookmarkEnd w:id="304"/>
      <w:r>
        <w:rPr>
          <w:rtl w:val="true"/>
        </w:rPr>
        <w:t>أولاً</w:t>
      </w:r>
      <w:r>
        <w:rPr>
          <w:rtl w:val="true"/>
        </w:rPr>
        <w:t xml:space="preserve">: </w:t>
      </w:r>
      <w:r>
        <w:rPr>
          <w:rtl w:val="true"/>
        </w:rPr>
        <w:t>على مستوى الأفراد</w:t>
      </w:r>
      <w:bookmarkEnd w:id="30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عبد الله بن جعفر الحميري، عن أبيه، عن علي بن محمد بن سالم، عن محمد بن خالد، عن عبد الله بن حماد البصري، عن عبد الله بن عبد الرحمان الأصم، عن مسمع بن عبد الملك كردين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مسمع أنت من أهل؟ العراق أما تأتي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رجل مشهور عند أهل البصرة، وعندنا من يتبع هوى هذا الخليفة، وعدونا كثير من أهل القبائل من النصاب وغيرهم، ولست آمنهم أن يرفعوا حالي عند ولد سليمان فيمثلون بي،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تذكر ما صنع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فتجزع،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وأستعبر لذلك حتى يرى أهلي أثر ذلك علي، فأمتنع من الطعام حتى يستبين ذلك في وجهي،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دمعتك، أما إنّك من الذين يعدون من أهل الجزع لنا، والذين يفرحون لفرحنا ويحزنون لحزننا، ويخافون لخوفنا ويأمنون إذا آمنا، أما إنّك سترى عند موتك حضور آبائي لك، ووصيتهم ملك الموت بك، وما يلقونك به من البشارةأفضل، وملك الموت أرق عليك وأشد رحمة، لك من الأُم الشفيقة على ولدها،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استعبر واستعبرت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فضلنا على خلقه بالرحمة وخصنا أهل البيت بالرحمة، يا مسمع، إن الأرض والسماء لتبكي منذ قتل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لنا، وما بكى لنا من الملائكة أكثر، وما رقأت دموع الملائكة منذ قتلنا، وما بكى أحد رحمة لنا ولما لقينا إلاّ، رحمه الله قبل أن تخرج الدمعة من عينه، فإذا سالت دموعه على خده فلو أنّ قطرة من دموعه سقطت في جهنم لأطفأت حرها حتى لا يوجد لها حر، وأنّ الموجع قلبه لنا ليفرح يوم يرانا عند موته فرحة </w:t>
      </w:r>
      <w:bookmarkStart w:id="306" w:name="pg6961_67639"/>
    </w:p>
    <w:p>
      <w:pPr>
        <w:pStyle w:val="BookText"/>
        <w:rPr/>
      </w:pPr>
      <w:bookmarkEnd w:id="306"/>
      <w:r>
        <w:rPr>
          <w:rFonts w:ascii="Amiri" w:hAnsi="Amiri" w:eastAsia="Amiri" w:cs="Amiri"/>
          <w:color w:val="111111"/>
          <w:sz w:val="28"/>
          <w:sz w:val="28"/>
          <w:szCs w:val="28"/>
          <w:rtl w:val="true"/>
          <w:lang w:bidi="ar-SA"/>
        </w:rPr>
        <w:t>لا تزال تلك الفرحة في قلبه حتى يرد علينا الحوض، وأنّ الكوثر ليفرح بمحبنا إذا ورد عليه حتى أنه ليذيقه من ضروب الطعام ما لا يشتهي أن يصدر عنه</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7" w:name="__RefHeading___Toc2200516_372815092"/>
      <w:bookmarkStart w:id="308" w:name="_Toc123"/>
      <w:bookmarkEnd w:id="307"/>
      <w:r>
        <w:rPr>
          <w:rtl w:val="true"/>
        </w:rPr>
        <w:t>ثانياً</w:t>
      </w:r>
      <w:r>
        <w:rPr>
          <w:rtl w:val="true"/>
        </w:rPr>
        <w:t xml:space="preserve">: </w:t>
      </w:r>
      <w:r>
        <w:rPr>
          <w:rtl w:val="true"/>
        </w:rPr>
        <w:t>على مستوى المجتمع الشيعي</w:t>
      </w:r>
      <w:bookmarkEnd w:id="308"/>
    </w:p>
    <w:p>
      <w:pPr>
        <w:pStyle w:val="BookText"/>
        <w:rPr/>
      </w:pPr>
      <w:r>
        <w:rPr>
          <w:rFonts w:ascii="Amiri" w:hAnsi="Amiri" w:eastAsia="Amiri" w:cs="Amiri"/>
          <w:color w:val="111111"/>
          <w:sz w:val="28"/>
          <w:sz w:val="28"/>
          <w:szCs w:val="28"/>
          <w:rtl w:val="true"/>
          <w:lang w:bidi="ar-SA"/>
        </w:rPr>
        <w:t xml:space="preserve">قام الشيعة بإقامة الشعائر الحسينية تبعاً لموقف الحكام العباسيين، فكان موقف الحكام العباسيين بين مدّ وجزر، ولكي يتضح الأمر نورد ما ذكره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موسى جعفر</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الشعائر الحسينية في العصرين الأموي والعباسي</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2200518_372815092"/>
      <w:bookmarkStart w:id="310" w:name="_Toc124"/>
      <w:bookmarkEnd w:id="309"/>
      <w:r>
        <w:rPr>
          <w:rtl w:val="true"/>
        </w:rPr>
        <w:t>العباسيون الذين غضوا الطرف عن إقامة الشعائر من قبل شيعة أهل البيت</w:t>
      </w:r>
      <w:r>
        <w:rPr>
          <w:rtl w:val="true"/>
        </w:rPr>
        <w:t>(</w:t>
      </w:r>
      <w:r>
        <w:rPr>
          <w:rtl w:val="true"/>
        </w:rPr>
        <w:t>علیهم السلام</w:t>
      </w:r>
      <w:r>
        <w:rPr>
          <w:rtl w:val="true"/>
        </w:rPr>
        <w:t>)</w:t>
      </w:r>
      <w:bookmarkEnd w:id="310"/>
    </w:p>
    <w:p>
      <w:pPr>
        <w:pStyle w:val="Heading6"/>
        <w:numPr>
          <w:ilvl w:val="5"/>
          <w:numId w:val="1"/>
        </w:numPr>
        <w:rPr/>
      </w:pPr>
      <w:bookmarkStart w:id="311" w:name="__RefHeading___Toc2200520_372815092"/>
      <w:bookmarkStart w:id="312" w:name="_Toc125"/>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ذكر الباحث محمد باقر موسى ما يلي</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2200522_372815092"/>
      <w:bookmarkStart w:id="314" w:name="_Toc126"/>
      <w:bookmarkEnd w:id="313"/>
      <w:r>
        <w:rPr/>
        <w:t>1</w:t>
      </w:r>
      <w:r>
        <w:rPr>
          <w:rtl w:val="true"/>
        </w:rPr>
        <w:t xml:space="preserve">- </w:t>
      </w:r>
      <w:r>
        <w:rPr>
          <w:rtl w:val="true"/>
        </w:rPr>
        <w:t>أبو العباس السفاح العباسي</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امتازت علاقة العلويين مع أبي العباس السفاح بالمهادنة، واتخذ سياسة اللين معهم، فلم تشهد فترة حكمه أي نوع من التصادم وأنه ما حصل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السفاح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بينه وبين الطالبيين من الأشراف شيء، ولا قام عليه أحد منهم، بل قربهم وأحسن إليهم وكانت المحبة صافية بينهم</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تمتع الشيعة في فترة أبي العباس السفاح بفسحة من الحرية في إقامة الشعائر الحسينية، وإقامة العزاء عند قبر الإمام، أو في دورهم ومحافلهم</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315" w:name="pg6961_67641"/>
    </w:p>
    <w:p>
      <w:pPr>
        <w:pStyle w:val="Heading6"/>
        <w:numPr>
          <w:ilvl w:val="5"/>
          <w:numId w:val="1"/>
        </w:numPr>
        <w:rPr/>
      </w:pPr>
      <w:bookmarkStart w:id="316" w:name="__RefHeading___Toc2200524_372815092"/>
      <w:bookmarkStart w:id="317" w:name="_Toc127"/>
      <w:bookmarkEnd w:id="315"/>
      <w:bookmarkEnd w:id="316"/>
      <w:r>
        <w:rPr/>
        <w:t>2</w:t>
      </w:r>
      <w:r>
        <w:rPr>
          <w:rtl w:val="true"/>
        </w:rPr>
        <w:t xml:space="preserve">- </w:t>
      </w:r>
      <w:r>
        <w:rPr>
          <w:rtl w:val="true"/>
        </w:rPr>
        <w:t>الأمين العباسي</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عن موقف الأمين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الشعائر الحسينية، فالمرجح أنّها شهدت إقبالاً كثيراً؛ إذ لم يكن هنالك أي قيود أو إجراءات اتبعت ضدها، فقد انشغل الأمين عن تتبع العلويين واضطهادهم باللهو والترف، ومن ثم بالفتن والاضطرابات الكثيرة التي واجهته، وقد أشار أبو الفرج الإصفهاني إلىذلك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سيرة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تقدم لتشاغله بما كان فيه من اللهو والإدمان له، ثم الحرب التي كانت بينه وبين المأمون حتى قتل فلم يحدث على أحد منهم في أيامه حدث بوجه ولا سبب</w:t>
      </w:r>
      <w:r>
        <w:rPr>
          <w:rFonts w:eastAsia="Amiri" w:cs="Amiri" w:ascii="Amiri" w:hAnsi="Amiri"/>
          <w:color w:val="111111"/>
          <w:sz w:val="28"/>
          <w:szCs w:val="28"/>
          <w:rtl w:val="true"/>
          <w:lang w:bidi="ar-SA"/>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الطبيعي أن تجد الشيعة في ذلك الانشغال متسعاً من الحرية في إقامة الشعائر وزيارة قبر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8" w:name="__RefHeading___Toc2200526_372815092"/>
      <w:bookmarkStart w:id="319" w:name="_Toc128"/>
      <w:bookmarkEnd w:id="318"/>
      <w:r>
        <w:rPr/>
        <w:t>3</w:t>
      </w:r>
      <w:r>
        <w:rPr>
          <w:rtl w:val="true"/>
        </w:rPr>
        <w:t xml:space="preserve">- </w:t>
      </w:r>
      <w:r>
        <w:rPr>
          <w:rtl w:val="true"/>
        </w:rPr>
        <w:t>المأمون العباسي</w:t>
      </w:r>
      <w:bookmarkEnd w:id="31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عهد المأمون العباسي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اتبع سياسة اللين والتسامح والاحتواء مع العلويين؛ لامتصاص حالة الحنق والغضب التي كان يعيشها العلويون وشيعتهم تجاه بني العباس، وذلك باتباعه جملة من الإجراءات،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ولاية العهد للإمام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وتولية أخيه إبراهيم بن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إمرة الحج عام </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وتزويج ابنتيه أم حبيب من الإمام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 الفضل من الإمام </w:t>
      </w:r>
      <w:bookmarkStart w:id="320" w:name="pg6961_67644"/>
    </w:p>
    <w:p>
      <w:pPr>
        <w:pStyle w:val="BookText"/>
        <w:rPr/>
      </w:pPr>
      <w:bookmarkEnd w:id="320"/>
      <w:r>
        <w:rPr>
          <w:rFonts w:ascii="IRNazanin" w:hAnsi="IRNazanin" w:eastAsia="IRNazanin"/>
          <w:color w:val="111111"/>
          <w:sz w:val="28"/>
          <w:sz w:val="28"/>
          <w:szCs w:val="28"/>
          <w:rtl w:val="true"/>
          <w:lang w:bidi="fa-IR"/>
        </w:rPr>
        <w:t>محمد بن علي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ومن الطبيعي أن تنعكس تلك السياسة على أداء الشعائر الحسينية، حيث تمكن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وأتباعآل البيت من إقامتها دون رقابة أو ضغوط سياسية، كما كان لإقدام المأمون على إظهار قبر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وبنائه بناءً شامخاً ظل شاخصاً حتى عام </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في أداء شعيرة الزيارة لقبر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1" w:name="__RefHeading___Toc2200528_372815092"/>
      <w:bookmarkStart w:id="322" w:name="_Toc129"/>
      <w:bookmarkEnd w:id="321"/>
      <w:r>
        <w:rPr/>
        <w:t>4</w:t>
      </w:r>
      <w:r>
        <w:rPr>
          <w:rtl w:val="true"/>
        </w:rPr>
        <w:t xml:space="preserve">- </w:t>
      </w:r>
      <w:r>
        <w:rPr>
          <w:rtl w:val="true"/>
        </w:rPr>
        <w:t>المعتصم والواثق العباسي</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لسياسية الاحتواء التي اتبعها المأمون مع العلويين ووصيته لولي عهده المعتصم باتباع سياسة اللين والتسامح مع العلويين والتي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وهؤلاء بنو عمك من ولد أمير المؤمنين علي بن أبي طالب، فأحسن صحبتهم، وتجاوز عن مسيئهم، واقبل من محسنهم، وصلاتهم فلا تغفلها في كل سنة من حملها فإنّ حقوقهم تجبى من وجوه شتى</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أثرت في موقف المعتصم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الواثق</w:t>
      </w:r>
      <w:r>
        <w:rPr>
          <w:rStyle w:val="FootnoteAnchor"/>
          <w:rtl w:val="true"/>
        </w:rPr>
        <w:footnoteReference w:id="166"/>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ممارسة الشعائر الحسينية، حيث منح العلويين وأتباعهم نوعاً من الحرية في ممارستها وزيارةقبر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وفود الزائرين ترد على عهديهما جماعات وأفراداً على كربلاء وتقوم بدورها من إقامة </w:t>
      </w:r>
      <w:bookmarkStart w:id="323" w:name="pg6961_67647"/>
    </w:p>
    <w:p>
      <w:pPr>
        <w:pStyle w:val="BookText"/>
        <w:rPr/>
      </w:pPr>
      <w:bookmarkEnd w:id="323"/>
      <w:r>
        <w:rPr>
          <w:rFonts w:ascii="Amiri" w:hAnsi="Amiri" w:eastAsia="Amiri" w:cs="Amiri"/>
          <w:color w:val="111111"/>
          <w:sz w:val="28"/>
          <w:sz w:val="28"/>
          <w:szCs w:val="28"/>
          <w:rtl w:val="true"/>
          <w:lang w:bidi="ar-SA"/>
        </w:rPr>
        <w:t>مجالس العزاء على ذلك القبر الطاهر وعلى سائر قبور الشهداء</w:t>
      </w:r>
      <w:r>
        <w:rPr>
          <w:rStyle w:val="FootnoteAnchor"/>
          <w:rtl w:val="true"/>
        </w:rPr>
        <w:footnoteReference w:id="167"/>
      </w:r>
      <w:r>
        <w:rPr>
          <w:rFonts w:ascii="Amiri" w:hAnsi="Amiri" w:eastAsia="Amiri" w:cs="Amiri"/>
          <w:color w:val="111111"/>
          <w:sz w:val="28"/>
          <w:sz w:val="28"/>
          <w:szCs w:val="28"/>
          <w:rtl w:val="true"/>
          <w:lang w:bidi="ar-SA"/>
        </w:rPr>
        <w:t>، وقد أشار أبو الفرج الإصفهاني إلى سياسة الواثق التسامحية مع العلويين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آل أبي طالب مجتمعين بسر من رأى في أيامه تدور الأرزاق عليهم حتى تفرقوا أيام المتوكل</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لا يستبعد إقامة الشعائر الحسينية في سامراء على عهده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4" w:name="__RefHeading___Toc2200530_372815092"/>
      <w:bookmarkStart w:id="325" w:name="_Toc130"/>
      <w:bookmarkEnd w:id="324"/>
      <w:r>
        <w:rPr/>
        <w:t>5</w:t>
      </w:r>
      <w:r>
        <w:rPr>
          <w:rtl w:val="true"/>
        </w:rPr>
        <w:t xml:space="preserve"> - </w:t>
      </w:r>
      <w:r>
        <w:rPr>
          <w:rtl w:val="true"/>
        </w:rPr>
        <w:t>المنتصر العباسي</w:t>
      </w:r>
      <w:bookmarkEnd w:id="32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المنتصر بالله العباسي الذي تولى الخلافة عام </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انتهج سياسة مغايرة لسياسة أبيه المتوكل، والذي اتسمت فترة خلافته على الرغم من قصرها بالتسامح، والعطف والإحسان إلى آل أبي طالب، وتمتعت الشيعة بحرية كاملة في زيارة قبر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أعاد بناءه وأقام عليه رسوماً ودلالات لإرشاد الزائرين إليه</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أشار إليه ابن شهر آشوب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المنتصر سيرته وأعاد التربة في أيامه</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إليهالمسعودي أيضاً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وتقدم بالكف عن آل أبي طالب، وترك البحث عن أخبارهم، وأن لا يمنع أحد من زيارة الحيرة وقبر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قبر غيره من آل أبي طالب وترك التعرض لشيعته ودفعه الأذى عنهم</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أمر المنتصر بإعادة أوقاف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صادرها المتوكل من قبل وهذا ما أشار إليه السيوطي بوصفه للمنتصر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محسناً إلى العلويين وصولاً لهم أزال عن آل أبي طالب ما كانوا فيه من الخوف، والمحنة بمنعهم </w:t>
      </w:r>
      <w:bookmarkStart w:id="326" w:name="pg6961_67649"/>
    </w:p>
    <w:p>
      <w:pPr>
        <w:pStyle w:val="BookText"/>
        <w:rPr/>
      </w:pPr>
      <w:bookmarkEnd w:id="326"/>
      <w:r>
        <w:rPr>
          <w:rFonts w:ascii="Amiri" w:hAnsi="Amiri" w:eastAsia="Amiri" w:cs="Amiri"/>
          <w:color w:val="111111"/>
          <w:sz w:val="28"/>
          <w:sz w:val="28"/>
          <w:szCs w:val="28"/>
          <w:rtl w:val="true"/>
          <w:lang w:bidi="ar-SA"/>
        </w:rPr>
        <w:t>من زيارة الحسين وردّ على آل الحسين فدك</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7" w:name="__RefHeading___Toc2200532_372815092"/>
      <w:bookmarkStart w:id="328" w:name="_Toc131"/>
      <w:bookmarkEnd w:id="327"/>
      <w:r>
        <w:rPr/>
        <w:t>6</w:t>
      </w:r>
      <w:r>
        <w:rPr>
          <w:rtl w:val="true"/>
        </w:rPr>
        <w:t xml:space="preserve"> - </w:t>
      </w:r>
      <w:r>
        <w:rPr>
          <w:rtl w:val="true"/>
        </w:rPr>
        <w:t>الراضي العباسي</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توقيع الخليفة الراضي الذي أنكر على الحنابلة أفعالهم وتشددهم وعاب عليهم اعتقادهم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طعنكم على خيار الأئمة ونسبتكم شيعة آل محمد إلى الكفر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وإنكاركم زيارة قبور الأئمة وتشنيعكم على زوارها بالابتداع، وأنتم مع ذلك تجتمعون على زيارة قبر رجل من العوام ليس بذي شرف ولا نسب برسول الله وتأمرون بزيارته</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 ومما فسح المجال أمام الشيعة ومحبي آل البيت أن يمارسوا شعائرهم بحرية وأن يقصدوا زيارة قبور الأئمة من غير خيفة ولا وجل وفي أحداث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نصبت القباب بباب الطاق والرصافة لزوار الحائر على ساكنه السلام</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 ولعل في الأجواء الأمنية التي فرضتها إجراءات الخليفة أن مكن الزوار بشكل كبير إلى الخروج إلى كربلاء لزيارة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استلزم أن تنصب القباب بباب الطاق والذي أتصوره أنها نصبت لتقديم الخدمات لجموع الزائرين المتوجهين لزيارة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نصب القباب يدل على كثرة وفود الزائرين</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 تأمل هذه النصوص يتضح جلياً مدى حرية الشيعة في ممارسة الشعائر في عهد هؤلاء الحكام العباسيين، ولا شك أن هذه الشعائر كانت تحت نظر المعصومين من أهل بيت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يضفي عليها الشرعية والمقبولية</w:t>
      </w:r>
      <w:r>
        <w:rPr>
          <w:rFonts w:eastAsia="IRNazanin" w:cs="IRNazanin"/>
          <w:color w:val="111111"/>
          <w:sz w:val="28"/>
          <w:szCs w:val="28"/>
          <w:rtl w:val="true"/>
          <w:lang w:bidi="fa-IR"/>
        </w:rPr>
        <w:t xml:space="preserve">. </w:t>
      </w:r>
      <w:bookmarkStart w:id="329" w:name="pg6961_67653"/>
    </w:p>
    <w:p>
      <w:pPr>
        <w:pStyle w:val="Heading4"/>
        <w:numPr>
          <w:ilvl w:val="3"/>
          <w:numId w:val="1"/>
        </w:numPr>
        <w:rPr/>
      </w:pPr>
      <w:bookmarkStart w:id="330" w:name="__RefHeading___Toc2200534_372815092"/>
      <w:bookmarkStart w:id="331" w:name="_Toc132"/>
      <w:bookmarkEnd w:id="329"/>
      <w:bookmarkEnd w:id="330"/>
      <w:r>
        <w:rPr>
          <w:rtl w:val="true"/>
        </w:rPr>
        <w:t>المطلب الخامس</w:t>
      </w:r>
      <w:r>
        <w:rPr>
          <w:rtl w:val="true"/>
        </w:rPr>
        <w:t xml:space="preserve">: </w:t>
      </w:r>
      <w:r>
        <w:rPr>
          <w:rtl w:val="true"/>
        </w:rPr>
        <w:t>إقامة الشعائر في العصور الأخرى</w:t>
      </w:r>
      <w:bookmarkEnd w:id="331"/>
    </w:p>
    <w:p>
      <w:pPr>
        <w:pStyle w:val="Heading5"/>
        <w:numPr>
          <w:ilvl w:val="4"/>
          <w:numId w:val="1"/>
        </w:numPr>
        <w:rPr/>
      </w:pPr>
      <w:bookmarkStart w:id="332" w:name="__RefHeading___Toc2200536_372815092"/>
      <w:bookmarkStart w:id="333" w:name="_Toc133"/>
      <w:bookmarkEnd w:id="332"/>
      <w:r>
        <w:rPr>
          <w:rtl w:val="true"/>
        </w:rPr>
        <w:t>المقصد الأول</w:t>
      </w:r>
      <w:r>
        <w:rPr>
          <w:rtl w:val="true"/>
        </w:rPr>
        <w:t xml:space="preserve">: </w:t>
      </w:r>
      <w:r>
        <w:rPr>
          <w:rtl w:val="true"/>
        </w:rPr>
        <w:t>إقامة الشعائر في العصور التي تلت العصر العباسي</w:t>
      </w:r>
      <w:bookmarkEnd w:id="333"/>
    </w:p>
    <w:p>
      <w:pPr>
        <w:pStyle w:val="BookText"/>
        <w:rPr/>
      </w:pPr>
      <w:r>
        <w:rPr>
          <w:rFonts w:ascii="IRNazanin" w:hAnsi="IRNazanin" w:eastAsia="IRNazanin"/>
          <w:color w:val="111111"/>
          <w:sz w:val="28"/>
          <w:sz w:val="28"/>
          <w:szCs w:val="28"/>
          <w:rtl w:val="true"/>
          <w:lang w:bidi="fa-IR"/>
        </w:rPr>
        <w:t>بعد التأمّل في كتب التاريخ يظهر لنا أنّ إقامة الشعائر الحسينية بعد العصر العباسي أيضاً كانت بين مد وجزر؛ وذلك بسبب اختلاف الحكومات الحاكمة آنذاك، فكانت إقامة الشعائر خاضعة للظروف السياسية، فإذا تولّىالسلطة من كان شيعياً أو يميل إلى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تنتعش في زمنه إقامة الشعائر، وأمّا إذا تولّاها من ليس كذلك، تنحسر هذه الحالة حتى تصل إلى درجة الاندثار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أشار إليه السيد صالح الشهرستاني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النياحة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استطاع الشيعة في كثير من الأزمان على هذا العهد أن يتنفسوا الصعداء، وأن ينالوا قسطاً وفيراً من حريتهم في إقامة شعائرهم، من النوح وإقامة المأتم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لكون السلطة القائمة شيعية الحكام، أو لكونها مؤلفة من حكام ضعفاء من غير الشيعة لا تستطيع الضغط على هذه الفرقة المسلمة، فمثلاً عندما تولى السلطة على العراق الملوك الصفويون أو غيرهم من الحكام الإيرانيين كان الإقبال على إقامة هذه المآتم والنياحات عظيماً، وكانت حرية الشيعة في إحياء هذه الذكرى الأليمة مضمونة، وقد غالى الشيعة في إقامتها، والعكس بالعكس، كلّما قويت السلطة السنية في العراق كالحكومة العثمانية وقع الضغط على الشيعة، ومنعوا عن إقامة المناحات ومزاولة شعائرهم التقليدية فيها؛ الأمر الذي كان يضطرهم إلى إقامتها وإحياء ذكرياتها سرّاً وداخل البيوت، وفي سراديب الدور، وتحت طائلة الخوف والجزع والتقية، وعلى سبيل المثال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الشيعة كانوا على زمن الأسرة الإيلخانية، وخاصة على عهد ملكها محمد خدا بنده، المتوفى سنة </w:t>
      </w:r>
      <w:r>
        <w:rPr>
          <w:rFonts w:eastAsia="IRNazanin" w:cs="IRNazanin"/>
          <w:color w:val="111111"/>
          <w:sz w:val="28"/>
          <w:szCs w:val="28"/>
          <w:rtl w:val="true"/>
          <w:lang w:bidi="fa-IR"/>
        </w:rPr>
        <w:t>(</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كان أول من جاهر من ملوك هذه الأسرة بالتشيع لآل البيت، وأول من أمر بتخليد أسماء الأئمة الاثني عشر، فنقشت أسماؤهم </w:t>
      </w:r>
    </w:p>
    <w:p>
      <w:pPr>
        <w:pStyle w:val="BookText"/>
        <w:rPr/>
      </w:pPr>
      <w:r>
        <w:rPr>
          <w:rFonts w:ascii="Amiri" w:hAnsi="Amiri" w:eastAsia="Amiri" w:cs="Amiri"/>
          <w:color w:val="111111"/>
          <w:sz w:val="28"/>
          <w:sz w:val="28"/>
          <w:szCs w:val="28"/>
          <w:rtl w:val="true"/>
          <w:lang w:bidi="ar-SA"/>
        </w:rPr>
        <w:t xml:space="preserve">على مسكوكاته، وكذا على عهد ابنه أبي سعيد، وأيضاً على عهد الأسرة الجلائرية، ثم عهد الملوك الصفويين، ومنهم الشاهإسماعيل الذي ناصر الشيعة، وأعلن المذهب الشيعي في إيران والعراق رسمياً، وكذا على عهد بعض السلاطين العثمانيين كالسلطان سليمان القانوني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زار كربلاء والنجف، وكذا على عهد عدد من الأمراء الشيعة الآخرين، الذين حكموا بعض أنحاء العراق، كدولة بني مزيد في الحلة، وبني شاهين في البطيحة، وبني حمدان وآل المسيب في الموصل ونصيبين</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التأمّل فيما ورد في كتب التاريخ يظهر صحة ما أشرنا إليه، ولكي يتضح الأمر في ذلك لابد من الوقوف على ما جاء في كتب التأريخ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ابن الفوطي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ما يشير إلى الأجواء الاجتماعية والسياسية التي كانت تقام فيها الشعائر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نشوار المحاضرة وأخبار الذاكرة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إلى المضايقات التي كان يعيشها الشيعة في إقامة الشعائر الحسينية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الشاعر الشيعي الناشئ الصغير كان يرثي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،وذلك في سنة </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التأمل في هذا النص التاريخي يظهر لنا أنّ إقامة الشعائر الحسينية وزيارة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الوقت غير ممنوعة من قبل السلطة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المقريزي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الخطط المقريزية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يشير إلى إقامة الشعائر في مصر </w:t>
      </w:r>
      <w:bookmarkStart w:id="334" w:name="pg6961_67659"/>
    </w:p>
    <w:p>
      <w:pPr>
        <w:pStyle w:val="BookText"/>
        <w:rPr/>
      </w:pPr>
      <w:bookmarkEnd w:id="334"/>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 في تاريخ الملوك والأمم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ﻫ إلى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في مختلف الأمصار الإسلامية كانت تقيم الشعائر الحسينية تبعاً للحرية التي يحصلون عليها في تلك السنين</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2200538_372815092"/>
      <w:bookmarkStart w:id="336" w:name="_Toc134"/>
      <w:bookmarkEnd w:id="335"/>
      <w:r>
        <w:rPr>
          <w:rtl w:val="true"/>
        </w:rPr>
        <w:t>المقصد الثاني</w:t>
      </w:r>
      <w:r>
        <w:rPr>
          <w:rtl w:val="true"/>
        </w:rPr>
        <w:t xml:space="preserve">: </w:t>
      </w:r>
      <w:r>
        <w:rPr>
          <w:rtl w:val="true"/>
        </w:rPr>
        <w:t>إقامة الشعائر الحسينية في العصر الحديث</w:t>
      </w:r>
      <w:bookmarkEnd w:id="336"/>
    </w:p>
    <w:p>
      <w:pPr>
        <w:pStyle w:val="BookText"/>
        <w:rPr/>
      </w:pPr>
      <w:r>
        <w:rPr>
          <w:rFonts w:ascii="IRNazanin" w:hAnsi="IRNazanin" w:eastAsia="IRNazanin"/>
          <w:color w:val="111111"/>
          <w:sz w:val="28"/>
          <w:sz w:val="28"/>
          <w:szCs w:val="28"/>
          <w:rtl w:val="true"/>
          <w:lang w:bidi="fa-IR"/>
        </w:rPr>
        <w:t xml:space="preserve">ذكر السيد الشهرستاني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النياحة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إقامة الشعائر الحسينية في كل أقطار العالم،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إحياء هذه الذكرى الحزينة وإقامة شعائرها التقليدية، قد تعدّت المركز الرئيسي للحادث المحزن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سائر البلدان الإسلامية، وحتى كثير من الأصقاع غير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كلّ من جابعواصم وحواضر ومدن الأقطار الإسلامية في أرجاء المعمورة، سيما المجتمعات الشيعية في هذه الأقطار وبالأخص منها العراق، والبلاد العربية الأخرى، والهند، وإيران، وأفغانستان، وغيرها من الأقاليم الآسيوية، وبعض بلدان أفريقيا، وجد المباني الفخمة، والعمارات الكبيرة مقامة، وتدعى عند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الهنود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مأتم سرا أو حسينية أو تكية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الأقطار تسميها باسمها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المباني التي يوقفها أصحابها على إقامة النياحات فيها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ويوقفون عليها أوقافاً كثيرة وصدقات جارية، تنفق إيراداتها وأرباحها على إدارة هذه الحسينية</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أيضاً السيد هبة الدين الشهرستاني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أصبح المسلمون في اليوم العاشر من محرم كل عام يحتفلون بذكرى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إحياءً لذكرى شهيد الطفوف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الأقطار الإسلامية، ويعتبر هذا اليوم عطلة رسمية لدى معظم هذه الدول، ويشترك كثير من رؤساء الدول الإسلامية في مراسيمه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السيد الشهرستاني إلى أنواع العزاء الذي يقيمه المعزون كل حسب معتقده فيه،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 يعبّرون في إحيائهم لهذه الذكرى الدامية عن شعورهم نحو الإمام الشهيد، فإنهم يختلفون في هذا التعبير حسب معتقداتهم فيه وفيحركته واستشهاده، وباختلاف مداركهم وعاداتهم، فمنهم من يعتبره عيداً مجيداً؛ لأن الفضيلة فيه قد انتصرت على الرذيلة، وأن الإمام الحسين بموقفه ذاك من يزيد قد أسند تعاليم جده سيد الرسل، وجدد مجد شريعته السمحاء، كما هو الحال لدى المسلمين في الشمال الإفريقي والمغرب العربي الذين يعتزون بهذه الذكرى، ومنهم من يندفع مع العاطفة إلى إيلام نفسه وإيذائها بمختلف الوسائل والأساليب كضرب نفسه بالسلاسل، أو بالتطبير، ظناً منه أن هذا النحو من الإيذاء لمن دلائل المؤاساة أو الاقتداء بأولئك الشهداء، كما هو الحال في بعض أنحاء العراق وإيران والهند والباكستان، ومنه من يحصرها في هودج كبير ضخم كما هوالحال في أمريكا الوسطى وفي مدينة بورت أو اسباين عاصمة في جزيرة ترينيداد الواقعة في البحر الكاريبي من شمال أمريكا الجنوبية، وإلى جانب ما تقدم، تلبّس مدن العتبات المقدسة في العراق وإيران والمساجد المهمة والأماكن المتبركة في الهند والباكستان وغيرها من الأقطار والمناطق التي يتعصب أهلها في الحب والولاء لآل البيت النبوي حلة من السواد كشعار للحزن والحداد، وتبتعد عن مظاهر الزينة والبهرجة ومباعث الأنس والانشراح</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وعند تأمّل ما ذكره السيد هبة الدين الشهرستاني يظهر أنّ الشعائر الحسينية تجاوزت شعيرة البكاءوالزيارة إلى طقوس أخرى</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الباحث فترة لا تقل عن سبع سنوات في الجمهورية الإسلامية الإيرانية وشارك الشيعة هناك في ممارسة الشعائر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الباحث فترة في الجمهورية العربية السورية، وشارك أيضاً في إقامة الشعائر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الباحث فترة في كندا وشارك في إقامة الشعائر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سفر الباحث إلى الدول الأخرى كانت له مشاركات في إقامة الشعائر هناك، لاسيما في تركيا وباكستان ولبنان، حيث كانت هذه المشاركات فعالة، إذ أقيم في تركيا خيمة عاشوراء من قبل العتبة الحسينية المقدسة وكان الباحث على رأس الوفد الذي أقام هذه الخيمة في إسطنبول، كما شارك الباحث في الأسبوع الثقافي في باكستان ولبنان، فضلاً عن إلقائه المحاضرات في المجالس الحسينية في الدول الأوربية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يرى الباحث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إقامة الشعائر في هذه الدول لابد أن يكون ملائماً لعادات وثقافات وتقاليد تلك الدول، ولا يصح نقل طريقة إقامة الشعائر في دولة لها ثقافتها وتقاليدها الخاصة إلى دولة أخرى تختلف عنها في الثقافة والتقاليد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الشعائر من حيث الأصل واحدة ولكنها تختلف من حيث التطبيق وطريقة التعبير والإظهار من دولة إلى أخرى، فما يصح في دولة قد لا يصح ولا يستساغ في دولة أخرى لاسيما إذا كان الهم إيصال الفكر والنهج الحسيني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مما تقدم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ذكرى شهادة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مصيبته محاطة بالعناية الإلهية وإلا لما شاعت وظهرت بهذه السعة ولاقت المقبولية عند المجتمعات المختلفة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الشعائر الحسينية مدخل لمعرفة سماحة الدين الإسلامي والأخلاق الرفيعة والكمالات العالية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6961_67667"/>
    </w:p>
    <w:p>
      <w:pPr>
        <w:pStyle w:val="Heading4"/>
        <w:numPr>
          <w:ilvl w:val="3"/>
          <w:numId w:val="1"/>
        </w:numPr>
        <w:rPr/>
      </w:pPr>
      <w:bookmarkStart w:id="338" w:name="__RefHeading___Toc2200540_372815092"/>
      <w:bookmarkStart w:id="339" w:name="_Toc135"/>
      <w:bookmarkEnd w:id="337"/>
      <w:bookmarkEnd w:id="338"/>
      <w:r>
        <w:rPr>
          <w:rtl w:val="true"/>
        </w:rPr>
        <w:t>المطلب السادس</w:t>
      </w:r>
      <w:r>
        <w:rPr>
          <w:rtl w:val="true"/>
        </w:rPr>
        <w:t xml:space="preserve">: </w:t>
      </w:r>
      <w:r>
        <w:rPr>
          <w:rtl w:val="true"/>
        </w:rPr>
        <w:t>ما ذكره بعض الباحثين في تاريخ الشعائر الحسينية</w:t>
      </w:r>
      <w:bookmarkEnd w:id="339"/>
    </w:p>
    <w:p>
      <w:pPr>
        <w:pStyle w:val="Heading5"/>
        <w:numPr>
          <w:ilvl w:val="4"/>
          <w:numId w:val="1"/>
        </w:numPr>
        <w:rPr/>
      </w:pPr>
      <w:bookmarkStart w:id="340" w:name="__RefHeading___Toc2200542_372815092"/>
      <w:bookmarkStart w:id="341" w:name="_Toc136"/>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فيما يلي نتعرض لبعض الكتابات والبحوث التي تناولت تاريخ الشعائر الحسينية، والتي تحتاج إلى التعليق عليها ومناقشتها، ومن أهم هذه البحوث ما يلي</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2200544_372815092"/>
      <w:bookmarkStart w:id="343" w:name="_Toc137"/>
      <w:bookmarkEnd w:id="342"/>
      <w:r>
        <w:rPr>
          <w:rtl w:val="true"/>
        </w:rPr>
        <w:t>المقصد الاول</w:t>
      </w:r>
      <w:r>
        <w:rPr>
          <w:rtl w:val="true"/>
        </w:rPr>
        <w:t xml:space="preserve">: </w:t>
      </w:r>
      <w:r>
        <w:rPr>
          <w:rtl w:val="true"/>
        </w:rPr>
        <w:t>ما ذكره الدكتور صالح الجويني</w:t>
      </w:r>
      <w:bookmarkEnd w:id="343"/>
    </w:p>
    <w:p>
      <w:pPr>
        <w:pStyle w:val="Heading6"/>
        <w:numPr>
          <w:ilvl w:val="5"/>
          <w:numId w:val="1"/>
        </w:numPr>
        <w:rPr/>
      </w:pPr>
      <w:bookmarkStart w:id="344" w:name="__RefHeading___Toc2200546_372815092"/>
      <w:bookmarkStart w:id="345" w:name="_Toc138"/>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قال الباحث الدكتور محمد صالح الجويني</w:t>
      </w:r>
      <w:r>
        <w:rPr>
          <w:rStyle w:val="FootnoteAnchor"/>
          <w:rtl w:val="true"/>
        </w:rPr>
        <w:footnoteReference w:id="186"/>
      </w:r>
      <w:r>
        <w:rPr>
          <w:rFonts w:ascii="IRNazanin" w:hAnsi="IRNazanin" w:eastAsia="IRNazanin"/>
          <w:color w:val="111111"/>
          <w:sz w:val="28"/>
          <w:sz w:val="28"/>
          <w:szCs w:val="28"/>
          <w:rtl w:val="true"/>
          <w:lang w:bidi="fa-IR"/>
        </w:rPr>
        <w:t xml:space="preserve">، في بحثه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المأتم الحسيني من الشهادة وحتى العصر القاجاري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 المآتم الحسينية اليوم من أعظم الشعائر الدينية في العالم، وقد أصبحت موضع اهتمام العلماء والمفكّرين، وأثارت تساؤلات عديدة لديهم حول حقيقتها، ومنشئها، وتاريخها، وضرورتها، والهدف من ورائها، والآثار التي تترتّب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المقال، نسعى لتقديم مراجعة مختصرة حول المنشأ التاريخي للمآتم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التقاليد المتبعة في المجتمعات البشرية، تقيم عائلة القتيل المأتم عليه، ولم يكن أهل بيت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في ذلك، بل اتسعت دائرة مأتم الإمام الحسين لما له من صلة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ومكانة اجتماعية، حتى أقام 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الصحابة والتابعين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المآتم، وسمّي عام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ومثّلت هذه المآتم التي استمرت حتى مقتل قاتليه، مآتم أهل بيته بصورة خاصة، ولم تأخذ طابع السنّة أو الشعيرة، لكن المهم في بحثنا هو الجهود التي بذلها الأئمة لجعل هذه المآتم شعائر دينية لكافة الناس</w:t>
      </w:r>
      <w:r>
        <w:rPr>
          <w:rFonts w:eastAsia="IRNazanin" w:cs="IRNazanin"/>
          <w:color w:val="111111"/>
          <w:sz w:val="28"/>
          <w:szCs w:val="28"/>
          <w:rtl w:val="true"/>
          <w:lang w:bidi="fa-IR"/>
        </w:rPr>
        <w:t>».</w:t>
      </w:r>
    </w:p>
    <w:p>
      <w:pPr>
        <w:pStyle w:val="Heading6"/>
        <w:numPr>
          <w:ilvl w:val="5"/>
          <w:numId w:val="1"/>
        </w:numPr>
        <w:rPr/>
      </w:pPr>
      <w:bookmarkStart w:id="346" w:name="__RefHeading___Toc2200548_372815092"/>
      <w:bookmarkStart w:id="347" w:name="_Toc139"/>
      <w:bookmarkEnd w:id="346"/>
      <w:r>
        <w:rPr>
          <w:rtl w:val="true"/>
        </w:rPr>
        <w:t>مناقشة الدكتور الجويني</w:t>
      </w:r>
      <w:bookmarkEnd w:id="347"/>
    </w:p>
    <w:p>
      <w:pPr>
        <w:pStyle w:val="Heading6"/>
        <w:numPr>
          <w:ilvl w:val="5"/>
          <w:numId w:val="1"/>
        </w:numPr>
        <w:rPr/>
      </w:pPr>
      <w:bookmarkStart w:id="348" w:name="__RefHeading___Toc2200550_372815092"/>
      <w:bookmarkStart w:id="349" w:name="_Toc140"/>
      <w:bookmarkEnd w:id="348"/>
      <w:r>
        <w:rPr>
          <w:rtl w:val="true"/>
        </w:rPr>
        <w:t>اشارة</w:t>
      </w:r>
      <w:bookmarkEnd w:id="34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التقاليد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350" w:name="pg6961_67671"/>
    </w:p>
    <w:p>
      <w:pPr>
        <w:pStyle w:val="BookText"/>
        <w:rPr/>
      </w:pPr>
      <w:bookmarkEnd w:id="350"/>
      <w:r>
        <w:rPr>
          <w:rFonts w:ascii="IRNazanin" w:hAnsi="IRNazanin" w:eastAsia="IRNazanin"/>
          <w:color w:val="111111"/>
          <w:sz w:val="28"/>
          <w:sz w:val="28"/>
          <w:szCs w:val="28"/>
          <w:rtl w:val="true"/>
          <w:lang w:bidi="fa-IR"/>
        </w:rPr>
        <w:t>ومناقشته في ذلك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العزاء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تقليداً اجتماعياً، بل هو شعيرة دينية دلت الأدلة على استحباب إقامتها، فلا يحق للدكتور أن يغمض عينه عن هذه الحقيقة بعد وضوحها كالشمس في رابعة النهار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تعليقة في الهامش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يجدر بنا التذكير بأنّ لدى العرب سنّة، تقضي بعدم إقامة المأتم على المقتول من قبل أهله حتى يموت قاتله أو يثأرون له، لكي لا تموت روح الانتقام لديهم، أو يضعف عزمهم على ذلك؛ فكانوا يظنّون أن رثاء القتيل والبكاء عليه يطفئ نار الغضب والانتقام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جواد علي في كتابه المفصّل في تاريخ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العرب لا تندب قتلاها ولا تبكي عليها حتى يثأر بها، فإذاقتل قاتل القتيل، بكت عليه وناحت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والشاهد على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البكاء على القتلى من مشركي قريش في غزوة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خالف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هاشم سنّة العرب هذه، وأقاموا المأتم في تلك الفترة، لكنّ امتناعهم عن الزينة، يدلّ على تأثرهم بسنّة العرب هذه في إحياء ذكرى القتلى مع تعديل عليها، وهو البكاء والرثاء، حيث قاموا به ولم يقم به العرب</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على الإمام الحسين قبل شهادته، وسنّ ذلك فسنّته هي الحق، وما سواها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إنّنا لا يهمّنا رأي الدكتور الجويني في البحث، اكتفينا بما تقدم، واستفدنا من سرده التاريخي للشعائر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أشار الدكتور الجويني في بحثه إلى تاريخ الشعائر وفق المراحل الآتية</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2200552_372815092"/>
      <w:bookmarkStart w:id="352" w:name="_Toc141"/>
      <w:bookmarkEnd w:id="351"/>
      <w:r>
        <w:rPr>
          <w:rtl w:val="true"/>
        </w:rPr>
        <w:t>المرحلة الأولى</w:t>
      </w:r>
      <w:r>
        <w:rPr>
          <w:rtl w:val="true"/>
        </w:rPr>
        <w:t>:</w:t>
      </w:r>
      <w:bookmarkEnd w:id="35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الجويني المآتم التي أقامها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مصرع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53" w:name="pg6961_67674"/>
    </w:p>
    <w:p>
      <w:pPr>
        <w:pStyle w:val="BookText"/>
        <w:rPr/>
      </w:pPr>
      <w:bookmarkEnd w:id="35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بكاء أهل الكوفة على سبايا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والمآتم التي أقيمت في الشام عند وصول السبايا إليها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المأتم الذي أقيم عند قبر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عودةالسبايا إلى كربلاء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المأتم الذي أقامته السيدة أم سلمة، والمأتم الذي أقامه أهل المدينة، لاسيما بني هاشم كابن عباس ومحمد ابن الحنفية ونساء بني هاشم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المأتم الذي أقامته السيدة 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الإمام وأولادها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بكاء آل عبد المطلب وبعض الصحابة والتابعين وحزنهم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بكاء التوابين عند قبر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ارتداء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 الحداد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354" w:name="__RefHeading___Toc2200554_372815092"/>
      <w:bookmarkStart w:id="355" w:name="_Toc142"/>
      <w:bookmarkEnd w:id="354"/>
      <w:r>
        <w:rPr>
          <w:rtl w:val="true"/>
        </w:rPr>
        <w:t>المرحلة الثانية</w:t>
      </w:r>
      <w:r>
        <w:rPr>
          <w:rtl w:val="true"/>
        </w:rPr>
        <w:t xml:space="preserve">: </w:t>
      </w:r>
      <w:r>
        <w:rPr>
          <w:rtl w:val="true"/>
        </w:rPr>
        <w:t>الإعداد من قبل أئمة أهل البيت</w:t>
      </w:r>
      <w:r>
        <w:rPr>
          <w:rtl w:val="true"/>
        </w:rPr>
        <w:t>(</w:t>
      </w:r>
      <w:r>
        <w:rPr>
          <w:rtl w:val="true"/>
        </w:rPr>
        <w:t>علیهم السلام</w:t>
      </w:r>
      <w:r>
        <w:rPr>
          <w:rtl w:val="true"/>
        </w:rPr>
        <w:t>)</w:t>
      </w:r>
      <w:bookmarkEnd w:id="355"/>
    </w:p>
    <w:p>
      <w:pPr>
        <w:pStyle w:val="BookText"/>
        <w:rPr/>
      </w:pPr>
      <w:r>
        <w:rPr>
          <w:rFonts w:ascii="IRNazanin" w:hAnsi="IRNazanin" w:eastAsia="IRNazanin"/>
          <w:color w:val="111111"/>
          <w:sz w:val="28"/>
          <w:sz w:val="28"/>
          <w:szCs w:val="28"/>
          <w:rtl w:val="true"/>
          <w:lang w:bidi="fa-IR"/>
        </w:rPr>
        <w:t>ذكر فيها الإعداد من قبل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 المآتم كشعيرة دينية، وتناول ما قام به كل من الإمام السجاد والإمام الباقر والإمام الصادق والإمام الكاظم والإمام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حثّ على إقامة الشعائر بالقول والفعل معاً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ذكر كذلك الكيفية التي قام بها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يوم عاشوراء،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وردنا عن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يبيّن كيفيةإحياء ذكرى عاشوراء،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بشهر محرم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يوم عاشوراء من أول يوم من محرّم بالحزن والأسى</w:t>
      </w:r>
      <w:r>
        <w:rPr>
          <w:rFonts w:eastAsia="Amiri" w:cs="Amiri" w:ascii="Amiri" w:hAnsi="Amiri"/>
          <w:color w:val="111111"/>
          <w:sz w:val="28"/>
          <w:szCs w:val="28"/>
          <w:rtl w:val="true"/>
          <w:lang w:bidi="ar-SA"/>
        </w:rPr>
        <w:t xml:space="preserve">. </w:t>
      </w:r>
      <w:bookmarkStart w:id="356" w:name="pg6961_67677"/>
    </w:p>
    <w:p>
      <w:pPr>
        <w:pStyle w:val="BookText"/>
        <w:rPr/>
      </w:pPr>
      <w:bookmarkEnd w:id="35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الحزن والبكاء في يوم عاشوراء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البالغ بهذا اليوم، فأعظم مصاب قد وقع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يوم مصاب وحزن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على زيارة قبر الحسين في هذا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هذا اليوم بالسلام على الإمام ولعن قاتليه وإهداء الصلاة له، ثمّ إقامة المأتم في البيت، والبكاء والنواح بشكل جماعي إن لم تتسنّ زيارة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التوقف عن العمل في هذا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مجالس العزاء في البيوت والبكاء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استذكار مصاب الإمام الحسين، ولو على انفراد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 الواقعة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ارتداء زيّ الحداد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عن الملذات والأكل والشرب حتى الغروب</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2200556_372815092"/>
      <w:bookmarkStart w:id="358" w:name="_Toc143"/>
      <w:bookmarkEnd w:id="357"/>
      <w:r>
        <w:rPr>
          <w:rtl w:val="true"/>
        </w:rPr>
        <w:t>المرحلة الثالثة</w:t>
      </w:r>
      <w:r>
        <w:rPr>
          <w:rtl w:val="true"/>
        </w:rPr>
        <w:t xml:space="preserve">: </w:t>
      </w:r>
      <w:r>
        <w:rPr>
          <w:rtl w:val="true"/>
        </w:rPr>
        <w:t>ما بعد مرحلة التأسيس</w:t>
      </w:r>
      <w:bookmarkEnd w:id="358"/>
    </w:p>
    <w:p>
      <w:pPr>
        <w:pStyle w:val="BookText"/>
        <w:rPr/>
      </w:pPr>
      <w:r>
        <w:rPr>
          <w:rFonts w:ascii="Amiri" w:hAnsi="Amiri" w:eastAsia="Amiri" w:cs="Amiri"/>
          <w:color w:val="111111"/>
          <w:sz w:val="28"/>
          <w:sz w:val="28"/>
          <w:szCs w:val="28"/>
          <w:rtl w:val="true"/>
          <w:lang w:bidi="ar-SA"/>
        </w:rPr>
        <w:t>ذكر الجويني في المرحلة الثالثة ما حصل بعد مرحلة التأسيس لهذه الشعيرة،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ونعني ما بعد التأسيس لهذه الشعيرة، وحتى أواسط القرن الرابع حيث أخذت طابعاً رسمياً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يتوقف الشيعة عن إقامة المأتم الحسيني فيالبيوت والمجالس الخاصّة، على الأقل كما كان يفعل الإمامان،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في بحثه موقف بعض حكام بني العباس الإيجابي إزاء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ورد أنّ الخليفة العباسي المنتصر، دعا الناس لزيارة كربلاء كما كانت تقام في الماضي، وذلك في عام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bookmarkStart w:id="359" w:name="pg6961_67680"/>
    </w:p>
    <w:p>
      <w:pPr>
        <w:pStyle w:val="BookText"/>
        <w:rPr/>
      </w:pPr>
      <w:bookmarkEnd w:id="359"/>
      <w:r>
        <w:rPr>
          <w:rFonts w:ascii="Amiri" w:hAnsi="Amiri" w:eastAsia="Amiri" w:cs="Amiri"/>
          <w:color w:val="111111"/>
          <w:sz w:val="28"/>
          <w:sz w:val="28"/>
          <w:szCs w:val="28"/>
          <w:rtl w:val="true"/>
          <w:lang w:bidi="ar-SA"/>
        </w:rPr>
        <w:t>وذكر في هذه المرحلة عن إقامة الشعائر في مرحلة الغيبة الصغرى أيضاً</w:t>
      </w:r>
      <w:r>
        <w:rPr>
          <w:rFonts w:eastAsia="Amiri" w:cs="Amiri" w:ascii="Amiri" w:hAnsi="Amiri"/>
          <w:color w:val="111111"/>
          <w:sz w:val="28"/>
          <w:szCs w:val="28"/>
          <w:rtl w:val="true"/>
          <w:lang w:bidi="ar-SA"/>
        </w:rPr>
        <w:t>.</w:t>
      </w:r>
    </w:p>
    <w:p>
      <w:pPr>
        <w:pStyle w:val="Heading6"/>
        <w:numPr>
          <w:ilvl w:val="5"/>
          <w:numId w:val="1"/>
        </w:numPr>
        <w:rPr/>
      </w:pPr>
      <w:bookmarkStart w:id="360" w:name="__RefHeading___Toc2200558_372815092"/>
      <w:bookmarkStart w:id="361" w:name="_Toc144"/>
      <w:bookmarkEnd w:id="360"/>
      <w:r>
        <w:rPr>
          <w:rtl w:val="true"/>
        </w:rPr>
        <w:t>المرحلة الرابعة</w:t>
      </w:r>
      <w:r>
        <w:rPr>
          <w:rtl w:val="true"/>
        </w:rPr>
        <w:t xml:space="preserve">: </w:t>
      </w:r>
      <w:r>
        <w:rPr>
          <w:rtl w:val="true"/>
        </w:rPr>
        <w:t>في عهد الحكومات الشيعية</w:t>
      </w:r>
      <w:bookmarkEnd w:id="361"/>
    </w:p>
    <w:p>
      <w:pPr>
        <w:pStyle w:val="BookText"/>
        <w:rPr/>
      </w:pPr>
      <w:r>
        <w:rPr>
          <w:rFonts w:ascii="Amiri" w:hAnsi="Amiri" w:eastAsia="Amiri" w:cs="Amiri"/>
          <w:color w:val="111111"/>
          <w:sz w:val="28"/>
          <w:sz w:val="28"/>
          <w:szCs w:val="28"/>
          <w:rtl w:val="true"/>
          <w:lang w:bidi="ar-SA"/>
        </w:rPr>
        <w:t>ذكر الباحث أنّ المأتم الحسيني أخذ طابعاً رسمياً في عهد الحكومات الشيعية،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المأتم الحسيني طابعاً رسمياً مع قيام الحكومات الشيعية في العالم الإسلامي، فقد حكم البويهيون في إيران، والفاطميون في شمال إفريقيا، وأخذا بالتوسع في مطلع القرن الرابع، فكان البويهيون يحكمون إيران عدا المناطق الشرقية، كما يحكمون وسط العراق في منتصف هذا القرن، وقد أحكم الفاطميون سلطتهم على الشمال الشرقي من إفريقيا ومصر والشام وفلسطين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 أنّ المأتم أقيم في كل من بغداد ومصر كشعيرة وسنّة تقام في يوم عاشوراء</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2200560_372815092"/>
      <w:bookmarkStart w:id="363" w:name="_Toc145"/>
      <w:bookmarkEnd w:id="362"/>
      <w:r>
        <w:rPr>
          <w:rtl w:val="true"/>
        </w:rPr>
        <w:t>المرحلة الخامسة</w:t>
      </w:r>
      <w:r>
        <w:rPr>
          <w:rtl w:val="true"/>
        </w:rPr>
        <w:t xml:space="preserve">: </w:t>
      </w:r>
      <w:r>
        <w:rPr>
          <w:rtl w:val="true"/>
        </w:rPr>
        <w:t>من القرن السادس إلى العهد الصفوي</w:t>
      </w:r>
      <w:bookmarkEnd w:id="363"/>
    </w:p>
    <w:p>
      <w:pPr>
        <w:pStyle w:val="BookText"/>
        <w:rPr/>
      </w:pPr>
      <w:r>
        <w:rPr>
          <w:rFonts w:ascii="IRNazanin" w:hAnsi="IRNazanin" w:eastAsia="IRNazanin"/>
          <w:color w:val="111111"/>
          <w:sz w:val="28"/>
          <w:sz w:val="28"/>
          <w:szCs w:val="28"/>
          <w:rtl w:val="true"/>
          <w:lang w:bidi="fa-IR"/>
        </w:rPr>
        <w:t>ذكر الباحث فيها أنّ الشيعة أقاموا شعيرة العزاء علىالإمام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القرن السادس إلى العهد الصفوي،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بداية القرن السادس، كانت الدولة السلجوقية تحكم كلاً من إيران والعراق، أما مصر فكانت تحكمها الدولة الإسماعيلية الشيعية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الدولة السلجوقية فقد قلّلت من حدّة مضايقاتها، فكسب الشيعة قدراً من الحرية لممارسة طقوسهم في إقامة المآتم الحسينية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إقامة الشعائر في القرن السابع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تزامن القرن السابع مع ظهور دولة الخوارزمشاهيين في الشرق، وسقوط السلاجقة في بغداد، وانتعاش الخلافة العباسية مجدّداً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من تقارير تاريخية عن هذا القرن، يبيّن استمرار المآتم الحسينية كما القرون السابقة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 إقامتها في القرن الثامن،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 البلاد في مطلع هذا القرن </w:t>
      </w:r>
      <w:bookmarkStart w:id="364" w:name="pg6961_67684"/>
    </w:p>
    <w:p>
      <w:pPr>
        <w:pStyle w:val="BookText"/>
        <w:rPr/>
      </w:pPr>
      <w:bookmarkEnd w:id="364"/>
      <w:r>
        <w:rPr>
          <w:rFonts w:ascii="Amiri" w:hAnsi="Amiri" w:eastAsia="Amiri" w:cs="Amiri"/>
          <w:color w:val="111111"/>
          <w:sz w:val="28"/>
          <w:sz w:val="28"/>
          <w:szCs w:val="28"/>
          <w:rtl w:val="true"/>
          <w:lang w:bidi="ar-SA"/>
        </w:rPr>
        <w:t>غازان خان الذي أصبح شيعياً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أعطى الشيعة الحرية الكاملة في ممارسة شعائرهم، منها إقامة المآتم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عن إقامة الشعائر في القرن التاسع ذكر أنّ الحكومة آنذاك كانت تهتمّ بالشيعة وتحترم أئمتهم، مما أكسب الشيعة قدراً من الحرية في ممارسة طقوسهم</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2200562_372815092"/>
      <w:bookmarkStart w:id="366" w:name="_Toc146"/>
      <w:bookmarkEnd w:id="365"/>
      <w:r>
        <w:rPr>
          <w:rtl w:val="true"/>
        </w:rPr>
        <w:t>المرحلة السادسة</w:t>
      </w:r>
      <w:r>
        <w:rPr>
          <w:rtl w:val="true"/>
        </w:rPr>
        <w:t xml:space="preserve">: </w:t>
      </w:r>
      <w:r>
        <w:rPr>
          <w:rtl w:val="true"/>
        </w:rPr>
        <w:t>العهد الصفوي</w:t>
      </w:r>
      <w:bookmarkEnd w:id="366"/>
    </w:p>
    <w:p>
      <w:pPr>
        <w:pStyle w:val="BookText"/>
        <w:rPr/>
      </w:pPr>
      <w:r>
        <w:rPr>
          <w:rFonts w:ascii="Amiri" w:hAnsi="Amiri" w:eastAsia="Amiri" w:cs="Amiri"/>
          <w:color w:val="111111"/>
          <w:sz w:val="28"/>
          <w:sz w:val="28"/>
          <w:szCs w:val="28"/>
          <w:rtl w:val="true"/>
          <w:lang w:bidi="ar-SA"/>
        </w:rPr>
        <w:t>ذكر الباحث انتعاش إقامة الشعائر الحسينية في العهد الصفوي،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 اعتلاء الشاه إسماعيل الصفوي العرش عام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ﻫ في تبريز، أصبح التشيّع المذهب الرسمي، وهمّت السلطة بنشر شعائره وتقاليده، وقد نظم حسين فدائي النيسابوريكتاب روضة الشهداء في عهده، وجعل منه ملحمة دينية قدمها للملك، وقد كان كتاب روضة الشهداء يقرأ في البلاط الصفوي أيام محرم وعاشوراء</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أنّ المآتم تطورت من حيث الكمية والكيفية، إلى دخولها في التقاليد الشعبية والوطنية</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2200564_372815092"/>
      <w:bookmarkStart w:id="368" w:name="_Toc147"/>
      <w:bookmarkEnd w:id="367"/>
      <w:r>
        <w:rPr>
          <w:rtl w:val="true"/>
        </w:rPr>
        <w:t>المقصد الثاني</w:t>
      </w:r>
      <w:r>
        <w:rPr>
          <w:rtl w:val="true"/>
        </w:rPr>
        <w:t xml:space="preserve">: </w:t>
      </w:r>
      <w:r>
        <w:rPr>
          <w:rtl w:val="true"/>
        </w:rPr>
        <w:t>ما ذكره الدكتور ظاهري</w:t>
      </w:r>
      <w:bookmarkEnd w:id="368"/>
    </w:p>
    <w:p>
      <w:pPr>
        <w:pStyle w:val="Heading6"/>
        <w:numPr>
          <w:ilvl w:val="5"/>
          <w:numId w:val="1"/>
        </w:numPr>
        <w:rPr/>
      </w:pPr>
      <w:bookmarkStart w:id="369" w:name="__RefHeading___Toc2200566_372815092"/>
      <w:bookmarkStart w:id="370" w:name="_Toc148"/>
      <w:bookmarkEnd w:id="369"/>
      <w:r>
        <w:rPr>
          <w:rtl w:val="true"/>
        </w:rPr>
        <w:t>اشارة</w:t>
      </w:r>
      <w:bookmarkEnd w:id="370"/>
    </w:p>
    <w:p>
      <w:pPr>
        <w:pStyle w:val="BookText"/>
        <w:rPr/>
      </w:pPr>
      <w:r>
        <w:rPr>
          <w:rFonts w:ascii="Amiri" w:hAnsi="Amiri" w:eastAsia="Amiri" w:cs="Amiri"/>
          <w:color w:val="111111"/>
          <w:sz w:val="28"/>
          <w:sz w:val="28"/>
          <w:szCs w:val="28"/>
          <w:rtl w:val="true"/>
          <w:lang w:bidi="ar-SA"/>
        </w:rPr>
        <w:t>تعرّض الدكتور محسن حسام ظاهري للبحث عن تأريخ المآتم الحسينية في العصر القاجاري،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ملوك القاجار اهتماماً منقطع النظير بالطقوس والتقاليد والشعائر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مما لا شكّ فيه، أنّ تديّن القاجار لم يتجاوز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أدّت المبالغة في هذا الأمر إلى تشويه صورة الدين وطقوسه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آغا محمد خان مؤسس السلالة القاجارية صنع ضريحاً مذهّباً </w:t>
      </w:r>
    </w:p>
    <w:p>
      <w:pPr>
        <w:pStyle w:val="BookText"/>
        <w:rPr/>
      </w:pPr>
      <w:r>
        <w:rPr>
          <w:rFonts w:ascii="IRNazanin" w:hAnsi="IRNazanin" w:eastAsia="IRNazanin"/>
          <w:color w:val="111111"/>
          <w:sz w:val="28"/>
          <w:sz w:val="28"/>
          <w:szCs w:val="28"/>
          <w:rtl w:val="true"/>
          <w:lang w:bidi="fa-IR"/>
        </w:rPr>
        <w:t>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كذلك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فتوى الميرزا القمي المشهورة بحلّية إقامة التشابيه شهدت رواجاً واسعاً لها في هذه الفترة</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أشار إلى سبب شيوع المآتم الحسينية،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وبسبب اعتقاد الملك ووزيره شاعت المآتم الحسينية، خاصة التشابيه، وإقامة خيم العزاء في عهدهم</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أحد السوّاح الروس، في تقريره عن شهر محرم في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يجتمع في الليل كثير من المعزّين مّرةً أخرى في هذه الخيم، ويوقدون المشاعل، ويبكون لساعتين أو ثلاث أو حتى طوال الليل، يلطمون ويصرخون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يشتّد الحماس ببعضهم أحياناً حتى يجرح نفسه جروحاً عميقةً بأدوات حادّة؛ ويتعالى الصراخ في شوارع طهران</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ما يميّز هذا العصر رواج المآتم الحسينية، وخاصة التشابيه والتمثيل، بشكل لا نظير له</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أكّد أنّ لتأسيس خيمة عزاء الدولة وما يوليها الملك من اهتمام، كان له الدور المهم في إشاعة التشابيه في ذلك الوقت</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إلى موقف العلماء إزاء التشبيه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وانحصرت مخالفة العلماء والفقهاء حسب الظاهر بأمور كحرمة تشبيه المعصومين وحرمة تشبّه الرجل بالمرأة </w:t>
      </w:r>
      <w:bookmarkStart w:id="371" w:name="pg6961_67689"/>
    </w:p>
    <w:p>
      <w:pPr>
        <w:pStyle w:val="BookText"/>
        <w:rPr/>
      </w:pPr>
      <w:bookmarkEnd w:id="371"/>
      <w:r>
        <w:rPr>
          <w:rFonts w:ascii="Amiri" w:hAnsi="Amiri" w:eastAsia="Amiri" w:cs="Amiri"/>
          <w:color w:val="111111"/>
          <w:sz w:val="28"/>
          <w:sz w:val="28"/>
          <w:szCs w:val="28"/>
          <w:rtl w:val="true"/>
          <w:lang w:bidi="ar-SA"/>
        </w:rPr>
        <w:t>والمرأة بالرجل</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ما امتازت به طقوس المأتم في العصرالقاجاري رواج التطبير والضرب بالموس، وإن كانت هذه التقاليد رائجة منذ سنين، لكنها اتسعت وشاعت في هذه الفترة بشكل غير مسبوق</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 الشعائر في عصر ناصر الدين القاجاري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الاعتراف بأنّ الملك ناصر الدين كان أكثر ملوك القاجار اهتماماً بالشعائر المذهبية الشيعية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وظهرت تقاليد أخرى غير التطبير في طقوس المأتم الحسيني كرواج رسومات تمثّل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وإيقاد الشموع في خيمة العزاء</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أشار إلى وقوع الانقسام الشيعي في قضية التطبير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كذلك إلى دور الفاضل الدربندي في إشاعة التطبير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اتخاذ بعض العلماء المعارضة ضد التيار الذي أدخل الروايات الكاذبة وأشاعها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إلى دور آخر سلاطين القاجار في حالة العزاء الحسيني</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وأشار إلى أنّ بعض العلماء والفقهاء رفضوا التشابيه من جهة ما يلحق التوهين بذوات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6"/>
        <w:numPr>
          <w:ilvl w:val="5"/>
          <w:numId w:val="1"/>
        </w:numPr>
        <w:rPr/>
      </w:pPr>
      <w:bookmarkStart w:id="372" w:name="__RefHeading___Toc2200568_372815092"/>
      <w:bookmarkStart w:id="373" w:name="_Toc149"/>
      <w:bookmarkEnd w:id="372"/>
      <w:r>
        <w:rPr>
          <w:rtl w:val="true"/>
        </w:rPr>
        <w:t>مناقشة ما طرحه الدكتور ظاهري</w:t>
      </w:r>
      <w:bookmarkEnd w:id="37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أدّت المبالغة في هذا الأمر إلى تشويه صورة الدين وطقوسه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يظهر من عبارته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الاهتمام بالطقوس والشعائر إذا لم يصل إلى حد المبالغة فيه لا يؤدي إلى تشويه صورة الدين، ولا مانع من إقامة هذه الشعائر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الباحث الدكتور ظاهري حدود المبالغة وأين حصلت في أفعالهم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مما لا شك فيه، أنّ تدين القاجار لم يتجاوز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دون أن يذكر دليلاً على ذلك، مما لا يشعر بالقبول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العزاء في عصر تأسيس الدولة القاجارية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تذهيب الأضرحة كان في العصر القاجاري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فتوى الميرزا القمي في جواز إقامة التشابيه تشعر بأنّ منشأ إقامة التشابيه، يضامن وقت العهد القاجاري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وبسبب اعتقاد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التمثيل يتم من خلال نصوص مسرحية مكتوبة، وهذا يشعر باحتمال وقوع تحريف لبعض أجزاء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خيمة للعزاء لم تكن وليدة الحاجة فيالوقت الحاضر، بل لها جذور تاريخية من العهد القاجاري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من جرح بعض الناس لأنفسهم بأدوات حادة للتعبير عن عواطفهم، أيضاً لها جذور تاريخية من العصر القاجاري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وأهم ما يميّز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 مواكب التشابيه تركّزت بقوة في سلوك المعزين ومنذ تلك الفترة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لعب تأسيس 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أنّ عامة الناس تنجذب بقوة إلى التمثيل لما له من وقع في قلوبهم دون النظر إلى دليله ومستنده، وهذا مما يؤثر سلباً في مجالس الرثاء الحسيني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انحصرت مخالفة العلماء والفقهاء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 كحرمة تشبيه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يظهر منه أنّ التحريم ينصب على ما فيه توهين لأدوات المعصومين وإظهارهم بمظهر لا يليق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رواج التطبير في العهد الناصري القاجاري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أن منشأ التطبير قبل ذلك العهد، لكنه اتّسع وراج بكثرة في العصر القاجاري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مظاهر جديدة أخرى في العصر القاجاري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الرسومات والشموع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أنّ الكثير من الطقوس نشأت في العصر القاجاري، وأخذت في الاستمرار إلى وقتنا الحاضر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ومرادنا من هذه التعليقات بيان ضرورة الرجوع إلىالعلماء الأعلام في تحديد الموقف الشرعي من هذه الطقوس والممارسات، لاسيما إذا كنا نعتقد أنّها أعمال عبادية يبحث فاعلها عن الثواب الأخروي فيها</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6961_67701"/>
      <w:bookmarkStart w:id="375" w:name="pg6961_67701"/>
      <w:bookmarkEnd w:id="375"/>
    </w:p>
    <w:p>
      <w:pPr>
        <w:pStyle w:val="Heading2"/>
        <w:numPr>
          <w:ilvl w:val="1"/>
          <w:numId w:val="1"/>
        </w:numPr>
        <w:rPr/>
      </w:pPr>
      <w:bookmarkStart w:id="376" w:name="pg6961_67701"/>
      <w:bookmarkStart w:id="377" w:name="__RefHeading___Toc2200570_372815092"/>
      <w:bookmarkStart w:id="378" w:name="_Toc150"/>
      <w:bookmarkEnd w:id="376"/>
      <w:bookmarkEnd w:id="377"/>
      <w:r>
        <w:rPr>
          <w:rtl w:val="true"/>
        </w:rPr>
        <w:t>الفصل الثانی</w:t>
      </w:r>
      <w:r>
        <w:rPr>
          <w:rtl w:val="true"/>
        </w:rPr>
        <w:t xml:space="preserve">: </w:t>
      </w:r>
      <w:r>
        <w:rPr>
          <w:rtl w:val="true"/>
        </w:rPr>
        <w:t>الأدلة على مشروعية الشعائر الحسينية</w:t>
      </w:r>
      <w:bookmarkEnd w:id="378"/>
    </w:p>
    <w:p>
      <w:pPr>
        <w:pStyle w:val="Heading3"/>
        <w:numPr>
          <w:ilvl w:val="2"/>
          <w:numId w:val="1"/>
        </w:numPr>
        <w:rPr/>
      </w:pPr>
      <w:bookmarkStart w:id="379" w:name="__RefHeading___Toc2200572_372815092"/>
      <w:bookmarkStart w:id="380" w:name="_Toc151"/>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يشتمل هذا الفصل على أربعة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الحسينية من شعائر الله تعالى</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القرآنية على مشروعية الشعائر</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الرواذئية على مشروعية الشعائر الحسينية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وفتاوى العلماء في الشعائر الحسينية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6961_67705"/>
      <w:bookmarkStart w:id="382" w:name="pg6961_67705"/>
      <w:bookmarkEnd w:id="382"/>
    </w:p>
    <w:p>
      <w:pPr>
        <w:pStyle w:val="Heading3"/>
        <w:numPr>
          <w:ilvl w:val="2"/>
          <w:numId w:val="1"/>
        </w:numPr>
        <w:rPr/>
      </w:pPr>
      <w:bookmarkStart w:id="383" w:name="pg6961_67705"/>
      <w:bookmarkStart w:id="384" w:name="__RefHeading___Toc2200574_372815092"/>
      <w:bookmarkStart w:id="385" w:name="_Toc152"/>
      <w:bookmarkEnd w:id="383"/>
      <w:bookmarkEnd w:id="384"/>
      <w:r>
        <w:rPr>
          <w:rtl w:val="true"/>
        </w:rPr>
        <w:t>المبحث الأوَّل</w:t>
      </w:r>
      <w:r>
        <w:rPr>
          <w:rtl w:val="true"/>
        </w:rPr>
        <w:t xml:space="preserve">: </w:t>
      </w:r>
      <w:r>
        <w:rPr>
          <w:rtl w:val="true"/>
        </w:rPr>
        <w:t>الشعائر الحسينية من شعائر الله تعالى</w:t>
      </w:r>
      <w:bookmarkEnd w:id="385"/>
    </w:p>
    <w:p>
      <w:pPr>
        <w:pStyle w:val="Heading4"/>
        <w:numPr>
          <w:ilvl w:val="3"/>
          <w:numId w:val="1"/>
        </w:numPr>
        <w:rPr/>
      </w:pPr>
      <w:bookmarkStart w:id="386" w:name="__RefHeading___Toc2200576_372815092"/>
      <w:bookmarkStart w:id="387" w:name="_Toc153"/>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 xml:space="preserve">إنّ الشعائر التي هي أفعال وأعمال إذا كانت نسبتها إلى الله تعالى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نسبتها إلى غيره فهي بحسب ما تنسب إليه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فالشعائر التي نسبت إلى الله تعالى وسميت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لا تختص بمناسك الحج أو ببعض العبادات، بل هي تشمل كل معالم الدين، وكل ما ينشر نهج الشريعة، وهذا ما أشارت إليه الأقوال المتقدمة في الفصل السابق، فلذا يجد الباحث أن شعائر الله تتعدى إلى أفعال وأعمال أخرى غير التي ذكرت في القرآن الكريم، كالأنبياء والأولياء، وهذا ما أشار إليه القرآن الكريم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أَقَمْتُمُ الصَّلَاةَ وَآتَيْتُمُ الزَّكَاةَ وَآمَنْتُمْ بِرُسُلِي وَعَزَّرْتُمُوهُمْ</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وَعَزَّرْتُمُوهُمْ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فالتعظيم للأنبياء لكونهم من شعائر الله تعالى، هذا ما أشار إليه صاحب المعجمالوسيط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عظّمه ووقره، وأعانه وقواه ونصره</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وفي التنزيل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لِتُؤْمِنُوا بِاللَّهِ وَرَسُولِهِ وَتُعَزِّرُوهُ وَتُوَقِّرُوهُ </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bookmarkStart w:id="388" w:name="pg6961_67708"/>
    </w:p>
    <w:p>
      <w:pPr>
        <w:pStyle w:val="BookText"/>
        <w:rPr/>
      </w:pPr>
      <w:bookmarkEnd w:id="3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فَالَّذِينَ آمَنُوا بِهِ وَعَزَّرُوهُ وَنَصَرُوهُ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الأساس تكون الشعائر التي لها علاقة بالله تعالى هي شعائر إلهية وجب تعظيمها، ولهذا فالأنبياء والأولياء الذين جاءوا بدين الله تعالى وبلّغوه إلى الناس وبذلوا الغالي والنفيس من أجل تثبيته والحفاظ عليه هم مما يجب تعظيمهم؛ كونهم مرتبطين بالله تعالى أيما ارتباط، فلهذا يصح أن ندعي أن تعظيم الأنبياء والأولياء الدالين على الله تعالى والمرشدين لطريقه القويم والهادين لنهجه المستقيم هو تعظيم لشعائر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ولي من أولياء الله تعالى يكون من شعائر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ولبيان أن الشعائر الحسينية من شعائر الله تعالى التي يجب تعظيمها نذكر هذين المطلبين التاليين</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2200578_372815092"/>
      <w:bookmarkStart w:id="390" w:name="_Toc154"/>
      <w:bookmarkEnd w:id="389"/>
      <w:r>
        <w:rPr>
          <w:rtl w:val="true"/>
        </w:rPr>
        <w:t>المطلب الأول</w:t>
      </w:r>
      <w:r>
        <w:rPr>
          <w:rtl w:val="true"/>
        </w:rPr>
        <w:t xml:space="preserve">: </w:t>
      </w:r>
      <w:r>
        <w:rPr>
          <w:rtl w:val="true"/>
        </w:rPr>
        <w:t>بيان المراد من شعائر الله تعالى</w:t>
      </w:r>
      <w:bookmarkEnd w:id="390"/>
    </w:p>
    <w:p>
      <w:pPr>
        <w:pStyle w:val="Heading5"/>
        <w:numPr>
          <w:ilvl w:val="4"/>
          <w:numId w:val="1"/>
        </w:numPr>
        <w:rPr/>
      </w:pPr>
      <w:bookmarkStart w:id="391" w:name="__RefHeading___Toc2200580_372815092"/>
      <w:bookmarkStart w:id="392" w:name="_Toc155"/>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 xml:space="preserve">إنّ للشعائر مفهوماً عاماً تندرج تحته الكثير منمصاديق الطاعة؛ لما عرفنا من أن الشعائر هي علامات طاعة الله تعالى، وهذا ما تقدم في المعنى اللغوي لها، إذ يقول الجوهري في كتاب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والشعائر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ما جعل علماً لطاعة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قال غيره</w:t>
      </w:r>
      <w:r>
        <w:rPr>
          <w:rStyle w:val="FootnoteAnchor"/>
          <w:rtl w:val="true"/>
        </w:rPr>
        <w:footnoteReference w:id="204"/>
      </w:r>
      <w:r>
        <w:rPr>
          <w:rFonts w:ascii="Amiri" w:hAnsi="Amiri" w:eastAsia="Amiri" w:cs="Amiri"/>
          <w:color w:val="111111"/>
          <w:sz w:val="28"/>
          <w:sz w:val="28"/>
          <w:szCs w:val="28"/>
          <w:rtl w:val="true"/>
          <w:lang w:bidi="ar-SA"/>
        </w:rPr>
        <w:t>، وأيضاً جاء في المعنى الاصطلاحي لها عن النراقي في عوائد الأيام،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الشعائر هي علامات طاعة الله وأعلام دينه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ولتوضيح ذلك ينبغي استعراض الأقوال في عمومية وخصوصية الشعائر</w:t>
      </w:r>
      <w:r>
        <w:rPr>
          <w:rFonts w:eastAsia="Amiri" w:cs="Amiri" w:ascii="Amiri" w:hAnsi="Amiri"/>
          <w:color w:val="111111"/>
          <w:sz w:val="28"/>
          <w:szCs w:val="28"/>
          <w:rtl w:val="true"/>
          <w:lang w:bidi="ar-SA"/>
        </w:rPr>
        <w:t xml:space="preserve">: </w:t>
      </w:r>
      <w:bookmarkStart w:id="393" w:name="pg6961_67713"/>
    </w:p>
    <w:p>
      <w:pPr>
        <w:pStyle w:val="Heading5"/>
        <w:numPr>
          <w:ilvl w:val="4"/>
          <w:numId w:val="1"/>
        </w:numPr>
        <w:rPr/>
      </w:pPr>
      <w:bookmarkStart w:id="394" w:name="__RefHeading___Toc2200582_372815092"/>
      <w:bookmarkStart w:id="395" w:name="_Toc156"/>
      <w:bookmarkEnd w:id="393"/>
      <w:bookmarkEnd w:id="394"/>
      <w:r>
        <w:rPr>
          <w:rtl w:val="true"/>
        </w:rPr>
        <w:t>الأقوال في عمومية وخصوصية شعائر الله</w:t>
      </w:r>
      <w:bookmarkEnd w:id="395"/>
    </w:p>
    <w:p>
      <w:pPr>
        <w:pStyle w:val="Heading6"/>
        <w:numPr>
          <w:ilvl w:val="5"/>
          <w:numId w:val="1"/>
        </w:numPr>
        <w:rPr/>
      </w:pPr>
      <w:bookmarkStart w:id="396" w:name="__RefHeading___Toc2200584_372815092"/>
      <w:bookmarkStart w:id="397" w:name="_Toc157"/>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وفي المقام قولان</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2200586_372815092"/>
      <w:bookmarkStart w:id="399" w:name="_Toc158"/>
      <w:bookmarkEnd w:id="398"/>
      <w:r>
        <w:rPr>
          <w:rtl w:val="true"/>
        </w:rPr>
        <w:t>القول الأول</w:t>
      </w:r>
      <w:r>
        <w:rPr>
          <w:rtl w:val="true"/>
        </w:rPr>
        <w:t xml:space="preserve">: </w:t>
      </w:r>
      <w:r>
        <w:rPr>
          <w:rtl w:val="true"/>
        </w:rPr>
        <w:t>إنّ شعائر الله مختصة بمناسك الحج</w:t>
      </w:r>
      <w:bookmarkEnd w:id="399"/>
    </w:p>
    <w:p>
      <w:pPr>
        <w:pStyle w:val="BookText"/>
        <w:rPr/>
      </w:pPr>
      <w:r>
        <w:rPr>
          <w:rFonts w:ascii="Amiri" w:hAnsi="Amiri" w:eastAsia="Amiri" w:cs="Amiri"/>
          <w:color w:val="111111"/>
          <w:sz w:val="28"/>
          <w:sz w:val="28"/>
          <w:szCs w:val="28"/>
          <w:rtl w:val="true"/>
          <w:lang w:bidi="ar-SA"/>
        </w:rPr>
        <w:t>ذكر النراقي في العوائد أنّ المراد من الشعائر في آيات القرآن، هو خصوص مناسك الحج</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0" w:name="__RefHeading___Toc2200588_372815092"/>
      <w:bookmarkStart w:id="401" w:name="_Toc159"/>
      <w:bookmarkEnd w:id="400"/>
      <w:r>
        <w:rPr>
          <w:rtl w:val="true"/>
        </w:rPr>
        <w:t>القول الثاني</w:t>
      </w:r>
      <w:r>
        <w:rPr>
          <w:rtl w:val="true"/>
        </w:rPr>
        <w:t xml:space="preserve">: </w:t>
      </w:r>
      <w:r>
        <w:rPr>
          <w:rtl w:val="true"/>
        </w:rPr>
        <w:t>شعائر الله تشمل عموم علامات الدين</w:t>
      </w:r>
      <w:bookmarkEnd w:id="401"/>
    </w:p>
    <w:p>
      <w:pPr>
        <w:pStyle w:val="BookText"/>
        <w:rPr/>
      </w:pPr>
      <w:r>
        <w:rPr>
          <w:rFonts w:ascii="Amiri" w:hAnsi="Amiri" w:eastAsia="Amiri" w:cs="Amiri"/>
          <w:color w:val="111111"/>
          <w:sz w:val="28"/>
          <w:sz w:val="28"/>
          <w:szCs w:val="28"/>
          <w:rtl w:val="true"/>
          <w:lang w:bidi="ar-SA"/>
        </w:rPr>
        <w:t>ذهب أكثر الفقهاء إلى أنّ الشعائر حقيقة لغوية تنطبق على كلّ شيء جُعِل علامة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 للأعمال، فشعائرالله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الله التي جعلها مواطن للعبادة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فشعائر الله أعلام متعبّداته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السيّد البجنوردي في القواعد الفقهية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حرمات الله وشعائر الله مطلق ما هو محترم في الدين، وتطبيقها على مناسك الحجّ ومشاعره من باب تطبيق الكلّي على بعض مصاديقه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الفخر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شَعائِر اللهِ فهي أعلام طاعته، وكلّ شي‌ء جُعِل علماً من أعلام طاعة الله فهو من شعائر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الشعائر في الحرب، وهو العلامة التي يتبيّن بها إحدى الفئتين من الأُخرى</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402" w:name="pg6961_67716"/>
    </w:p>
    <w:p>
      <w:pPr>
        <w:pStyle w:val="Heading5"/>
        <w:numPr>
          <w:ilvl w:val="4"/>
          <w:numId w:val="1"/>
        </w:numPr>
        <w:rPr/>
      </w:pPr>
      <w:bookmarkStart w:id="403" w:name="__RefHeading___Toc2200590_372815092"/>
      <w:bookmarkStart w:id="404" w:name="_Toc160"/>
      <w:bookmarkEnd w:id="402"/>
      <w:bookmarkEnd w:id="403"/>
      <w:r>
        <w:rPr>
          <w:rtl w:val="true"/>
        </w:rPr>
        <w:t>الشواهد على عمومية الشعائر لعلامات الدين</w:t>
      </w:r>
      <w:bookmarkEnd w:id="404"/>
    </w:p>
    <w:p>
      <w:pPr>
        <w:pStyle w:val="Heading6"/>
        <w:numPr>
          <w:ilvl w:val="5"/>
          <w:numId w:val="1"/>
        </w:numPr>
        <w:rPr/>
      </w:pPr>
      <w:bookmarkStart w:id="405" w:name="__RefHeading___Toc2200592_372815092"/>
      <w:bookmarkStart w:id="406" w:name="_Toc161"/>
      <w:bookmarkEnd w:id="405"/>
      <w:r>
        <w:rPr>
          <w:rtl w:val="true"/>
        </w:rPr>
        <w:t>اشارة</w:t>
      </w:r>
      <w:bookmarkEnd w:id="406"/>
    </w:p>
    <w:p>
      <w:pPr>
        <w:pStyle w:val="BookText"/>
        <w:rPr/>
      </w:pPr>
      <w:r>
        <w:rPr>
          <w:rFonts w:ascii="Amiri" w:hAnsi="Amiri" w:eastAsia="Amiri" w:cs="Amiri"/>
          <w:color w:val="111111"/>
          <w:sz w:val="28"/>
          <w:sz w:val="28"/>
          <w:szCs w:val="28"/>
          <w:rtl w:val="true"/>
          <w:lang w:bidi="ar-SA"/>
        </w:rPr>
        <w:t>من الشواهد على أن الشعائر تنطبق على ما يصدق عليه علامات الدين، هو تطبيق الفقهاء للشعائر على غير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تتبعنا كلمات الفقهاء في الكتب الفقهية المختلفة، يتضح أنّهم عدّوا أُموراً كثيرة من مصاديقالشعائر، وفيما يلي نُشير إلى عدّة منها</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2200594_372815092"/>
      <w:bookmarkStart w:id="408" w:name="_Toc162"/>
      <w:bookmarkEnd w:id="407"/>
      <w:r>
        <w:rPr>
          <w:rtl w:val="true"/>
        </w:rPr>
        <w:t>الشاهد الأوّل</w:t>
      </w:r>
      <w:r>
        <w:rPr>
          <w:rtl w:val="true"/>
        </w:rPr>
        <w:t xml:space="preserve">: </w:t>
      </w:r>
      <w:r>
        <w:rPr>
          <w:rtl w:val="true"/>
        </w:rPr>
        <w:t>بناء القبور للمعصومين</w:t>
      </w:r>
      <w:r>
        <w:rPr>
          <w:rtl w:val="true"/>
        </w:rPr>
        <w:t>(</w:t>
      </w:r>
      <w:r>
        <w:rPr>
          <w:rtl w:val="true"/>
        </w:rPr>
        <w:t>علیهم السلام</w:t>
      </w:r>
      <w:r>
        <w:rPr>
          <w:rtl w:val="true"/>
        </w:rPr>
        <w:t xml:space="preserve">) </w:t>
      </w:r>
      <w:r>
        <w:rPr>
          <w:rtl w:val="true"/>
        </w:rPr>
        <w:t>والعلماء</w:t>
      </w:r>
      <w:bookmarkEnd w:id="408"/>
    </w:p>
    <w:p>
      <w:pPr>
        <w:pStyle w:val="BookText"/>
        <w:rPr/>
      </w:pPr>
      <w:r>
        <w:rPr>
          <w:rFonts w:ascii="IRNazanin" w:hAnsi="IRNazanin" w:eastAsia="IRNazanin"/>
          <w:color w:val="111111"/>
          <w:sz w:val="28"/>
          <w:sz w:val="28"/>
          <w:szCs w:val="28"/>
          <w:rtl w:val="true"/>
          <w:lang w:bidi="fa-IR"/>
        </w:rPr>
        <w:t>قال المحقّق الأردبيلي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فالكراهة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الاندراس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 بعيد، ثمّ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إنّه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قبور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مستثنىً من ذلك، لتعظيم شعائر الله</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السيّد العاملي في مبحث كراهة بناء القبور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وكيف كان فيُستثنى من ذلك قبور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يبعد استثناء قبور العلماء والصلحاء أيضاً؛ استضعافاً لخبر المنع، والتفاتاً إلى أنّ في ذلك تعظيماً لشعائر الإسلام</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الفيض الكاشاني في نفس المبحث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وقبور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مستثناة عن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يلحق بها قبور العلماء والصلحاء؛ استضعافاً لخبر المنع وتعظيماً لشعائر الإسلام</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9" w:name="__RefHeading___Toc2200596_372815092"/>
      <w:bookmarkStart w:id="410" w:name="_Toc163"/>
      <w:bookmarkEnd w:id="409"/>
      <w:r>
        <w:rPr>
          <w:rtl w:val="true"/>
        </w:rPr>
        <w:t>الشاهد الثاني</w:t>
      </w:r>
      <w:r>
        <w:rPr>
          <w:rtl w:val="true"/>
        </w:rPr>
        <w:t xml:space="preserve">: </w:t>
      </w:r>
      <w:r>
        <w:rPr>
          <w:rtl w:val="true"/>
        </w:rPr>
        <w:t>وجوب احترام المكتوبات الدينية</w:t>
      </w:r>
      <w:bookmarkEnd w:id="41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المحدّث البحراني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يحرم الاستنجاء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وجوب إكرام التربة المشرّفة وحرمة إهانتها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كُتب عليه شي‌ء من علوم الدين فلدخوله في </w:t>
      </w:r>
      <w:bookmarkStart w:id="411" w:name="pg6961_67719"/>
    </w:p>
    <w:p>
      <w:pPr>
        <w:pStyle w:val="BookText"/>
        <w:rPr/>
      </w:pPr>
      <w:bookmarkEnd w:id="411"/>
      <w:r>
        <w:rPr>
          <w:rFonts w:ascii="Amiri" w:hAnsi="Amiri" w:eastAsia="Amiri" w:cs="Amiri"/>
          <w:color w:val="111111"/>
          <w:sz w:val="28"/>
          <w:sz w:val="28"/>
          <w:szCs w:val="28"/>
          <w:rtl w:val="true"/>
          <w:lang w:bidi="ar-SA"/>
        </w:rPr>
        <w:t>الشعائر المأمور بتعظيمها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المصاديق التي لا يسع المقام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يتّضح أنّ شعائر الله تعالى هي كل طاعة يصدق عليها أنّها من علامات القرب الإلهي، فلذا صار مثل كنس المسجد، من شعائر الله تعالى أيضاً، كما صرح بذلك صاحب جواهر الكلام</w:t>
      </w:r>
      <w:r>
        <w:rPr>
          <w:rStyle w:val="FootnoteAnchor"/>
          <w:rtl w:val="true"/>
        </w:rPr>
        <w:footnoteReference w:id="215"/>
      </w:r>
      <w:r>
        <w:rPr>
          <w:rFonts w:ascii="Amiri" w:hAnsi="Amiri" w:eastAsia="Amiri" w:cs="Amiri"/>
          <w:color w:val="111111"/>
          <w:sz w:val="28"/>
          <w:sz w:val="28"/>
          <w:szCs w:val="28"/>
          <w:rtl w:val="true"/>
          <w:lang w:bidi="ar-SA"/>
        </w:rPr>
        <w:t>، وصارت كل علامة تدل على طاعة الله تعالى هي شعيرة من شعائر الله تعالى، كالأذان والصلاة والصوم، وهذا يؤيده قول صاحب المسالك،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بالشعائر الأمور التي تختص بشرعه، كالأذان والصلاة وصوم شهر رمضان ونحو ذلك</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 w:name="__RefHeading___Toc2200598_372815092"/>
      <w:bookmarkStart w:id="413" w:name="_Toc164"/>
      <w:bookmarkEnd w:id="412"/>
      <w:r>
        <w:rPr>
          <w:rtl w:val="true"/>
        </w:rPr>
        <w:t>المطلب الثاني</w:t>
      </w:r>
      <w:r>
        <w:rPr>
          <w:rtl w:val="true"/>
        </w:rPr>
        <w:t xml:space="preserve">: </w:t>
      </w:r>
      <w:r>
        <w:rPr>
          <w:rtl w:val="true"/>
        </w:rPr>
        <w:t>الشعائر الحسينية من مصاديق الشعائر الدينية</w:t>
      </w:r>
      <w:bookmarkEnd w:id="413"/>
    </w:p>
    <w:p>
      <w:pPr>
        <w:pStyle w:val="Heading5"/>
        <w:numPr>
          <w:ilvl w:val="4"/>
          <w:numId w:val="1"/>
        </w:numPr>
        <w:rPr/>
      </w:pPr>
      <w:bookmarkStart w:id="414" w:name="__RefHeading___Toc2200600_372815092"/>
      <w:bookmarkStart w:id="415" w:name="_Toc165"/>
      <w:bookmarkEnd w:id="414"/>
      <w:r>
        <w:rPr>
          <w:rtl w:val="true"/>
        </w:rPr>
        <w:t>اشارة</w:t>
      </w:r>
      <w:bookmarkEnd w:id="415"/>
    </w:p>
    <w:p>
      <w:pPr>
        <w:pStyle w:val="BookText"/>
        <w:rPr/>
      </w:pPr>
      <w:r>
        <w:rPr>
          <w:rFonts w:ascii="IRNazanin" w:hAnsi="IRNazanin" w:eastAsia="IRNazanin"/>
          <w:color w:val="111111"/>
          <w:sz w:val="28"/>
          <w:sz w:val="28"/>
          <w:szCs w:val="28"/>
          <w:rtl w:val="true"/>
          <w:lang w:bidi="fa-IR"/>
        </w:rPr>
        <w:t>لا يخفى أنّ من أهم وأوضح مصاديق وتطبيقات الشعائر الدينية هي الشعائر الحسنية، وذلك لأن الشعائر الحسينية من أوضح علائم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ونهضته المباركة، وما تحمله من أهداف سامية وغايات نبيلة، وما لها من أبعاد عديدة جعلت منها قضية الإسلام الأولى، التي أعادت لهذا الدين رونقه وحيويته، بعد أن كاديفقدها بتسلّط يزيد وأذناب بني أمية على مقاليد السلطة، وتصرفهم بمقدرات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416" w:name="__RefHeading___Toc2200602_372815092"/>
      <w:bookmarkStart w:id="417" w:name="_Toc166"/>
      <w:bookmarkEnd w:id="416"/>
      <w:r>
        <w:rPr>
          <w:rtl w:val="true"/>
        </w:rPr>
        <w:t>كلمات اللغويين والفقهاء الدالة على أنّ الشعائر الحسينية من الشعائر الدينية</w:t>
      </w:r>
      <w:bookmarkEnd w:id="41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الشعائر من العبادات التي يعبد الله تعالى بها فتكون </w:t>
      </w:r>
    </w:p>
    <w:p>
      <w:pPr>
        <w:pStyle w:val="BookText"/>
        <w:rPr/>
      </w:pPr>
      <w:r>
        <w:rPr>
          <w:rFonts w:ascii="Amiri" w:hAnsi="Amiri" w:eastAsia="Amiri" w:cs="Amiri"/>
          <w:color w:val="111111"/>
          <w:sz w:val="28"/>
          <w:sz w:val="28"/>
          <w:szCs w:val="28"/>
          <w:rtl w:val="true"/>
          <w:lang w:bidi="ar-SA"/>
        </w:rPr>
        <w:t>عبادة كغيرها</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وإنّنا نأتي بالشعائر الحسينية على أنّها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الشعائر المقامة التي ندب الله إليها وأمر بالقيام عليها</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 وإنّنا نرى أنّ الشعائر الحسينية قد ندب الله تعالى إليها، وأمر بالقيام عليها، وهذا ما فهمناه من لسان الروايات التي ورد فيها كلام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الشعائر أعمال الحج وكل ما جعل علماً لطاعة الله، وقال الزجاج في شعائر الله يعنى بها جميع متعبداته التي أشعرها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أعلاماً</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والشعائر الحسينية صارت علماً لطاعة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شعائر الله دين الله كله، وتعظيمها التزامها، عنالحسن</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فإنّ الشعائر الحسينية هي من دين الله تعالى ويستحب تعظيمها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فِيهَا 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الدين كله</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فإنّ في الشعائر الحسينية منافعاً كثيرة سواء على مستوى الدنيا أو على مستوى الآخرة، وسيأتي بيان فوائد الشعائر الحسينية على مستوى الدنيا والآخرة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والظاهر أن المراد بالشعائر التي هي محل كلام الفقهاء هو كل مظهر من مظاهر الإسلام التي يعرف بها المسلم، ومن أبرزها الصلاة والصيام والحج وكذلك </w:t>
      </w:r>
    </w:p>
    <w:p>
      <w:pPr>
        <w:pStyle w:val="BookText"/>
        <w:rPr/>
      </w:pPr>
      <w:r>
        <w:rPr>
          <w:rFonts w:ascii="Amiri" w:hAnsi="Amiri" w:eastAsia="Amiri" w:cs="Amiri"/>
          <w:color w:val="111111"/>
          <w:sz w:val="28"/>
          <w:sz w:val="28"/>
          <w:szCs w:val="28"/>
          <w:rtl w:val="true"/>
          <w:lang w:bidi="ar-SA"/>
        </w:rPr>
        <w:t>الآذان والإقامة وغير ذلك</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فإنّ الشعائر الحسينية مظهر يعرف به المسلمون الشيعة، ومثلها كمثل الصلاة والصوم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معالمه التي جعلها مواطن للعبادة، وكل معلم لعبادة من دعاء أو صلاة أو غيرهما فهو مشعر لتلك العبادة، وواحد 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شعيرة، فشعائر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متعبداته من موقف أو مسعى أومنحر، من شعرت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فنعلم أنّ كربلاء أو المشاهد المشرفة أو الحسينيات التي أقامها المسلمون الشيعة هي مواطن لأداء الشعائر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شعائر الله تشمل جميع الأعمال الدينية التي تذكر الإنسان بالله سبحانه وتعالى وعظمته، وإن إقامة هذه الأعمال دليل على تقوى القلوب</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فلا شك أنّ الشعائر الحسينية هي مما يذكر بالله تعالى وعظمته، وإنّما تقام من قبل الشيعة لأنّ القيام بها نوع من أنواع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فالشعائر هي المعالم للقرب،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6"/>
      </w:r>
      <w:r>
        <w:rPr>
          <w:rFonts w:ascii="Amiri" w:hAnsi="Amiri" w:eastAsia="Amiri" w:cs="Amiri"/>
          <w:color w:val="111111"/>
          <w:sz w:val="28"/>
          <w:sz w:val="28"/>
          <w:szCs w:val="28"/>
          <w:rtl w:val="true"/>
          <w:lang w:bidi="ar-SA"/>
        </w:rPr>
        <w:t>وكذلك نعلم أنّ الشعائر الحسينية هي إنّما تقام للتقرب إلى الله تعالى ليس إلّا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هذه الكلمات يتضح أنّ الشعائر الحسينية من مصاديق شعائر الله تعالى</w:t>
      </w:r>
      <w:r>
        <w:rPr>
          <w:rFonts w:eastAsia="Amiri" w:cs="Amiri" w:ascii="Amiri" w:hAnsi="Amiri"/>
          <w:color w:val="111111"/>
          <w:sz w:val="28"/>
          <w:szCs w:val="28"/>
          <w:rtl w:val="true"/>
          <w:lang w:bidi="ar-SA"/>
        </w:rPr>
        <w:t xml:space="preserve">. </w:t>
      </w:r>
      <w:bookmarkStart w:id="418" w:name="pg6961_67729"/>
    </w:p>
    <w:p>
      <w:pPr>
        <w:pStyle w:val="Heading5"/>
        <w:numPr>
          <w:ilvl w:val="4"/>
          <w:numId w:val="1"/>
        </w:numPr>
        <w:rPr/>
      </w:pPr>
      <w:bookmarkStart w:id="419" w:name="__RefHeading___Toc2200604_372815092"/>
      <w:bookmarkStart w:id="420" w:name="_Toc167"/>
      <w:bookmarkEnd w:id="418"/>
      <w:bookmarkEnd w:id="419"/>
      <w:r>
        <w:rPr>
          <w:rtl w:val="true"/>
        </w:rPr>
        <w:t>الشواهد على أنّ الشعائر الحسينية من شعائر الله تعالى</w:t>
      </w:r>
      <w:bookmarkEnd w:id="420"/>
    </w:p>
    <w:p>
      <w:pPr>
        <w:pStyle w:val="Heading6"/>
        <w:numPr>
          <w:ilvl w:val="5"/>
          <w:numId w:val="1"/>
        </w:numPr>
        <w:rPr/>
      </w:pPr>
      <w:bookmarkStart w:id="421" w:name="__RefHeading___Toc2200606_372815092"/>
      <w:bookmarkStart w:id="422" w:name="_Toc168"/>
      <w:bookmarkEnd w:id="421"/>
      <w:r>
        <w:rPr>
          <w:rtl w:val="true"/>
        </w:rPr>
        <w:t>الشاهد الاول</w:t>
      </w:r>
      <w:r>
        <w:rPr>
          <w:rtl w:val="true"/>
        </w:rPr>
        <w:t xml:space="preserve">: </w:t>
      </w:r>
      <w:r>
        <w:rPr>
          <w:rtl w:val="true"/>
        </w:rPr>
        <w:t>انطباق أهداف الشعائر الحسينية على أهداف شعائر الله تعالى</w:t>
      </w:r>
      <w:bookmarkEnd w:id="422"/>
    </w:p>
    <w:p>
      <w:pPr>
        <w:pStyle w:val="Heading6"/>
        <w:numPr>
          <w:ilvl w:val="5"/>
          <w:numId w:val="1"/>
        </w:numPr>
        <w:rPr/>
      </w:pPr>
      <w:bookmarkStart w:id="423" w:name="__RefHeading___Toc2200608_372815092"/>
      <w:bookmarkStart w:id="424" w:name="_Toc169"/>
      <w:bookmarkEnd w:id="423"/>
      <w:r>
        <w:rPr>
          <w:rtl w:val="true"/>
        </w:rPr>
        <w:t>اشارة</w:t>
      </w:r>
      <w:bookmarkEnd w:id="424"/>
    </w:p>
    <w:p>
      <w:pPr>
        <w:pStyle w:val="BookText"/>
        <w:rPr/>
      </w:pPr>
      <w:r>
        <w:rPr>
          <w:rFonts w:ascii="Amiri" w:hAnsi="Amiri" w:eastAsia="Amiri" w:cs="Amiri"/>
          <w:color w:val="111111"/>
          <w:sz w:val="28"/>
          <w:sz w:val="28"/>
          <w:szCs w:val="28"/>
          <w:rtl w:val="true"/>
          <w:lang w:bidi="ar-SA"/>
        </w:rPr>
        <w:t>لكي يتضح هذا الشاهد ينبغي اولا بيان الاهداف وغايات شعائر الله تعالى، ثم بيان اهداف النهضة الحسينية، وعندئذ سيتضح التقاء الاهداف والغايات معا</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2200610_372815092"/>
      <w:bookmarkStart w:id="426" w:name="_Toc170"/>
      <w:bookmarkEnd w:id="425"/>
      <w:r>
        <w:rPr>
          <w:rtl w:val="true"/>
        </w:rPr>
        <w:t>أ</w:t>
      </w:r>
      <w:r>
        <w:rPr>
          <w:rtl w:val="true"/>
        </w:rPr>
        <w:t xml:space="preserve">: </w:t>
      </w:r>
      <w:r>
        <w:rPr>
          <w:rtl w:val="true"/>
        </w:rPr>
        <w:t>أهداف شعائر الله تعالى</w:t>
      </w:r>
      <w:bookmarkEnd w:id="426"/>
    </w:p>
    <w:p>
      <w:pPr>
        <w:pStyle w:val="BookText"/>
        <w:rPr/>
      </w:pPr>
      <w:r>
        <w:rPr>
          <w:rFonts w:ascii="Amiri" w:hAnsi="Amiri" w:eastAsia="Amiri" w:cs="Amiri"/>
          <w:color w:val="111111"/>
          <w:sz w:val="28"/>
          <w:sz w:val="28"/>
          <w:szCs w:val="28"/>
          <w:rtl w:val="true"/>
          <w:lang w:bidi="ar-SA"/>
        </w:rPr>
        <w:t>ذكر علماء اللغة والاصطلاح خواصاً للشعائر، إذ إنّ خلوّ الشعيرة من هذه الخواص لا يجعلها شعيرة من شعائر الله تعالى، بل هي مجرد فعل قريب من البدعة إذا لم يكن بدعة من البدع، ولكي نقف على هذه الخواص لابد لنا من ذكر أقوال علماء اللغة والاصطلاح في الشعيرة وهي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الشعائر علماً لطاعة الله تعالى، فلذا قال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الحج، وكل ما جعل علماً لطاعة الله</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الشعائر فعل ظاهر للحواس، ويؤيد ذلك قول الراغب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ومشاعر الحج معالمه الظاهرة للحواس</w:t>
      </w:r>
      <w:r>
        <w:rPr>
          <w:rFonts w:eastAsia="Amiri" w:cs="Amiri" w:ascii="Amiri" w:hAnsi="Amiri"/>
          <w:color w:val="111111"/>
          <w:sz w:val="28"/>
          <w:szCs w:val="28"/>
          <w:rtl w:val="true"/>
          <w:lang w:bidi="ar-SA"/>
        </w:rPr>
        <w:t>...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الشعائر مما يتقرب بها إلى الله تعالى، ويؤيد ذلك قول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وشعائر قربان، بها يتقرب</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الشعائر مندوب إليها مأمور بها من قبل الله تعالى، ويؤيد ذلك قول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شعائره معالمه التي ندب إليها وأمر بالقيام بها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427" w:name="pg6961_67732"/>
    </w:p>
    <w:p>
      <w:pPr>
        <w:pStyle w:val="BookText"/>
        <w:rPr/>
      </w:pPr>
      <w:bookmarkEnd w:id="42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الشعائر فيها خير لفاعلها، ويؤيّد ذلك قول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وجعلناها من شعائر الله لكم فيها خير</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الشعائر هي من حرمات الله تعالى وحدوده فلا يحل تجاوزها، يؤيّد ذلك ما نقله الطريحي في كتابه مجمع البحرين عن الشيخ أبي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معنى شعائر الله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لا تحلو حرمات الله ولا تتعدوا حدوده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الشعائر هي الأعمال الدينية التي تذكّر الإنسان بالله تعالى</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8" w:name="__RefHeading___Toc2200612_372815092"/>
      <w:bookmarkStart w:id="429" w:name="_Toc171"/>
      <w:bookmarkEnd w:id="428"/>
      <w:r>
        <w:rPr>
          <w:rtl w:val="true"/>
        </w:rPr>
        <w:t>ب</w:t>
      </w:r>
      <w:r>
        <w:rPr>
          <w:rtl w:val="true"/>
        </w:rPr>
        <w:t xml:space="preserve">: </w:t>
      </w:r>
      <w:r>
        <w:rPr>
          <w:rtl w:val="true"/>
        </w:rPr>
        <w:t>أهداف وغايات النهضة الحسينية</w:t>
      </w:r>
      <w:bookmarkEnd w:id="429"/>
    </w:p>
    <w:p>
      <w:pPr>
        <w:pStyle w:val="BookText"/>
        <w:rPr/>
      </w:pPr>
      <w:r>
        <w:rPr>
          <w:rFonts w:ascii="IRNazanin" w:hAnsi="IRNazanin" w:eastAsia="IRNazanin"/>
          <w:color w:val="111111"/>
          <w:sz w:val="28"/>
          <w:sz w:val="28"/>
          <w:szCs w:val="28"/>
          <w:rtl w:val="true"/>
          <w:lang w:bidi="fa-IR"/>
        </w:rPr>
        <w:t>على صعيد أهداف النهضة الحسينية يتشعب الكلام وتتكثر فروعه، فقد تجلت أهداف النهضةالحسينية بعدة مظاهر وصور، يمكن الوقوف عليها من خلال حركة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ومجمل شعارات الثورة وخطاباتها، ومن هذه الأهداف</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الإصلاح الاجتماعي، فالحسين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رأى الأمة سائرة نحو الانحراف والسقوط الاجتماعي؛ نتيجة تسلط الظالمين والطغاة، وانزواء الخيرين والصالحين عن مواقع التغيير والإصلاح؛ فصار لزاماً عليه أن يطلق صرخة الإصلاح المدوّية، والتي ما زال يتردد صداها حتى يومنا هذا؛ وذلك في قولته المشهورة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وإني لم أخرج أَشِراً ولا بَطراً، ولا مُفسداً ولا ظالماً، وإنّما خَرَجْتُ لطَلب الإصلاح في أمّة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أُريد أن آمر بالمعروف وأنهى عن المُنكَر، وأسير بسيرة جدّي وأبي عليّ بن أبي طالب عليهما السلام</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فمن خلال كلمة الإصلاح الواردة في 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يتضج أنّ المعروف يشمل المعروف الفردي والاجتماعي والفكريّ والعقديّ والاقتصاديّ والسياسيّ والحقوقيّ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والمنكر كذلك، بل وكلّما هو مبغوض شرعاً، فإنّه يتناول كلّ المحرمات في كلّ الأبواب، والمعروف يتناول كلّ الأوامر الشرعيّة وجوباً وندباً ورجحاناً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النهضة الحسينية هدفها الدفاع عن إمامة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الإلهية، والاعتراض على الغاصبين لها بدونوجه حقٍ، وهو ما جاء في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دعاه الوليد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لبيعة يزيد،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النبوة، ومعدن الرسالة، ومختلف الملائكة، بنا فتح الله وبنا ختم الله، ويزيد رجل فاسق، شارب الخمر، قاتل النفس المحرمة، معلن بالفسق، ومثلي لا يبايع مثله، ولكن نصبح وتصبحون وننظر وتنظرون، أينا أحق بالخلافة والبيعة</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الواضح أن هذه الإدانة والاعتراض هو إدانة لكل مشروع الخلافة الغاصب الذي كانت نتائجه أن يعتلي شخص مثل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المواصفات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الخلافة وإمرة المسلمين، وفي الوقت نفسه، فإن إباءه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لبيعة يزيد، ونكيره لخلافته يؤدي إلى نوع من التبليغ والنشر لمفهوم الإمامة والدعوة إلى إمامتهم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هذا الأساس كانت نهضته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بارز مَعلَماً لإمامتهم وولايتهم الإلهيّة الحقّة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لإقامة الحكومة الإلهية عند توفر الظروف ووجود الناصر، فعندما بايعه أهل الكوفة، وأرسلوا إليه الكُتب للقدوم إليهم، و استنصروه، رأى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إجابتهم؛ لأنّ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مَن ينهض </w:t>
      </w:r>
    </w:p>
    <w:p>
      <w:pPr>
        <w:pStyle w:val="BookText"/>
        <w:rPr/>
      </w:pPr>
      <w:r>
        <w:rPr>
          <w:rFonts w:ascii="Amiri" w:hAnsi="Amiri" w:eastAsia="Amiri" w:cs="Amiri"/>
          <w:color w:val="111111"/>
          <w:sz w:val="28"/>
          <w:sz w:val="28"/>
          <w:szCs w:val="28"/>
          <w:rtl w:val="true"/>
          <w:lang w:bidi="ar-SA"/>
        </w:rPr>
        <w:t>به بمقدار العُدّة الكافية والعدد وجب عليه النهوض، كما 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والَّذِي فَلَقَ الْحَبَّةَ وبَرَأَ النَّسَمَةَ، لَوْ لا حُضُورُ الْحَاضِرِ وقِيَامُ الْحُجَّةِ بِوُجُودِ النَّاصِرِ، ومَا أَخَذَ الله عَلَى الْعُلَمَاءِ، أَلا يُقَارُّوا عَلَى كِظَّةِ ظَالِمٍ ولا سَغَبِ مَظْلُومٍ، لأَلْقَيْتُ حَبْلَهَا عَلَى غَارِبِهَا، ولَسَقَيْتُ آخِرَهَا بِكَأْسِ أَوَّلِهَا، ولأَلْفَيْتُمْ دُنْيَاكُمْ هَذِه أَزْهَدَ عِنْدِي مِنْ عَفْطَةِ عَنْزٍ</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الإباء والعزة والكرامة، وعدم الخنوع والاستسلام والذل للظلم والعدوان، مهما كان العدد قليلاً والعُدة بسيطة، فالموت بعزة وشرف أعلى وأشرف من الحياة بذلّ وهوان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لا أرى الموت إلّا سعادة، والحياة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الدعي ابن الدعي قد ركز بين اثنتين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السلة والذلة، وهيهات منا الذلة، يأبى الله لنا ذلك ورسوله والمؤمنون، وحجور طابت، وحجور طهرت، ونفوس أبية، وأنوف حمية، من أن نؤثر طاعة اللئام على مصارع الكرام</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إلى وجود أهداف وغايات أخرى كثيرة للنهضة الحسينية، يدركها الباحثون والعلماء، وأخرى لم يدركوها بعد، وستبقى هذه النهضة على مر الدهور والأزمان بعث للإسلام من جديد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المحافظة على تلك الأهداف والغايات السامية وإبقاءها خالدة في ضمير الأمة، ولضمان استمراريةتأثيرها وتفاعلها في المجتمع المسلم، إنّما يتحقق في ظلّ مراسم وطقوس وممارسات مختلفة وواعية، تحكي معالم هذه النهضة وتبرز جوانبها، وتعمل على إحيائها بشتى الطرق والوسائل الحسية، 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على نشر وإعلان وبثّ مبادئ وأهداف ورسالة هذه النهضة الإصلاحية المباركة</w:t>
      </w:r>
      <w:r>
        <w:rPr>
          <w:rFonts w:eastAsia="Amiri" w:cs="Amiri" w:ascii="Amiri" w:hAnsi="Amiri"/>
          <w:color w:val="111111"/>
          <w:sz w:val="28"/>
          <w:szCs w:val="28"/>
          <w:rtl w:val="true"/>
          <w:lang w:bidi="ar-SA"/>
        </w:rPr>
        <w:t xml:space="preserve">. </w:t>
      </w:r>
      <w:bookmarkStart w:id="430" w:name="pg6961_67741"/>
    </w:p>
    <w:p>
      <w:pPr>
        <w:pStyle w:val="BookText"/>
        <w:rPr/>
      </w:pPr>
      <w:bookmarkEnd w:id="430"/>
      <w:r>
        <w:rPr>
          <w:rFonts w:ascii="Amiri" w:hAnsi="Amiri" w:eastAsia="Amiri" w:cs="Amiri"/>
          <w:color w:val="111111"/>
          <w:sz w:val="28"/>
          <w:sz w:val="28"/>
          <w:szCs w:val="28"/>
          <w:rtl w:val="true"/>
          <w:lang w:bidi="ar-SA"/>
        </w:rPr>
        <w:t>ومن هنا يتضح أن اهداف الشعائر الحسينية تلتقي مع أهداف الشعائر الدينية، لذا تكون واحدة من مصاديقها، ومن هنا يجب إحياؤها وتجديدهما</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2200614_372815092"/>
      <w:bookmarkStart w:id="432" w:name="_Toc172"/>
      <w:bookmarkEnd w:id="431"/>
      <w:r>
        <w:rPr>
          <w:rtl w:val="true"/>
        </w:rPr>
        <w:t>الشاهد الثاني</w:t>
      </w:r>
      <w:r>
        <w:rPr>
          <w:rtl w:val="true"/>
        </w:rPr>
        <w:t xml:space="preserve">: </w:t>
      </w:r>
      <w:r>
        <w:rPr>
          <w:rtl w:val="true"/>
        </w:rPr>
        <w:t xml:space="preserve">الرابطة بين مشتقات مادة </w:t>
      </w:r>
      <w:r>
        <w:rPr>
          <w:rtl w:val="true"/>
        </w:rPr>
        <w:t>(</w:t>
      </w:r>
      <w:r>
        <w:rPr>
          <w:rtl w:val="true"/>
        </w:rPr>
        <w:t>شعر</w:t>
      </w:r>
      <w:r>
        <w:rPr>
          <w:rtl w:val="true"/>
        </w:rPr>
        <w:t xml:space="preserve">) </w:t>
      </w:r>
      <w:r>
        <w:rPr>
          <w:rtl w:val="true"/>
        </w:rPr>
        <w:t>وبين الشعائر الحسينية</w:t>
      </w:r>
      <w:bookmarkEnd w:id="432"/>
    </w:p>
    <w:p>
      <w:pPr>
        <w:pStyle w:val="BookText"/>
        <w:rPr/>
      </w:pPr>
      <w:r>
        <w:rPr>
          <w:rFonts w:ascii="Amiri" w:hAnsi="Amiri" w:eastAsia="Amiri" w:cs="Amiri"/>
          <w:color w:val="111111"/>
          <w:sz w:val="28"/>
          <w:sz w:val="28"/>
          <w:szCs w:val="28"/>
          <w:rtl w:val="true"/>
          <w:lang w:bidi="ar-SA"/>
        </w:rPr>
        <w:t xml:space="preserve">قبل بيان وجه الشبه نذكر ما جاء في كتاب القاموس المحيط للفيروز آبادي 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كنَصَرَ وكرم شعراً وشعراً وشعرة مثلثة وشِعرى وشُعرى وشُعوراً وشُعورة ومشعوراً ومشعورة ومشعوراء، علم به وفطن له وعقله وليت شعري فلاناً، وله وعنه ما صنع،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شعرت، وأشعره الأمر وبه أعلمه، والشعر غلب على منظوم القول لشرفه بالوزن والقافية، وإن كان كل علم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وأشعرة وشعر وشاعرها وشعرها نام معها في شعار، واستشعره لبسه، وأشعره غيره ألبسه إياه، وأشعر الهمّ قلبي لزق به وكل ما ألزقته بشيء أشعرته به، والقوم نادوا بشعارهم أو جعلوا لأنفسهمشعاراً، والبدنة أعلمها وهو أن يشقّ جلدها أو يطعنها حتى يظهر الدم، والشعيرة البدنة المهداة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وشعائر وهنة تصاغ من فضة أو حديد على شكل الشعيرة تكون مساً كالنصاب النصل، وأشعرها جعل لها شعيرة، وشعار الحج مناسكه وعلاماته، والشعيرة والشعارة والمشعر معظمها أو شعائره معالمه التي ندب الله إليها وأمر بالقيام بها، والمشعر الحرام، وتكسر ميمه بالمزدلفة وعليه بناء اليوم ووهم من ظنه جبيلاً بقرب ذلك البناء</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فلذا نجد أنّ بعض المفردات التي اشتُقت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كمفردة شعار </w:t>
      </w:r>
    </w:p>
    <w:p>
      <w:pPr>
        <w:pStyle w:val="BookText"/>
        <w:rPr/>
      </w:pPr>
      <w:r>
        <w:rPr>
          <w:rFonts w:ascii="Amiri" w:hAnsi="Amiri" w:eastAsia="Amiri" w:cs="Amiri"/>
          <w:color w:val="111111"/>
          <w:sz w:val="28"/>
          <w:sz w:val="28"/>
          <w:szCs w:val="28"/>
          <w:rtl w:val="true"/>
          <w:lang w:bidi="ar-SA"/>
        </w:rPr>
        <w:t>ومشعر وشعرت والشعر وشواعر الإنسان ومشاعره واستشعر فلان خوفاً، وأشعرته فشعر وأشعر قلوبكم، لها نحو من الارتباط بالشعائر الحسينية، وذلك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الشعار دون الدثار، تصفه بالقرب والمودة</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 xml:space="preserve">يشير إلى وجود شبه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فكلاهما يدل على وجود المودّة، فتعظيم الشعيرة تدل على مودة من نسبت إليه الشعيرة، سواء كانت هذه النسبة إلى الله تعالى، 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نسبة إلى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الشعائر الحسينية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فالشعر في الأصل اسم للعلم الدقيق</w:t>
      </w:r>
      <w:r>
        <w:rPr>
          <w:rFonts w:eastAsia="IRNazanin" w:cs="IRNazanin"/>
          <w:color w:val="111111"/>
          <w:sz w:val="28"/>
          <w:szCs w:val="28"/>
          <w:rtl w:val="true"/>
          <w:lang w:bidi="fa-IR"/>
        </w:rPr>
        <w:t>»</w:t>
      </w:r>
      <w:r>
        <w:rPr>
          <w:rStyle w:val="FootnoteAnchor"/>
          <w:rtl w:val="true"/>
        </w:rPr>
        <w:footnoteReference w:id="241"/>
      </w:r>
      <w:r>
        <w:rPr>
          <w:rFonts w:ascii="Amiri" w:hAnsi="Amiri" w:eastAsia="Amiri" w:cs="Amiri"/>
          <w:color w:val="111111"/>
          <w:sz w:val="28"/>
          <w:sz w:val="28"/>
          <w:szCs w:val="28"/>
          <w:rtl w:val="true"/>
          <w:lang w:bidi="ar-SA"/>
        </w:rPr>
        <w:t>فهذا يعني أنّه لا يكون الشاعر الذي ينظم القصائد في رثاء الميت إلّا فطناً وذكياً ودقيقاً في معرفته لعوامل نجاح قصيدته في حق من قيل في حقه الرثاء، ولذا لابد للشاعر الحسيني من دقة المعلومة وصدقها كي لا يخرج العمل عن عنوان الشعائر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والمشاعر الحواس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ومشاعر الحج معالمه الظاهرة للحواس</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فيظهر من هذا النص أن ممارسة الشعائر لابد أن تكون مادية ظاهرة للحواس؛ لكي تدل على تعظيم فاعلها لصاحب الشعائر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وشواعر الإنسان ومشاعره</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مشاعر الإنسان تجاه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في تخليده وتعظيم شعائره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الشعار تحت الدثار</w:t>
      </w:r>
      <w:r>
        <w:rPr>
          <w:rFonts w:eastAsia="IRNazanin" w:cs="IRNazanin"/>
          <w:color w:val="111111"/>
          <w:sz w:val="28"/>
          <w:szCs w:val="28"/>
          <w:rtl w:val="true"/>
          <w:lang w:bidi="fa-IR"/>
        </w:rPr>
        <w:t>....»</w:t>
      </w:r>
      <w:r>
        <w:rPr>
          <w:rStyle w:val="FootnoteAnchor"/>
          <w:rtl w:val="true"/>
        </w:rPr>
        <w:footnoteReference w:id="244"/>
      </w:r>
      <w:r>
        <w:rPr>
          <w:rFonts w:ascii="Amiri" w:hAnsi="Amiri" w:eastAsia="Amiri" w:cs="Amiri"/>
          <w:color w:val="111111"/>
          <w:sz w:val="28"/>
          <w:sz w:val="28"/>
          <w:szCs w:val="28"/>
          <w:rtl w:val="true"/>
          <w:lang w:bidi="ar-SA"/>
        </w:rPr>
        <w:t xml:space="preserve">يريد </w:t>
      </w:r>
    </w:p>
    <w:p>
      <w:pPr>
        <w:pStyle w:val="BookText"/>
        <w:rPr/>
      </w:pPr>
      <w:r>
        <w:rPr>
          <w:rFonts w:ascii="IRNazanin" w:hAnsi="IRNazanin" w:eastAsia="IRNazanin"/>
          <w:color w:val="111111"/>
          <w:sz w:val="28"/>
          <w:sz w:val="28"/>
          <w:szCs w:val="28"/>
          <w:rtl w:val="true"/>
          <w:lang w:bidi="fa-IR"/>
        </w:rPr>
        <w:t>به أنتم الخواص دون العامة، وكذلك محبو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يعظمون شعائره؛ لأنهم من خواص محبيه، والقريبين إليه دون عامة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وشعار القوم في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فكما أنللحرب شعاراً يدل على الأفراد كذلك إقامة الشعائر الحسينية تدل على شيعة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وأصبحت شعاراً لهم بين الطوائف الإسلامية وغيرها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واستشعر فلان 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أضمره</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فاستشعار القلب بحب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إلى تعظيم شعائره، وتعظيم شعائره يدعو إلى الشعور بتقوى الله تعالى ووجوب طاعته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عن 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يتبعهم على كذبهم وباطلهم</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الشاعر ينبغي أن يكون صادقاً في وصفه، مهذباً في كلماته، لا يخالف دين الله، ولا يعصي أمر الله، فهذا أحق أن يتّبع ويُسمع له، وكذلك الشاعر الحسيني ينبغي أن يكون كذلك عند وصفه مصائب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رثائه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أشعر فلان قلبي 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ألبسه بالهم حتى جعله شعاراً للقلب</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فيه إشارة إلى ما يصيب قلب محب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الهم والحزن لما جرى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المصائب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المشعر، موضع المنسك من مشاعرالحج</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فيه إشارة إلى كربلاء المقدسة كونها موضع إقامة الشعائر الحسينية في عاشوراء</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الحج، وكل ما جعل علماً لطاعة الله </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فيه إشارة إلى أنّ أعمال يوم عاشوراء هي كأعمال الحج، وهي عَلَم لطاعة الله تعالى؛ لما فيها من نيّة قربى إلى الله تعالى؛ ولما فيها من تنويح يعبِّر عن الولاء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وتقول للرجل استشعر خشية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شعائر قلبك</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فيه إشارة إلى أن تعظيم الشعائر الحسينية ناشئ مما يشعر به الموالي من خشية الله تعالى فيتقرب إليه تعالى بتعظيم شعائر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شفيعاً له عند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وشعائر قربان، بها يتقرب</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كذلك الشعائر الحسينية هي مما يتقرب بها إلى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جبريل 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أمتك أن يرفعوا أصواتهم بالتلبية فإنها من شعائر الحج</w:t>
      </w:r>
      <w:r>
        <w:rPr>
          <w:rFonts w:eastAsia="IRNazanin" w:cs="IRNazanin"/>
          <w:color w:val="111111"/>
          <w:sz w:val="28"/>
          <w:szCs w:val="28"/>
          <w:rtl w:val="true"/>
          <w:lang w:bidi="fa-IR"/>
        </w:rPr>
        <w:t>.. »</w:t>
      </w:r>
      <w:r>
        <w:rPr>
          <w:rStyle w:val="FootnoteAnchor"/>
          <w:rtl w:val="true"/>
        </w:rPr>
        <w:footnoteReference w:id="252"/>
      </w:r>
      <w:r>
        <w:rPr>
          <w:rFonts w:ascii="IRNazanin" w:hAnsi="IRNazanin" w:eastAsia="IRNazanin"/>
          <w:color w:val="111111"/>
          <w:sz w:val="28"/>
          <w:sz w:val="28"/>
          <w:szCs w:val="28"/>
          <w:rtl w:val="true"/>
          <w:lang w:bidi="fa-IR"/>
        </w:rPr>
        <w:t>فيه إشارة إلى أن رفع الأصوات عند أداءالشعائر الحسينية والهتاف باسم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أيضاً من الشعائر الحسينية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ابن منظور عن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الزجاج في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بها جميع متعبدات الله التي أشعرها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أعلاماً لنا</w:t>
      </w:r>
      <w:r>
        <w:rPr>
          <w:rFonts w:eastAsia="Amiri" w:cs="Amiri" w:ascii="Amiri" w:hAnsi="Amiri"/>
          <w:color w:val="111111"/>
          <w:sz w:val="28"/>
          <w:szCs w:val="28"/>
          <w:rtl w:val="true"/>
          <w:lang w:bidi="ar-SA"/>
        </w:rPr>
        <w:t>.. »</w:t>
      </w:r>
      <w:r>
        <w:rPr>
          <w:rStyle w:val="FootnoteAnchor"/>
          <w:rtl w:val="true"/>
        </w:rPr>
        <w:footnoteReference w:id="253"/>
      </w:r>
      <w:r>
        <w:rPr>
          <w:rFonts w:ascii="Amiri" w:hAnsi="Amiri" w:eastAsia="Amiri" w:cs="Amiri"/>
          <w:color w:val="111111"/>
          <w:sz w:val="28"/>
          <w:sz w:val="28"/>
          <w:szCs w:val="28"/>
          <w:rtl w:val="true"/>
          <w:lang w:bidi="ar-SA"/>
        </w:rPr>
        <w:t xml:space="preserve">كأنه يشير إلى القول أن الشعائر الحسينية هي أيضاً من متعبدات الله تعالى، وقد أشعر الله تعالى هذه الشعائر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أدلة إثباتها </w:t>
      </w:r>
      <w:r>
        <w:rPr>
          <w:rFonts w:eastAsia="Amiri" w:cs="Amiri" w:ascii="Amiri" w:hAnsi="Amiri"/>
          <w:color w:val="111111"/>
          <w:sz w:val="28"/>
          <w:szCs w:val="28"/>
          <w:rtl w:val="true"/>
          <w:lang w:bidi="ar-SA"/>
        </w:rPr>
        <w:t xml:space="preserve">-. </w:t>
      </w:r>
      <w:bookmarkStart w:id="433" w:name="pg6961_67752"/>
    </w:p>
    <w:p>
      <w:pPr>
        <w:pStyle w:val="BookText"/>
        <w:rPr/>
      </w:pPr>
      <w:bookmarkEnd w:id="433"/>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الطريحي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حديث أولياء اتخذوا القرآن شعاراً</w:t>
      </w:r>
      <w:r>
        <w:rPr>
          <w:rFonts w:eastAsia="Amiri" w:cs="Amiri" w:ascii="Amiri" w:hAnsi="Amiri"/>
          <w:color w:val="111111"/>
          <w:sz w:val="28"/>
          <w:szCs w:val="28"/>
          <w:rtl w:val="true"/>
          <w:lang w:bidi="ar-SA"/>
        </w:rPr>
        <w:t>.. »</w:t>
      </w:r>
      <w:r>
        <w:rPr>
          <w:rStyle w:val="FootnoteAnchor"/>
          <w:rtl w:val="true"/>
        </w:rPr>
        <w:footnoteReference w:id="254"/>
      </w:r>
      <w:r>
        <w:rPr>
          <w:rFonts w:ascii="IRNazanin" w:hAnsi="IRNazanin" w:eastAsia="IRNazanin"/>
          <w:color w:val="111111"/>
          <w:sz w:val="28"/>
          <w:sz w:val="28"/>
          <w:szCs w:val="28"/>
          <w:rtl w:val="true"/>
          <w:lang w:bidi="fa-IR"/>
        </w:rPr>
        <w:t>وهكذا الموالون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شعائره شعاراً أمام الشعارات الباطلة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هذه الكلمات يتضح أن الشعائر الحسينية هي أيضاً من متعبدات الله تعالى، وقد أشعرها الله تعالى وأمر بإقامتها والحفاظ عليها، كما سيتضح</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2200616_372815092"/>
      <w:bookmarkStart w:id="435" w:name="_Toc173"/>
      <w:bookmarkEnd w:id="434"/>
      <w:r>
        <w:rPr>
          <w:rtl w:val="true"/>
        </w:rPr>
        <w:t>الشاهد الثالث</w:t>
      </w:r>
      <w:r>
        <w:rPr>
          <w:rtl w:val="true"/>
        </w:rPr>
        <w:t xml:space="preserve">: </w:t>
      </w:r>
      <w:r>
        <w:rPr>
          <w:rtl w:val="true"/>
        </w:rPr>
        <w:t xml:space="preserve">الشبه بين المعنى اللغوي لشعائر الله ومادة </w:t>
      </w:r>
      <w:r>
        <w:rPr>
          <w:rtl w:val="true"/>
        </w:rPr>
        <w:t>(</w:t>
      </w:r>
      <w:r>
        <w:rPr>
          <w:rtl w:val="true"/>
        </w:rPr>
        <w:t>شعر</w:t>
      </w:r>
      <w:r>
        <w:rPr>
          <w:rtl w:val="true"/>
        </w:rPr>
        <w:t xml:space="preserve">) </w:t>
      </w:r>
      <w:r>
        <w:rPr>
          <w:rtl w:val="true"/>
        </w:rPr>
        <w:t>وبين الشعائر الحسينية</w:t>
      </w:r>
      <w:bookmarkEnd w:id="4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شبه بين الشعائر التي يؤتى بها من قبل الناس في الحج، وبين الشعائر الحسينية التي تقام في عاشوراء مثلاً، وهي قيام مجموعة بأمر ما قربة إلى اللهتعالى، ووحدة هذه المجموعة، إذ إنّهم مرتبطون ببعضهم البعض، فهؤلاء جمعتهم شعائر يعظمونها في مكة، وأولئك جمعهم شعائر يعظمونها في مكانهم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شعائر الله مناسك الحج،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الفاعل لهذه الشعائر يشير إلى أن هذه علامات دين الله تعالى وفاعلها من الحجاج الذين يؤدون هذه الفريضة، وهم محل رضا الله سبحانه، ولا ضير في فعلهم، وهكذا من يؤدي الشعائر الحسينية قربة إلى الله تعالى، هو محل رضا الله تعالى، ولا ضير في فعله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والشعيرة من شعائر الحج، وهو أعمال الحج والسعي والطواف والذبائح، كل ذلك شعائر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الشعائر مع كونها أفعالاً مادية بحتة، لا قيمة لها لولا نسبتها إلى الله تعالى، فكسبت بذلك عظمتها من العظمة الإلهية؛ وكذلك الشعائر الحسينية لولا ارتباطها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تكون سوى أفعال قد يعاب على فاعلها فعلها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جعلناها لكم وجعلناها من شعائر الله لكم فيها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فشعائر الله تعالى بجعل من الله تعالى، لا من غيره فتخرج عن كونها بدعة، وفي تعظيمها خير للفاعل، وهكذا الشعائر الحسينية هي من جعل الله تعالى بدليل ما ورد على لسان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وأصحابه الأخيار لاسيما في جواز البكاء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سيأتي بحثه لاحقاً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ممارستها خير كثير لفاعلها في الدنيا كالارتباط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الارتباط يحث المرتبط على التخلق بأخلاق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كالتضحية في سبيل الله والثورة ضد الظالمين والصبر على البلاء، وأما في الآخرة فسينال الأجر العظيم والثواب الواسع والدرجة الرفيعة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تحلّوا حرمات الله ولا تتعدوا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توهين الشعائر وعدم احترامها يعد تجاوزاً على حرمات الله تعالى وتعدياً على حدوده، وهكذا يعد توهين الشعائر الحسينية وعدم احترامها تجاوزاً وتعدياً على حدود الله تعالى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تقدم يتضح أنّ الشعائر الحسينية من شعائر الله تعالى</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6" w:name="pg6961_67761"/>
      <w:bookmarkStart w:id="437" w:name="pg6961_67761"/>
      <w:bookmarkEnd w:id="437"/>
    </w:p>
    <w:p>
      <w:pPr>
        <w:pStyle w:val="Heading3"/>
        <w:numPr>
          <w:ilvl w:val="2"/>
          <w:numId w:val="1"/>
        </w:numPr>
        <w:rPr/>
      </w:pPr>
      <w:bookmarkStart w:id="438" w:name="pg6961_67761"/>
      <w:bookmarkStart w:id="439" w:name="__RefHeading___Toc2200618_372815092"/>
      <w:bookmarkStart w:id="440" w:name="_Toc174"/>
      <w:bookmarkEnd w:id="438"/>
      <w:bookmarkEnd w:id="439"/>
      <w:r>
        <w:rPr>
          <w:rtl w:val="true"/>
        </w:rPr>
        <w:t>المبحث الثاني</w:t>
      </w:r>
      <w:r>
        <w:rPr>
          <w:rtl w:val="true"/>
        </w:rPr>
        <w:t xml:space="preserve">: </w:t>
      </w:r>
      <w:r>
        <w:rPr>
          <w:rtl w:val="true"/>
        </w:rPr>
        <w:t>الأدلة القرآنية على مشروعية الشعائر</w:t>
      </w:r>
      <w:bookmarkEnd w:id="440"/>
    </w:p>
    <w:p>
      <w:pPr>
        <w:pStyle w:val="Heading4"/>
        <w:numPr>
          <w:ilvl w:val="3"/>
          <w:numId w:val="1"/>
        </w:numPr>
        <w:rPr/>
      </w:pPr>
      <w:bookmarkStart w:id="441" w:name="__RefHeading___Toc2200620_372815092"/>
      <w:bookmarkStart w:id="442" w:name="_Toc175"/>
      <w:bookmarkEnd w:id="441"/>
      <w:r>
        <w:rPr>
          <w:rtl w:val="true"/>
        </w:rPr>
        <w:t>المطلب الأول</w:t>
      </w:r>
      <w:r>
        <w:rPr>
          <w:rtl w:val="true"/>
        </w:rPr>
        <w:t xml:space="preserve">: </w:t>
      </w:r>
      <w:r>
        <w:rPr>
          <w:rtl w:val="true"/>
        </w:rPr>
        <w:t>الآيات التي تضمنت لفظ الشعائر صراحة</w:t>
      </w:r>
      <w:bookmarkEnd w:id="442"/>
    </w:p>
    <w:p>
      <w:pPr>
        <w:pStyle w:val="Heading5"/>
        <w:numPr>
          <w:ilvl w:val="4"/>
          <w:numId w:val="1"/>
        </w:numPr>
        <w:rPr/>
      </w:pPr>
      <w:bookmarkStart w:id="443" w:name="__RefHeading___Toc2200622_372815092"/>
      <w:bookmarkStart w:id="444" w:name="_Toc176"/>
      <w:bookmarkEnd w:id="443"/>
      <w:r>
        <w:rPr>
          <w:rtl w:val="true"/>
        </w:rPr>
        <w:t>اشارة</w:t>
      </w:r>
      <w:bookmarkEnd w:id="444"/>
    </w:p>
    <w:p>
      <w:pPr>
        <w:pStyle w:val="BookText"/>
        <w:rPr/>
      </w:pPr>
      <w:r>
        <w:rPr>
          <w:rFonts w:ascii="Amiri" w:hAnsi="Amiri" w:eastAsia="Amiri" w:cs="Amiri"/>
          <w:color w:val="111111"/>
          <w:sz w:val="28"/>
          <w:sz w:val="28"/>
          <w:szCs w:val="28"/>
          <w:rtl w:val="true"/>
          <w:lang w:bidi="ar-SA"/>
        </w:rPr>
        <w:t>لقد تناول المفسرون هذه الآيات في تفاسيرهم بشكل مفصل، ولكننا نأخذ منه محل الحاجة؛ لإثبات مشروعية إقامة الشعائر، وهو كما يأتي</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2200624_372815092"/>
      <w:bookmarkStart w:id="446" w:name="_Toc177"/>
      <w:bookmarkEnd w:id="445"/>
      <w:r>
        <w:rPr>
          <w:rtl w:val="true"/>
        </w:rPr>
        <w:t>الآية الأولى</w:t>
      </w:r>
      <w:r>
        <w:rPr>
          <w:rtl w:val="true"/>
        </w:rPr>
        <w:t xml:space="preserve">: </w:t>
      </w:r>
      <w:r>
        <w:rPr>
          <w:rtl w:val="true"/>
        </w:rPr>
        <w:t>آية الصفا والمروة</w:t>
      </w:r>
      <w:bookmarkEnd w:id="44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يلي إليك بعض كلمات الأعلام في تفسير هذه الآية، وهي وإن ذكرت الصفا والمروة، لكنها عامة لكل ما يصدق عليه علامة وشعيرة للدين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مجمع البيان من المعنى اللغوي للصفا والمروة</w:t>
      </w:r>
      <w:r>
        <w:rPr>
          <w:rStyle w:val="FootnoteAnchor"/>
          <w:rtl w:val="true"/>
        </w:rPr>
        <w:footnoteReference w:id="256"/>
      </w:r>
      <w:r>
        <w:rPr>
          <w:rFonts w:ascii="Amiri" w:hAnsi="Amiri" w:eastAsia="Amiri" w:cs="Amiri"/>
          <w:color w:val="111111"/>
          <w:sz w:val="28"/>
          <w:sz w:val="28"/>
          <w:szCs w:val="28"/>
          <w:rtl w:val="true"/>
          <w:lang w:bidi="ar-SA"/>
        </w:rPr>
        <w:t>، وكذا معنى الشعائر،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 للأعمال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معالمه التي جعلها مواطن للعبادة، وكلمعلم لعبادة من دعاء أو صلاة أو غيرهما فهو مشعر لتلك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 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متعبداته من موقف أو مسعى أو منحر من شعرت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أشار الشيخ الطبرسي إلى معنى </w:t>
      </w:r>
    </w:p>
    <w:p>
      <w:pPr>
        <w:pStyle w:val="BookText"/>
        <w:rPr/>
      </w:pPr>
      <w:r>
        <w:rPr>
          <w:rFonts w:ascii="IRNazanin" w:hAnsi="IRNazanin" w:eastAsia="IRNazanin"/>
          <w:color w:val="111111"/>
          <w:sz w:val="28"/>
          <w:sz w:val="28"/>
          <w:szCs w:val="28"/>
          <w:rtl w:val="true"/>
          <w:lang w:bidi="fa-IR"/>
        </w:rPr>
        <w:t>الحج والعمرة في اللغة والاصطلاح،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والحج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القصد على وجه التكرار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قصد البيت بالعمل المشروع من الإحرام والطواف والسعي والوقوف بالموقفين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الزيارة، أخذ من العمارة، لأن الزائر يعمر المكان بزيارته، وهي في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البيت بالعمل المشروع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ذكر تفسير الآية الكريمة،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ذكر سبحانه امتحان العباد بالتكليف والإلزام مرة، وبالمصائب والآلام أخرى، ذكر سبحانه أنّ من جملة ذلك أمر الحج،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وَالْمَرْوَةَ مِنْ شَعَائِرِ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من أعلام متعبداته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مواضع نسكه وطاعاته،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دين الله، 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حذف، وتقديره الطواف بين الصفا والمروة من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كذلك ما ورد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سبب تسمية الصفا والمروة، وعن سبب نزول الآية</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الشعائر هي أعم من شعائر الحج، بل هي كل معلم للعبادة، وهي من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تعمير المكان بالزيارة هو أيضاً من الشعائر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السعي بين الصفا والمروة، وهذا العمل مصداق من مصاديق تعظيم شعائر الله تعالى التي أوجبها على عباده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ما تقدم عن الطبرسي ما جاء في تفسير الميزان،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الصفا والمروة موضعان بمكة يأتي الحجاج بينهما بعمل السعي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إلى المعنى اللغوي للصفا والمروة والحج </w:t>
      </w:r>
    </w:p>
    <w:p>
      <w:pPr>
        <w:pStyle w:val="BookText"/>
        <w:rPr/>
      </w:pPr>
      <w:r>
        <w:rPr>
          <w:rFonts w:ascii="Amiri" w:hAnsi="Amiri" w:eastAsia="Amiri" w:cs="Amiri"/>
          <w:color w:val="111111"/>
          <w:sz w:val="28"/>
          <w:sz w:val="28"/>
          <w:szCs w:val="28"/>
          <w:rtl w:val="true"/>
          <w:lang w:bidi="ar-SA"/>
        </w:rPr>
        <w:t>والعمرة كما ذكره الشيخ الطبرسي</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العلامة الطباطبائي أنّ الطواف ليس فقط هو الدوران حول الشيء، بل هذا الدوران مصداق من مصاديق الطواف، ولذا سمّي السعي بالطواف</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العلامة في تفسير هذه الآية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والمروة معلّمان بعلامة الله تعالى، وهما من الشعائر الجعلية وليست التكوينية، فلذا صارا معبدين لعبادته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للإيذان بأصل تشريع السعي بينهما لا لإفادة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يحب السعي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يعني الوجوب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تَصُومُوا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الاستحباب وواقعه الوجوب</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والمروة من شعائر الله تعالى وليس من صنع المشركين كما كان يظن المسلمون ذلك</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أجاز السعي، بل أوجبه بين الصفا والمروة كونهما من شعائر الله تعالى التي جعلها للمسلمين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الطواف الذي يقوم به الزائرون في مراقد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كون مفهوم الطواف أعم من الطواف حول الكعبة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يجعل من بعض الأماكن موضعاً لعبادته، وقد يأتي هذا في نص قرآني أو في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السعي من صنع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رفض البدعة وإقرار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تفسير الطبري من أنّ الصفا والمروة هما الجبلان اللذان في الحرم دون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شَعَائِرِ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يعني من معالم الله التي 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لعباده معلماً ومشعراً يعبدونه عندها، إما بالدعاء وإما بالذكر وإما بأداء ما فرض عليهم من العمل عندها</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 قوله هذا ما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السعي من شعائر الله تعالى، ولكن الشعائر لم تكن محصورة بالسعي، بل تتعداه إلى غيره من دعاء أو ذكر أو غيرها من الأعمال، وما يحصل في المشاهد المشرفة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فيها مشهد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دعاء وصلاة وزيارة، هو مصداق من مصاديق الشعائر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تحديد المكان من قبل الله تعالى لإقامة العبادات المطلوبة يعني إلزام العباد بالعمل في هذا المكان دون غيره، فلا يحق لأحد أن يختار مكاناً تبعاً لهواه أو لاستحسانه، بل عليه التقيد بما ذكره الشرع سواء كان ذلك عن طريق النص القرآني أو السنة الشريفة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تفسر الرازي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أربع مسائل أشار فيها إلى أنّ السعي بين الصفا والمروة من شعائر إبراهيم، وإنّهما علمان للجبلين المخصوصين، ولابد من حمل الشعائر على موضع العبادات والنسك، وأشار إلى أنّ </w:t>
      </w:r>
      <w:bookmarkStart w:id="447" w:name="pg6961_67774"/>
    </w:p>
    <w:p>
      <w:pPr>
        <w:pStyle w:val="BookText"/>
        <w:rPr/>
      </w:pPr>
      <w:bookmarkEnd w:id="447"/>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إثم عليه والذي يصدق عليه أنّه لا إثم في فعله يدخلتحته الواجب والمندوب والمباح، ثم يمتاز كل واحد من هذه الثلاثة عن الآخر بقيد زائد، فإذن ظاهر هذه الآية لا يدل على أن السعي بين الصفا والمروة واجب، أو ليس بواجب؛ لأن اللفظ الدال على القدر المشترك بين الأقسام لا دلالة فيه البتة على خصوصية من الرجوع إلى دليل آخر</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مما يتقدم جواز إقامة هذه الشعيرة قربة إلى الله تعالى</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2200626_372815092"/>
      <w:bookmarkStart w:id="449" w:name="_Toc178"/>
      <w:bookmarkEnd w:id="448"/>
      <w:r>
        <w:rPr>
          <w:rtl w:val="true"/>
        </w:rPr>
        <w:t>الآية الثانية</w:t>
      </w:r>
      <w:r>
        <w:rPr>
          <w:rtl w:val="true"/>
        </w:rPr>
        <w:t xml:space="preserve">: </w:t>
      </w:r>
      <w:r>
        <w:rPr>
          <w:rtl w:val="true"/>
        </w:rPr>
        <w:t>آية لا تحلوا شعائر الله</w:t>
      </w:r>
      <w:bookmarkEnd w:id="44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تُحِلُّوا شَعَائِرَ اللَّهِ وَلَا الشَّهْرَ الْحَرَامَ وَلَا الْهَدْيَ وَلَا الْقَلَائِدَ وَلَا آمِّينَ الْبَيْتَ الْحَرَامَ يَبْتَغُونَ فَضْلًا مِنْ رَبِّهِمْ وَرِضْوَانًا وَإِذَا حَلَلْتُمْ فَاصْطَادُوا وَلَا يَجْرِمَنَّكُمْ شَنَآنُ قَوْمٍ أَنْ صَدُّوكُمْ عَنِ الْمَسْجِدِ الْحَرَامِ أَنْ تَعْتَدُوا وَتَعَاوَنُوا عَلَى الْبِرِّ وَالتَّقْوَى وَلَا تَعَاوَنُوا عَلَى الْإِثْمِ وَالْعُدْوَانِ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مجموعة من الأقوال لعلماء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الآية السابقة كلام من مجمع البيان عن معنى 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يخصّ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تُحِلُّوا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الله ورسوله، فيما أوجب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اختلف في معناها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لا تحلّوا حرمات الله، ولا تتعدوا حدود الله، وحملوا الشعائر على المعالم،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حدود الله، وأمره ونهيه، وفرائضه، عن عطاء، وغيره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لا تحلّوا حُرَم الله وحملوا الشعائر على المعالم،أي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حُرَم الله من البلاد، عن السدي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تحلّوا مناسك الحج فتضيّعوها، عن ابن جريج، وابن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كانوا يحجّون البيت، ويهدون الهدايا، ويعظّمون حرمة المشاعر، وينحرون في حجّهم، فأراد المسلمون أن يغيّروا عليهم، فنهاهم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شعائر الله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 والمروة، والهدي من البدن، وغيرها،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عامة العرب لا ترى الصفا والمروة من شعائر الله، ولا يطوفون بينهما، فنهاهم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لا تحلّوا ما حرّم الله عليكم في إحرامكم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الشعائر هي العلامات المنصوبة للفرق بين الحل والحرم، نهاهم الله سبحانه أن يتجاوزوها إلى مكة بغير إحرام، عن أبي علي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لا تحلّوا الهدايا المشعّرة،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المعلّمة، لتهدى إلى بيت الله الحرام، عن الزجاج، والحسين بن علي المغربي، واختاره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وأقوى الأقوال هو القول الأول</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حرّم حرماته وحدوده، فلا يجوز لأحد أن يحلها، فيلزم من هذا المنطوق مفهومٌ ألا وهو احترام حرمات الله تعالى وحدوده وتعظيمها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حرمات الله تعظيم أنبيائه وأوليائه، ومنهمالإمام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تعظيم شعائره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تفسير الميزان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تُحِلُّوا شَعَائِرَ اللَّهِ وَلَا الشَّهْرَ الْحَرَامَ وَلَا الْهَدْيَ وَلَا الْقَلَائِدَ وَلَا آمِّينَ الْبَيْتَ الْحَرَامَ يَبْتَغُونَ فَضْلًا مِنْ رَبِّهِمْ </w:t>
      </w:r>
    </w:p>
    <w:p>
      <w:pPr>
        <w:pStyle w:val="BookText"/>
        <w:rPr/>
      </w:pPr>
      <w:r>
        <w:rPr>
          <w:rFonts w:ascii="Amiri" w:hAnsi="Amiri" w:eastAsia="Amiri" w:cs="Amiri"/>
          <w:color w:val="111111"/>
          <w:sz w:val="28"/>
          <w:sz w:val="28"/>
          <w:szCs w:val="28"/>
          <w:rtl w:val="true"/>
          <w:lang w:bidi="ar-SA"/>
        </w:rPr>
        <w:t>وَرِضْوَانًا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خطاب مجدد للمؤمنين، يفيد شدة العناية بحرمات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والإحلال هو الإباحة الملازمة لعدم المبالاة بالحرمة والمنزلة، ويتعين معناه بحسب ما أضيف إليه، فإحلال شعائر الله عدم احترامها وتركها، وإحلال الشهر الحرام عدم حفظ حرمته والقتال فيه</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وحيث إنّ تعظيم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حرمات الله التي لا يجوز الاستهانة بها، ويحرم توهينها، فلذا يصح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الاستهانة بشعائر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من شعائر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تفسير الطبري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أهل التأويل في معنى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تحلوا حرمات الله، ولا تتعدوا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وجهوا الشعائر إلى المعالم، وتأولوا لا تحلوا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حدود الله، وأمره، ونهيه، وفرائضه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الوهاب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حبيب المعلم، عن عطاء أنه سئل عن شعائر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سخط الله، واتباع طاعته، فذلك شعائر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تحلوا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وجهوا معنىقوله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معالم حرم الله من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أسباط، عن السدي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تُحِلُّوا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شعائر الله فحرم الله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وأولى التأويلات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عطاء الذي ذكرناه من توجيهه معنى ذلك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تحلوا حرمات الله، ولا تضيعوا فرائضه؛ لأنّ الشعائر جمع شعيرة، والشعيرة، فعيلة، من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شعر فلان بهذا الأمر، إذا علم به، </w:t>
      </w:r>
    </w:p>
    <w:p>
      <w:pPr>
        <w:pStyle w:val="BookText"/>
        <w:rPr/>
      </w:pPr>
      <w:r>
        <w:rPr>
          <w:rFonts w:ascii="Amiri" w:hAnsi="Amiri" w:eastAsia="Amiri" w:cs="Amiri"/>
          <w:color w:val="111111"/>
          <w:sz w:val="28"/>
          <w:sz w:val="28"/>
          <w:szCs w:val="28"/>
          <w:rtl w:val="true"/>
          <w:lang w:bidi="ar-SA"/>
        </w:rPr>
        <w:t>فالشعائر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ذلك كذلك، كان معنى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تستحلوا أيها الذين آمنوا معالم الله، فيدخل في ذلك معالم الله كلها في مناسك الحج، من تحريم ما حرم الله إصابته فيها على المحرم، وتضييع ما نهى عن تضييعه فيها، وفيما حرم من استحلال حرمات حرمه، وغير ذلك من حدوده وفرائضه وحلاله وحرامه، لأنّ كل ذلك من معالمه وشعائره التي جعلها أمارات بين الحق والباطل، يعلم بها حلاله وحرامه وأمره ونهيه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 ذلك القول أولى بتأويل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نهى عن استحلال شعائره ومعالم حدوده، وإحلالها نهياً عاماً من غير اختصاص شيء من ذلك دون شيء، فلم يجز لأحد أن يوجه معنى ذلك إلى الخصوص إلا بحجة يجب التسليم لها، ولا حجة بذلك كذلك</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شعائر الله تعالى هي حرماته، وفي قول آخر هيمعالم حدود الله وأوامره ونواهيه وفرائضه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لا تتعدوا ولا تضيعوا، فيلزم من هذا المنطوق مفهوماً ألا وهو تعظيم حرمات الله تعالى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تفسير الرازي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 المفسرون في المراد بشعائر الله، وفيه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تخلوا بشيء من شعائر الله وفرائضه التي حدها لعباده وأوجبها عليهم، وعلى هذا القول فشعائر الله عام في جميع تكاليفه غير مخصوص بشيء معين، ويقرب منه قول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شعائر الله دين </w:t>
      </w:r>
      <w:bookmarkStart w:id="450" w:name="pg6961_67787"/>
    </w:p>
    <w:p>
      <w:pPr>
        <w:pStyle w:val="BookText"/>
        <w:rPr/>
      </w:pPr>
      <w:bookmarkEnd w:id="450"/>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 شيء خاص من التكاليف</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شعائر الله تعالى هي أعم من أعمال الحج، بل هي جميع تكاليف الله تعالى وبذلك تكون شاملة للشعائر الحسينية من معالم الدين وتكاليفه التي يجب الحفاظ عليها</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2200628_372815092"/>
      <w:bookmarkStart w:id="452" w:name="_Toc179"/>
      <w:bookmarkEnd w:id="451"/>
      <w:r>
        <w:rPr>
          <w:rtl w:val="true"/>
        </w:rPr>
        <w:t>الآية الثالثة</w:t>
      </w:r>
      <w:r>
        <w:rPr>
          <w:rtl w:val="true"/>
        </w:rPr>
        <w:t xml:space="preserve">: </w:t>
      </w:r>
      <w:r>
        <w:rPr>
          <w:rtl w:val="true"/>
        </w:rPr>
        <w:t>آية تعظيم الشعائر</w:t>
      </w:r>
      <w:bookmarkEnd w:id="452"/>
    </w:p>
    <w:p>
      <w:pPr>
        <w:pStyle w:val="BookText"/>
        <w:rPr/>
      </w:pP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مجمع البيان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ذلك 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يُعَظِّمْ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دين الله، والأعلام التي نصبها لطاعته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وتعظيمها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التزامها،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تعظيمها لدلالة تعظيم عليه، ثم حذف المضاف، وأقام المضاف إليه مقامه،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التقوى إلى القلوب؛ لأنّ حقيقة التقوى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صدق 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الشعائر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قول الطبرسي يظهر صراحة 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الشعائر الحسينية، كونها من شعائر الله تعالى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تفسير الميزان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ذلك الذي قلنا، والشعائر جمع شعيرة وهي العلامة، وشعائر الله الأعلام التي نصبها الله تعالى لطاعته،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وَالْبُدْنَ جَعَلْنَاهَا لَكُمْ </w:t>
      </w:r>
    </w:p>
    <w:p>
      <w:pPr>
        <w:pStyle w:val="BookText"/>
        <w:rPr/>
      </w:pPr>
      <w:r>
        <w:rPr>
          <w:rFonts w:ascii="Amiri" w:hAnsi="Amiri" w:eastAsia="Amiri" w:cs="Amiri"/>
          <w:color w:val="111111"/>
          <w:sz w:val="28"/>
          <w:sz w:val="28"/>
          <w:szCs w:val="28"/>
          <w:rtl w:val="true"/>
          <w:lang w:bidi="ar-SA"/>
        </w:rPr>
        <w:t>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تقوى القلوب،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الشعائر الإلهية من التقوى، فالضمير لتعظيم الشعائر المفهوم من الكلام، ثم كأنه حذف المضاف وأقيم المضاف إليه مقامه، فأرجع إليه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وإضافة التقوى إلى القلوب للإشارة إلى أن حقيقة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التحرز والتجنب عن سخطه تعالى والتورع عن محارمه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معنوي، يرجع إلى القلوب وهي النفوس، وليست هي جسد الأعمال التي هي حركات وسكنات، فإنها مشتركة بين الطاعة والمعصية كالمس في النكاح والزنا، وإزهاق الروح في القتل قصاصاً أو ظلماً، والصلاة المأتيبها قربة أو رياء وغير ذلك، ولا هي العناوين المنتزعة من الأفعال كالإحسان والطاعة ونحوها</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منه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يعدّ علماً لطاعة الله تعالى فهو من الشعائر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تعظيم الشعائر هو من أعمال الجوارح التي تنبثق من تقوى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عبادي يقوم به العبد ظاهرياً وليس معه نيّة القربة إلى الله تعالى فهو باطل أو رياء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تفسير الطبري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داود بن أبي هند، عن محمد بن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بعرفة من شعائر الله، وبجمع من شعائر الله، ورمي الجمار من شعائر الله، والبدن من شعائر الله، ومن يعظمها فإنها من شعائر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يعظمها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مِنْ تَقْوَى الْقُلُوبِ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زيد،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يُعَظِّمْ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الجمار، والصفا والمروة من شعائر الله، والمشعر الحرام والمزدلفة،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والشعائر تدخل في الحرم، هي شعائر، وهي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الأقوال في ذلك بالصواب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ذكره أخبر أن تعظيم شعائره، وهي ما جعله أعلاماً لخلقه فيما تعبدهم بهمن مناسك حجهم، من الأماكن التي أمرهم بأداء ما افترض عليهم منها عندها والأعمال التي ألزمهم عملها في حجهم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تقوى قلوبهم لم يخصص من ذلك شيئاً، فتعظيم كل ذلك من تقوى القلوب، كما قال جل ثناؤه، وحق على عباده المؤمنين به تعظيم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تقوى القلوب، وأنّثَ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لأنه أريد بذلك، فإن تلك التعظيمة مع اجتناب الرجس من الأوثان من تقوى القلوب، كما قال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من بعدها لغفور رحيم، وعني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تقوى القلوب فإنها من وجل القلوب من خشية الله، وحقيقة معرفتها بعظمته وإخلاص توحيده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منه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تعظيم الشعائر يتصف بأنّه عمل قلبي قبل أن يكون جوارحياً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تعظيم الشعائر يقتضي اجتناب الرجس القلبي والالتزام بتوحيد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ما يقوم به محبو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تعظيم شعائره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تفسير الرازي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والشأن ذلك، كمايقدم الكاتب جملة من كلامه في بعض المعاني فإذا أراد الخوض في معنى </w:t>
      </w:r>
    </w:p>
    <w:p>
      <w:pPr>
        <w:pStyle w:val="BookText"/>
        <w:rPr/>
      </w:pPr>
      <w:r>
        <w:rPr>
          <w:rFonts w:ascii="Amiri" w:hAnsi="Amiri" w:eastAsia="Amiri" w:cs="Amiri"/>
          <w:color w:val="111111"/>
          <w:sz w:val="28"/>
          <w:sz w:val="28"/>
          <w:szCs w:val="28"/>
          <w:rtl w:val="true"/>
          <w:lang w:bidi="ar-SA"/>
        </w:rPr>
        <w:t>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كان كذا، والحرمة ما لا يحل هتكه، وجميع ما كلفه الله تعالى بهذه الصفة من مناسك الحج وغيرها يحتمل أن يكون عاماً في جميع تكاليفه، ويحتمل أن يكون خاصاً فيما يتعلق بالحج، وعن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الحرمات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الحرام والمسجد الحرام والبلد الحرام والشهر الحرام والمشعر الحرام، وقال المتكلمون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تدخل النوافل في حرمات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خَيْرٌ لَهُ 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فالتعظيم خير له؛ للعلم بأنه يجب القيام بمراعاتها وحفظها،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الثواب المدّخر؛ لأنه لا يقال عند ربه فيما قد حصل من الخيرات، قال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خير له من التهاون بذلك</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مما تقدم من تفسير هذه الآية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التعظيم مرتبط بكل شعائر الله تعالى؛ لأن الشعائر هي دين الله كله، وهي أعم من شعائر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تعظيم الشعائر هو الالتزام بها وعدم تضييعها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التعظيم هناك منافع للفاعل فلا يصح تجاهلها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التعظيم هو نوع من أنواع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التقوى إلى القلوب للإشارة إلى أن التقوى ترجع إلى القلوب لاسيما إذا 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شاملة للشعائر الحسينية؛ لأنها من شعائر دين الله كله، وأنها من تقوى القلوب لذا يجب تعظيمها</w:t>
      </w:r>
      <w:r>
        <w:rPr>
          <w:rFonts w:eastAsia="Amiri" w:cs="Amiri" w:ascii="Amiri" w:hAnsi="Amiri"/>
          <w:color w:val="111111"/>
          <w:sz w:val="28"/>
          <w:szCs w:val="28"/>
          <w:rtl w:val="true"/>
          <w:lang w:bidi="ar-SA"/>
        </w:rPr>
        <w:t xml:space="preserve">. </w:t>
      </w:r>
      <w:bookmarkStart w:id="453" w:name="pg6961_67800"/>
    </w:p>
    <w:p>
      <w:pPr>
        <w:pStyle w:val="Heading4"/>
        <w:numPr>
          <w:ilvl w:val="3"/>
          <w:numId w:val="1"/>
        </w:numPr>
        <w:rPr/>
      </w:pPr>
      <w:bookmarkStart w:id="454" w:name="__RefHeading___Toc2200630_372815092"/>
      <w:bookmarkStart w:id="455" w:name="_Toc180"/>
      <w:bookmarkEnd w:id="453"/>
      <w:bookmarkEnd w:id="454"/>
      <w:r>
        <w:rPr>
          <w:rtl w:val="true"/>
        </w:rPr>
        <w:t>المطلب الثاني</w:t>
      </w:r>
      <w:r>
        <w:rPr>
          <w:rtl w:val="true"/>
        </w:rPr>
        <w:t xml:space="preserve">: </w:t>
      </w:r>
      <w:r>
        <w:rPr>
          <w:rtl w:val="true"/>
        </w:rPr>
        <w:t>الآيات التي تقتضي تعظيم الإمام الحسين</w:t>
      </w:r>
      <w:r>
        <w:rPr>
          <w:rtl w:val="true"/>
        </w:rPr>
        <w:t>(</w:t>
      </w:r>
      <w:r>
        <w:rPr>
          <w:rtl w:val="true"/>
        </w:rPr>
        <w:t>علیه السلام</w:t>
      </w:r>
      <w:r>
        <w:rPr>
          <w:rtl w:val="true"/>
        </w:rPr>
        <w:t xml:space="preserve">) </w:t>
      </w:r>
      <w:r>
        <w:rPr>
          <w:rtl w:val="true"/>
        </w:rPr>
        <w:t>بإقامة شعائره</w:t>
      </w:r>
      <w:bookmarkEnd w:id="455"/>
    </w:p>
    <w:p>
      <w:pPr>
        <w:pStyle w:val="Heading5"/>
        <w:numPr>
          <w:ilvl w:val="4"/>
          <w:numId w:val="1"/>
        </w:numPr>
        <w:rPr/>
      </w:pPr>
      <w:bookmarkStart w:id="456" w:name="__RefHeading___Toc2200632_372815092"/>
      <w:bookmarkStart w:id="457" w:name="_Toc181"/>
      <w:bookmarkEnd w:id="456"/>
      <w:r>
        <w:rPr>
          <w:rtl w:val="true"/>
        </w:rPr>
        <w:t>اشارة</w:t>
      </w:r>
      <w:bookmarkEnd w:id="457"/>
    </w:p>
    <w:p>
      <w:pPr>
        <w:pStyle w:val="BookText"/>
        <w:rPr/>
      </w:pPr>
      <w:r>
        <w:rPr>
          <w:rFonts w:ascii="IRNazanin" w:hAnsi="IRNazanin" w:eastAsia="IRNazanin"/>
          <w:color w:val="111111"/>
          <w:sz w:val="28"/>
          <w:sz w:val="28"/>
          <w:szCs w:val="28"/>
          <w:rtl w:val="true"/>
          <w:lang w:bidi="fa-IR"/>
        </w:rPr>
        <w:t>فيما يلي نستعرض عدد من النصوص القرآنية التي توجب تعظيم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تعظيم شعائره، ومن هذه النصوص</w:t>
      </w:r>
      <w:r>
        <w:rPr>
          <w:rFonts w:eastAsia="IRNazanin" w:cs="IRNazanin"/>
          <w:color w:val="111111"/>
          <w:sz w:val="28"/>
          <w:szCs w:val="28"/>
          <w:rtl w:val="true"/>
          <w:lang w:bidi="fa-IR"/>
        </w:rPr>
        <w:t>:</w:t>
      </w:r>
    </w:p>
    <w:p>
      <w:pPr>
        <w:pStyle w:val="Heading5"/>
        <w:numPr>
          <w:ilvl w:val="4"/>
          <w:numId w:val="1"/>
        </w:numPr>
        <w:rPr/>
      </w:pPr>
      <w:bookmarkStart w:id="458" w:name="__RefHeading___Toc2200634_372815092"/>
      <w:bookmarkStart w:id="459" w:name="_Toc182"/>
      <w:bookmarkEnd w:id="458"/>
      <w:r>
        <w:rPr>
          <w:rtl w:val="true"/>
        </w:rPr>
        <w:t>الآية الأولى</w:t>
      </w:r>
      <w:bookmarkEnd w:id="459"/>
    </w:p>
    <w:p>
      <w:pPr>
        <w:pStyle w:val="Heading6"/>
        <w:numPr>
          <w:ilvl w:val="5"/>
          <w:numId w:val="1"/>
        </w:numPr>
        <w:rPr/>
      </w:pPr>
      <w:bookmarkStart w:id="460" w:name="__RefHeading___Toc2200636_372815092"/>
      <w:bookmarkStart w:id="461" w:name="_Toc183"/>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أمره تعالى بمقاتلة أئمة الكفر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نَكَثُوا أَيْمَانَهُمْ مِنْ بَعْدِ عَهْدِهِمْ وَطَعَنُوا فِي دِينِكُمْ فَقَاتِلُوا أَئِمَّةَ الْكُفْرِ إِنَّهُمْ لَا أَيْمَانَ لَهُمْ لَعَلَّهُمْ يَنْتَهُونَ</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الصنف الآخر من الأئمة الذين يجب طاعتهم واحترامهم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واتفقت الأمة على 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أئمة الهدى الذين يهدون بأمر اللهتعالى، فقد ورد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الْحَسَنُ وَالْحُسَيْنُ سَيِّدَا شَبَابِ أَهْلِ الْجَنَّةِ وَإِنَّهُما إِمَامَانِ إِنْ قَامَا أَوْ قَعَدَا وَأَبُوهُمَا خَيْرٌ مِنْهُمَا</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2" w:name="__RefHeading___Toc2200638_372815092"/>
      <w:bookmarkStart w:id="463" w:name="_Toc184"/>
      <w:bookmarkEnd w:id="462"/>
      <w:r>
        <w:rPr>
          <w:rtl w:val="true"/>
        </w:rPr>
        <w:t>تقريب الاستدلال</w:t>
      </w:r>
      <w:bookmarkEnd w:id="463"/>
    </w:p>
    <w:p>
      <w:pPr>
        <w:pStyle w:val="BookText"/>
        <w:rPr/>
      </w:pPr>
      <w:r>
        <w:rPr>
          <w:rFonts w:ascii="IRNazanin" w:hAnsi="IRNazanin" w:eastAsia="IRNazanin"/>
          <w:color w:val="111111"/>
          <w:sz w:val="28"/>
          <w:sz w:val="28"/>
          <w:szCs w:val="28"/>
          <w:rtl w:val="true"/>
          <w:lang w:bidi="fa-IR"/>
        </w:rPr>
        <w:t>إنّ تعظيم شعائر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تعظيماً له عرفاً كما هو واضح، وتعظيمه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من أبرز مصاديق الآية المباركة، فالنتيجة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الآية المباركة تدل على لزوم إقامة شعائر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وبتقريب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بيّن وظيفة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يمثل الامتداد الطبيعي </w:t>
      </w:r>
      <w:bookmarkStart w:id="464" w:name="pg6961_67803"/>
    </w:p>
    <w:p>
      <w:pPr>
        <w:pStyle w:val="BookText"/>
        <w:rPr/>
      </w:pPr>
      <w:bookmarkEnd w:id="464"/>
      <w:r>
        <w:rPr>
          <w:rFonts w:ascii="IRNazanin" w:hAnsi="IRNazanin" w:eastAsia="IRNazanin"/>
          <w:color w:val="111111"/>
          <w:sz w:val="28"/>
          <w:sz w:val="28"/>
          <w:szCs w:val="28"/>
          <w:rtl w:val="true"/>
          <w:lang w:bidi="fa-IR"/>
        </w:rPr>
        <w:t>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القيادة العامة الشاملة لكلّ الجوانب الماديّة والمعنوية، والظاهرية والباطنية، والجسميّة والروحية للناس</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هو الذي ينفّذ ما جاء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كان هذا التنفيذ عن طريق تشكيل حكومة عادلة أو بدون ذلك، فهم في هذه المرحلة مربّون للناس، ومعلّمون لهم، ومنفذون للأحكام والبرامج في سبيل إيجاد بيئة طاهرة نزيهة إنسانية</w:t>
      </w:r>
      <w:r>
        <w:rPr>
          <w:rFonts w:eastAsia="IRNazanin" w:cs="IRNazanin"/>
          <w:color w:val="111111"/>
          <w:sz w:val="28"/>
          <w:szCs w:val="28"/>
          <w:rtl w:val="true"/>
          <w:lang w:bidi="fa-IR"/>
        </w:rPr>
        <w:t>»</w:t>
      </w:r>
      <w:r>
        <w:rPr>
          <w:rStyle w:val="FootnoteAnchor"/>
          <w:rtl w:val="true"/>
        </w:rPr>
        <w:footnoteReference w:id="278"/>
      </w:r>
      <w:r>
        <w:rPr>
          <w:rFonts w:ascii="Amiri" w:hAnsi="Amiri" w:eastAsia="Amiri" w:cs="Amiri"/>
          <w:color w:val="111111"/>
          <w:sz w:val="28"/>
          <w:sz w:val="28"/>
          <w:szCs w:val="28"/>
          <w:rtl w:val="true"/>
          <w:lang w:bidi="ar-SA"/>
        </w:rPr>
        <w:t xml:space="preserve">، فدور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الإيصال إلى المطلوب، والهداية التشريعية والتكوينية، فالإمام من هذه الناحيةكالشمس التي تنمي الكائنات الحيّة بأشعّتها تماماً</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حدد وظائف أخرى ألا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إِلَيْهِمْ فِعْلَ الْخَيْرَاتِ وَإِقَامَ الصَّلَاةِ وَإِيتَاءَ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الوحي يمكن أن يكون وحياً تشريعياً،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جعلنا كل أنواع أعمال الخير وأداء الصلاة وإعطاء الزكاة في مناهجهم الدينية؛ ويمكن أيضاً أن يكون وحياً تكوينياً،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وهبنا لهم التوفيق والقدرة والجاذبية المعنوية من أجل تنفيذ هذه الأمور</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5" w:name="__RefHeading___Toc2200640_372815092"/>
      <w:bookmarkStart w:id="466" w:name="_Toc185"/>
      <w:bookmarkEnd w:id="465"/>
      <w:r>
        <w:rPr>
          <w:rtl w:val="true"/>
        </w:rPr>
        <w:t>الآية الثانية</w:t>
      </w:r>
      <w:bookmarkEnd w:id="466"/>
    </w:p>
    <w:p>
      <w:pPr>
        <w:pStyle w:val="Heading6"/>
        <w:numPr>
          <w:ilvl w:val="5"/>
          <w:numId w:val="1"/>
        </w:numPr>
        <w:rPr/>
      </w:pPr>
      <w:bookmarkStart w:id="467" w:name="__RefHeading___Toc2200642_372815092"/>
      <w:bookmarkStart w:id="468" w:name="_Toc186"/>
      <w:bookmarkEnd w:id="467"/>
      <w:r>
        <w:rPr>
          <w:rtl w:val="true"/>
        </w:rPr>
        <w:t>اشارة</w:t>
      </w:r>
      <w:bookmarkEnd w:id="46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 إِلَّا أَنْ تَتَّقُوا مِنْهُمْ تُقَاةً وَيُحَذِّرُكُمُ اللَّهُ نَفْسَهُ وَإِلَى اللَّهِ الْمَصِيرُ</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469" w:name="pg6961_67805"/>
    </w:p>
    <w:p>
      <w:pPr>
        <w:pStyle w:val="Heading6"/>
        <w:numPr>
          <w:ilvl w:val="5"/>
          <w:numId w:val="1"/>
        </w:numPr>
        <w:rPr/>
      </w:pPr>
      <w:bookmarkStart w:id="470" w:name="__RefHeading___Toc2200644_372815092"/>
      <w:bookmarkStart w:id="471" w:name="_Toc187"/>
      <w:bookmarkEnd w:id="469"/>
      <w:bookmarkEnd w:id="470"/>
      <w:r>
        <w:rPr>
          <w:rtl w:val="true"/>
        </w:rPr>
        <w:t>تقريب الاستدلال</w:t>
      </w:r>
      <w:bookmarkEnd w:id="471"/>
    </w:p>
    <w:p>
      <w:pPr>
        <w:pStyle w:val="BookText"/>
        <w:rPr/>
      </w:pPr>
      <w:r>
        <w:rPr>
          <w:rFonts w:ascii="IRNazanin" w:hAnsi="IRNazanin" w:eastAsia="IRNazanin"/>
          <w:color w:val="111111"/>
          <w:sz w:val="28"/>
          <w:sz w:val="28"/>
          <w:szCs w:val="28"/>
          <w:rtl w:val="true"/>
          <w:lang w:bidi="fa-IR"/>
        </w:rPr>
        <w:t>لكي يتضح الاستدلال بالآية المباركة على وجوب تعظيم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تعظيم شعائره، ينبغي استعراض بعض كلمات المفسرين في الآية المباركة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المؤمنين عن مولاة الكافرين؛ لتكون الرغبة فيما عنده وعند أوليائه المؤمنين دون أعدائه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للمؤمنين أن يتخذوا الكافرين أولياء لنفوسهم؛ وأن يستعينوا ويظهروا المحبة لهم</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فالأولياء جمع ولي وهو الذي يلي أمر من ارتضى فعله بالمعونة والنصرة، ويجري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 بالنصرة،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فلذا لابد من إعانة المؤمن بالنصرة، وحيث إنّ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المؤمنين وجب إعانته بالنصرة في زمانه وحياته، ونصرة نهضته بتعظيم شعائره وبيان مظلوميته؛ ليبقى نبراساً لغيره، ومصباح هدىً للسائرين على نهجه في رفض الظلم ومحاربة الطغاة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تفسير الميزان عن العلامة الطباطبائي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الأولياء جمع ولي من الولاية، وهي في الأصل ملك تدبير أمر الشيء، ثم استعمل وكثر استعماله في مورد الحب؛ لكونه يستلزم غالباً تصرف كل من المتحابين في أمور الآخر لإفضائه إلى التقرب والتأثر عن إرادة المحبوب وسائر شؤونه الروحية</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العلامة الطباطبائي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فاتخاذ الكافرين أولياء هو الامتزاج الروحي بهم بحيث يؤدي إلى مطاوعتهم والتأثر منهم في الأخلاق وسائر شؤون </w:t>
      </w:r>
      <w:bookmarkStart w:id="472" w:name="pg6961_67808"/>
    </w:p>
    <w:p>
      <w:pPr>
        <w:pStyle w:val="BookText"/>
        <w:rPr/>
      </w:pPr>
      <w:bookmarkEnd w:id="472"/>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تبين ذلك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يكن هناك تأثير للكافرين على المؤمنين بما يبعدهم عن إيمانهم لما نهاهم اللهتعالى، وكذلك لو والى المؤمنون المؤمنين لحصل الامتزاج الروحي معهم أيضاً ولترتبت عليه آثاره الإيجابية، فمولاة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من سادة المؤمنين يقتضي الامتزاج مع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والتأثر بأخلاقه وسائر شؤون حياته، فهذا لا تناله هذه الأجيال إلاّ من خلال إحياء شعائره وذكراه</w:t>
      </w:r>
      <w:r>
        <w:rPr>
          <w:rFonts w:eastAsia="IRNazanin" w:cs="IRNazanin"/>
          <w:color w:val="111111"/>
          <w:sz w:val="28"/>
          <w:szCs w:val="28"/>
          <w:rtl w:val="true"/>
          <w:lang w:bidi="fa-IR"/>
        </w:rPr>
        <w:t>.</w:t>
      </w:r>
    </w:p>
    <w:p>
      <w:pPr>
        <w:pStyle w:val="Heading5"/>
        <w:numPr>
          <w:ilvl w:val="4"/>
          <w:numId w:val="1"/>
        </w:numPr>
        <w:rPr/>
      </w:pPr>
      <w:bookmarkStart w:id="473" w:name="__RefHeading___Toc2200646_372815092"/>
      <w:bookmarkStart w:id="474" w:name="_Toc188"/>
      <w:bookmarkEnd w:id="473"/>
      <w:r>
        <w:rPr>
          <w:rtl w:val="true"/>
        </w:rPr>
        <w:t>الآية الثالثة</w:t>
      </w:r>
      <w:bookmarkEnd w:id="474"/>
    </w:p>
    <w:p>
      <w:pPr>
        <w:pStyle w:val="Heading6"/>
        <w:numPr>
          <w:ilvl w:val="5"/>
          <w:numId w:val="1"/>
        </w:numPr>
        <w:rPr/>
      </w:pPr>
      <w:bookmarkStart w:id="475" w:name="__RefHeading___Toc2200648_372815092"/>
      <w:bookmarkStart w:id="476" w:name="_Toc189"/>
      <w:bookmarkEnd w:id="475"/>
      <w:r>
        <w:rPr>
          <w:rtl w:val="true"/>
        </w:rPr>
        <w:t>اشارة</w:t>
      </w:r>
      <w:bookmarkEnd w:id="47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7" w:name="__RefHeading___Toc2200650_372815092"/>
      <w:bookmarkStart w:id="478" w:name="_Toc190"/>
      <w:bookmarkEnd w:id="477"/>
      <w:r>
        <w:rPr>
          <w:rtl w:val="true"/>
        </w:rPr>
        <w:t>تقريب الاستدلال</w:t>
      </w:r>
      <w:bookmarkEnd w:id="47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الولوج في بيان الاستدلال لابد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هنالك علاقة بين المؤمنين من نصرة ومولاة وتعاون على الأمر بالمعروف والنهي عن المنكر، ودوامهم على إقامة الصلاة وإيتاء الزكاة وإطاعة الله ورسوله، وهذا هو هدف النهضة الحسينية، وما أشار إليه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خرجت لطلب الإصلاح في أمة جدي آمر بالمعروف وأنهى عن المنكر</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فلا شك في كون هذا العمل هو طاعةلله ولرسوله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لابد من نصرة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فلقد نصره على ذلك </w:t>
      </w:r>
      <w:bookmarkStart w:id="479" w:name="pg6961_67811"/>
    </w:p>
    <w:p>
      <w:pPr>
        <w:pStyle w:val="BookText"/>
        <w:rPr/>
      </w:pPr>
      <w:bookmarkEnd w:id="479"/>
      <w:r>
        <w:rPr>
          <w:rFonts w:ascii="Amiri" w:hAnsi="Amiri" w:eastAsia="Amiri" w:cs="Amiri"/>
          <w:color w:val="111111"/>
          <w:sz w:val="28"/>
          <w:sz w:val="28"/>
          <w:szCs w:val="28"/>
          <w:rtl w:val="true"/>
          <w:lang w:bidi="ar-SA"/>
        </w:rPr>
        <w:t>من كان معاصراً له من المؤمنين الذين فازوا بالحضور معه في كربلاء، وأما الأجيال المتأخرة عن عصره لا يمكن لها النصرة إلّا من خلال إقامة الشعائر الحسينية وإحياء نهج الإمام ونهضته، وذلك يتم بما تقوم به من زيارة ورثاء وحضور عند قبره والبكاء على مظلوميته، والجزع والحزن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ذكره الطبرسي في تفسير هذه الآية،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أنصار بعض، يلزم كل واحد منهم نصرة صاحبه وموالاته، حتى إن المرأة تهيء أسباب السفر لزوجها إذا خرج، وتحفظ غيبة زوجها، وهم يد واحدة على من سواهم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أوجب الله فعله، أو رغّب فيه عقلاً أو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نهى الله عن فعله وزهد فيه، عقلاً أو شرعاً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وَيُقِيمُونَ الصَّلَاةَ وَيُؤْتُونَ الزَّكَاةَ وَيُطِيعُونَ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يداومون على فعل الصلاة، وإخراج الزكاة من أموالهم ووضعها حيث أمر الله تعالى بوضعها فيه، ويمتثلون طاعة الله ورسوله، ويتبعون إرادتهما ورضاهما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سَيَرْحَمُهُمُ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هذه صفتهم يرحمهم الله في الآخرة</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 w:name="__RefHeading___Toc2200652_372815092"/>
      <w:bookmarkStart w:id="481" w:name="_Toc191"/>
      <w:bookmarkEnd w:id="480"/>
      <w:r>
        <w:rPr>
          <w:rtl w:val="true"/>
        </w:rPr>
        <w:t>الآية الرابعة</w:t>
      </w:r>
      <w:bookmarkEnd w:id="481"/>
    </w:p>
    <w:p>
      <w:pPr>
        <w:pStyle w:val="Heading6"/>
        <w:numPr>
          <w:ilvl w:val="5"/>
          <w:numId w:val="1"/>
        </w:numPr>
        <w:rPr/>
      </w:pPr>
      <w:bookmarkStart w:id="482" w:name="__RefHeading___Toc2200654_372815092"/>
      <w:bookmarkStart w:id="483" w:name="_Toc192"/>
      <w:bookmarkEnd w:id="482"/>
      <w:r>
        <w:rPr>
          <w:rtl w:val="true"/>
        </w:rPr>
        <w:t>اشارة</w:t>
      </w:r>
      <w:bookmarkEnd w:id="48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حُرُمَاتِ اللَّهِ فَهُوَ خَيْرٌ لَهُ عِنْدَ رَبِّهِ وَأُحِلَّتْ لَكُمُ الْأَنْعَامُ إِلَّا مَا يُتْلَى عَلَيْكُمْ فَاجْتَنِبُوا الرِّجْسَ مِنَ الْأَوْثَانِ وَاجْتَنِبُوا قَوْلَ الزُّورِ</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484" w:name="pg6961_67815"/>
    </w:p>
    <w:p>
      <w:pPr>
        <w:pStyle w:val="Heading6"/>
        <w:numPr>
          <w:ilvl w:val="5"/>
          <w:numId w:val="1"/>
        </w:numPr>
        <w:rPr/>
      </w:pPr>
      <w:bookmarkStart w:id="485" w:name="__RefHeading___Toc2200656_372815092"/>
      <w:bookmarkStart w:id="486" w:name="_Toc193"/>
      <w:bookmarkEnd w:id="484"/>
      <w:bookmarkEnd w:id="485"/>
      <w:r>
        <w:rPr>
          <w:rtl w:val="true"/>
        </w:rPr>
        <w:t>تقريب الاستدلال</w:t>
      </w:r>
      <w:bookmarkEnd w:id="486"/>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المباركة تدل على وجوب تعظيم حرمات الله تعالى، وحرمة انتهاك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ذكره عدة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التعظيم خير له عند ربه في الآخرة، والحرمة ما لا يحل انتهاكه</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الحرمة ما لا يجوز انتهاكه ووجب رعايته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حُرُمَاتِ اللَّهِ فَهُوَ خَيْرٌ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 إلى تعظيم حرمات الله، وهي الأمور التي نهى عنها وضرب دونها حدوداً منع عن تعدّيها واقتراف ما وراءها، وتعظيمها الكف عن التجاوز إليها</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ناصر مكارم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 الانتباه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الأصل الشيء الذي يجب أن تحفظ حرمته، وألا تنتهك هذه الحرمة</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المقدمة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عترة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حرمات الله تعالى، كما أشارت لذلك جملة من الروايات، من قبيل ما ورد عنأبي سعيد الخدري،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لله حرمات ثلاث من حفظهن حفظ الله له أمر دينه ودنياه، ومن لم يحفظهن لم يحفظ الله 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الإسلام وحرمتي، وحرمة عترتي</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سادة العترة الطاهرة كما هو </w:t>
      </w:r>
      <w:bookmarkStart w:id="487" w:name="pg6961_67817"/>
    </w:p>
    <w:p>
      <w:pPr>
        <w:pStyle w:val="BookText"/>
        <w:rPr/>
      </w:pPr>
      <w:bookmarkEnd w:id="487"/>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تعظيم شعائر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تعظيم له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تعظيم شعائره وإحياء ذكره وذكر مظلوميته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488" w:name="__RefHeading___Toc2200658_372815092"/>
      <w:bookmarkStart w:id="489" w:name="_Toc194"/>
      <w:bookmarkEnd w:id="488"/>
      <w:r>
        <w:rPr>
          <w:rtl w:val="true"/>
        </w:rPr>
        <w:t>الآية الخامسة</w:t>
      </w:r>
      <w:bookmarkEnd w:id="489"/>
    </w:p>
    <w:p>
      <w:pPr>
        <w:pStyle w:val="Heading6"/>
        <w:numPr>
          <w:ilvl w:val="5"/>
          <w:numId w:val="1"/>
        </w:numPr>
        <w:rPr/>
      </w:pPr>
      <w:bookmarkStart w:id="490" w:name="__RefHeading___Toc2200660_372815092"/>
      <w:bookmarkStart w:id="491" w:name="_Toc195"/>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2" w:name="__RefHeading___Toc2200662_372815092"/>
      <w:bookmarkStart w:id="493" w:name="_Toc196"/>
      <w:bookmarkEnd w:id="492"/>
      <w:r>
        <w:rPr>
          <w:rtl w:val="true"/>
        </w:rPr>
        <w:t>تقريب الاستدلال</w:t>
      </w:r>
      <w:r>
        <w:rPr>
          <w:rtl w:val="true"/>
        </w:rPr>
        <w:t>:</w:t>
      </w:r>
      <w:bookmarkEnd w:id="493"/>
    </w:p>
    <w:p>
      <w:pPr>
        <w:pStyle w:val="Heading6"/>
        <w:numPr>
          <w:ilvl w:val="5"/>
          <w:numId w:val="1"/>
        </w:numPr>
        <w:rPr/>
      </w:pPr>
      <w:bookmarkStart w:id="494" w:name="__RefHeading___Toc2200664_372815092"/>
      <w:bookmarkStart w:id="495" w:name="_Toc197"/>
      <w:bookmarkEnd w:id="494"/>
      <w:r>
        <w:rPr>
          <w:rtl w:val="true"/>
        </w:rPr>
        <w:t>المقدمة الأولى</w:t>
      </w:r>
      <w:r>
        <w:rPr>
          <w:rtl w:val="true"/>
        </w:rPr>
        <w:t xml:space="preserve">: </w:t>
      </w:r>
      <w:r>
        <w:rPr>
          <w:rtl w:val="true"/>
        </w:rPr>
        <w:t>إن الحب يتعلق بالله تعالى حقيقة</w:t>
      </w:r>
      <w:bookmarkEnd w:id="495"/>
    </w:p>
    <w:p>
      <w:pPr>
        <w:pStyle w:val="BookText"/>
        <w:rPr/>
      </w:pPr>
      <w:r>
        <w:rPr>
          <w:rFonts w:ascii="Amiri" w:hAnsi="Amiri" w:eastAsia="Amiri" w:cs="Amiri"/>
          <w:color w:val="111111"/>
          <w:sz w:val="28"/>
          <w:sz w:val="28"/>
          <w:szCs w:val="28"/>
          <w:rtl w:val="true"/>
          <w:lang w:bidi="ar-SA"/>
        </w:rPr>
        <w:t>وهذا ما ذكره السيد الطباطبائي في ذيل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يُحِبُّونَهُمْ كَحُبِّ اللَّهِ وَالَّذِينَ آمَنُوا أَشَدُّ حُبًّا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الحب يتعلق بالله تعالى حقيقة، خلافاً لمن قال إنّ الحب يتعلق بالأجسام والجسمانيات، ولا يتعلق به سبحانه حقيقة</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أنّ الحب يلازمه الاتباع،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اتبع الله في بعض أمره دون بعض بمتّبع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واشتداد هذا الحب ملازم لانحصار التبعية من أمر الله، ولذلك مدح المؤمنين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أَشَدُّ حُبًّا لِلَّهِ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6" w:name="__RefHeading___Toc2200666_372815092"/>
      <w:bookmarkStart w:id="497" w:name="_Toc198"/>
      <w:bookmarkEnd w:id="496"/>
      <w:r>
        <w:rPr>
          <w:rtl w:val="true"/>
        </w:rPr>
        <w:t>المقدمة الثانية</w:t>
      </w:r>
      <w:r>
        <w:rPr>
          <w:rtl w:val="true"/>
        </w:rPr>
        <w:t xml:space="preserve">: </w:t>
      </w:r>
      <w:r>
        <w:rPr>
          <w:rtl w:val="true"/>
        </w:rPr>
        <w:t>قرر الله تعالى لرسوله حباً كما قرر لنفسه</w:t>
      </w:r>
      <w:bookmarkEnd w:id="49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المقدمة ذكرها العلامة الطباطبائي 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إِلَيْكُمْ مِنَ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وأكد أنّ حب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حب لله تعالى، وأن أثر هذا الحب الذي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اتباع الله تعالى فإنّ الله تعالى هو الداعي إلى إطاعة </w:t>
      </w:r>
      <w:bookmarkStart w:id="498" w:name="pg6961_67820"/>
    </w:p>
    <w:p>
      <w:pPr>
        <w:pStyle w:val="BookText"/>
        <w:rPr/>
      </w:pPr>
      <w:bookmarkEnd w:id="498"/>
      <w:r>
        <w:rPr>
          <w:rFonts w:ascii="Amiri" w:hAnsi="Amiri" w:eastAsia="Amiri" w:cs="Amiri"/>
          <w:color w:val="111111"/>
          <w:sz w:val="28"/>
          <w:sz w:val="28"/>
          <w:szCs w:val="28"/>
          <w:rtl w:val="true"/>
          <w:lang w:bidi="ar-SA"/>
        </w:rPr>
        <w:t xml:space="preserve">رسوله والأمر باتباعه، فلذا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لِيُطَاعَ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9" w:name="__RefHeading___Toc2200668_372815092"/>
      <w:bookmarkStart w:id="500" w:name="_Toc199"/>
      <w:bookmarkEnd w:id="499"/>
      <w:r>
        <w:rPr>
          <w:rtl w:val="true"/>
        </w:rPr>
        <w:t>المقدمة الثالثة</w:t>
      </w:r>
      <w:r>
        <w:rPr>
          <w:rtl w:val="true"/>
        </w:rPr>
        <w:t xml:space="preserve">: </w:t>
      </w:r>
      <w:r>
        <w:rPr>
          <w:rtl w:val="true"/>
        </w:rPr>
        <w:t>لزوم حب الإمام الحسين</w:t>
      </w:r>
      <w:r>
        <w:rPr>
          <w:rtl w:val="true"/>
        </w:rPr>
        <w:t>(</w:t>
      </w:r>
      <w:r>
        <w:rPr>
          <w:rtl w:val="true"/>
        </w:rPr>
        <w:t>علیه السلام</w:t>
      </w:r>
      <w:r>
        <w:rPr>
          <w:rtl w:val="true"/>
        </w:rPr>
        <w:t xml:space="preserve">) </w:t>
      </w:r>
      <w:r>
        <w:rPr>
          <w:rtl w:val="true"/>
        </w:rPr>
        <w:t>وتعظيمه؛ كونه ولياً من أولياء الله تعالى</w:t>
      </w:r>
      <w:bookmarkEnd w:id="500"/>
    </w:p>
    <w:p>
      <w:pPr>
        <w:pStyle w:val="BookText"/>
        <w:rPr/>
      </w:pPr>
      <w:r>
        <w:rPr>
          <w:rFonts w:ascii="Amiri" w:hAnsi="Amiri" w:eastAsia="Amiri" w:cs="Amiri"/>
          <w:color w:val="111111"/>
          <w:sz w:val="28"/>
          <w:sz w:val="28"/>
          <w:szCs w:val="28"/>
          <w:rtl w:val="true"/>
          <w:lang w:bidi="ar-SA"/>
        </w:rPr>
        <w:t>وهذا ما ذكره العلامة الطباطبائي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اتباع كل من يهتدي إلى الله باتباعه، كعالم يهدي بعلمه، أو آية تعين بدلالته، وقرآن يقرب بقرائته ونحو ذلك فإنها كلها محبوبة بحب الله، واتباعها طاعة تعد مقربة إليه</w:t>
      </w:r>
      <w:r>
        <w:rPr>
          <w:rFonts w:eastAsia="Amiri" w:cs="Amiri" w:ascii="Amiri" w:hAnsi="Amiri"/>
          <w:color w:val="111111"/>
          <w:sz w:val="28"/>
          <w:szCs w:val="28"/>
          <w:rtl w:val="true"/>
          <w:lang w:bidi="ar-SA"/>
        </w:rPr>
        <w:t>»</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موضع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وبان أيضاً أن حب مَن حبه مِن حب الله، واتباعه اتباع الله كالنبي وآله والعلماء بالله، وكتاب الله وسنة نبيه، وكل ما يذكر الله بوجه، إخلاص لله ليس من الشرك المذموم في شيء</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1" w:name="__RefHeading___Toc2200670_372815092"/>
      <w:bookmarkStart w:id="502" w:name="_Toc200"/>
      <w:bookmarkEnd w:id="501"/>
      <w:r>
        <w:rPr>
          <w:rtl w:val="true"/>
        </w:rPr>
        <w:t>المقدمة الرابعة</w:t>
      </w:r>
      <w:r>
        <w:rPr>
          <w:rtl w:val="true"/>
        </w:rPr>
        <w:t xml:space="preserve">: </w:t>
      </w:r>
      <w:r>
        <w:rPr>
          <w:rtl w:val="true"/>
        </w:rPr>
        <w:t>التقرب إلى الله تعالى بحب الإمام الحسين</w:t>
      </w:r>
      <w:r>
        <w:rPr>
          <w:rtl w:val="true"/>
        </w:rPr>
        <w:t>(</w:t>
      </w:r>
      <w:r>
        <w:rPr>
          <w:rtl w:val="true"/>
        </w:rPr>
        <w:t>علیه السلام</w:t>
      </w:r>
      <w:r>
        <w:rPr>
          <w:rtl w:val="true"/>
        </w:rPr>
        <w:t xml:space="preserve">) </w:t>
      </w:r>
      <w:r>
        <w:rPr>
          <w:rtl w:val="true"/>
        </w:rPr>
        <w:t>وتعظيمه من تقوى الله</w:t>
      </w:r>
      <w:bookmarkEnd w:id="502"/>
    </w:p>
    <w:p>
      <w:pPr>
        <w:pStyle w:val="BookText"/>
        <w:rPr/>
      </w:pPr>
      <w:r>
        <w:rPr>
          <w:rFonts w:ascii="Amiri" w:hAnsi="Amiri" w:eastAsia="Amiri" w:cs="Amiri"/>
          <w:color w:val="111111"/>
          <w:sz w:val="28"/>
          <w:sz w:val="28"/>
          <w:szCs w:val="28"/>
          <w:rtl w:val="true"/>
          <w:lang w:bidi="ar-SA"/>
        </w:rPr>
        <w:t>وهذه المقدمة ذكرها العلامة الطباطبائي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التقرب بحبه واتباعه تقرب إلى الله، وتعظيمه بما يعد تعظيماً من تقوى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والشعائر هي العلامات الدالة، ولم يقيد بشيء مثل الصفا والمروة وغير ذلك، فكل ما هو من شعائر الله وآياته وعلاماته المذكرة له فتعظيمه من تقوى الله، ويشمله جميع الآيات الآمرة بالتقوى</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هذه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العلامة الطباطبائي يرى أنّ الاتباع والولاية </w:t>
      </w:r>
    </w:p>
    <w:p>
      <w:pPr>
        <w:pStyle w:val="BookText"/>
        <w:rPr/>
      </w:pPr>
      <w:r>
        <w:rPr>
          <w:rFonts w:ascii="Amiri" w:hAnsi="Amiri" w:eastAsia="Amiri" w:cs="Amiri"/>
          <w:color w:val="111111"/>
          <w:sz w:val="28"/>
          <w:sz w:val="28"/>
          <w:szCs w:val="28"/>
          <w:rtl w:val="true"/>
          <w:lang w:bidi="ar-SA"/>
        </w:rPr>
        <w:t>والحب أمور مرتبطة بعضها بالبعض الآخر</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مما تقدم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الحب يتعلق بالله تعالى حقيقة لا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من يحبه الله تعالى هو عين حب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اتباع من يحبه الله تعالى هو اتباع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التقرب ممن يحبه الله تعالى واتباعه هو تقرب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وتعظيم من يحبه الله تعالى هو من تقوى الله تعالى لأنّه من شعائر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وتعظيمه كونه ولياً من أولياء الله تعالى، هو من باب تعظيم شعائر الله تعالى، والتعبير عن هذا الحب بالفرح لفرحه أو الحزن لحزنه أو البكاء على مصيبته هي من شعائر الله تعالى، وهذه الأمور هي عين الشعائر الحسينية، فاتضح مما تقدم أنّ الشعائر الحسينية من شعائر الله تعالى، فلا شك في استحباب إقامتها، فضلاً عن جواز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سبحانه أن الإيمان به لا يجري إلا إذا قارنه الإيمان برسوله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تزعمون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فَاتَّبِعُونِي يُحْبِبْكُمُ اللَّهُ وَيَغْفِرْ لَكُمْ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كنتم تحبون دين الله فاتبعوا ديني يزدد لكم حباً،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في دعوة محبة الله تعالى فاتبعوني فإنكم إن فعلتم ذلك أحبكم الله تعالى ويغفر لكم</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ذكره الطبرسي يظهر ما يأتي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الله تعالى يقتضي اتباع دينه، فلا حبّ دونطاعة</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دين الله تعالى اتباع دين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وتعظيمها وحفظ حرمتها، وهذا ما يتجسّد في إحياء ذكرى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إقامة شعائره</w:t>
      </w:r>
      <w:r>
        <w:rPr>
          <w:rFonts w:eastAsia="IRNazanin" w:cs="IRNazanin"/>
          <w:color w:val="111111"/>
          <w:sz w:val="28"/>
          <w:szCs w:val="28"/>
          <w:rtl w:val="true"/>
          <w:lang w:bidi="fa-IR"/>
        </w:rPr>
        <w:t xml:space="preserve">. </w:t>
      </w:r>
      <w:bookmarkStart w:id="503" w:name="pg6961_67829"/>
    </w:p>
    <w:p>
      <w:pPr>
        <w:pStyle w:val="Heading3"/>
        <w:numPr>
          <w:ilvl w:val="2"/>
          <w:numId w:val="1"/>
        </w:numPr>
        <w:rPr/>
      </w:pPr>
      <w:bookmarkStart w:id="504" w:name="__RefHeading___Toc2200672_372815092"/>
      <w:bookmarkStart w:id="505" w:name="_Toc201"/>
      <w:bookmarkEnd w:id="503"/>
      <w:bookmarkEnd w:id="504"/>
      <w:r>
        <w:rPr>
          <w:rtl w:val="true"/>
        </w:rPr>
        <w:t>المبحث الثالث</w:t>
      </w:r>
      <w:r>
        <w:rPr>
          <w:rtl w:val="true"/>
        </w:rPr>
        <w:t xml:space="preserve">: </w:t>
      </w:r>
      <w:r>
        <w:rPr>
          <w:rtl w:val="true"/>
        </w:rPr>
        <w:t>الأدلة الروائية على مشروعية الشعائر الحسينية</w:t>
      </w:r>
      <w:bookmarkEnd w:id="505"/>
    </w:p>
    <w:p>
      <w:pPr>
        <w:pStyle w:val="Heading4"/>
        <w:numPr>
          <w:ilvl w:val="3"/>
          <w:numId w:val="1"/>
        </w:numPr>
        <w:rPr/>
      </w:pPr>
      <w:bookmarkStart w:id="506" w:name="__RefHeading___Toc2200674_372815092"/>
      <w:bookmarkStart w:id="507" w:name="_Toc202"/>
      <w:bookmarkEnd w:id="506"/>
      <w:r>
        <w:rPr>
          <w:rtl w:val="true"/>
        </w:rPr>
        <w:t>اشارة</w:t>
      </w:r>
      <w:bookmarkEnd w:id="507"/>
    </w:p>
    <w:p>
      <w:pPr>
        <w:pStyle w:val="BookText"/>
        <w:rPr/>
      </w:pPr>
      <w:r>
        <w:rPr>
          <w:rFonts w:ascii="IRNazanin" w:hAnsi="IRNazanin" w:eastAsia="IRNazanin"/>
          <w:color w:val="111111"/>
          <w:sz w:val="28"/>
          <w:sz w:val="28"/>
          <w:szCs w:val="28"/>
          <w:rtl w:val="true"/>
          <w:lang w:bidi="fa-IR"/>
        </w:rPr>
        <w:t>لقد بلغت الروايات التي أشارت إلى فضل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ومطلوبية احترامه وتعظيمه في حياته وزيارته والبكاء عليه بعد شهادته، بلغت حد الاستفاضة، ولكي يتضح حكم إقامة الشعائر يحتاج الباحث إلى الوقوف على بعض هذه الروايات</w:t>
      </w:r>
      <w:r>
        <w:rPr>
          <w:rFonts w:eastAsia="IRNazanin" w:cs="IRNazanin"/>
          <w:color w:val="111111"/>
          <w:sz w:val="28"/>
          <w:szCs w:val="28"/>
          <w:rtl w:val="true"/>
          <w:lang w:bidi="fa-IR"/>
        </w:rPr>
        <w:t>.</w:t>
      </w:r>
    </w:p>
    <w:p>
      <w:pPr>
        <w:pStyle w:val="Heading4"/>
        <w:numPr>
          <w:ilvl w:val="3"/>
          <w:numId w:val="1"/>
        </w:numPr>
        <w:rPr/>
      </w:pPr>
      <w:bookmarkStart w:id="508" w:name="__RefHeading___Toc2200676_372815092"/>
      <w:bookmarkStart w:id="509" w:name="_Toc203"/>
      <w:bookmarkEnd w:id="508"/>
      <w:r>
        <w:rPr>
          <w:rtl w:val="true"/>
        </w:rPr>
        <w:t>المطلب الأول</w:t>
      </w:r>
      <w:r>
        <w:rPr>
          <w:rtl w:val="true"/>
        </w:rPr>
        <w:t xml:space="preserve">: </w:t>
      </w:r>
      <w:r>
        <w:rPr>
          <w:rtl w:val="true"/>
        </w:rPr>
        <w:t>الأحاديث والروايات التي تدل على حب الإمام الحسين</w:t>
      </w:r>
      <w:r>
        <w:rPr>
          <w:rtl w:val="true"/>
        </w:rPr>
        <w:t>(</w:t>
      </w:r>
      <w:r>
        <w:rPr>
          <w:rtl w:val="true"/>
        </w:rPr>
        <w:t>علیه السلام</w:t>
      </w:r>
      <w:r>
        <w:rPr>
          <w:rtl w:val="true"/>
        </w:rPr>
        <w:t>)</w:t>
      </w:r>
      <w:bookmarkEnd w:id="509"/>
    </w:p>
    <w:p>
      <w:pPr>
        <w:pStyle w:val="Heading5"/>
        <w:numPr>
          <w:ilvl w:val="4"/>
          <w:numId w:val="1"/>
        </w:numPr>
        <w:rPr/>
      </w:pPr>
      <w:bookmarkStart w:id="510" w:name="__RefHeading___Toc2200678_372815092"/>
      <w:bookmarkStart w:id="511" w:name="_Toc204"/>
      <w:bookmarkEnd w:id="510"/>
      <w:r>
        <w:rPr>
          <w:rtl w:val="true"/>
        </w:rPr>
        <w:t>اشارة</w:t>
      </w:r>
      <w:bookmarkEnd w:id="511"/>
    </w:p>
    <w:p>
      <w:pPr>
        <w:pStyle w:val="BookText"/>
        <w:rPr/>
      </w:pPr>
      <w:r>
        <w:rPr>
          <w:rFonts w:ascii="IRNazanin" w:hAnsi="IRNazanin" w:eastAsia="IRNazanin"/>
          <w:color w:val="111111"/>
          <w:sz w:val="28"/>
          <w:sz w:val="28"/>
          <w:szCs w:val="28"/>
          <w:rtl w:val="true"/>
          <w:lang w:bidi="fa-IR"/>
        </w:rPr>
        <w:t>إن الروايات والأحاديث كثيرة في حب وفضل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ومنزلته عند 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المسلمين، لا سيما صحابة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ما يلي</w:t>
      </w:r>
      <w:r>
        <w:rPr>
          <w:rFonts w:eastAsia="IRNazanin" w:cs="IRNazanin"/>
          <w:color w:val="111111"/>
          <w:sz w:val="28"/>
          <w:szCs w:val="28"/>
          <w:rtl w:val="true"/>
          <w:lang w:bidi="fa-IR"/>
        </w:rPr>
        <w:t>:</w:t>
      </w:r>
    </w:p>
    <w:p>
      <w:pPr>
        <w:pStyle w:val="Heading5"/>
        <w:numPr>
          <w:ilvl w:val="4"/>
          <w:numId w:val="1"/>
        </w:numPr>
        <w:rPr/>
      </w:pPr>
      <w:bookmarkStart w:id="512" w:name="__RefHeading___Toc2200680_372815092"/>
      <w:bookmarkStart w:id="513" w:name="_Toc205"/>
      <w:bookmarkEnd w:id="512"/>
      <w:r>
        <w:rPr>
          <w:rtl w:val="true"/>
        </w:rPr>
        <w:t>المقصد الأول</w:t>
      </w:r>
      <w:r>
        <w:rPr>
          <w:rtl w:val="true"/>
        </w:rPr>
        <w:t xml:space="preserve">: </w:t>
      </w:r>
      <w:r>
        <w:rPr>
          <w:rtl w:val="true"/>
        </w:rPr>
        <w:t>الأحاديث والروايات الدالة على حبه</w:t>
      </w:r>
      <w:r>
        <w:rPr>
          <w:rtl w:val="true"/>
        </w:rPr>
        <w:t>(</w:t>
      </w:r>
      <w:r>
        <w:rPr>
          <w:rtl w:val="true"/>
        </w:rPr>
        <w:t>علیه السلام</w:t>
      </w:r>
      <w:r>
        <w:rPr>
          <w:rtl w:val="true"/>
        </w:rPr>
        <w:t xml:space="preserve">) </w:t>
      </w:r>
      <w:r>
        <w:rPr>
          <w:rtl w:val="true"/>
        </w:rPr>
        <w:t>بالاشتراك مع غيره</w:t>
      </w:r>
      <w:bookmarkEnd w:id="5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أهل بيتك أحب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بيد حسن وحسين،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أحبني وأحب هذين وأباهما وأمهما كان معي في درجتي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أحمد، </w:t>
      </w:r>
      <w:bookmarkStart w:id="514" w:name="pg6961_67832"/>
    </w:p>
    <w:p>
      <w:pPr>
        <w:pStyle w:val="BookText"/>
        <w:rPr/>
      </w:pPr>
      <w:bookmarkEnd w:id="514"/>
      <w:r>
        <w:rPr>
          <w:rFonts w:ascii="Amiri" w:hAnsi="Amiri" w:eastAsia="Amiri" w:cs="Amiri"/>
          <w:color w:val="111111"/>
          <w:sz w:val="28"/>
          <w:sz w:val="28"/>
          <w:szCs w:val="28"/>
          <w:rtl w:val="true"/>
          <w:lang w:bidi="ar-SA"/>
        </w:rPr>
        <w:t>والترمذي،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معي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غريب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من يدخل الجنة أنا، وفاطمة، والحسن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فمحبّونا؟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أبو سعد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يعلى بن مرة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الحسن والحسين يستبقان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أحدهما قبل الآخر، فجعل يده في عنقه فضمّه إلى 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وقبّل هذا، ثمّ قبل 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أحبهما فأحبوهما، أيها الناس، الولد مبخلة، مجبنة، مجهلة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والدولابي</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والحسن والحسين يتواثبان على ظهره، فباعدهما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دعوهما، بأبي هما وأمي، من أحبني فليحب هذين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أبو حاتم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إسرائيل،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الحسن والحسين فقد أحبني، ومن أبغضهما فقد أبغضني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أبو سعيد في شرف النبوة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5" w:name="__RefHeading___Toc2200682_372815092"/>
      <w:bookmarkStart w:id="516" w:name="_Toc206"/>
      <w:bookmarkEnd w:id="515"/>
      <w:r>
        <w:rPr>
          <w:rtl w:val="true"/>
        </w:rPr>
        <w:t>المقصد الثاني</w:t>
      </w:r>
      <w:r>
        <w:rPr>
          <w:rtl w:val="true"/>
        </w:rPr>
        <w:t xml:space="preserve">: </w:t>
      </w:r>
      <w:r>
        <w:rPr>
          <w:rtl w:val="true"/>
        </w:rPr>
        <w:t>الأحاديث والروايات الدالة على حبه</w:t>
      </w:r>
      <w:r>
        <w:rPr>
          <w:rtl w:val="true"/>
        </w:rPr>
        <w:t>(</w:t>
      </w:r>
      <w:r>
        <w:rPr>
          <w:rtl w:val="true"/>
        </w:rPr>
        <w:t>علیه السلام</w:t>
      </w:r>
      <w:r>
        <w:rPr>
          <w:rtl w:val="true"/>
        </w:rPr>
        <w:t xml:space="preserve">) </w:t>
      </w:r>
      <w:r>
        <w:rPr>
          <w:rtl w:val="true"/>
        </w:rPr>
        <w:t>بمفرده</w:t>
      </w:r>
      <w:bookmarkEnd w:id="51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أبصرت عيناي، وسمعت أذناي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آخذ بكفّي حسين وقدماه على قدمي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 عين بقة، قال </w:t>
      </w:r>
      <w:bookmarkStart w:id="517" w:name="pg6961_67836"/>
    </w:p>
    <w:p>
      <w:pPr>
        <w:pStyle w:val="BookText"/>
        <w:rPr/>
      </w:pPr>
      <w:bookmarkEnd w:id="517"/>
      <w:r>
        <w:rPr>
          <w:rFonts w:ascii="IRNazanin" w:hAnsi="IRNazanin" w:eastAsia="IRNazanin"/>
          <w:color w:val="111111"/>
          <w:sz w:val="28"/>
          <w:sz w:val="28"/>
          <w:szCs w:val="28"/>
          <w:rtl w:val="true"/>
          <w:lang w:bidi="fa-IR"/>
        </w:rPr>
        <w:t>فرقي الغلام حتى وضع قدميه على صدر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فاك، ثم قبله،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أحبه فأحبه</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يونس بن أبي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بينما عبد الله بن عمر جالس في ظل الكعبة إذ رأى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أحب أهل الأرض إلى أهل السماء اليوم</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روايات كثيرة عند الفريقين ذكرها صاحب كتاب فضائل الخمسة من الصحاح الستة، تشير إلى حب وفضل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8" w:name="__RefHeading___Toc2200684_372815092"/>
      <w:bookmarkStart w:id="519" w:name="_Toc207"/>
      <w:bookmarkEnd w:id="518"/>
      <w:r>
        <w:rPr>
          <w:rtl w:val="true"/>
        </w:rPr>
        <w:t>النتيجة</w:t>
      </w:r>
      <w:r>
        <w:rPr>
          <w:rtl w:val="true"/>
        </w:rPr>
        <w:t>:</w:t>
      </w:r>
      <w:bookmarkEnd w:id="51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ولده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كبيراً، مما يشير ذلك إلى ضرورة تعظيم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واحترامه وحبه، وهذا مما يدخل السرور على قلب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توهين الإمام وانتهاك حرمتهوبغضه الذي يدخل الأذى والألم والحزن على قلب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وحيث إنّ المسلمين مأمورون بتعظيم النبي وتوقيره، وقد نهوا عن إلحاق الأذى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القرآن بلعن من يؤذي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كَانَ لَكُمْ أَنْ تُؤْذُوا رَسُولَ اللَّهِ وَلَا أَنْ تَنْكِحُوا أَزْوَاجَهُ مِنْ بَعْدِهِ أَبَدًا إِنَّ ذَلِكُمْ كَانَ عِنْدَ اللَّهِ عَظِيمًا</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الحديث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فليحب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ظاهر في وجوب المحبة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بدوره يقتضي الحزن والبكاء لفراقهم، ونزول المصائب عليهم وهذا ما تقتضيه الفطرة السليمة، وإلاّ لا يوجد عاقل يقول بمحبة شيء عظيم ثم لا يحزن ولا يبكي لفراقه، كما أن تحصيل محبة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واجب أمر به الشرع بل جعل محبته فوق محبة كل شيء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إنّ محبة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مرتبطة بمحبة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محبتهما واجبة أيضاً تقتضي الحزن والبكاء والجزع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زهير بن الأقمر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 من الأزد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للحسن بن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أحبني فليحبه، فليبلغ الشاهد منكم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ولولا عزمة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فليبلغ الشاهد منكم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دلالة على استحباب التبليغ بمحبة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الواضح أن هذا الاستحباب لا يختص بالحسن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يشمل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مر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أحبني وأحب هذين وأباهما وأمهما كان معي في درجتي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فالتبليغ بمحبتهم يقتضي توارثها بين الأجيال الحاضرة والغائبة، وتسليمها واستلامها يداً بيد، وهذا ما يجوّز عقد المجالس والاحتفالات للتبليغ بذلك</w:t>
      </w:r>
      <w:r>
        <w:rPr>
          <w:rFonts w:eastAsia="IRNazanin" w:cs="IRNazanin"/>
          <w:color w:val="111111"/>
          <w:sz w:val="28"/>
          <w:szCs w:val="28"/>
          <w:rtl w:val="true"/>
          <w:lang w:bidi="fa-IR"/>
        </w:rPr>
        <w:t xml:space="preserve">. </w:t>
      </w:r>
      <w:bookmarkStart w:id="520" w:name="pg6961_67842"/>
    </w:p>
    <w:p>
      <w:pPr>
        <w:pStyle w:val="Heading4"/>
        <w:numPr>
          <w:ilvl w:val="3"/>
          <w:numId w:val="1"/>
        </w:numPr>
        <w:rPr/>
      </w:pPr>
      <w:bookmarkStart w:id="521" w:name="__RefHeading___Toc2200686_372815092"/>
      <w:bookmarkStart w:id="522" w:name="_Toc208"/>
      <w:bookmarkEnd w:id="520"/>
      <w:bookmarkEnd w:id="521"/>
      <w:r>
        <w:rPr>
          <w:rtl w:val="true"/>
        </w:rPr>
        <w:t>المطلب الثاني</w:t>
      </w:r>
      <w:r>
        <w:rPr>
          <w:rtl w:val="true"/>
        </w:rPr>
        <w:t xml:space="preserve">: </w:t>
      </w:r>
      <w:r>
        <w:rPr>
          <w:rtl w:val="true"/>
        </w:rPr>
        <w:t>الروايات الدالة على حث النبي</w:t>
      </w:r>
      <w:r>
        <w:rPr>
          <w:rtl w:val="true"/>
        </w:rPr>
        <w:t>(</w:t>
      </w:r>
      <w:r>
        <w:rPr>
          <w:rtl w:val="true"/>
        </w:rPr>
        <w:t>صلی الله علیه و آله و سلم</w:t>
      </w:r>
      <w:r>
        <w:rPr>
          <w:rtl w:val="true"/>
        </w:rPr>
        <w:t xml:space="preserve">) </w:t>
      </w:r>
      <w:r>
        <w:rPr>
          <w:rtl w:val="true"/>
        </w:rPr>
        <w:t>والأئمة</w:t>
      </w:r>
      <w:r>
        <w:rPr>
          <w:rtl w:val="true"/>
        </w:rPr>
        <w:t>(</w:t>
      </w:r>
      <w:r>
        <w:rPr>
          <w:rtl w:val="true"/>
        </w:rPr>
        <w:t>علیهم السلام</w:t>
      </w:r>
      <w:r>
        <w:rPr>
          <w:rtl w:val="true"/>
        </w:rPr>
        <w:t xml:space="preserve">) </w:t>
      </w:r>
      <w:r>
        <w:rPr>
          <w:rtl w:val="true"/>
        </w:rPr>
        <w:t>على زيارة الإمام الحسين</w:t>
      </w:r>
      <w:r>
        <w:rPr>
          <w:rtl w:val="true"/>
        </w:rPr>
        <w:t>(</w:t>
      </w:r>
      <w:r>
        <w:rPr>
          <w:rtl w:val="true"/>
        </w:rPr>
        <w:t>علیه السلام</w:t>
      </w:r>
      <w:r>
        <w:rPr>
          <w:rtl w:val="true"/>
        </w:rPr>
        <w:t>)</w:t>
      </w:r>
      <w:bookmarkEnd w:id="522"/>
    </w:p>
    <w:p>
      <w:pPr>
        <w:pStyle w:val="Heading5"/>
        <w:numPr>
          <w:ilvl w:val="4"/>
          <w:numId w:val="1"/>
        </w:numPr>
        <w:rPr/>
      </w:pPr>
      <w:bookmarkStart w:id="523" w:name="__RefHeading___Toc2200688_372815092"/>
      <w:bookmarkStart w:id="524" w:name="_Toc209"/>
      <w:bookmarkEnd w:id="523"/>
      <w:r>
        <w:rPr>
          <w:rtl w:val="true"/>
        </w:rPr>
        <w:t>المقصد الأول</w:t>
      </w:r>
      <w:r>
        <w:rPr>
          <w:rtl w:val="true"/>
        </w:rPr>
        <w:t xml:space="preserve">: </w:t>
      </w:r>
      <w:r>
        <w:rPr>
          <w:rtl w:val="true"/>
        </w:rPr>
        <w:t>ما نقل عن النبي</w:t>
      </w:r>
      <w:r>
        <w:rPr>
          <w:rtl w:val="true"/>
        </w:rPr>
        <w:t>(</w:t>
      </w:r>
      <w:r>
        <w:rPr>
          <w:rtl w:val="true"/>
        </w:rPr>
        <w:t>صلی الله علیه و آله و سلم</w:t>
      </w:r>
      <w:r>
        <w:rPr>
          <w:rtl w:val="true"/>
        </w:rPr>
        <w:t xml:space="preserve">) </w:t>
      </w:r>
      <w:r>
        <w:rPr>
          <w:rtl w:val="true"/>
        </w:rPr>
        <w:t>في الحثّ على الزيارة</w:t>
      </w:r>
      <w:bookmarkEnd w:id="5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ما لمن زارنا؟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من زارني 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زار أخاك حياً أو ميتاً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أن أستنقذه من النار</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أبتاه، ما جزاء من زارك؟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زارني حياً أو ميتاً أو زار أباك أو زار أخاك أو زارك، كان حقاً علي أن أزوره يوم القيامة، وأخلّصه من ذنوبه</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 w:name="__RefHeading___Toc2200690_372815092"/>
      <w:bookmarkStart w:id="526" w:name="_Toc210"/>
      <w:bookmarkEnd w:id="525"/>
      <w:r>
        <w:rPr>
          <w:rtl w:val="true"/>
        </w:rPr>
        <w:t>المقصد الثاني</w:t>
      </w:r>
      <w:r>
        <w:rPr>
          <w:rtl w:val="true"/>
        </w:rPr>
        <w:t xml:space="preserve">: </w:t>
      </w:r>
      <w:r>
        <w:rPr>
          <w:rtl w:val="true"/>
        </w:rPr>
        <w:t>ما ورد عن الأئمة</w:t>
      </w:r>
      <w:r>
        <w:rPr>
          <w:rtl w:val="true"/>
        </w:rPr>
        <w:t>(</w:t>
      </w:r>
      <w:r>
        <w:rPr>
          <w:rtl w:val="true"/>
        </w:rPr>
        <w:t>علیهم السلام</w:t>
      </w:r>
      <w:r>
        <w:rPr>
          <w:rtl w:val="true"/>
        </w:rPr>
        <w:t xml:space="preserve">) </w:t>
      </w:r>
      <w:r>
        <w:rPr>
          <w:rtl w:val="true"/>
        </w:rPr>
        <w:t>في الحثّ على الزيارة</w:t>
      </w:r>
      <w:bookmarkEnd w:id="52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الحسين يوم عاشوراء حتى يظل عنده باكياً، لقي الله عز وجل يوم القيامة بثواب ألفي ألف حجة وألفي ألف عمرة وألفي ألف غزوة، وثواب كل حجة وعمرة وغزوة كثواب من حج واعتمر وغزا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الأئمة الراشدين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فما لمن كان في بعد البلاد وأقاصيها ولم يمكنه المصير إليه في ذلك اليوم؟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ذلك اليوم برز إلى الصحراء أو صعد سطحاً مرتفعاً في داره، وأومأ بالسلام واجتهد على قاتله بالدعاء، وصلى بعده ركعتين، يفعل ذلك في صدر النهار قبل الزوال، ثم ليندب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ويبكيه ويأمر من في داره بالبكاء عليه، ويقيم في داره مصيبته بإظهار الجزع عليه، ويتلاقون بالبكاء بعضهم بعضاً بمصاب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27" w:name="pg6961_67845"/>
    </w:p>
    <w:p>
      <w:pPr>
        <w:pStyle w:val="BookText"/>
        <w:rPr/>
      </w:pPr>
      <w:bookmarkEnd w:id="527"/>
      <w:r>
        <w:rPr>
          <w:rFonts w:ascii="Amiri" w:hAnsi="Amiri" w:eastAsia="Amiri" w:cs="Amiri"/>
          <w:color w:val="111111"/>
          <w:sz w:val="28"/>
          <w:sz w:val="28"/>
          <w:szCs w:val="28"/>
          <w:rtl w:val="true"/>
          <w:lang w:bidi="ar-SA"/>
        </w:rPr>
        <w:t>فأنا ضامن لهم إذا فعلوا ذلك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هذا الثواب</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أشراً، ولا بطراً، ولا رياءً، ولا سمعة محصت ذنوبه، كمايمحص الثوب في الماء، فلا يبقى عليه دنس، ويكتب له بكل خطوة حجة، وكلما رفع قدمه عمرة</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حجّ واعتمر</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في حديث 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جعفر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تأتي قبر الحسين؟،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على خوف ووجل،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 هذا أشد فالثواب فيه على قدر الخوف، ومن خاف في إتيانه آمن الله روعته يوم القيامة، يوم يقوم الناس لرب العالمين، وانصرف بالمغفرة، وسلمت عليه الملائكة وزاره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 وانقلب بنعمة من الله وفضل لم يمسسه سوء واتبع رضوان الله</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الكثير من الروايات التي تحث على زيارة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8" w:name="__RefHeading___Toc2200692_372815092"/>
      <w:bookmarkStart w:id="529" w:name="_Toc211"/>
      <w:bookmarkEnd w:id="528"/>
      <w:r>
        <w:rPr>
          <w:rtl w:val="true"/>
        </w:rPr>
        <w:t>المطلب الثالث</w:t>
      </w:r>
      <w:r>
        <w:rPr>
          <w:rtl w:val="true"/>
        </w:rPr>
        <w:t xml:space="preserve">: </w:t>
      </w:r>
      <w:r>
        <w:rPr>
          <w:rtl w:val="true"/>
        </w:rPr>
        <w:t>الروايات التي أجازت الجزع على الإمام الحسين</w:t>
      </w:r>
      <w:r>
        <w:rPr>
          <w:rtl w:val="true"/>
        </w:rPr>
        <w:t>(</w:t>
      </w:r>
      <w:r>
        <w:rPr>
          <w:rtl w:val="true"/>
        </w:rPr>
        <w:t>علیه السلام</w:t>
      </w:r>
      <w:r>
        <w:rPr>
          <w:rtl w:val="true"/>
        </w:rPr>
        <w:t>)</w:t>
      </w:r>
      <w:bookmarkEnd w:id="529"/>
    </w:p>
    <w:p>
      <w:pPr>
        <w:pStyle w:val="Heading5"/>
        <w:numPr>
          <w:ilvl w:val="4"/>
          <w:numId w:val="1"/>
        </w:numPr>
        <w:rPr/>
      </w:pPr>
      <w:bookmarkStart w:id="530" w:name="__RefHeading___Toc2200694_372815092"/>
      <w:bookmarkStart w:id="531" w:name="_Toc212"/>
      <w:bookmarkEnd w:id="530"/>
      <w:r>
        <w:rPr>
          <w:rtl w:val="true"/>
        </w:rPr>
        <w:t>اشارة</w:t>
      </w:r>
      <w:bookmarkEnd w:id="531"/>
    </w:p>
    <w:p>
      <w:pPr>
        <w:pStyle w:val="BookText"/>
        <w:rPr/>
      </w:pPr>
      <w:r>
        <w:rPr>
          <w:rFonts w:ascii="Amiri" w:hAnsi="Amiri" w:eastAsia="Amiri" w:cs="Amiri"/>
          <w:color w:val="111111"/>
          <w:sz w:val="28"/>
          <w:sz w:val="28"/>
          <w:szCs w:val="28"/>
          <w:rtl w:val="true"/>
          <w:lang w:bidi="ar-SA"/>
        </w:rPr>
        <w:t>الجزع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نقيض الصبر، وهو انقطاع المنّة عن حمل ما نزل</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ضد الصبور على الشر، والجزع نقيض الصبر</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532" w:name="pg6961_67848"/>
    </w:p>
    <w:p>
      <w:pPr>
        <w:pStyle w:val="BookText"/>
        <w:rPr/>
      </w:pPr>
      <w:bookmarkEnd w:id="532"/>
      <w:r>
        <w:rPr>
          <w:rFonts w:ascii="IRNazanin" w:hAnsi="IRNazanin" w:eastAsia="IRNazanin"/>
          <w:color w:val="111111"/>
          <w:sz w:val="28"/>
          <w:sz w:val="28"/>
          <w:szCs w:val="28"/>
          <w:rtl w:val="true"/>
          <w:lang w:bidi="fa-IR"/>
        </w:rPr>
        <w:t>الجزع ليس حراماً ما لم يصل إلى حد الاعتراض على فعل الله تعالى بعباده، فمصائب الدنيا وبلاياها قد تصيب المؤمن فيجزع،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يقل صبره على المصيبة، أو يضعف قلبه عن حملها، إلا أنه لم يخرج عن حدود المؤمنين، وقد يلاحظ العبد ما للصابرين من مقام فيسترجع ويصبر محتسباً مذعناً لله تعالى، وهذا هو ديدن المؤمنين، فلا شك 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أكثر الناس بلاء وأعظمهم مصيبة وأشدهم أذى، حتى ورد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أوذي نبي مثلما أوذيت</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3" w:name="__RefHeading___Toc2200696_372815092"/>
      <w:bookmarkStart w:id="534" w:name="_Toc213"/>
      <w:bookmarkEnd w:id="533"/>
      <w:r>
        <w:rPr>
          <w:rtl w:val="true"/>
        </w:rPr>
        <w:t>المقصد الأول</w:t>
      </w:r>
      <w:r>
        <w:rPr>
          <w:rtl w:val="true"/>
        </w:rPr>
        <w:t xml:space="preserve">: </w:t>
      </w:r>
      <w:r>
        <w:rPr>
          <w:rtl w:val="true"/>
        </w:rPr>
        <w:t>ما ورد من جزع في سيرة أهل البيت</w:t>
      </w:r>
      <w:r>
        <w:rPr>
          <w:rtl w:val="true"/>
        </w:rPr>
        <w:t>(</w:t>
      </w:r>
      <w:r>
        <w:rPr>
          <w:rtl w:val="true"/>
        </w:rPr>
        <w:t>علیهم السلام</w:t>
      </w:r>
      <w:r>
        <w:rPr>
          <w:rtl w:val="true"/>
        </w:rPr>
        <w:t xml:space="preserve">) </w:t>
      </w:r>
      <w:r>
        <w:rPr>
          <w:rtl w:val="true"/>
        </w:rPr>
        <w:t>على الإمام الحسين</w:t>
      </w:r>
      <w:r>
        <w:rPr>
          <w:rtl w:val="true"/>
        </w:rPr>
        <w:t>(</w:t>
      </w:r>
      <w:r>
        <w:rPr>
          <w:rtl w:val="true"/>
        </w:rPr>
        <w:t>علیه السلام</w:t>
      </w:r>
      <w:r>
        <w:rPr>
          <w:rtl w:val="true"/>
        </w:rPr>
        <w:t>)</w:t>
      </w:r>
      <w:bookmarkEnd w:id="534"/>
    </w:p>
    <w:p>
      <w:pPr>
        <w:pStyle w:val="Heading6"/>
        <w:numPr>
          <w:ilvl w:val="5"/>
          <w:numId w:val="1"/>
        </w:numPr>
        <w:rPr/>
      </w:pPr>
      <w:bookmarkStart w:id="535" w:name="__RefHeading___Toc2200698_372815092"/>
      <w:bookmarkStart w:id="536" w:name="_Toc214"/>
      <w:bookmarkEnd w:id="535"/>
      <w:r>
        <w:rPr>
          <w:rtl w:val="true"/>
        </w:rPr>
        <w:t>اشارة</w:t>
      </w:r>
      <w:bookmarkEnd w:id="536"/>
    </w:p>
    <w:p>
      <w:pPr>
        <w:pStyle w:val="BookText"/>
        <w:rPr/>
      </w:pPr>
      <w:r>
        <w:rPr>
          <w:rFonts w:ascii="IRNazanin" w:hAnsi="IRNazanin" w:eastAsia="IRNazanin"/>
          <w:color w:val="111111"/>
          <w:sz w:val="28"/>
          <w:sz w:val="28"/>
          <w:szCs w:val="28"/>
          <w:rtl w:val="true"/>
          <w:lang w:bidi="fa-IR"/>
        </w:rPr>
        <w:t>نعلم أنّ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أولى الناس بمقام الصابرين، وسادة الناس في الفضائل، لاسيما فضيلة الصبر، فلذا لابد أن نحمل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شدة ألمهم وحزنهم الكبير مع التسليم لأمر الله تعالى، وهذا ما نلمسه في روايات الجزع الآتية</w:t>
      </w:r>
      <w:r>
        <w:rPr>
          <w:rFonts w:eastAsia="IRNazanin" w:cs="IRNazanin"/>
          <w:color w:val="111111"/>
          <w:sz w:val="28"/>
          <w:szCs w:val="28"/>
          <w:rtl w:val="true"/>
          <w:lang w:bidi="fa-IR"/>
        </w:rPr>
        <w:t>:</w:t>
      </w:r>
    </w:p>
    <w:p>
      <w:pPr>
        <w:pStyle w:val="Heading6"/>
        <w:numPr>
          <w:ilvl w:val="5"/>
          <w:numId w:val="1"/>
        </w:numPr>
        <w:rPr/>
      </w:pPr>
      <w:bookmarkStart w:id="537" w:name="__RefHeading___Toc2200700_372815092"/>
      <w:bookmarkStart w:id="538" w:name="_Toc215"/>
      <w:bookmarkEnd w:id="537"/>
      <w:r>
        <w:rPr>
          <w:rtl w:val="true"/>
        </w:rPr>
        <w:t xml:space="preserve">أ </w:t>
      </w:r>
      <w:r>
        <w:rPr>
          <w:rtl w:val="true"/>
        </w:rPr>
        <w:t xml:space="preserve">- </w:t>
      </w:r>
      <w:r>
        <w:rPr>
          <w:rtl w:val="true"/>
        </w:rPr>
        <w:t>جزع النبي</w:t>
      </w:r>
      <w:r>
        <w:rPr>
          <w:rtl w:val="true"/>
        </w:rPr>
        <w:t>(</w:t>
      </w:r>
      <w:r>
        <w:rPr>
          <w:rtl w:val="true"/>
        </w:rPr>
        <w:t>صلی الله علیه و آله و سلم</w:t>
      </w:r>
      <w:r>
        <w:rPr>
          <w:rtl w:val="true"/>
        </w:rPr>
        <w:t>)</w:t>
      </w:r>
      <w:bookmarkEnd w:id="53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قولويه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سعد بن عبد الله بن أبي خلف، عن أحمد بن محمد بن عيسى، عن الحسين بن سعيد، عن النضر بن سويد، عن يحيى الحلبي، عن هارون بن خارجة،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يلعب بين يديه، فأخبره أن أمته ستقتله،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أريك التربة التي يقتل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فخسف ما بين مجلس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المكان الذي قتل فيه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التقت القطعتان، فأخذ منها، ودحيت في أسرع من طرفة عين، فخرج وهو </w:t>
      </w:r>
      <w:bookmarkStart w:id="539" w:name="pg6961_67850"/>
    </w:p>
    <w:p>
      <w:pPr>
        <w:pStyle w:val="BookText"/>
        <w:rPr/>
      </w:pPr>
      <w:bookmarkEnd w:id="539"/>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من تربة وطوبى لمن يقتل حولك</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0" w:name="__RefHeading___Toc2200702_372815092"/>
      <w:bookmarkStart w:id="541" w:name="_Toc216"/>
      <w:bookmarkEnd w:id="540"/>
      <w:r>
        <w:rPr>
          <w:rtl w:val="true"/>
        </w:rPr>
        <w:t xml:space="preserve">ب </w:t>
      </w:r>
      <w:r>
        <w:rPr>
          <w:rtl w:val="true"/>
        </w:rPr>
        <w:t xml:space="preserve">- </w:t>
      </w:r>
      <w:r>
        <w:rPr>
          <w:rtl w:val="true"/>
        </w:rPr>
        <w:t>جزع فاطمة</w:t>
      </w:r>
      <w:r>
        <w:rPr>
          <w:rtl w:val="true"/>
        </w:rPr>
        <w:t>(</w:t>
      </w:r>
      <w:r>
        <w:rPr>
          <w:rtl w:val="true"/>
        </w:rPr>
        <w:t>علیها السلام</w:t>
      </w:r>
      <w:r>
        <w:rPr>
          <w:rtl w:val="true"/>
        </w:rPr>
        <w:t>)</w:t>
      </w:r>
      <w:bookmarkEnd w:id="541"/>
    </w:p>
    <w:p>
      <w:pPr>
        <w:pStyle w:val="BookText"/>
        <w:rPr/>
      </w:pPr>
      <w:r>
        <w:rPr>
          <w:rFonts w:ascii="IRNazanin" w:hAnsi="IRNazanin" w:eastAsia="IRNazanin"/>
          <w:color w:val="111111"/>
          <w:sz w:val="28"/>
          <w:sz w:val="28"/>
          <w:szCs w:val="28"/>
          <w:rtl w:val="true"/>
          <w:lang w:bidi="fa-IR"/>
        </w:rPr>
        <w:t>إبن قولويه عن محمد بن الحسن الصفار، عن أحمد بن محمد بن عيسى، عن ابن فضال، عن عبد الله بن بكير، عن بعض أصحابنا،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وعيناه تدمع،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أن أمتي تقتل حسيناً، فجزعت وشق عليها، فأخبرها بمن يملك من ولدها، فطابت نفسها وسكنت</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2" w:name="__RefHeading___Toc2200704_372815092"/>
      <w:bookmarkStart w:id="543" w:name="_Toc217"/>
      <w:bookmarkEnd w:id="542"/>
      <w:r>
        <w:rPr>
          <w:rtl w:val="true"/>
        </w:rPr>
        <w:t>المقصد الثاني</w:t>
      </w:r>
      <w:r>
        <w:rPr>
          <w:rtl w:val="true"/>
        </w:rPr>
        <w:t xml:space="preserve">: </w:t>
      </w:r>
      <w:r>
        <w:rPr>
          <w:rtl w:val="true"/>
        </w:rPr>
        <w:t>ما ورد من حث على الجزع على الإمام</w:t>
      </w:r>
      <w:r>
        <w:rPr>
          <w:rtl w:val="true"/>
        </w:rPr>
        <w:t>(</w:t>
      </w:r>
      <w:r>
        <w:rPr>
          <w:rtl w:val="true"/>
        </w:rPr>
        <w:t>علیه السلام</w:t>
      </w:r>
      <w:r>
        <w:rPr>
          <w:rtl w:val="true"/>
        </w:rPr>
        <w:t>)</w:t>
      </w:r>
      <w:bookmarkEnd w:id="5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سعد بن عبد الله، عن أبي عبد الله الجاموراني،عن الحسن بن علي بن أبي حمزة، عن أبيه،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البكاء والجزع مكروه للعبد في كل ما جزع، ما خلا البكاء والجزع على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فيه مأجور</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الله بن جعفر الحميري، عن أبيه، عن علي بن محمد بن سالم، عن محمد بن خالد، عن عبد الله بن حماد البصري، عن عبد الله بن عبد الرحمن الأصم، عن مسمع بن عبد الملك كردين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مسمع، أنت من أهل العراق؟ أما تأتي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أنا رجل مشهور عند أهل البصرة، وعندنا من يتبع هوى هذا الخليفة، وعدونا كثير من أهل القبائل من النصاب وغيرهم، ولست آمنهم أن يرفعوا حالي عند ولد سليمان فيمثلون بي، </w:t>
      </w:r>
      <w:bookmarkStart w:id="544" w:name="pg6961_67854"/>
    </w:p>
    <w:p>
      <w:pPr>
        <w:pStyle w:val="BookText"/>
        <w:rPr/>
      </w:pPr>
      <w:bookmarkEnd w:id="544"/>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تذكر ما صنع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فتجزع؟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وأستعبر لذلك حتى يرى أهلي أثر ذلك عليّ، فأمتنع من الطعام حتّى يستبين ذلك في وجهي،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دمعتك، أما إنك من الذين يعدون من أهل الجزع لنا والذين يفرحون لفرحنا ويحزنون لحزننا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بلغ الجزع درجة يستطيع الإنسان التعبير عنه بالصراخ أو البكاء أو حتى اللطم، فهذا أمر مشروع طالما امتدحه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صدر من بكاء وحزن وجزع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على جواز واستحباب هذه الشعيرة</w:t>
      </w:r>
      <w:r>
        <w:rPr>
          <w:rFonts w:eastAsia="IRNazanin" w:cs="IRNazanin"/>
          <w:color w:val="111111"/>
          <w:sz w:val="28"/>
          <w:szCs w:val="28"/>
          <w:rtl w:val="true"/>
          <w:lang w:bidi="fa-IR"/>
        </w:rPr>
        <w:t>.</w:t>
      </w:r>
    </w:p>
    <w:p>
      <w:pPr>
        <w:pStyle w:val="Heading4"/>
        <w:numPr>
          <w:ilvl w:val="3"/>
          <w:numId w:val="1"/>
        </w:numPr>
        <w:rPr/>
      </w:pPr>
      <w:bookmarkStart w:id="545" w:name="__RefHeading___Toc2200706_372815092"/>
      <w:bookmarkStart w:id="546" w:name="_Toc218"/>
      <w:bookmarkEnd w:id="545"/>
      <w:r>
        <w:rPr>
          <w:rtl w:val="true"/>
        </w:rPr>
        <w:t>المطلب الرابع</w:t>
      </w:r>
      <w:r>
        <w:rPr>
          <w:rtl w:val="true"/>
        </w:rPr>
        <w:t xml:space="preserve">: </w:t>
      </w:r>
      <w:r>
        <w:rPr>
          <w:rtl w:val="true"/>
        </w:rPr>
        <w:t>الروايات الدالة على استحباب البكاء على الإمام الحسين</w:t>
      </w:r>
      <w:r>
        <w:rPr>
          <w:rtl w:val="true"/>
        </w:rPr>
        <w:t>(</w:t>
      </w:r>
      <w:r>
        <w:rPr>
          <w:rtl w:val="true"/>
        </w:rPr>
        <w:t>علیه السلام</w:t>
      </w:r>
      <w:r>
        <w:rPr>
          <w:rtl w:val="true"/>
        </w:rPr>
        <w:t>)</w:t>
      </w:r>
      <w:bookmarkEnd w:id="546"/>
    </w:p>
    <w:p>
      <w:pPr>
        <w:pStyle w:val="Heading5"/>
        <w:numPr>
          <w:ilvl w:val="4"/>
          <w:numId w:val="1"/>
        </w:numPr>
        <w:rPr/>
      </w:pPr>
      <w:bookmarkStart w:id="547" w:name="__RefHeading___Toc2200708_372815092"/>
      <w:bookmarkStart w:id="548" w:name="_Toc219"/>
      <w:bookmarkEnd w:id="547"/>
      <w:r>
        <w:rPr>
          <w:rtl w:val="true"/>
        </w:rPr>
        <w:t>أولاً</w:t>
      </w:r>
      <w:r>
        <w:rPr>
          <w:rtl w:val="true"/>
        </w:rPr>
        <w:t xml:space="preserve">: </w:t>
      </w:r>
      <w:r>
        <w:rPr>
          <w:rtl w:val="true"/>
        </w:rPr>
        <w:t>دلالة فعل المعصوم على جواز البكاء على الإمام الحسين</w:t>
      </w:r>
      <w:r>
        <w:rPr>
          <w:rtl w:val="true"/>
        </w:rPr>
        <w:t>(</w:t>
      </w:r>
      <w:r>
        <w:rPr>
          <w:rtl w:val="true"/>
        </w:rPr>
        <w:t>علیه السلام</w:t>
      </w:r>
      <w:r>
        <w:rPr>
          <w:rtl w:val="true"/>
        </w:rPr>
        <w:t>)</w:t>
      </w:r>
      <w:bookmarkEnd w:id="548"/>
    </w:p>
    <w:p>
      <w:pPr>
        <w:pStyle w:val="Heading6"/>
        <w:numPr>
          <w:ilvl w:val="5"/>
          <w:numId w:val="1"/>
        </w:numPr>
        <w:rPr/>
      </w:pPr>
      <w:bookmarkStart w:id="549" w:name="__RefHeading___Toc2200710_372815092"/>
      <w:bookmarkStart w:id="550" w:name="_Toc220"/>
      <w:bookmarkEnd w:id="549"/>
      <w:r>
        <w:rPr>
          <w:rtl w:val="true"/>
        </w:rPr>
        <w:t xml:space="preserve">أ </w:t>
      </w:r>
      <w:r>
        <w:rPr>
          <w:rtl w:val="true"/>
        </w:rPr>
        <w:t xml:space="preserve">- </w:t>
      </w:r>
      <w:r>
        <w:rPr>
          <w:rtl w:val="true"/>
        </w:rPr>
        <w:t>الروايات التي تشير إلى بكاء الأنبياء على الإمام الحسين</w:t>
      </w:r>
      <w:r>
        <w:rPr>
          <w:rtl w:val="true"/>
        </w:rPr>
        <w:t>(</w:t>
      </w:r>
      <w:r>
        <w:rPr>
          <w:rtl w:val="true"/>
        </w:rPr>
        <w:t>علیه السلام</w:t>
      </w:r>
      <w:r>
        <w:rPr>
          <w:rtl w:val="true"/>
        </w:rPr>
        <w:t>)</w:t>
      </w:r>
      <w:bookmarkEnd w:id="550"/>
    </w:p>
    <w:p>
      <w:pPr>
        <w:pStyle w:val="BookText"/>
        <w:rPr/>
      </w:pPr>
      <w:r>
        <w:rPr>
          <w:rFonts w:ascii="IRNazanin" w:hAnsi="IRNazanin" w:eastAsia="IRNazanin"/>
          <w:color w:val="111111"/>
          <w:sz w:val="28"/>
          <w:sz w:val="28"/>
          <w:szCs w:val="28"/>
          <w:rtl w:val="true"/>
          <w:lang w:bidi="fa-IR"/>
        </w:rPr>
        <w:t>تقدمت هكذا روايات في الفصل الأول، وهي تدل بدورها على جواز البكاء، وهنالك روايات أخرى دلت على بكاء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كالآتي</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هبة الله بن نما الحلي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روي عن زوجة العباس بن عبد المطلب، وهي أم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لبابة بنت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النوم قبل مولده كأنّه قطعة من لحم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 ووضعت في حجري، فقصصت الرؤيا على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صدقت رؤياك فإن فاطمة ستلد غلاماً، وأدفعه إليك لترضعيه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فجرى الأمر على ذلك، فجئت به يوماً فوضعته في حجره فبال، فقطرت منه قطرة على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فقرصته فبكى، فقال كالمغضب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يا أم الفضل، فهذا ثوبي يغسل وقد أوجعت ابني،قالت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فتركت ومضيت لآتيه بماء، فجئت فوجدته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بكاؤك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أتاني فأخبرني أن أمّتي تقتل ولدي هذا</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عساكر في مختصر 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عبد الله بن يحيى،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سافر مع علي ابن أبي طالب، وكان صاحب مطهرته، فلما حاذوا بنينوى، وهو منطلق إلى صفين، نادى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أبا عبد الله، صبراً أبا عبد الله بشط الفرات،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وعيناه تفيضان،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أغضبك أحد؟ ما شأن عينيك تفيضان؟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قام من عندي جبريل قبلُ، فحدثني أن الحسين يقتل بشط الفرات،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أشمك من تربته؟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فمد يده فقبض قبضة من تراب فأعطانيها فلم يسعني أملك عينيّ أن فاضتا</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تذكرة الخواص لسبط ابن الجوزي الحنفي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روى الحسن بن كثير وعبد خير،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كربلاء وقف وبكى،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أغيلمة يقتلون ها هنا، هذا مناخ ركابهم، هذا موضع رحالهم، هذا مصرع الرجل، ثمّ ازداد بكاؤه</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551" w:name="pg6961_67860"/>
    </w:p>
    <w:p>
      <w:pPr>
        <w:pStyle w:val="BookText"/>
        <w:rPr/>
      </w:pPr>
      <w:bookmarkEnd w:id="55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قولوية من 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بصير من 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تبكي ولدها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بصير، إن فاطمة لتبكيه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تحب أن تكون فيمن يسعد فاطمة؟ فبكيت حين قالها، فما قدرت على النطق من البكاء</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تقدمت الإشارة إلى بكاء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في الفصل الأول</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2200712_372815092"/>
      <w:bookmarkStart w:id="553" w:name="_Toc221"/>
      <w:bookmarkEnd w:id="552"/>
      <w:r>
        <w:rPr>
          <w:rtl w:val="true"/>
        </w:rPr>
        <w:t>ثانياً</w:t>
      </w:r>
      <w:r>
        <w:rPr>
          <w:rtl w:val="true"/>
        </w:rPr>
        <w:t xml:space="preserve">: </w:t>
      </w:r>
      <w:r>
        <w:rPr>
          <w:rtl w:val="true"/>
        </w:rPr>
        <w:t>الروايات التي تحثّ على البكاء على الإمام الحسين</w:t>
      </w:r>
      <w:r>
        <w:rPr>
          <w:rtl w:val="true"/>
        </w:rPr>
        <w:t>(</w:t>
      </w:r>
      <w:r>
        <w:rPr>
          <w:rtl w:val="true"/>
        </w:rPr>
        <w:t>علیه السلام</w:t>
      </w:r>
      <w:r>
        <w:rPr>
          <w:rtl w:val="true"/>
        </w:rPr>
        <w:t>)</w:t>
      </w:r>
      <w:bookmarkEnd w:id="553"/>
    </w:p>
    <w:p>
      <w:pPr>
        <w:pStyle w:val="BookText"/>
        <w:rPr/>
      </w:pPr>
      <w:r>
        <w:rPr>
          <w:rFonts w:ascii="IRNazanin" w:hAnsi="IRNazanin" w:eastAsia="IRNazanin"/>
          <w:color w:val="111111"/>
          <w:sz w:val="28"/>
          <w:sz w:val="28"/>
          <w:szCs w:val="28"/>
          <w:rtl w:val="true"/>
          <w:lang w:bidi="fa-IR"/>
        </w:rPr>
        <w:t>هناك الكثير من الروايات التي تحثّ على البكاء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نذكر منها ما يأتي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مؤمن دمعت عيناه لقتل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تسيل على خده بوّأه الله تعالى بها في الجنة غرفاً يسكنها أحقاباً، وأيما مؤمن دمعت عيناه حتى تسيل على خديه فيما مسّنا من الأذى من عدوّنا في الدنيا بوّأه الله منزل صدق، وأيما مؤمن مسّه أذى فينا فدمعت عيناه حتى تسيل على خده من مضاضة أو أذى فينا صرف الله من وجهه الأذى، وآمنه يوم القيامة من سخط النار</w:t>
      </w:r>
      <w:r>
        <w:rPr>
          <w:rFonts w:eastAsia="IRNazanin" w:cs="IRNazanin"/>
          <w:color w:val="111111"/>
          <w:sz w:val="28"/>
          <w:szCs w:val="28"/>
          <w:rtl w:val="true"/>
          <w:lang w:bidi="fa-IR"/>
        </w:rPr>
        <w:t>»</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صحيحة السند</w:t>
      </w:r>
      <w:r>
        <w:rPr>
          <w:rStyle w:val="FootnoteAnchor"/>
          <w:rtl w:val="true"/>
        </w:rPr>
        <w:footnoteReference w:id="33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ذكرنا عنده ففاضت عيناه ولو مثل جناح الذبابة، غفر الله ذنوبه، ولو كانت مثل زبد البحر</w:t>
      </w:r>
      <w:r>
        <w:rPr>
          <w:rFonts w:eastAsia="IRNazanin" w:cs="IRNazanin"/>
          <w:color w:val="111111"/>
          <w:sz w:val="28"/>
          <w:szCs w:val="28"/>
          <w:rtl w:val="true"/>
          <w:lang w:bidi="fa-IR"/>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صحيحة السند</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 شَبيب، إن كنتَ باكياً لشيء فَابْكِ </w:t>
      </w:r>
      <w:bookmarkStart w:id="554" w:name="pg6961_67861"/>
    </w:p>
    <w:p>
      <w:pPr>
        <w:pStyle w:val="BookText"/>
        <w:rPr/>
      </w:pPr>
      <w:bookmarkEnd w:id="554"/>
      <w:r>
        <w:rPr>
          <w:rFonts w:ascii="Amiri" w:hAnsi="Amiri" w:eastAsia="Amiri" w:cs="Amiri"/>
          <w:color w:val="111111"/>
          <w:sz w:val="28"/>
          <w:sz w:val="28"/>
          <w:szCs w:val="28"/>
          <w:rtl w:val="true"/>
          <w:lang w:bidi="ar-SA"/>
        </w:rPr>
        <w:t>للحسين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ذُبح كما يُذبح الكَبش، وقُتِل معه من أهلِ بيته ثمانيةُ عشر رجلاً، ما لهم في الأرض 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بكت السماواتُ السبع والأرَضُونَ لقتله</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 w:name="__RefHeading___Toc2200714_372815092"/>
      <w:bookmarkStart w:id="556" w:name="_Toc222"/>
      <w:bookmarkEnd w:id="555"/>
      <w:r>
        <w:rPr>
          <w:rtl w:val="true"/>
        </w:rPr>
        <w:t>النتيجة</w:t>
      </w:r>
      <w:bookmarkEnd w:id="556"/>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ذكر مصيبة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والبكاء علىها شعيرة من الشعائر الحسينية نشأت قبل الإسلام، بل هي منذ الخلق الأول للبشرية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الشعيرة مارسها سادة البشر، وسادة العقلاء، وسادة المتشرّعة، فاكتسبت هذه الشعيرة مشروعية ممارستها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قضية كربلاء ومصيبة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قضية إلهية، ينبغي الإطلاع عليها من زمن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يبعثون؛ لما فيها من إشارة إلى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التضحية في سبيل الله تعالى وبهذاالحجم هي أسوة لمن يريد الثبات على المبادئ، ولمن يريد إعلاء كلمة الله تعالى دون أن تأخذه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الذي يملك الجاه والمال والرفعة والمساحة الاجتماعية أن لا يبالي بكل هذا إذا دعت الضرورة للدفاع عن الدين وسلامته، فليترك كل ذلك وراء ظهره ويبادر للدفاع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والأوصياء منذ الخلق الأول سائرون على نهج واحد وطريق مستقيم إلى اليوم المعلوم، وهو طريق ذات الشوكة، فعلى أنصارهم وأتباعهم مراعاة ذلك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أطلع الله تعالى أنبياءه على ما سيجري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ليكون ذلك </w:t>
      </w:r>
    </w:p>
    <w:p>
      <w:pPr>
        <w:pStyle w:val="BookText"/>
        <w:rPr/>
      </w:pPr>
      <w:r>
        <w:rPr>
          <w:rFonts w:ascii="IRNazanin" w:hAnsi="IRNazanin" w:eastAsia="IRNazanin"/>
          <w:color w:val="111111"/>
          <w:sz w:val="28"/>
          <w:sz w:val="28"/>
          <w:szCs w:val="28"/>
          <w:rtl w:val="true"/>
          <w:lang w:bidi="fa-IR"/>
        </w:rPr>
        <w:t>في علمهم وثقافتهم، ولكي يربّوا أقوامهم على مثله، مما يدل على مشروعية التبليغ في قضية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البكاء على انتهاك الحق، وقتل رموزه حسرة وجزعاً هو من أخلاق الأنبياء، مما يدل على مشروعيته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إخبار الله تعالى الأنبياء بقضية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ومصيبته مع علمه ببكائهم رخصة منه تعالى في البكاء على ضياع الحق، بل هو أمر مستحب ينبغي التمسك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يتجلّى في معرفة مأساة كربلاء موقف الموالاة لأولياء الله والبراءة من أعدائهم، وهذا ما نستفيده منلعن القاتل على لسان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الأنبياء كافة حتى في نوع البلاء لما في ذلك من صبر كبير على هذا البلاء، فينال مقام الصابرين بأعلى درجاته، وهذا تفسير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أوذي نبي مثلما أوذيت</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7" w:name="pg6961_67870"/>
      <w:bookmarkStart w:id="558" w:name="pg6961_67870"/>
      <w:bookmarkEnd w:id="558"/>
    </w:p>
    <w:p>
      <w:pPr>
        <w:pStyle w:val="Heading3"/>
        <w:numPr>
          <w:ilvl w:val="2"/>
          <w:numId w:val="1"/>
        </w:numPr>
        <w:rPr/>
      </w:pPr>
      <w:bookmarkStart w:id="559" w:name="pg6961_67870"/>
      <w:bookmarkStart w:id="560" w:name="__RefHeading___Toc2200716_372815092"/>
      <w:bookmarkStart w:id="561" w:name="_Toc223"/>
      <w:bookmarkEnd w:id="559"/>
      <w:bookmarkEnd w:id="560"/>
      <w:r>
        <w:rPr>
          <w:rtl w:val="true"/>
        </w:rPr>
        <w:t>المبحث الرابع</w:t>
      </w:r>
      <w:r>
        <w:rPr>
          <w:rtl w:val="true"/>
        </w:rPr>
        <w:t xml:space="preserve">: </w:t>
      </w:r>
      <w:r>
        <w:rPr>
          <w:rtl w:val="true"/>
        </w:rPr>
        <w:t>آراء العلماء وفتاواهم في الشعائر الحسينية</w:t>
      </w:r>
      <w:bookmarkEnd w:id="561"/>
    </w:p>
    <w:p>
      <w:pPr>
        <w:pStyle w:val="Heading4"/>
        <w:numPr>
          <w:ilvl w:val="3"/>
          <w:numId w:val="1"/>
        </w:numPr>
        <w:rPr/>
      </w:pPr>
      <w:bookmarkStart w:id="562" w:name="__RefHeading___Toc2200718_372815092"/>
      <w:bookmarkStart w:id="563" w:name="_Toc224"/>
      <w:bookmarkEnd w:id="562"/>
      <w:r>
        <w:rPr>
          <w:rtl w:val="true"/>
        </w:rPr>
        <w:t>المطلب الأول</w:t>
      </w:r>
      <w:r>
        <w:rPr>
          <w:rtl w:val="true"/>
        </w:rPr>
        <w:t xml:space="preserve">: </w:t>
      </w:r>
      <w:r>
        <w:rPr>
          <w:rtl w:val="true"/>
        </w:rPr>
        <w:t>قاعدة تعظيم الشعائر وسعة معناها عند العلماء</w:t>
      </w:r>
      <w:bookmarkEnd w:id="5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العلماء والباحثون مفاداً لقاعدة تعظيم الشعائر</w:t>
      </w:r>
      <w:r>
        <w:rPr>
          <w:rStyle w:val="FootnoteAnchor"/>
          <w:rtl w:val="true"/>
        </w:rPr>
        <w:footnoteReference w:id="340"/>
      </w:r>
      <w:r>
        <w:rPr>
          <w:rFonts w:ascii="Amiri" w:hAnsi="Amiri" w:eastAsia="Amiri" w:cs="Amiri"/>
          <w:color w:val="111111"/>
          <w:sz w:val="28"/>
          <w:sz w:val="28"/>
          <w:szCs w:val="28"/>
          <w:rtl w:val="true"/>
          <w:lang w:bidi="ar-SA"/>
        </w:rPr>
        <w:t>، وهو وجوب تعظيم شعائر الله تعالى، إذا كان تركه مستلزماً لهتكها وإهانتها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مفهوم الشعائر لم يأخذ معنى خاصاً مجعولاً من قبل الشارع فلذا يبقى على المعنى اللغوي الذي وُضع له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الشعائر الحسينية هي مصداق من مصاديق شعائر الله تعالى، فتدخل تحت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ذكر بعض الباحثين ما يؤيد هذا المعنى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أنه يتضح على ضوء دراسة هذه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مواليد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ووفياتهم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مصاديق تعظيم شعائر الله في ارتكازالمتشرعة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بها استحباب هذه المجالس، بل وجوبها إذا خيف من تركها عن اندراس معالم الدين والمذهب ومحوها</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العلماء أنّ للفظ الشعائر معنى واسعاً ورد في لسان نصوص الكتاب والسنة، وهذا ما أشار إليه صاحب كتاب دليل الهدى،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السيد الرضي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يتبعها من الأذكار والعبادات من شعائر الإسلام،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الكلمة وما يتبعها من شعائر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أفضل شعائر الإسلام وأظهر معالم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بن بابويه في 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جميع الفرائض المفروضة على جميع الخلق، إنما فرضها الله على أضعف الخلق قوة، مع ما خص أهل القوة على أداء الفرائض في أفضل الأوقات وأكمل الفرض، كما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الحلي في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المهاجرة عن بلد الشرك على من يضعف عن إظهار شعائر الإسلام، مع المكنة والهجرة باقية ما دام الكفر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الحلي في الاستدلال لإثبات وجوب 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من شعائر الدين الظاهرة وأعلامه، فتكون واجبة على الأعيان كالجمعة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مشروعة في الصلاة المفروضة اليومية بغير خلاف بين العلماء كافة، وهي من جملة شعائر الإسلاموعلاماته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تعظيم المؤمن بما جرت به عادة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لدلالة العمومات عليه،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وَمَنْ يُعَظِّمْ حُرُمَاتِ اللَّهِ فَهُوَ خَيْرٌ لَهُ عِنْدَ رَبِّهِ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المفسرون على أنّ المراد بالنداء، الأذان، ففيه دليل على أنّ الأذان والنداء إلى الصلاة مشروع بل مرغوب فيه من شعائر الإسلام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المحترمات وهي على أقسام،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يستتبع التكفير فيلزم منه عدم التطهير، كالاستنجاء بحجر الكعبة وثوبها وكتابة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كذا إهانة لا يقصد 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وأسماء الله وصفاته المقصود نسبتها إليه وإن لم تكن مختصّة به، وأسماء النبي وكتب الأنبياء وأسمائهم، وأثواب عليها أسماء الله، وماءٌ غسيل به مثلاً يقصد الشفاء وماء زمزم بقصد الإهانة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ويحتمل إلحاق كتب أخبارنا والزيارات والدعوات ونحوها، وأسماء أئمتنا، والتربة الحسينية، وضرائح الأئمة وأبعاضها وأبعاض ثيابها والقناديل مع قصد الإهانة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تسرية الحكم إلى أعاظم الصحابة وأكابر الشهداء كالعباس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وباقي شهداء كربلاء</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تعظيم الشعائر عند بعض العلماء ووجوب تعظيمها عند البعض الآخر، والذي يعنينا من كل ذلك هو جواز العمل بالشعائر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أقوال العلماء أنّ الشعائر التي يجب تعظيمها أو يستحب ذلك، أعم من الشعائر 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يُفهم ذلك من قول صاحب الحدائق الناظرة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حرمة دخول الجنب من المشاهد المشرفة والأضرحة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آية تعظيم شعائر الله</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يفهم من قول صاحب زبدة البيان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هذا يحمل الشعائر على المعالم، أي حدود الله وأوامره ونواهيه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دينه</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564" w:name="pg6961_67878"/>
    </w:p>
    <w:p>
      <w:pPr>
        <w:pStyle w:val="BookText"/>
        <w:rPr/>
      </w:pPr>
      <w:bookmarkEnd w:id="56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يفهم من عوائد الأيام،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مطلب التعظيم لشعائر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أفراده بجميع أفرادها وإنْ لم يثبت وجوبه، ولكن استحبابه ورجحانه لأجل أنه من شعائر الله، ومنسوب إليه، مما لا شك فيه ولا شبهة تعتريه، والظاهر انعقاد الإجماع عليه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في غنائم الأيام،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وأَلحق جماعة بالمسجد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الأضرحة المقدسة، والمصاحف المشرفة، وآلاتها الخاصة، كالجلد والفرش ونحوهما، لاحترامها، ولزوم تعظيم شعائر الله، وذلك الاستدلال وإن كان لا يخلو عن تأمل، ولكن الأحوط ما ذكروه</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فينتج مما تقدم أنّ الشعائر الحسينية هي مصداقكالمصاديق الأخرى التي يجوز العمل بها، بل يستحب ذلك</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2200720_372815092"/>
      <w:bookmarkStart w:id="566" w:name="_Toc225"/>
      <w:bookmarkEnd w:id="565"/>
      <w:r>
        <w:rPr>
          <w:rtl w:val="true"/>
        </w:rPr>
        <w:t>المطلب الثاني</w:t>
      </w:r>
      <w:r>
        <w:rPr>
          <w:rtl w:val="true"/>
        </w:rPr>
        <w:t xml:space="preserve">: </w:t>
      </w:r>
      <w:r>
        <w:rPr>
          <w:rtl w:val="true"/>
        </w:rPr>
        <w:t>فتوى الشيخ النائيني حول الشعائر وتعليقات العلماء عليها</w:t>
      </w:r>
      <w:bookmarkEnd w:id="566"/>
    </w:p>
    <w:p>
      <w:pPr>
        <w:pStyle w:val="Heading5"/>
        <w:numPr>
          <w:ilvl w:val="4"/>
          <w:numId w:val="1"/>
        </w:numPr>
        <w:rPr/>
      </w:pPr>
      <w:bookmarkStart w:id="567" w:name="__RefHeading___Toc2200722_372815092"/>
      <w:bookmarkStart w:id="568" w:name="_Toc226"/>
      <w:bookmarkEnd w:id="567"/>
      <w:r>
        <w:rPr>
          <w:rtl w:val="true"/>
        </w:rPr>
        <w:t>المقصد الأوّل</w:t>
      </w:r>
      <w:r>
        <w:rPr>
          <w:rtl w:val="true"/>
        </w:rPr>
        <w:t xml:space="preserve">: </w:t>
      </w:r>
      <w:r>
        <w:rPr>
          <w:rtl w:val="true"/>
        </w:rPr>
        <w:t>فتوى الشيخ النائيني</w:t>
      </w:r>
      <w:r>
        <w:rPr>
          <w:rtl w:val="true"/>
        </w:rPr>
        <w:t>(</w:t>
      </w:r>
      <w:r>
        <w:rPr>
          <w:rtl w:val="true"/>
        </w:rPr>
        <w:t>رحمة الله علیه</w:t>
      </w:r>
      <w:r>
        <w:rPr>
          <w:rtl w:val="true"/>
        </w:rPr>
        <w:t>)</w:t>
      </w:r>
      <w:bookmarkEnd w:id="568"/>
    </w:p>
    <w:p>
      <w:pPr>
        <w:pStyle w:val="BookText"/>
        <w:rPr/>
      </w:pPr>
      <w:r>
        <w:rPr>
          <w:rFonts w:ascii="Amiri" w:hAnsi="Amiri" w:eastAsia="Amiri" w:cs="Amiri"/>
          <w:color w:val="111111"/>
          <w:sz w:val="28"/>
          <w:sz w:val="28"/>
          <w:szCs w:val="28"/>
          <w:rtl w:val="true"/>
          <w:lang w:bidi="ar-SA"/>
        </w:rPr>
        <w:t>بسم الله الرحمن الرحيم، إلى البصرة وما والاها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السلام على إخواننا الأماجد العظام أهالي القطر البصري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تواردت علينا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الكرادة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برقياتكم وكتبكم المتضمّنة للسؤال عن حكم المواكب العزائية وما يتعلق بها، إذ رجعنا بحمده سبحانه إلى النجف الأشرف سالمين، فها نحن نحرّر الجواب عن تلك السؤالات ببيان مسائل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المواكب العزائية في عشرة عاشوراء ونحوها إلى الطرق </w:t>
      </w:r>
    </w:p>
    <w:p>
      <w:pPr>
        <w:pStyle w:val="BookText"/>
        <w:rPr/>
      </w:pPr>
      <w:r>
        <w:rPr>
          <w:rFonts w:ascii="Amiri" w:hAnsi="Amiri" w:eastAsia="Amiri" w:cs="Amiri"/>
          <w:color w:val="111111"/>
          <w:sz w:val="28"/>
          <w:sz w:val="28"/>
          <w:szCs w:val="28"/>
          <w:rtl w:val="true"/>
          <w:lang w:bidi="ar-SA"/>
        </w:rPr>
        <w:t>والشوارع مما لا شبهة في جوازه ورجحانه وكونه من أظهر مصاديق ما يقام به عزاء المظلوم، وأيسر الوسائل لتبليغ الدعوة الحسينيّة إلى كل قريب وبعيد، لكن اللازم تنزيه هذا الشعار العظيم عما لا يليق بعبادة مثله من غناء أو استعمال آلات اللهو والتدافع في التقدم والتأخر بين أهل محلَّتين، ونحو ذلك، ولو اتفق شي‌ء من ذلك، فذلك الحرام الواقع في البين هو المحرّم، ولا تسري حرمته إلى المواكب العزائية، ويكونكالناظر إلى الأجنبيّة حال الصلاة في عدم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اللطم بالأيدي على الخدود والصدور حدّ الاحمرار والاسوداد، بل يقوي جواز الضرب بالسلاسل أيضاً على الأكتاف والظهور، إلى الحد المذكور، بل وإن تأدى كل من اللطم والضرب إلى خروج دم يسير على الأقوى، وأما إخراج الدم من الناصية بالسيوف والقامات فالأقوى جواز ما كان ضرره مأموناً وكان من مجرد إخراج الدم من الناصية بلا صدمة على عظمها ولا يتعقب عادة بخروج ما يضر خروجه من الدم، ونحو ذلك، كما يعرفه المتدربون العارفون بكيفية الضرب، ولو كان عند الضرب مأموناً ضرره بحسب العادة، ولكن اتفق خروج الدم قدر ما يضر خروجه لم يكن ذلك موجباً لحرمته، ويكون كمن توضأ أو اغتسل أو صام آمناً من ضرره، ثم تبين ضرره منه، لكن الأولى، بل الأحوط، أن لا يقتحمه غير العارفين المتدربين، ولاسيّما الشبان الذين لا يبالون بما يوردون على أنفسهم لعظم المصيبة وامتلاء قلوبهم من المحبة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ثبّتهم الله تعالى بالقول الثابت في الحياة الدنيا وفي الآخرة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الإشكال في جواز التشبيهات والتمثيلات التي جرت عادة الشيعة الإماميّة باتّخاذها لإقامة العزاء والبكاء والإبكاء منذ قرون، وإن تضمّنت لبس الرجال ملابس النساء على الأقوى، فإنّا وإن كنّامستشكلين سابقاً في جوازه، وقيدنا جواز التمثيل في الفتوى الصادرة منا قبل أربع سنوات، لكنا لما </w:t>
      </w:r>
      <w:bookmarkStart w:id="569" w:name="pg6961_67884"/>
    </w:p>
    <w:p>
      <w:pPr>
        <w:pStyle w:val="BookText"/>
        <w:rPr/>
      </w:pPr>
      <w:bookmarkEnd w:id="569"/>
      <w:r>
        <w:rPr>
          <w:rFonts w:ascii="Amiri" w:hAnsi="Amiri" w:eastAsia="Amiri" w:cs="Amiri"/>
          <w:color w:val="111111"/>
          <w:sz w:val="28"/>
          <w:sz w:val="28"/>
          <w:szCs w:val="28"/>
          <w:rtl w:val="true"/>
          <w:lang w:bidi="ar-SA"/>
        </w:rPr>
        <w:t xml:space="preserve">راجعنا المسألة ثانياً اتضح عندنا أن المحرّم من تشبيه الرجل بالمرأة هو ما كان خروجاً عن زيّ الرجال رأساً وأخذاً بزيّ النساء دونما إذا تلبس بملابسها مقداراً من الزمان بلا تبديل لزيه، كما هو الحال في هذه التشبيهات، وقد استدركنا ذلك أخيراً في حواشينا على العروة الوثقى، نعم يلزم تنزيهها أيضاً عن المحرمات الشرعية، وإن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وقوعها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تسري حرمتها إلى التشبيه،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الدمّام المستعمل في هذه المواكب مما لم يتحقق لنا إلى الآن حقيقته، فإن كان مورد استعماله هو إقامة العزاء وعند طلب الاجتماع وتنبيه الراكب على الركوب وفي الهوسات العربية ونحو ذلك ولا يستعمل فيما يطلب فيه اللهو والسرور، وكما هو المعروف عندنا في النجف الأشرف فالظاهر جوازه، والله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حرره الأحقر محمد حسين الغروي النائيني</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2200724_372815092"/>
      <w:bookmarkStart w:id="571" w:name="_Toc227"/>
      <w:bookmarkEnd w:id="570"/>
      <w:r>
        <w:rPr>
          <w:rtl w:val="true"/>
        </w:rPr>
        <w:t>المقصد الثاني</w:t>
      </w:r>
      <w:r>
        <w:rPr>
          <w:rtl w:val="true"/>
        </w:rPr>
        <w:t xml:space="preserve">: </w:t>
      </w:r>
      <w:r>
        <w:rPr>
          <w:rtl w:val="true"/>
        </w:rPr>
        <w:t>تعليقات العلماء الأعلام على فتوى النائيني</w:t>
      </w:r>
      <w:bookmarkEnd w:id="571"/>
    </w:p>
    <w:p>
      <w:pPr>
        <w:pStyle w:val="Heading6"/>
        <w:numPr>
          <w:ilvl w:val="5"/>
          <w:numId w:val="1"/>
        </w:numPr>
        <w:rPr/>
      </w:pPr>
      <w:bookmarkStart w:id="572" w:name="__RefHeading___Toc2200726_372815092"/>
      <w:bookmarkStart w:id="573" w:name="_Toc228"/>
      <w:bookmarkEnd w:id="572"/>
      <w:r>
        <w:rPr>
          <w:rtl w:val="true"/>
        </w:rPr>
        <w:t>(</w:t>
      </w:r>
      <w:r>
        <w:rPr/>
        <w:t>1</w:t>
      </w:r>
      <w:r>
        <w:rPr>
          <w:rtl w:val="true"/>
        </w:rPr>
        <w:t xml:space="preserve">) </w:t>
      </w:r>
      <w:r>
        <w:rPr>
          <w:rtl w:val="true"/>
        </w:rPr>
        <w:t>السيّد ميرزا عبد الهادي الشيرازي</w:t>
      </w:r>
      <w:bookmarkEnd w:id="573"/>
    </w:p>
    <w:p>
      <w:pPr>
        <w:pStyle w:val="BookText"/>
        <w:rPr/>
      </w:pPr>
      <w:r>
        <w:rPr>
          <w:rFonts w:ascii="Amiri" w:hAnsi="Amiri" w:eastAsia="Amiri" w:cs="Amiri"/>
          <w:color w:val="111111"/>
          <w:sz w:val="28"/>
          <w:sz w:val="28"/>
          <w:szCs w:val="28"/>
          <w:rtl w:val="true"/>
          <w:lang w:bidi="ar-SA"/>
        </w:rPr>
        <w:t>نص ما كتبه سماحة المغفور له آية الله العظمى‌السيّد ميرزا عبد الهادي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تعالى،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هذه الورقة، صحيح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 عبد الهادي الحسيني الشيرازي</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2200728_372815092"/>
      <w:bookmarkStart w:id="575" w:name="_Toc229"/>
      <w:bookmarkEnd w:id="574"/>
      <w:r>
        <w:rPr>
          <w:rtl w:val="true"/>
        </w:rPr>
        <w:t>(</w:t>
      </w:r>
      <w:r>
        <w:rPr/>
        <w:t>2</w:t>
      </w:r>
      <w:r>
        <w:rPr>
          <w:rtl w:val="true"/>
        </w:rPr>
        <w:t xml:space="preserve">) </w:t>
      </w:r>
      <w:r>
        <w:rPr>
          <w:rtl w:val="true"/>
        </w:rPr>
        <w:t>السيد الحكيم</w:t>
      </w:r>
      <w:r>
        <w:rPr>
          <w:rtl w:val="true"/>
        </w:rPr>
        <w:t>(</w:t>
      </w:r>
      <w:r>
        <w:rPr>
          <w:rtl w:val="true"/>
        </w:rPr>
        <w:t>قدس سره</w:t>
      </w:r>
      <w:r>
        <w:rPr>
          <w:rtl w:val="true"/>
        </w:rPr>
        <w:t>)</w:t>
      </w:r>
      <w:bookmarkEnd w:id="575"/>
    </w:p>
    <w:p>
      <w:pPr>
        <w:pStyle w:val="BookText"/>
        <w:rPr/>
      </w:pPr>
      <w:r>
        <w:rPr>
          <w:rFonts w:ascii="Amiri" w:hAnsi="Amiri" w:eastAsia="Amiri" w:cs="Amiri"/>
          <w:color w:val="111111"/>
          <w:sz w:val="28"/>
          <w:sz w:val="28"/>
          <w:szCs w:val="28"/>
          <w:rtl w:val="true"/>
          <w:lang w:bidi="ar-SA"/>
        </w:rPr>
        <w:t>نص ما كتبه سماحة آية الله العظمى السيّد محسن الحكيم الطباطبائي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وله الحمد، ما سطره أُستاذنا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المتانة، وفي غاية الوضوح، بل هو أوضح من أن يحتاج إلى أن يعضد بتسجيل فتوى الوفاق، والمظنون أن بعض المناقشات إنما نشأت من انضمام بعض الأُمور من باب </w:t>
      </w:r>
      <w:bookmarkStart w:id="576" w:name="pg6961_67887"/>
    </w:p>
    <w:p>
      <w:pPr>
        <w:pStyle w:val="BookText"/>
        <w:rPr/>
      </w:pPr>
      <w:bookmarkEnd w:id="576"/>
      <w:r>
        <w:rPr>
          <w:rFonts w:ascii="IRNazanin" w:hAnsi="IRNazanin" w:eastAsia="IRNazanin"/>
          <w:color w:val="111111"/>
          <w:sz w:val="28"/>
          <w:sz w:val="28"/>
          <w:szCs w:val="28"/>
          <w:rtl w:val="true"/>
          <w:lang w:bidi="fa-IR"/>
        </w:rPr>
        <w:t>الاتفاق التي ربما تنافي مقام العزاء ومظاهر الحزن على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فالأمل بل اللازم الاهتمام بتنزيهها عن ذلك، والمواظبة على البكاء والحزن من جميع من يقوم بهذه الشعائر المقدّسة، وما توفيقي إلا بالله عليه توكلت وإليه أنيب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محسن الطباطبائي الحكيم</w:t>
      </w:r>
    </w:p>
    <w:p>
      <w:pPr>
        <w:pStyle w:val="Heading6"/>
        <w:numPr>
          <w:ilvl w:val="5"/>
          <w:numId w:val="1"/>
        </w:numPr>
        <w:rPr/>
      </w:pPr>
      <w:bookmarkStart w:id="577" w:name="__RefHeading___Toc2200730_372815092"/>
      <w:bookmarkStart w:id="578" w:name="_Toc230"/>
      <w:bookmarkEnd w:id="577"/>
      <w:r>
        <w:rPr>
          <w:rtl w:val="true"/>
        </w:rPr>
        <w:t>(</w:t>
      </w:r>
      <w:r>
        <w:rPr/>
        <w:t>3</w:t>
      </w:r>
      <w:r>
        <w:rPr>
          <w:rtl w:val="true"/>
        </w:rPr>
        <w:t xml:space="preserve">) </w:t>
      </w:r>
      <w:r>
        <w:rPr>
          <w:rtl w:val="true"/>
        </w:rPr>
        <w:t>السيد الخوئي</w:t>
      </w:r>
      <w:r>
        <w:rPr>
          <w:rtl w:val="true"/>
        </w:rPr>
        <w:t>(</w:t>
      </w:r>
      <w:r>
        <w:rPr>
          <w:rtl w:val="true"/>
        </w:rPr>
        <w:t>قدس سره</w:t>
      </w:r>
      <w:r>
        <w:rPr>
          <w:rtl w:val="true"/>
        </w:rPr>
        <w:t>)</w:t>
      </w:r>
      <w:bookmarkEnd w:id="578"/>
    </w:p>
    <w:p>
      <w:pPr>
        <w:pStyle w:val="BookText"/>
        <w:rPr/>
      </w:pPr>
      <w:r>
        <w:rPr>
          <w:rFonts w:ascii="Amiri" w:hAnsi="Amiri" w:eastAsia="Amiri" w:cs="Amiri"/>
          <w:color w:val="111111"/>
          <w:sz w:val="28"/>
          <w:sz w:val="28"/>
          <w:szCs w:val="28"/>
          <w:rtl w:val="true"/>
          <w:lang w:bidi="ar-SA"/>
        </w:rPr>
        <w:t>نص ما كتبه سماحة آية الله العظمى السيد أبو القاسم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ما أفاد شيخنا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أجوبته هذه عن الأسئلة البصرية هو الصحيح، ولابأس بالعمل على طبقه، ونسأل الله تعالى أن يوفق جميع إخواننا المؤمنين لتعظيم شعائر الدين والتجنب عن محارمه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الأحقر أبو القاسم الموسوي الخوئي</w:t>
      </w:r>
    </w:p>
    <w:p>
      <w:pPr>
        <w:pStyle w:val="Heading6"/>
        <w:numPr>
          <w:ilvl w:val="5"/>
          <w:numId w:val="1"/>
        </w:numPr>
        <w:rPr/>
      </w:pPr>
      <w:bookmarkStart w:id="579" w:name="__RefHeading___Toc2200732_372815092"/>
      <w:bookmarkStart w:id="580" w:name="_Toc231"/>
      <w:bookmarkEnd w:id="579"/>
      <w:r>
        <w:rPr>
          <w:rtl w:val="true"/>
        </w:rPr>
        <w:t>(</w:t>
      </w:r>
      <w:r>
        <w:rPr/>
        <w:t>4</w:t>
      </w:r>
      <w:r>
        <w:rPr>
          <w:rtl w:val="true"/>
        </w:rPr>
        <w:t xml:space="preserve">) </w:t>
      </w:r>
      <w:r>
        <w:rPr>
          <w:rtl w:val="true"/>
        </w:rPr>
        <w:t>السيد الشاهرودي</w:t>
      </w:r>
      <w:r>
        <w:rPr>
          <w:rtl w:val="true"/>
        </w:rPr>
        <w:t>(</w:t>
      </w:r>
      <w:r>
        <w:rPr>
          <w:rtl w:val="true"/>
        </w:rPr>
        <w:t>قدس سره</w:t>
      </w:r>
      <w:r>
        <w:rPr>
          <w:rtl w:val="true"/>
        </w:rPr>
        <w:t>)</w:t>
      </w:r>
      <w:bookmarkEnd w:id="580"/>
    </w:p>
    <w:p>
      <w:pPr>
        <w:pStyle w:val="BookText"/>
        <w:rPr/>
      </w:pPr>
      <w:r>
        <w:rPr>
          <w:rFonts w:ascii="Amiri" w:hAnsi="Amiri" w:eastAsia="Amiri" w:cs="Amiri"/>
          <w:color w:val="111111"/>
          <w:sz w:val="28"/>
          <w:sz w:val="28"/>
          <w:szCs w:val="28"/>
          <w:rtl w:val="true"/>
          <w:lang w:bidi="ar-SA"/>
        </w:rPr>
        <w:t>نص ما كتبه سماحة آية الله العظمى السيد محمود الشاهرودي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ما حرّر هنا شيخنا العلامة قدّس الله تربته الزكية من الأجوبة عن المسائل المندرجة في هذه الصحيفة هو الحق المحقق عندنا، ونسأل الله أن يوفقنا وجميع المسلمين لإقامة شعائر مذهب الإمامية، والرجاء من شبان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ينزّهوا أمثال هذه الشعائر الدينيّة من المحرّمات التي تكون غالباً سبباً لزوالها، إنه ولي التوفيق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محمود الحسيني الشاهرودي</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2200734_372815092"/>
      <w:bookmarkStart w:id="582" w:name="_Toc232"/>
      <w:bookmarkEnd w:id="581"/>
      <w:r>
        <w:rPr>
          <w:rtl w:val="true"/>
        </w:rPr>
        <w:t>(</w:t>
      </w:r>
      <w:r>
        <w:rPr/>
        <w:t>5</w:t>
      </w:r>
      <w:r>
        <w:rPr>
          <w:rtl w:val="true"/>
        </w:rPr>
        <w:t xml:space="preserve">) </w:t>
      </w:r>
      <w:r>
        <w:rPr>
          <w:rtl w:val="true"/>
        </w:rPr>
        <w:t>آية الله المظفر</w:t>
      </w:r>
      <w:r>
        <w:rPr>
          <w:rtl w:val="true"/>
        </w:rPr>
        <w:t>(</w:t>
      </w:r>
      <w:r>
        <w:rPr>
          <w:rtl w:val="true"/>
        </w:rPr>
        <w:t>قدس سره</w:t>
      </w:r>
      <w:r>
        <w:rPr>
          <w:rtl w:val="true"/>
        </w:rPr>
        <w:t>)</w:t>
      </w:r>
      <w:bookmarkEnd w:id="582"/>
    </w:p>
    <w:p>
      <w:pPr>
        <w:pStyle w:val="BookText"/>
        <w:rPr/>
      </w:pPr>
      <w:r>
        <w:rPr>
          <w:rFonts w:ascii="Amiri" w:hAnsi="Amiri" w:eastAsia="Amiri" w:cs="Amiri"/>
          <w:color w:val="111111"/>
          <w:sz w:val="28"/>
          <w:sz w:val="28"/>
          <w:szCs w:val="28"/>
          <w:rtl w:val="true"/>
          <w:lang w:bidi="ar-SA"/>
        </w:rPr>
        <w:t>نص ما كتبه سماحة آية الله الشيخ محمد حسن المظفر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وله الحمد، ما أفاد قدّس الله سرّه صحيح لا إشكال فيه، والله الموفق</w:t>
      </w:r>
      <w:r>
        <w:rPr>
          <w:rFonts w:eastAsia="Amiri" w:cs="Amiri" w:ascii="Amiri" w:hAnsi="Amiri"/>
          <w:color w:val="111111"/>
          <w:sz w:val="28"/>
          <w:szCs w:val="28"/>
          <w:rtl w:val="true"/>
          <w:lang w:bidi="ar-SA"/>
        </w:rPr>
        <w:t xml:space="preserve">. </w:t>
      </w:r>
      <w:bookmarkStart w:id="583" w:name="pg6961_67890"/>
    </w:p>
    <w:p>
      <w:pPr>
        <w:pStyle w:val="BookText"/>
        <w:rPr/>
      </w:pPr>
      <w:bookmarkEnd w:id="583"/>
      <w:r>
        <w:rPr>
          <w:rFonts w:ascii="Amiri" w:hAnsi="Amiri" w:eastAsia="Amiri" w:cs="Amiri"/>
          <w:color w:val="111111"/>
          <w:sz w:val="28"/>
          <w:sz w:val="28"/>
          <w:szCs w:val="28"/>
          <w:rtl w:val="true"/>
          <w:lang w:bidi="ar-SA"/>
        </w:rPr>
        <w:t>محمد حسن ابن الشيخ محمد المظفر</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2200736_372815092"/>
      <w:bookmarkStart w:id="585" w:name="_Toc233"/>
      <w:bookmarkEnd w:id="584"/>
      <w:r>
        <w:rPr>
          <w:rtl w:val="true"/>
        </w:rPr>
        <w:t>(</w:t>
      </w:r>
      <w:r>
        <w:rPr/>
        <w:t>6</w:t>
      </w:r>
      <w:r>
        <w:rPr>
          <w:rtl w:val="true"/>
        </w:rPr>
        <w:t xml:space="preserve">) </w:t>
      </w:r>
      <w:r>
        <w:rPr>
          <w:rtl w:val="true"/>
        </w:rPr>
        <w:t>السيد الحمّامي</w:t>
      </w:r>
      <w:r>
        <w:rPr>
          <w:rtl w:val="true"/>
        </w:rPr>
        <w:t>(</w:t>
      </w:r>
      <w:r>
        <w:rPr>
          <w:rtl w:val="true"/>
        </w:rPr>
        <w:t>قدس سره</w:t>
      </w:r>
      <w:r>
        <w:rPr>
          <w:rtl w:val="true"/>
        </w:rPr>
        <w:t>)</w:t>
      </w:r>
      <w:bookmarkEnd w:id="585"/>
    </w:p>
    <w:p>
      <w:pPr>
        <w:pStyle w:val="BookText"/>
        <w:rPr/>
      </w:pPr>
      <w:r>
        <w:rPr>
          <w:rFonts w:ascii="Amiri" w:hAnsi="Amiri" w:eastAsia="Amiri" w:cs="Amiri"/>
          <w:color w:val="111111"/>
          <w:sz w:val="28"/>
          <w:sz w:val="28"/>
          <w:szCs w:val="28"/>
          <w:rtl w:val="true"/>
          <w:lang w:bidi="ar-SA"/>
        </w:rPr>
        <w:t>نص ما كتبه سماحة آية الله العظمى السيد حسن الحمّامي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ما أفتى به الشيخ قدّس الله سرّه صحيح شرعاً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الأحقر حسين الموسوي الحمامي</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2200738_372815092"/>
      <w:bookmarkStart w:id="587" w:name="_Toc234"/>
      <w:bookmarkEnd w:id="586"/>
      <w:r>
        <w:rPr>
          <w:rtl w:val="true"/>
        </w:rPr>
        <w:t>(</w:t>
      </w:r>
      <w:r>
        <w:rPr/>
        <w:t>7</w:t>
      </w:r>
      <w:r>
        <w:rPr>
          <w:rtl w:val="true"/>
        </w:rPr>
        <w:t xml:space="preserve">) </w:t>
      </w:r>
      <w:r>
        <w:rPr>
          <w:rtl w:val="true"/>
        </w:rPr>
        <w:t>الشيخ كاشف الغطاء</w:t>
      </w:r>
      <w:r>
        <w:rPr>
          <w:rtl w:val="true"/>
        </w:rPr>
        <w:t>(</w:t>
      </w:r>
      <w:r>
        <w:rPr>
          <w:rtl w:val="true"/>
        </w:rPr>
        <w:t>قدس سره</w:t>
      </w:r>
      <w:r>
        <w:rPr>
          <w:rtl w:val="true"/>
        </w:rPr>
        <w:t>)</w:t>
      </w:r>
      <w:bookmarkEnd w:id="587"/>
    </w:p>
    <w:p>
      <w:pPr>
        <w:pStyle w:val="BookText"/>
        <w:rPr/>
      </w:pPr>
      <w:r>
        <w:rPr>
          <w:rFonts w:ascii="Amiri" w:hAnsi="Amiri" w:eastAsia="Amiri" w:cs="Amiri"/>
          <w:color w:val="111111"/>
          <w:sz w:val="28"/>
          <w:sz w:val="28"/>
          <w:szCs w:val="28"/>
          <w:rtl w:val="true"/>
          <w:lang w:bidi="ar-SA"/>
        </w:rPr>
        <w:t>نص ما كتبه سماحة آية الله الشيخ محمد الحسين آل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ما أفاده أعلى الله مقامه من ذكر فتاواه صحيح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الحسين آل كاشف الغطاء</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2200740_372815092"/>
      <w:bookmarkStart w:id="589" w:name="_Toc235"/>
      <w:bookmarkEnd w:id="588"/>
      <w:r>
        <w:rPr>
          <w:rtl w:val="true"/>
        </w:rPr>
        <w:t>(</w:t>
      </w:r>
      <w:r>
        <w:rPr/>
        <w:t>8</w:t>
      </w:r>
      <w:r>
        <w:rPr>
          <w:rtl w:val="true"/>
        </w:rPr>
        <w:t xml:space="preserve">) </w:t>
      </w:r>
      <w:r>
        <w:rPr>
          <w:rtl w:val="true"/>
        </w:rPr>
        <w:t>الشيخ محمد كاظم الشيرازي</w:t>
      </w:r>
      <w:bookmarkEnd w:id="589"/>
    </w:p>
    <w:p>
      <w:pPr>
        <w:pStyle w:val="BookText"/>
        <w:rPr/>
      </w:pPr>
      <w:r>
        <w:rPr>
          <w:rFonts w:ascii="Amiri" w:hAnsi="Amiri" w:eastAsia="Amiri" w:cs="Amiri"/>
          <w:color w:val="111111"/>
          <w:sz w:val="28"/>
          <w:sz w:val="28"/>
          <w:szCs w:val="28"/>
          <w:rtl w:val="true"/>
          <w:lang w:bidi="ar-SA"/>
        </w:rPr>
        <w:t>نص ما كتبه سماحة آية الله العظمى الشيخ محمد كاظم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ما أفتى به أعلى الله مقامه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الأحقر محمد كاظم الشيرازي</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2200742_372815092"/>
      <w:bookmarkStart w:id="591" w:name="_Toc236"/>
      <w:bookmarkEnd w:id="590"/>
      <w:r>
        <w:rPr>
          <w:rtl w:val="true"/>
        </w:rPr>
        <w:t>(</w:t>
      </w:r>
      <w:r>
        <w:rPr/>
        <w:t>9</w:t>
      </w:r>
      <w:r>
        <w:rPr>
          <w:rtl w:val="true"/>
        </w:rPr>
        <w:t xml:space="preserve">) </w:t>
      </w:r>
      <w:r>
        <w:rPr>
          <w:rtl w:val="true"/>
        </w:rPr>
        <w:t>السيد الكلبايكاني</w:t>
      </w:r>
      <w:r>
        <w:rPr>
          <w:rtl w:val="true"/>
        </w:rPr>
        <w:t>(</w:t>
      </w:r>
      <w:r>
        <w:rPr>
          <w:rtl w:val="true"/>
        </w:rPr>
        <w:t>قدس سره</w:t>
      </w:r>
      <w:r>
        <w:rPr>
          <w:rtl w:val="true"/>
        </w:rPr>
        <w:t>)</w:t>
      </w:r>
      <w:bookmarkEnd w:id="591"/>
    </w:p>
    <w:p>
      <w:pPr>
        <w:pStyle w:val="BookText"/>
        <w:rPr/>
      </w:pPr>
      <w:r>
        <w:rPr>
          <w:rFonts w:ascii="Amiri" w:hAnsi="Amiri" w:eastAsia="Amiri" w:cs="Amiri"/>
          <w:color w:val="111111"/>
          <w:sz w:val="28"/>
          <w:sz w:val="28"/>
          <w:szCs w:val="28"/>
          <w:rtl w:val="true"/>
          <w:lang w:bidi="ar-SA"/>
        </w:rPr>
        <w:t>نص ما كتبه سماحة آية الله السيد جمال الدين الكلبايكاني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ما حرّره شيخنا الأُستاذأعلى الله مقامه في هذه الورقة صحيح ومطابق لرأيي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الأحقر جمال الدين الموسوي الكلبايكاني</w:t>
      </w:r>
    </w:p>
    <w:p>
      <w:pPr>
        <w:pStyle w:val="Heading6"/>
        <w:numPr>
          <w:ilvl w:val="5"/>
          <w:numId w:val="1"/>
        </w:numPr>
        <w:rPr/>
      </w:pPr>
      <w:bookmarkStart w:id="592" w:name="__RefHeading___Toc2200744_372815092"/>
      <w:bookmarkStart w:id="593" w:name="_Toc237"/>
      <w:bookmarkEnd w:id="592"/>
      <w:r>
        <w:rPr>
          <w:rtl w:val="true"/>
        </w:rPr>
        <w:t>(</w:t>
      </w:r>
      <w:r>
        <w:rPr/>
        <w:t>10</w:t>
      </w:r>
      <w:r>
        <w:rPr>
          <w:rtl w:val="true"/>
        </w:rPr>
        <w:t xml:space="preserve">) </w:t>
      </w:r>
      <w:r>
        <w:rPr>
          <w:rtl w:val="true"/>
        </w:rPr>
        <w:t>آية الله المرعشي</w:t>
      </w:r>
      <w:bookmarkEnd w:id="59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ترجمة نص ما صرّح به آية الله السيد كاظم المرعشيّ في تعليقه على استفتاء حول ما أفتى به سماحة آية الله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يرتبط بإقامة الشعائر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w:t>
      </w:r>
      <w:bookmarkStart w:id="594" w:name="pg6961_67892"/>
    </w:p>
    <w:p>
      <w:pPr>
        <w:pStyle w:val="BookText"/>
        <w:rPr/>
      </w:pPr>
      <w:bookmarkEnd w:id="594"/>
      <w:r>
        <w:rPr>
          <w:rFonts w:ascii="IRNazanin" w:hAnsi="IRNazanin" w:eastAsia="IRNazanin"/>
          <w:color w:val="111111"/>
          <w:sz w:val="28"/>
          <w:sz w:val="28"/>
          <w:szCs w:val="28"/>
          <w:rtl w:val="true"/>
          <w:lang w:bidi="fa-IR"/>
        </w:rPr>
        <w:t>الله الرحمن الرحيم، ما أفتى به سماحة الأستاذ المحقق المرحوم آية الله العظمى النائيني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رجحان وجواز إقامة عزاء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بصورها المختلفة، في أعلى مراتب الصحة، ولا يشوبه شك ولا ترديد إلّا من أعداء الدين، وإغواء الشياطين، وعلى محبي أهل البيت ومواليهم وشيعتهم، أن لا يقعوا عرضة لهذه التسويلات، بل عليهم أن يشتدّوا في مقابل ذلك حماساً ونشاطاً في إقامة الشعائر الحسينيّة، وخصوصاً مجالس التعزية والقراءة، فإنها توجب الفوز والسعادة في الدنيا والآخرة، والله هو الهادي إلى الطريق المستقيم، والسلام عليكم ورحمة الله وبركاته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سيد كاظم المرعشي</w:t>
      </w:r>
      <w:r>
        <w:rPr>
          <w:rFonts w:eastAsia="IRNazanin" w:cs="IRNazanin"/>
          <w:color w:val="111111"/>
          <w:sz w:val="28"/>
          <w:szCs w:val="28"/>
          <w:rtl w:val="true"/>
          <w:lang w:bidi="fa-IR"/>
        </w:rPr>
        <w:t>.</w:t>
      </w:r>
    </w:p>
    <w:p>
      <w:pPr>
        <w:pStyle w:val="Heading6"/>
        <w:numPr>
          <w:ilvl w:val="5"/>
          <w:numId w:val="1"/>
        </w:numPr>
        <w:rPr/>
      </w:pPr>
      <w:bookmarkStart w:id="595" w:name="__RefHeading___Toc2200746_372815092"/>
      <w:bookmarkStart w:id="596" w:name="_Toc238"/>
      <w:bookmarkEnd w:id="595"/>
      <w:r>
        <w:rPr>
          <w:rtl w:val="true"/>
        </w:rPr>
        <w:t>(</w:t>
      </w:r>
      <w:r>
        <w:rPr/>
        <w:t>11</w:t>
      </w:r>
      <w:r>
        <w:rPr>
          <w:rtl w:val="true"/>
        </w:rPr>
        <w:t xml:space="preserve">) </w:t>
      </w:r>
      <w:r>
        <w:rPr>
          <w:rtl w:val="true"/>
        </w:rPr>
        <w:t>آية الله المرعشيّ</w:t>
      </w:r>
      <w:bookmarkEnd w:id="596"/>
    </w:p>
    <w:p>
      <w:pPr>
        <w:pStyle w:val="BookText"/>
        <w:rPr/>
      </w:pPr>
      <w:r>
        <w:rPr>
          <w:rFonts w:ascii="Amiri" w:hAnsi="Amiri" w:eastAsia="Amiri" w:cs="Amiri"/>
          <w:color w:val="111111"/>
          <w:sz w:val="28"/>
          <w:sz w:val="28"/>
          <w:szCs w:val="28"/>
          <w:rtl w:val="true"/>
          <w:lang w:bidi="ar-SA"/>
        </w:rPr>
        <w:t>ترجمة نص ما تفضل به سماحة آية الله السيّد مهدي المرعشيّ من الجواب على استفتاء حول ما أفتى به آية الله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بإقامة الشعائر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إقامة عزاء سيد الكونين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وأرواح العالمين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مضي‌ء من الأنوار الملكوتية، وشعار مبارك من الشعائر الإلهية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أثبت التاريخ أن مذهب التشيع هو المذهب الوحيد من بين المذاهب الإسلامية، الذي استطاع عبر إقامة الشعائر الحسينيّة تحكيم موقعية الدين الإسلامي المبين، والترويج لأحكام سيد المرسلين، ونشر المذهب الجعفري وإيصال صداه إلى العالم الإسلامي، وإحياء القسط والعدل، وإدانة الظلم والعدوان، وإبادة المفسدين والظالمين وأعوانهم في القرون الماضية، وكذلك في الحاضر، وسيظل ويبقى في القرون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 أفاده الأستاذ سماحة آية الله العظمى الحاج ميرزا حسين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إنما هو في الحقيقة نفحة من نفحات الرحمان، فقد صدر من أهله ووقع في محله، وعلى المؤمنين أن يسعوا غاية جهدهم في متابعة ما </w:t>
      </w:r>
      <w:bookmarkStart w:id="597" w:name="pg6961_67896"/>
    </w:p>
    <w:p>
      <w:pPr>
        <w:pStyle w:val="BookText"/>
        <w:rPr/>
      </w:pPr>
      <w:bookmarkEnd w:id="597"/>
      <w:r>
        <w:rPr>
          <w:rFonts w:ascii="Amiri" w:hAnsi="Amiri" w:eastAsia="Amiri" w:cs="Amiri"/>
          <w:color w:val="111111"/>
          <w:sz w:val="28"/>
          <w:sz w:val="28"/>
          <w:szCs w:val="28"/>
          <w:rtl w:val="true"/>
          <w:lang w:bidi="ar-SA"/>
        </w:rPr>
        <w:t>أفتى به سماحته، وتطبيقه كاملاً وبحذافيره، دون أي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على من اتبع الهدى،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سيد مهدي المرعشي</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2200748_372815092"/>
      <w:bookmarkStart w:id="599" w:name="_Toc239"/>
      <w:bookmarkEnd w:id="598"/>
      <w:r>
        <w:rPr>
          <w:rtl w:val="true"/>
        </w:rPr>
        <w:t>(</w:t>
      </w:r>
      <w:r>
        <w:rPr/>
        <w:t>12</w:t>
      </w:r>
      <w:r>
        <w:rPr>
          <w:rtl w:val="true"/>
        </w:rPr>
        <w:t xml:space="preserve">) </w:t>
      </w:r>
      <w:r>
        <w:rPr>
          <w:rtl w:val="true"/>
        </w:rPr>
        <w:t>آية الله المدد</w:t>
      </w:r>
      <w:r>
        <w:rPr>
          <w:rtl w:val="true"/>
        </w:rPr>
        <w:t>(</w:t>
      </w:r>
      <w:r>
        <w:rPr>
          <w:rtl w:val="true"/>
        </w:rPr>
        <w:t>قدس سره</w:t>
      </w:r>
      <w:r>
        <w:rPr>
          <w:rtl w:val="true"/>
        </w:rPr>
        <w:t>)</w:t>
      </w:r>
      <w:bookmarkEnd w:id="599"/>
    </w:p>
    <w:p>
      <w:pPr>
        <w:pStyle w:val="BookText"/>
        <w:rPr/>
      </w:pPr>
      <w:r>
        <w:rPr>
          <w:rFonts w:ascii="Amiri" w:hAnsi="Amiri" w:eastAsia="Amiri" w:cs="Amiri"/>
          <w:color w:val="111111"/>
          <w:sz w:val="28"/>
          <w:sz w:val="28"/>
          <w:szCs w:val="28"/>
          <w:rtl w:val="true"/>
          <w:lang w:bidi="ar-SA"/>
        </w:rPr>
        <w:t>نص ما كتبه سماحة آية الله السيد علي مدد الموسوي القايني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ما رقمه الأُستاذ الأعظم طاب ثراه هو الحق الذي لا يشك فيه إلا المرتابون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الأحقر الجاني علي مدد القايني</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2200750_372815092"/>
      <w:bookmarkStart w:id="601" w:name="_Toc240"/>
      <w:bookmarkEnd w:id="600"/>
      <w:r>
        <w:rPr>
          <w:rtl w:val="true"/>
        </w:rPr>
        <w:t>(</w:t>
      </w:r>
      <w:r>
        <w:rPr/>
        <w:t>13</w:t>
      </w:r>
      <w:r>
        <w:rPr>
          <w:rtl w:val="true"/>
        </w:rPr>
        <w:t xml:space="preserve">) </w:t>
      </w:r>
      <w:r>
        <w:rPr>
          <w:rtl w:val="true"/>
        </w:rPr>
        <w:t>آية الله النوري</w:t>
      </w:r>
      <w:bookmarkEnd w:id="601"/>
    </w:p>
    <w:p>
      <w:pPr>
        <w:pStyle w:val="BookText"/>
        <w:rPr/>
      </w:pPr>
      <w:r>
        <w:rPr>
          <w:rFonts w:ascii="Amiri" w:hAnsi="Amiri" w:eastAsia="Amiri" w:cs="Amiri"/>
          <w:color w:val="111111"/>
          <w:sz w:val="28"/>
          <w:sz w:val="28"/>
          <w:szCs w:val="28"/>
          <w:rtl w:val="true"/>
          <w:lang w:bidi="ar-SA"/>
        </w:rPr>
        <w:t>ترجمة نص ما أجاب به آية الله الشيخ يحيى النوري من طهران، في سؤال عن نظره بالنسبة إلى فتوى آية الله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بإقامة الشعائر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ما أفتى به أُستاذ الفقهاء والمجتهدين، المرحوم آية الله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فتوى جامعة ومقبولة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حجة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العبد يحيى النوري</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تقدم يتضح أنّ الاعلام ذهبوا إلى أن كلّ مظهر من مظاهر العزاء إذا صدق عليه عنوان الحزن و الجزع لمصاب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الأُمور المستحبّة</w:t>
      </w:r>
      <w:r>
        <w:rPr>
          <w:rFonts w:eastAsia="IRNazanin" w:cs="IRNazanin"/>
          <w:color w:val="111111"/>
          <w:sz w:val="28"/>
          <w:szCs w:val="28"/>
          <w:rtl w:val="true"/>
          <w:lang w:bidi="fa-IR"/>
        </w:rPr>
        <w:t xml:space="preserve">. </w:t>
      </w:r>
      <w:bookmarkStart w:id="602" w:name="pg6961_67898"/>
    </w:p>
    <w:p>
      <w:pPr>
        <w:pStyle w:val="Heading2"/>
        <w:numPr>
          <w:ilvl w:val="1"/>
          <w:numId w:val="1"/>
        </w:numPr>
        <w:rPr/>
      </w:pPr>
      <w:bookmarkStart w:id="603" w:name="__RefHeading___Toc2200752_372815092"/>
      <w:bookmarkStart w:id="604" w:name="_Toc241"/>
      <w:bookmarkEnd w:id="602"/>
      <w:bookmarkEnd w:id="603"/>
      <w:r>
        <w:rPr>
          <w:rtl w:val="true"/>
        </w:rPr>
        <w:t>الفصل الثالث</w:t>
      </w:r>
      <w:r>
        <w:rPr>
          <w:rtl w:val="true"/>
        </w:rPr>
        <w:t xml:space="preserve">: </w:t>
      </w:r>
      <w:r>
        <w:rPr>
          <w:rtl w:val="true"/>
        </w:rPr>
        <w:t>اتهامات الشعائر الحسينية بالبدعة وأجوبتها</w:t>
      </w:r>
      <w:bookmarkEnd w:id="604"/>
    </w:p>
    <w:p>
      <w:pPr>
        <w:pStyle w:val="Heading3"/>
        <w:numPr>
          <w:ilvl w:val="2"/>
          <w:numId w:val="1"/>
        </w:numPr>
        <w:rPr/>
      </w:pPr>
      <w:bookmarkStart w:id="605" w:name="__RefHeading___Toc2200754_372815092"/>
      <w:bookmarkStart w:id="606" w:name="_Toc242"/>
      <w:bookmarkEnd w:id="605"/>
      <w:r>
        <w:rPr>
          <w:rtl w:val="true"/>
        </w:rPr>
        <w:t>اشارة</w:t>
      </w:r>
      <w:bookmarkEnd w:id="606"/>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مصاديق الاتهامات على الشعائر الحسينية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الاتهامات عقلاً ونقلاً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7" w:name="pg6961_67903"/>
      <w:bookmarkStart w:id="608" w:name="pg6961_67903"/>
      <w:bookmarkEnd w:id="608"/>
    </w:p>
    <w:p>
      <w:pPr>
        <w:pStyle w:val="BookText"/>
        <w:rPr/>
      </w:pPr>
      <w:bookmarkStart w:id="609" w:name="pg6961_67903"/>
      <w:bookmarkEnd w:id="609"/>
      <w:r>
        <w:rPr>
          <w:rFonts w:ascii="Amiri" w:hAnsi="Amiri" w:eastAsia="Amiri" w:cs="Amiri"/>
          <w:color w:val="111111"/>
          <w:sz w:val="28"/>
          <w:sz w:val="28"/>
          <w:szCs w:val="28"/>
          <w:rtl w:val="true"/>
          <w:lang w:bidi="ar-SA"/>
        </w:rPr>
        <w:t>تقدم في الفصل الأول أنّ البدعة هي الزيادة في الدين أو نقصان منه من غير إسناد إلى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الحديث عن البدعة يمتد إلى ذكر شروطها وأقسامها، وأدلة القائلين بالتقسيم، وموقف العلماء من هذا التقسيم، ثم يتفرع عليه ذكر أسباب نشوء البدعة، وهل أن البدعة نقص أو زيادة في الدين؟ أو هي ابتكار أمور ليس لها علاقة بالدين وإدخالها في الدين؟ وما هو دور العلماء إزاء أهل البدع؟ وغير ذلك مما يطول الحديث عنه، وفيما يلي نذكر مقدمتين تمهيديتين لتوضيح بعض الأمور المرتبطة بالبدعة</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2200756_372815092"/>
      <w:bookmarkStart w:id="611" w:name="_Toc243"/>
      <w:bookmarkEnd w:id="610"/>
      <w:r>
        <w:rPr>
          <w:rtl w:val="true"/>
        </w:rPr>
        <w:t>المقدمة الأولى</w:t>
      </w:r>
      <w:r>
        <w:rPr>
          <w:rtl w:val="true"/>
        </w:rPr>
        <w:t xml:space="preserve">: </w:t>
      </w:r>
      <w:r>
        <w:rPr>
          <w:rtl w:val="true"/>
        </w:rPr>
        <w:t>أسباب الاتهام بالبدعة</w:t>
      </w:r>
      <w:bookmarkEnd w:id="611"/>
    </w:p>
    <w:p>
      <w:pPr>
        <w:pStyle w:val="BookText"/>
        <w:rPr/>
      </w:pPr>
      <w:r>
        <w:rPr>
          <w:rFonts w:ascii="Amiri" w:hAnsi="Amiri" w:eastAsia="Amiri" w:cs="Amiri"/>
          <w:color w:val="111111"/>
          <w:sz w:val="28"/>
          <w:sz w:val="28"/>
          <w:szCs w:val="28"/>
          <w:rtl w:val="true"/>
          <w:lang w:bidi="ar-SA"/>
        </w:rPr>
        <w:t>لابد لكل اعتقاد أو معرفة أو موقف من سند يستند عليه ذلك الاعتقاد أو تلك المعرفة أو ذلك الموقف، وموقف الاتهام بالبدعة، ورمي الآخرين بها لابد له من أسباب هي بمثابة الدافع لذلك، ولكي نعرف سبب الاتهام بالبدعة لابد من الوقوف على أسباب ذلك، وهي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والفهم السطحي لسلوك الآخرينوممارساتهم، يبعث على اتهام الآخرين بالمبتدعة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التعصب والتقديس الأعمى للسلف يجعل كل فعل مخالف لسيرتهم بدعة وإن كان مستنداً إلى سند علمي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الآخرين ومعاداتهم يبعث على اتهام أفعالهم بالبدعة وإن كانت </w:t>
      </w:r>
      <w:bookmarkStart w:id="612" w:name="pg6961_67906"/>
    </w:p>
    <w:p>
      <w:pPr>
        <w:pStyle w:val="BookText"/>
        <w:rPr/>
      </w:pPr>
      <w:bookmarkEnd w:id="612"/>
      <w:r>
        <w:rPr>
          <w:rFonts w:ascii="Amiri" w:hAnsi="Amiri" w:eastAsia="Amiri" w:cs="Amiri"/>
          <w:color w:val="111111"/>
          <w:sz w:val="28"/>
          <w:sz w:val="28"/>
          <w:szCs w:val="28"/>
          <w:rtl w:val="true"/>
          <w:lang w:bidi="ar-SA"/>
        </w:rPr>
        <w:t>مستندة إلى أدلة شرعية وحجج رصينة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الجمود على فهم النصوص، ورمي فهم الآخرين بالخطأ، مما يبعث على تفسير الأمور تفسيراً قاصراً يقود إلى الاتهام بالبدعة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الأعمى لرأي القائلين بالبدعة، وترديد كلامهم دون إخضاعه لطاولة التحقيق والتحليل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الاطلاع على الأدلة النقلية لمشروعية الشعائر، وإصدار الأحكام تبعاً للفهم الخاص والعقل الشخصي</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2200758_372815092"/>
      <w:bookmarkStart w:id="614" w:name="_Toc244"/>
      <w:bookmarkEnd w:id="613"/>
      <w:r>
        <w:rPr>
          <w:rtl w:val="true"/>
        </w:rPr>
        <w:t>المقدمة الثانية</w:t>
      </w:r>
      <w:r>
        <w:rPr>
          <w:rtl w:val="true"/>
        </w:rPr>
        <w:t xml:space="preserve">: </w:t>
      </w:r>
      <w:r>
        <w:rPr>
          <w:rtl w:val="true"/>
        </w:rPr>
        <w:t>شروط البدعة وأثرها في دفع الاتهام</w:t>
      </w:r>
      <w:bookmarkEnd w:id="614"/>
    </w:p>
    <w:p>
      <w:pPr>
        <w:pStyle w:val="Heading4"/>
        <w:numPr>
          <w:ilvl w:val="3"/>
          <w:numId w:val="1"/>
        </w:numPr>
        <w:rPr/>
      </w:pPr>
      <w:bookmarkStart w:id="615" w:name="__RefHeading___Toc2200760_372815092"/>
      <w:bookmarkStart w:id="616" w:name="_Toc245"/>
      <w:bookmarkEnd w:id="615"/>
      <w:r>
        <w:rPr>
          <w:rtl w:val="true"/>
        </w:rPr>
        <w:t>اشارة</w:t>
      </w:r>
      <w:bookmarkEnd w:id="616"/>
    </w:p>
    <w:p>
      <w:pPr>
        <w:pStyle w:val="BookText"/>
        <w:rPr/>
      </w:pPr>
      <w:r>
        <w:rPr>
          <w:rFonts w:ascii="Amiri" w:hAnsi="Amiri" w:eastAsia="Amiri" w:cs="Amiri"/>
          <w:color w:val="111111"/>
          <w:sz w:val="28"/>
          <w:sz w:val="28"/>
          <w:szCs w:val="28"/>
          <w:rtl w:val="true"/>
          <w:lang w:bidi="ar-SA"/>
        </w:rPr>
        <w:t>بناءً على ما تقدم من المعنى اللغوي والاصطلاحي تبين أن البدعة تتقوم بثلاثة أمور،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شيء مبتكر ليس له مثال سبقه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البدعة بالأمور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أصل أو دليل شرعي على الفعل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تفصيل لهذه الأمور الثلاثة وبالنحو الآتي</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2200762_372815092"/>
      <w:bookmarkStart w:id="618" w:name="_Toc246"/>
      <w:bookmarkEnd w:id="617"/>
      <w:r>
        <w:rPr/>
        <w:t>1</w:t>
      </w:r>
      <w:r>
        <w:rPr>
          <w:rtl w:val="true"/>
        </w:rPr>
        <w:t xml:space="preserve">- </w:t>
      </w:r>
      <w:r>
        <w:rPr>
          <w:rtl w:val="true"/>
        </w:rPr>
        <w:t>البدعة شيء مبتكر ليس له مثال سبقه</w:t>
      </w:r>
      <w:bookmarkEnd w:id="61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اتفقت كلمة اللغويين والعقلاء على أن الشيء المبتكر هو شيء مبتدع نشأ على غير مثال سابق، بل ذهب الفلاسفة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الشيء من عدم، فهو أخص من الخلق</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xml:space="preserve">، ولذا يتضح أن البدعة هي إحداث أمر لا أصل له، ولا منشأ ولا يتفرع عن شيء، وإلّا لا يسمى بدعة؛ لأن ما كان له أصل أو أساس فهو شيء </w:t>
      </w:r>
      <w:bookmarkStart w:id="619" w:name="pg6961_67909"/>
    </w:p>
    <w:p>
      <w:pPr>
        <w:pStyle w:val="BookText"/>
        <w:rPr/>
      </w:pPr>
      <w:bookmarkEnd w:id="619"/>
      <w:r>
        <w:rPr>
          <w:rFonts w:ascii="Amiri" w:hAnsi="Amiri" w:eastAsia="Amiri" w:cs="Amiri"/>
          <w:color w:val="111111"/>
          <w:sz w:val="28"/>
          <w:sz w:val="28"/>
          <w:szCs w:val="28"/>
          <w:rtl w:val="true"/>
          <w:lang w:bidi="ar-SA"/>
        </w:rPr>
        <w:t>متولد من أصله أو أساسه، وقد يسمى استنباط على مستوى المفهوم، وأما على مستوى المصداق فهو خلق جديد، وهذا هو الكون الذي خلقه الله تعالى دون مثال سابق، بل أبدعه البديع جل وعلا</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2200764_372815092"/>
      <w:bookmarkStart w:id="621" w:name="_Toc247"/>
      <w:bookmarkEnd w:id="620"/>
      <w:r>
        <w:rPr/>
        <w:t>2</w:t>
      </w:r>
      <w:r>
        <w:rPr>
          <w:rtl w:val="true"/>
        </w:rPr>
        <w:t xml:space="preserve">- </w:t>
      </w:r>
      <w:r>
        <w:rPr>
          <w:rtl w:val="true"/>
        </w:rPr>
        <w:t>اختصاص البدعة بالأمور الشرعية</w:t>
      </w:r>
      <w:bookmarkEnd w:id="621"/>
    </w:p>
    <w:p>
      <w:pPr>
        <w:pStyle w:val="BookText"/>
        <w:rPr/>
      </w:pPr>
      <w:r>
        <w:rPr>
          <w:rFonts w:ascii="Amiri" w:hAnsi="Amiri" w:eastAsia="Amiri" w:cs="Amiri"/>
          <w:color w:val="111111"/>
          <w:sz w:val="28"/>
          <w:sz w:val="28"/>
          <w:szCs w:val="28"/>
          <w:rtl w:val="true"/>
          <w:lang w:bidi="ar-SA"/>
        </w:rPr>
        <w:t xml:space="preserve">لا يتعدى مفهوم البدعة إلى غير الأمور الشرعية، فالتطور الحاصل في طرق العيش ووسائله، وتطور أنظمة الحياة من بلد لآخر، واختلاف العادات والسلوكيات لا يخضع لمفهوم البدعة المشهور، وما يقوم به البعض من أصحاب العقول المتحجرة بتوسيع مفهوم البدعة وتطبيقه على سلوكيات الحياة وعادات الناس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التدخين بدعة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هو بدعة بعينه، لقدجاء في دائرة المعارف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وتطور كلمة البدعة وانقسم الناس حياله إلى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محافظ،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مجدد، وكان أتباع الفريق المحافظ أول الأمر الحنابلة بنوع خاص، ويمثلهم الآن الوهابيون، وهذا الفريق آخذ بالزوال، ويذهب هذا الفريق إلى أنه يجب على المؤمن أن يأخذ بالاتباع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يرفض الابتداع، وفريق يسلم بتغير البيئة والأحوال</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يدل على وجود فرقة تفهم البدعة فهماً مناقضاً للقرآن والسنة، وتحاول إعطاءها معنى واسعاً شاملاً ومناقضاً لمنطق العقل وسنة الخلق، وهذا يعني تطبيق مفهوم البدعة على كل أمر حادث في حياة المسلمين ويشمل كل شؤون الحياة تحت تبرير الحرص على الدين والتقيد باتباع السنة النبوية، وهذا فهم مغلوط وتفكير سقيم يجر إلى الانزواء، ويعزل الشريعة عن حياة الناس</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ولكي يتضح مفهوم البدعة بشكل صحيح وبيان الفرق بينه وبين الفهم الخاطئ للبدعة ذكر صاحب كتاب البدعة جملة من الحوادث والروايات لرجال وأشخاص فهموا البدعة على أنّها كل أمر حادث لم يكن في عهد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نعيم الحافظ روى عن محمد بنأسلم أنه وُلد له 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كبشين عظيمين، ودفع لي دراهم فاشتريت له، وأعطاني عشرة أخرى،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بها دقيقاً ولا تنخله، واخبزه،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فنخلت الدقيق وخبزته، ثم جئت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وأعطاني عشرة أخرى، وقال اشترِ به دقيقاً ولا تنخله، واخبزه، فخبزته وحملته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العقيقة سُنّة، ونخل الدقيق بدعة، ولا ينبغي أن يكون في السُنّة بدعة، ولم أحب أن يكون ذلك الخبز في بيتي بعد أن كان 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رجلاً قال لأبي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فما أجابه، وقال دعونا من هذه البدعة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أبي مصعب صاحب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ووضع رداءه بين يدي الصف، فلمّا سلّم الإمام رمقه الناس بأبصارهم ورمقوا مالكاً، وكان قد صلّى خلف الإمام، فلمّا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 هنا من الحرس؟ فجاءه نفسان،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خذا صاحب هذا الثوب فاحبساه، فحُبس،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مهدي، فوجّه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خفتَ الله واتّقيته أن وضعت ثوبَك بين يديك في الصف، وشغلت المصلّين بالنظر إليه، وأحدثت في مسجدنا شيئاً ما كنا نعرفه، وقد قال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أحدث في مسجدنا حدثاً فعليه لعنة الله والملائكة والناس أجمعين؟ فبكى ابن مهدي، وآلى على نفسه أن لا يفعل ذلك أبداً في مسجد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ولا في غيره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ابن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منع علماؤنا رحمة الله عليهم المراوح،إذ إنّ اتخاذها في </w:t>
      </w:r>
    </w:p>
    <w:p>
      <w:pPr>
        <w:pStyle w:val="BookText"/>
        <w:rPr/>
      </w:pPr>
      <w:r>
        <w:rPr>
          <w:rFonts w:ascii="Amiri" w:hAnsi="Amiri" w:eastAsia="Amiri" w:cs="Amiri"/>
          <w:color w:val="111111"/>
          <w:sz w:val="28"/>
          <w:sz w:val="28"/>
          <w:szCs w:val="28"/>
          <w:rtl w:val="true"/>
          <w:lang w:bidi="ar-SA"/>
        </w:rPr>
        <w:t>المساجد 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المصافحة بعد الصلاة بدعة، وينبغي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إمام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يمنع ما أحدثوه من المصافحة بعد صلاة الصبح، وبعد صلاة العصر، وبعد صلاة الجمعة، بل زاد بعضهم في هذا الوقت فعل ذلك بعد الصلوات الخمس، وذلك كله بدعة</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في المصدر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الفهم الخاطئ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يتأت من فراغ، بل جاء من الاعتقاد بنظرية غريبة، وهي أنّ البدعة هي ما لم يكن موجوداً في القرون الثلاثة بعد رحيل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صاحب الهديّة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نحن عليه، أنّ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حدثت بعد القرون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مذمومة مطلقاً خلافاً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وقبيحة، ولمن قسّمها خمسة أقسام، إلّا إن أمكن الجمع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ما عليها السلف الصالح شاملة للواجبة والمندوبة والمباحة، وتكون تسميتها بدعة مجازاً، والقبيحة ما عدا ذلك شاملة للمحرمة والمكروهة، فلا بأس بهذا الجمع</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النظرية الشاذة الغريبة اعتمدت حسب ما يبدو على روايات وردت في فضل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روى البخاري عن عمران بن الحصين،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أمتي قرني ثم الذين يلونهم، ثم الذين يلونهم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أدري أذكر بعد قرنه قرنين أو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بعدكم قوماً يشهدون ولا يستشهدون،ويخونون ولا يؤتمنون، وينذرون ولا يفون، ويظهر فيهم 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أيضاً عن عبد الله أنّ النبي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الناس قرني، ثم الذين يلونهم، ثم الذين يلونهم، ثم يجيء قوم تسبق شهادة </w:t>
      </w:r>
      <w:bookmarkStart w:id="622" w:name="pg6961_67919"/>
    </w:p>
    <w:p>
      <w:pPr>
        <w:pStyle w:val="BookText"/>
        <w:rPr/>
      </w:pPr>
      <w:bookmarkEnd w:id="622"/>
      <w:r>
        <w:rPr>
          <w:rFonts w:ascii="Amiri" w:hAnsi="Amiri" w:eastAsia="Amiri" w:cs="Amiri"/>
          <w:color w:val="111111"/>
          <w:sz w:val="28"/>
          <w:sz w:val="28"/>
          <w:szCs w:val="28"/>
          <w:rtl w:val="true"/>
          <w:lang w:bidi="ar-SA"/>
        </w:rPr>
        <w:t>أحدهم يمينه، ويمينه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يضربوننا على الشهادة والعهد ونحن صغار</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الروايات تجعل الصحابة طبقات مقدسة ويصل التقديس إلى أتباعهم وأتباع أتباعهم، فكل من خالف سيرتهم ونهجهم وسلوكهم فهو صاحب بدعة، وهذا مما يكذبه القرآن والسنة الشريفة والتاريخ الذين يشهدون ويصرحون بعدم قدسية الصحابة أو أتباعهم، وبناءً على ذلك لا يصح أن نجعل سلوكيات السلف وسيرتهم ميزاناً للتميز بين البدعة والسنة، بل إنّ الميزان الحقيقي هو القرآن والسنة الشريفة الصحيحة، على أن ما يقع خارج إطارهما وليس له أصل فيهما فهو بدعة مردودة، ولكن نحتاج إلى فهم صحيح للقرآن الكريم، وهذا لا يتم إلّا عن طريق العترة الطاهرة كونها معصومة من الفهم الخاطئ، ولقد ذكر العلماء الأدلة على أن البدعة تختص بالأمور الشرعية</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3" w:name="__RefHeading___Toc2200766_372815092"/>
      <w:bookmarkStart w:id="624" w:name="_Toc248"/>
      <w:bookmarkEnd w:id="623"/>
      <w:r>
        <w:rPr/>
        <w:t>3</w:t>
      </w:r>
      <w:r>
        <w:rPr>
          <w:rtl w:val="true"/>
        </w:rPr>
        <w:t xml:space="preserve">- </w:t>
      </w:r>
      <w:r>
        <w:rPr>
          <w:rtl w:val="true"/>
        </w:rPr>
        <w:t>عدم وجود أصل أو دليل على الفعل الحادث</w:t>
      </w:r>
      <w:bookmarkEnd w:id="62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الأمر الحادث الذي يقع ضمن دائرة الدين ولم يوجد له أصل في مصادر الشريعة أو لم يدل عليه دليل فهو ليس من الدين بشيء، وهو ما يصدق عليه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كان له أصل في الشريعة أو دليل يدل عليه لم يصح تسميته بالبدعة وإن كان وقوعه بعد حياة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لوجود المعصوم الذي هو حجة على الناس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فكل أمر دل عليه دليل عام أو خاص فهو من الشريعة ويصح العمل به طالما لم ينسخ أو يقيد أو يخصص، وما تقدم في المعنى اللغوي والاصطلاحي يؤكد ذلك</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625" w:name="pg6961_67922"/>
    </w:p>
    <w:p>
      <w:pPr>
        <w:pStyle w:val="Heading3"/>
        <w:numPr>
          <w:ilvl w:val="2"/>
          <w:numId w:val="1"/>
        </w:numPr>
        <w:rPr/>
      </w:pPr>
      <w:bookmarkStart w:id="626" w:name="__RefHeading___Toc2200768_372815092"/>
      <w:bookmarkStart w:id="627" w:name="_Toc249"/>
      <w:bookmarkEnd w:id="625"/>
      <w:bookmarkEnd w:id="626"/>
      <w:r>
        <w:rPr>
          <w:rtl w:val="true"/>
        </w:rPr>
        <w:t>المبحث الأوَّل</w:t>
      </w:r>
      <w:r>
        <w:rPr>
          <w:rtl w:val="true"/>
        </w:rPr>
        <w:t xml:space="preserve">: </w:t>
      </w:r>
      <w:r>
        <w:rPr>
          <w:rtl w:val="true"/>
        </w:rPr>
        <w:t>نماذج من مصاديق الاتهامات على الشعائر الحسينية</w:t>
      </w:r>
      <w:bookmarkEnd w:id="627"/>
    </w:p>
    <w:p>
      <w:pPr>
        <w:pStyle w:val="Heading4"/>
        <w:numPr>
          <w:ilvl w:val="3"/>
          <w:numId w:val="1"/>
        </w:numPr>
        <w:rPr/>
      </w:pPr>
      <w:bookmarkStart w:id="628" w:name="__RefHeading___Toc2200770_372815092"/>
      <w:bookmarkStart w:id="629" w:name="_Toc250"/>
      <w:bookmarkEnd w:id="628"/>
      <w:r>
        <w:rPr>
          <w:rtl w:val="true"/>
        </w:rPr>
        <w:t>اشارة</w:t>
      </w:r>
      <w:bookmarkEnd w:id="629"/>
    </w:p>
    <w:p>
      <w:pPr>
        <w:pStyle w:val="BookText"/>
        <w:rPr/>
      </w:pPr>
      <w:r>
        <w:rPr>
          <w:rFonts w:ascii="Amiri" w:hAnsi="Amiri" w:eastAsia="Amiri" w:cs="Amiri"/>
          <w:color w:val="111111"/>
          <w:sz w:val="28"/>
          <w:sz w:val="28"/>
          <w:szCs w:val="28"/>
          <w:rtl w:val="true"/>
          <w:lang w:bidi="ar-SA"/>
        </w:rPr>
        <w:t>دأبت العقول المتحجرة على كيل الاتهامات لكل من يخالفها الرأي متذرعة بفهم سطحي لآيات القرآن الكريم، وبروايات موضوعة تخالف السنة النبوية الصحيحة، وتجانب العقل والمنطق، فتارة ترمي طرفاً بالبدعة وأخرى ترميه بالزندقة، وثالثة ترميه بالكفر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رأت هذه العقول الجاهلة بعض الطقوس التي تمارسها الفرقة الناجية التي اتبعت العترة الطاهرة في ممارستها لذلك، أو اهتدت بإرشاداتهم وتوجيهاتهم، أو التزمت بأوامرهم وحثهم على إقامة العزاء وممارسة الشعائر الحسينية قربة إلى الله تعالى، حيث إنّ هذه الشعائر هي من شعائر الله تعالى التي يستحب تعظيمها للوصول إلى التقوى، رفعت هذه العقول عقيرتها صارخة بأعلى صوتها متهمة للمؤمنين بالبدعة، والإحداث في أمور الدين والمؤمنون من ذلك براء، ولكي نسلط الضوء على هذه الاتهامات اخترنا ثلاثة نماذج من مصاديق الاتهام الكثيرة، وهي</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2200772_372815092"/>
      <w:bookmarkStart w:id="631" w:name="_Toc251"/>
      <w:bookmarkEnd w:id="630"/>
      <w:r>
        <w:rPr>
          <w:rtl w:val="true"/>
        </w:rPr>
        <w:t>النموذج الأول</w:t>
      </w:r>
      <w:r>
        <w:rPr>
          <w:rtl w:val="true"/>
        </w:rPr>
        <w:t xml:space="preserve">: </w:t>
      </w:r>
      <w:r>
        <w:rPr>
          <w:rtl w:val="true"/>
        </w:rPr>
        <w:t>إقامة المأتم والبكاء على الحسين</w:t>
      </w:r>
      <w:r>
        <w:rPr>
          <w:rtl w:val="true"/>
        </w:rPr>
        <w:t>(</w:t>
      </w:r>
      <w:r>
        <w:rPr>
          <w:rtl w:val="true"/>
        </w:rPr>
        <w:t>علیه السلام</w:t>
      </w:r>
      <w:r>
        <w:rPr>
          <w:rtl w:val="true"/>
        </w:rPr>
        <w:t xml:space="preserve">) </w:t>
      </w:r>
      <w:r>
        <w:rPr>
          <w:rtl w:val="true"/>
        </w:rPr>
        <w:t>مخالف للسنة</w:t>
      </w:r>
      <w:bookmarkEnd w:id="631"/>
    </w:p>
    <w:p>
      <w:pPr>
        <w:pStyle w:val="Heading5"/>
        <w:numPr>
          <w:ilvl w:val="4"/>
          <w:numId w:val="1"/>
        </w:numPr>
        <w:rPr/>
      </w:pPr>
      <w:bookmarkStart w:id="632" w:name="__RefHeading___Toc2200774_372815092"/>
      <w:bookmarkStart w:id="633" w:name="_Toc252"/>
      <w:bookmarkEnd w:id="632"/>
      <w:r>
        <w:rPr>
          <w:rtl w:val="true"/>
        </w:rPr>
        <w:t>اشارة</w:t>
      </w:r>
      <w:bookmarkEnd w:id="63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اعتمدت هذه الفرقة المتحجرة في اتهامها هذا على روايات صدرت عن بعض أفراد السلف الذين يتكلمون تبعاً لفهمهم ومزاجهم الخاص ورأيهم الشخصي إذا </w:t>
      </w:r>
      <w:bookmarkStart w:id="634" w:name="pg6961_67925"/>
    </w:p>
    <w:p>
      <w:pPr>
        <w:pStyle w:val="BookText"/>
        <w:rPr/>
      </w:pPr>
      <w:bookmarkEnd w:id="634"/>
      <w:r>
        <w:rPr>
          <w:rFonts w:ascii="IRNazanin" w:hAnsi="IRNazanin" w:eastAsia="IRNazanin"/>
          <w:color w:val="111111"/>
          <w:sz w:val="28"/>
          <w:sz w:val="28"/>
          <w:szCs w:val="28"/>
          <w:rtl w:val="true"/>
          <w:lang w:bidi="fa-IR"/>
        </w:rPr>
        <w:t>صحت هذه الروايات، أو أن هذه الروايات وضعت على لسان هؤلاء الأفراد من السلف؛ لكي تكون ذا حجية عند المجادلة والمناظرة، وعلى كلتا الصورتين، هذا الاتهام مردود بكتاب الله تعالى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وسيأتي رد هذا الاتهام لاحقاً، ولكي يسلط الباحث الضوء على نصوص الاتهامات يذكر ما يلي</w:t>
      </w:r>
      <w:r>
        <w:rPr>
          <w:rFonts w:eastAsia="IRNazanin" w:cs="IRNazanin"/>
          <w:color w:val="111111"/>
          <w:sz w:val="28"/>
          <w:szCs w:val="28"/>
          <w:rtl w:val="true"/>
          <w:lang w:bidi="fa-IR"/>
        </w:rPr>
        <w:t>:</w:t>
      </w:r>
    </w:p>
    <w:p>
      <w:pPr>
        <w:pStyle w:val="Heading5"/>
        <w:numPr>
          <w:ilvl w:val="4"/>
          <w:numId w:val="1"/>
        </w:numPr>
        <w:rPr/>
      </w:pPr>
      <w:bookmarkStart w:id="635" w:name="__RefHeading___Toc2200776_372815092"/>
      <w:bookmarkStart w:id="636" w:name="_Toc253"/>
      <w:bookmarkEnd w:id="635"/>
      <w:r>
        <w:rPr>
          <w:rtl w:val="true"/>
        </w:rPr>
        <w:t>أولاً</w:t>
      </w:r>
      <w:r>
        <w:rPr>
          <w:rtl w:val="true"/>
        </w:rPr>
        <w:t xml:space="preserve">: </w:t>
      </w:r>
      <w:r>
        <w:rPr>
          <w:rtl w:val="true"/>
        </w:rPr>
        <w:t>كلام ابن تيمية</w:t>
      </w:r>
      <w:bookmarkEnd w:id="636"/>
    </w:p>
    <w:p>
      <w:pPr>
        <w:pStyle w:val="BookText"/>
        <w:rPr/>
      </w:pPr>
      <w:r>
        <w:rPr>
          <w:rFonts w:ascii="Amiri" w:hAnsi="Amiri" w:eastAsia="Amiri" w:cs="Amiri"/>
          <w:color w:val="111111"/>
          <w:sz w:val="28"/>
          <w:sz w:val="28"/>
          <w:szCs w:val="28"/>
          <w:rtl w:val="true"/>
          <w:lang w:bidi="ar-SA"/>
        </w:rPr>
        <w:t>تقدم في مقدمة هذا الفصل الإشارة إلى أسباب الاتهام بالبدعة، وبيّن هناك أن الجهل والفهم السطحي لسلوك الآخرين وممارساتهم يبعث على اتهام الآخرين بالبدعة، كما بينا أن بغض الآخرين ومعاداتهم مما يدفع الباغض إلى اتهام من يبغضه بالبدعة، وهذا ما سنلاحظه عند تأملنا ما ورد عن ابن تيمية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 في كتابه منهاج السنة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حماقتهم إقامة المأتم والنِّياحة على من قد قتل من سنين عديدة، ومن المعلوم أن المقتول وغيره من الموتى إذا فعل مثل ذلك بهم عقب موتهم كان ذلك مما حرّمه الله ورسوله، فقد ثبت في الصحيحعن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لَطَمَ الخدود وشقّ الجيوبَ ودعا بدعوى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وثبت في الصحيح عنه أنه بريء من الحالقة والصّالقة والشّاقة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يأتون من لطم الخدود، وشق الجيوب، ودعوى الجاهلية، وغير ذلك من المنكرات بعد موت الميت بسنين كثيرة، ما لو فعلوه عقب موته لكان ذلك من أعظم المنكرات التي حرمها الله ورسوله، فكيف بعد هذه المدة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أنه قد قُتل من الأنبياء وغير الأنبياء ظلماً وعدواناً من هو أفضل من الحسين، قُتل أبوه ظلماً وهو أفضل منه، وقُتل عثمان بن عفان وكان قتله أول الفتن العظيمة التي وقعت بعد موت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وترتب عليه من الشر والفساد أضعاف ما ترتب على قتل الحسين، وقُتل غير هؤلاء </w:t>
      </w:r>
    </w:p>
    <w:p>
      <w:pPr>
        <w:pStyle w:val="BookText"/>
        <w:rPr/>
      </w:pPr>
      <w:r>
        <w:rPr>
          <w:rFonts w:ascii="Amiri" w:hAnsi="Amiri" w:eastAsia="Amiri" w:cs="Amiri"/>
          <w:color w:val="111111"/>
          <w:sz w:val="28"/>
          <w:sz w:val="28"/>
          <w:szCs w:val="28"/>
          <w:rtl w:val="true"/>
          <w:lang w:bidi="ar-SA"/>
        </w:rPr>
        <w:t xml:space="preserve">ومات وما فعل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المسلمين ولا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مأتماً ولا نياحة على ميت ولا قتيل بعد مدة طويلة من قتله، إلا هؤلاء الحمقى الذين لو كانوا من الطير لكانوا رَخَماً، ولو كانوا من البهائم لكانوا حُمُراً</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تأمل قوله هذا يظهر منه ما 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حماقاتهم إقامة المأتم والنياحة على من قد قتل من سنين عديدة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إنه اتهم الشيعة بالحماقة رغم علمه أن فيهم من العلماء والعقلاء ما لا يستطيع أن يصل إلى رتبتهم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المعلوم أنّ المقتول وغيره من الموتى إذا فعل مثل ذلك بهم عقب موتهم كان ذلك مما حرمه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قوله هذا أما عمى أو تعامي؛ لأنه قد تقدم بكاء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ولده قبل شهادته وبكاء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وبكاء بعض الصحابة بعد شهادته، فلو كان صحيحاً ما يقول لما فعله هؤلاء، وهم أتقى وأعلم بالحلال والحرام من ابن تيمية، وما قوله هذا إلا دليل على جهله أو تجاهله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هؤلاء الحمقى الذين لو كانوا من الطير لكانوا رَخَماً، ولو كانوا من البهائم لكانوا حُمُراً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تجاوز وتعد على فئة مؤمنة، وهذا يدل على سوء خلقه لاسيما إذا عرفنا أن القرآن الكريم عبّر عن المتقاتلين بالمؤمنين بما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ثم عبر عن هؤلاء بالإخوة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إِخْوَةٌ فَأَصْلِحُوا بَيْنَ أَخَوَيْكُمْ وَاتَّقُوا اللَّهَ لَعَلَّكُمْ </w:t>
      </w:r>
      <w:bookmarkStart w:id="637" w:name="pg6961_67931"/>
    </w:p>
    <w:p>
      <w:pPr>
        <w:pStyle w:val="BookText"/>
        <w:rPr/>
      </w:pPr>
      <w:bookmarkEnd w:id="637"/>
      <w:r>
        <w:rPr>
          <w:rFonts w:ascii="Amiri" w:hAnsi="Amiri" w:eastAsia="Amiri" w:cs="Amiri"/>
          <w:color w:val="111111"/>
          <w:sz w:val="28"/>
          <w:sz w:val="28"/>
          <w:szCs w:val="28"/>
          <w:rtl w:val="true"/>
          <w:lang w:bidi="ar-SA"/>
        </w:rPr>
        <w:t>تُرْحَمُونَ</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فأين خلق ابن تيمية من خلق القرآن الكريم؟</w:t>
      </w:r>
    </w:p>
    <w:p>
      <w:pPr>
        <w:pStyle w:val="Heading5"/>
        <w:numPr>
          <w:ilvl w:val="4"/>
          <w:numId w:val="1"/>
        </w:numPr>
        <w:rPr/>
      </w:pPr>
      <w:bookmarkStart w:id="638" w:name="__RefHeading___Toc2200778_372815092"/>
      <w:bookmarkStart w:id="639" w:name="_Toc254"/>
      <w:bookmarkEnd w:id="638"/>
      <w:r>
        <w:rPr>
          <w:rtl w:val="true"/>
        </w:rPr>
        <w:t>ثانياً</w:t>
      </w:r>
      <w:r>
        <w:rPr>
          <w:rtl w:val="true"/>
        </w:rPr>
        <w:t xml:space="preserve">: </w:t>
      </w:r>
      <w:r>
        <w:rPr>
          <w:rtl w:val="true"/>
        </w:rPr>
        <w:t>كلام عبد الرحمن آل الشيخ</w:t>
      </w:r>
      <w:bookmarkEnd w:id="639"/>
    </w:p>
    <w:p>
      <w:pPr>
        <w:pStyle w:val="BookText"/>
        <w:rPr/>
      </w:pPr>
      <w:r>
        <w:rPr>
          <w:rFonts w:ascii="Amiri" w:hAnsi="Amiri" w:eastAsia="Amiri" w:cs="Amiri"/>
          <w:color w:val="111111"/>
          <w:sz w:val="28"/>
          <w:sz w:val="28"/>
          <w:szCs w:val="28"/>
          <w:rtl w:val="true"/>
          <w:lang w:bidi="ar-SA"/>
        </w:rPr>
        <w:t>قال عبد الرحمن آل الشيخ في كتابه فتح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في الناس هُما بهم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في النّسب،والنّياحة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والنياحة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 الصوت بالندب وتعداد فضائل الميت، لما فيه من التسخط على القدر المنافي للصبر، كقول النائحة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واعضداه، واناصراه،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دليل على أن الصبر واجب، وأن من الكفر ما لا ينقل عن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ولهما عن ابن مسعود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ضرب الخدود، وشقّ الجيوب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نصوص الوعيد، وقد جاء عن سفيان الثوري وأحمد كراهية تأويلها؛ ليكون أوقع في النفوس؛ وأبلغ في الزجر، وهو يدل على أن ذلك ينافي كمال الإيمان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ضرب الخدود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الخد لكونه الغالب، وإلا فضرب بقية الوجه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وشق الجيوب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يدخل فيه الرأس من الثوب، وذلك من عادة أهل الجاهلية حزناً على الميت</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يجوز الاحتفال بمولد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غيره؛ لأن ذلك من البدع المحدثة في الدين</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640" w:name="pg6961_67934"/>
    </w:p>
    <w:p>
      <w:pPr>
        <w:pStyle w:val="Heading4"/>
        <w:numPr>
          <w:ilvl w:val="3"/>
          <w:numId w:val="1"/>
        </w:numPr>
        <w:rPr/>
      </w:pPr>
      <w:bookmarkStart w:id="641" w:name="__RefHeading___Toc2200780_372815092"/>
      <w:bookmarkStart w:id="642" w:name="_Toc255"/>
      <w:bookmarkEnd w:id="640"/>
      <w:bookmarkEnd w:id="641"/>
      <w:r>
        <w:rPr>
          <w:rtl w:val="true"/>
        </w:rPr>
        <w:t>النموذج الثاني</w:t>
      </w:r>
      <w:r>
        <w:rPr>
          <w:rtl w:val="true"/>
        </w:rPr>
        <w:t xml:space="preserve">: </w:t>
      </w:r>
      <w:r>
        <w:rPr>
          <w:rtl w:val="true"/>
        </w:rPr>
        <w:t>تعمير قبر الإمام الحسين</w:t>
      </w:r>
      <w:r>
        <w:rPr>
          <w:rtl w:val="true"/>
        </w:rPr>
        <w:t>(</w:t>
      </w:r>
      <w:r>
        <w:rPr>
          <w:rtl w:val="true"/>
        </w:rPr>
        <w:t>علیه السلام</w:t>
      </w:r>
      <w:r>
        <w:rPr>
          <w:rtl w:val="true"/>
        </w:rPr>
        <w:t xml:space="preserve">) </w:t>
      </w:r>
      <w:r>
        <w:rPr>
          <w:rtl w:val="true"/>
        </w:rPr>
        <w:t>وزيارته شرك وتبديل لدين الله</w:t>
      </w:r>
      <w:bookmarkEnd w:id="642"/>
    </w:p>
    <w:p>
      <w:pPr>
        <w:pStyle w:val="Heading5"/>
        <w:numPr>
          <w:ilvl w:val="4"/>
          <w:numId w:val="1"/>
        </w:numPr>
        <w:rPr/>
      </w:pPr>
      <w:bookmarkStart w:id="643" w:name="__RefHeading___Toc2200782_372815092"/>
      <w:bookmarkStart w:id="644" w:name="_Toc256"/>
      <w:bookmarkEnd w:id="643"/>
      <w:r>
        <w:rPr>
          <w:rtl w:val="true"/>
        </w:rPr>
        <w:t>اشارة</w:t>
      </w:r>
      <w:bookmarkEnd w:id="644"/>
    </w:p>
    <w:p>
      <w:pPr>
        <w:pStyle w:val="BookText"/>
        <w:rPr/>
      </w:pPr>
      <w:r>
        <w:rPr>
          <w:rFonts w:ascii="Amiri" w:hAnsi="Amiri" w:eastAsia="Amiri" w:cs="Amiri"/>
          <w:color w:val="111111"/>
          <w:sz w:val="28"/>
          <w:sz w:val="28"/>
          <w:szCs w:val="28"/>
          <w:rtl w:val="true"/>
          <w:lang w:bidi="ar-SA"/>
        </w:rPr>
        <w:t>اعتادت هذه الفرقة المتحجرة أن تؤذي جميعالمسلمين الذي لا يقولون بقولها، لاسيما الشيعة الذين ساروا وفق نهج أئمتهم، والتزموا أوامرهم وانتهوا بنهيهم، فلذا جعلت هذه الفرقة زيارة الأنبياء والأئمة شركاً وبدعة لم يأت بها الله تعالى، فقالت على لسان أئمتها</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2200784_372815092"/>
      <w:bookmarkStart w:id="646" w:name="_Toc257"/>
      <w:bookmarkEnd w:id="645"/>
      <w:r>
        <w:rPr>
          <w:rtl w:val="true"/>
        </w:rPr>
        <w:t>أولاً</w:t>
      </w:r>
      <w:r>
        <w:rPr>
          <w:rtl w:val="true"/>
        </w:rPr>
        <w:t xml:space="preserve">: </w:t>
      </w:r>
      <w:r>
        <w:rPr>
          <w:rtl w:val="true"/>
        </w:rPr>
        <w:t>كلام ابن تيمية</w:t>
      </w:r>
      <w:bookmarkEnd w:id="6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الرافضة غلوا في الرسل، بل في الأئمة، حتى اتخذوهم أرباباً من دون الله، فتركوا عبادة الله وحده لا شريك له التي أمرهم بها الرسل، وكذّبوا الرسول فيما أخبر به من توبة الأنبياء واستغفارهم، فتجدهم يعطلون المساجد التي أمر الله أن ترفع ويذكر فيها اسمه، فلا يصلون فيها جمعة ولا جماعة، وليس لها عندهم كبير حرمة، وإن صلّوا فيها صلّوا فيها وحداناً، ويعظّمون المشاهد المبنية على القبور، فيعكفون عليها مشابهة للمشركين، ويحجّون إليها كما يحجّ الحاجّ إلى البيت العتيق، ومنهم من يجعل الحج إليها أعظم من الحج إلى الكعبة، بل يسبّون من لا يستغني بالحج إليها عن الحج الذي فرضه الله على عباده، ومن لا يستغني بها عن الجمعة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جنس دين النصارى والمشركين الذين يفضّلون عبادة الأوثان على عبادة الرحمن</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يتمادى ابن تيمية ليسخر من علماء الطائفةليقول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صنّف شيخهم ابن النعمان، المعروف عندهم بالمفيد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شيخ الموسوي والطوسي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مناسك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قبور المخلوقين تحج كما تحج الكعبة البيت الحرام الذي </w:t>
      </w:r>
      <w:bookmarkStart w:id="647" w:name="pg6961_67937"/>
    </w:p>
    <w:p>
      <w:pPr>
        <w:pStyle w:val="BookText"/>
        <w:rPr/>
      </w:pPr>
      <w:bookmarkEnd w:id="647"/>
      <w:r>
        <w:rPr>
          <w:rFonts w:ascii="Amiri" w:hAnsi="Amiri" w:eastAsia="Amiri" w:cs="Amiri"/>
          <w:color w:val="111111"/>
          <w:sz w:val="28"/>
          <w:sz w:val="28"/>
          <w:szCs w:val="28"/>
          <w:rtl w:val="true"/>
          <w:lang w:bidi="ar-SA"/>
        </w:rPr>
        <w:t>جعله الله قياماً للناس، وهو أول بيت وضع للناس فلا يُطاف إلا به، ولا يصلى إلّا إليه، ولم يأمر الله إلا بحجه</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ويتهم ابن تيمية الشيعة بأنهم ممن بدل دين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أمر في كتابه بعمارة المساجد، ولم يذكر المشاهد، فالرافضة بدّلوا دين الله فعمّروا المشاهد، وعطّلوا المساجد، مضاهاة للمشركين، ومخالفة للمؤمنين</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يصرح بأن البناء على القبور لم يشرّع من 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أنه بدعة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 لم يشرع لأمته أن يبنوا على قبر نبي ولا رجل صالح، لا من أهل البيت ولا غيرهم، لا مسجداً ولا مشهداً</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ويصرح أيضاً بأن الزيارة بدعة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السفر إلى زيارة قبور الأنبياء والصالحين بدعة لم يفعلها أحد من الصحابة والتابعين، ولا أمر بها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ولا استحب ذلك أحد من أئمة المسلمين، فمن اعتقد ذلك عبادة وفعله فهو مخالف للسنةولإجماع المسلمين</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الرد عليه في المطلب الثاني</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2200786_372815092"/>
      <w:bookmarkStart w:id="649" w:name="_Toc258"/>
      <w:bookmarkEnd w:id="648"/>
      <w:r>
        <w:rPr>
          <w:rtl w:val="true"/>
        </w:rPr>
        <w:t>ثانياً</w:t>
      </w:r>
      <w:r>
        <w:rPr>
          <w:rtl w:val="true"/>
        </w:rPr>
        <w:t xml:space="preserve">: </w:t>
      </w:r>
      <w:r>
        <w:rPr>
          <w:rtl w:val="true"/>
        </w:rPr>
        <w:t>كلام ابن قيم الجوزية</w:t>
      </w:r>
      <w:bookmarkEnd w:id="64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يعرّض ابن قيم الجوزية بمن يزور قبور الأنبياء أو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فأبى المشركون إلا دعاء الميت والإشراك به، والإقسام على الله به، وسؤاله الحوائج، والاستعانة به، والتوجّه إليه، بعكس هديه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فإنه هدي </w:t>
      </w:r>
      <w:bookmarkStart w:id="650" w:name="pg6961_67940"/>
    </w:p>
    <w:p>
      <w:pPr>
        <w:pStyle w:val="BookText"/>
        <w:rPr/>
      </w:pPr>
      <w:bookmarkEnd w:id="650"/>
      <w:r>
        <w:rPr>
          <w:rFonts w:ascii="IRNazanin" w:hAnsi="IRNazanin" w:eastAsia="IRNazanin"/>
          <w:color w:val="111111"/>
          <w:sz w:val="28"/>
          <w:sz w:val="28"/>
          <w:szCs w:val="28"/>
          <w:rtl w:val="true"/>
          <w:lang w:bidi="fa-IR"/>
        </w:rPr>
        <w:t>توحيد وإحسان إلى الميت، وهدي هؤلاء شرك وإساءة إلى نفوسهم، وإلى الميت، وهم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يدعوا الميت، أو يدعوا به، أو عنده، ويرون الدعاء عنده أوجب وأولى من الدعاء في المساجد، ومن تأمل هدي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تبيّن له الفرق بين الأمرين</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فالواضح من كلامه انه يتهم الزوار بالشرك</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2200788_372815092"/>
      <w:bookmarkStart w:id="652" w:name="_Toc259"/>
      <w:bookmarkEnd w:id="651"/>
      <w:r>
        <w:rPr>
          <w:rtl w:val="true"/>
        </w:rPr>
        <w:t>ثالثاً</w:t>
      </w:r>
      <w:r>
        <w:rPr>
          <w:rtl w:val="true"/>
        </w:rPr>
        <w:t xml:space="preserve">: </w:t>
      </w:r>
      <w:r>
        <w:rPr>
          <w:rtl w:val="true"/>
        </w:rPr>
        <w:t>كلام عبد الرحمن آل الشيخ</w:t>
      </w:r>
      <w:bookmarkEnd w:id="652"/>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عبد الرحمن آل الشيخ الذي نص على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بسبب الرافضة حدث الشرك وعبادة القبور، وهم أول من بنى عليها المساجد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علق ابن باز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أول من فعل ذلك العبيديون الذين زعموا كذباً أنهم فاطميون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شيدوا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وبرأه الله منهم ومن شيعتهم ومحبيهم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قبراً بالقاهرة؛ ورفعوا عليه قبة عظيمة، وبنوا له المسجد المشهور الذي بالقاهرة، يقام فيه من الأعمال الشركية ما يغضب الله ورسوله وآل بيته وكل من في قلبه حب الله ورسوله والإيمان بالصحيح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صنف كثير من العلماء السالفين في بيان كذب أولئك العبيديين وبيان نحلتهم الكافرة الفاجرة، وأنهم كانوا يظهرون الرفض ويبطنون الكفر</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يصرّح آل الشيخ بأن زيارة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ودل الحديث على أن قبر النبي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لو عبد لكان وثناً، لكن حماه الله تعالى بما حال بينه وبين الناس فلا يوصل إليه، ودل الحديث على أن الوثن هو ما يباشره العابد من القبور والتوابيت التي عليها، وقد عظمت الفتنة بالقبور لتعظيمها وعبادتها،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اشتد غضب الله على الذين اتخذوا قبور أنبيائهم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تحريم البناء على </w:t>
      </w:r>
      <w:bookmarkStart w:id="653" w:name="pg6961_67943"/>
    </w:p>
    <w:p>
      <w:pPr>
        <w:pStyle w:val="BookText"/>
        <w:rPr/>
      </w:pPr>
      <w:bookmarkEnd w:id="653"/>
      <w:r>
        <w:rPr>
          <w:rFonts w:ascii="Amiri" w:hAnsi="Amiri" w:eastAsia="Amiri" w:cs="Amiri"/>
          <w:color w:val="111111"/>
          <w:sz w:val="28"/>
          <w:sz w:val="28"/>
          <w:szCs w:val="28"/>
          <w:rtl w:val="true"/>
          <w:lang w:bidi="ar-SA"/>
        </w:rPr>
        <w:t>القبور، وتحريم الصلاة عندها، وأن ذلك من الكبائر</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4" w:name="__RefHeading___Toc2200790_372815092"/>
      <w:bookmarkStart w:id="655" w:name="_Toc260"/>
      <w:bookmarkEnd w:id="654"/>
      <w:r>
        <w:rPr>
          <w:rtl w:val="true"/>
        </w:rPr>
        <w:t>رابعاً</w:t>
      </w:r>
      <w:r>
        <w:rPr>
          <w:rtl w:val="true"/>
        </w:rPr>
        <w:t xml:space="preserve">: </w:t>
      </w:r>
      <w:r>
        <w:rPr>
          <w:rtl w:val="true"/>
        </w:rPr>
        <w:t>كلام محمد بن إسماعيل الصنعاني</w:t>
      </w:r>
      <w:bookmarkEnd w:id="655"/>
    </w:p>
    <w:p>
      <w:pPr>
        <w:pStyle w:val="BookText"/>
        <w:rPr/>
      </w:pPr>
      <w:r>
        <w:rPr>
          <w:rFonts w:ascii="Amiri" w:hAnsi="Amiri" w:eastAsia="Amiri" w:cs="Amiri"/>
          <w:color w:val="111111"/>
          <w:sz w:val="28"/>
          <w:sz w:val="28"/>
          <w:szCs w:val="28"/>
          <w:rtl w:val="true"/>
          <w:lang w:bidi="ar-SA"/>
        </w:rPr>
        <w:t>قال الصنعاني في كتابه تطهير الاعتقاد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هذه القباب والمشاهد التي صارت أعظم ذريعة إلى الشرك والإلحاد، وأكبر وسيلة إلى هدم الإسلام وخراب بنيانه، غالب من يعمرها هم الملوك والسلاطين والرؤساء والولاة، إما على قريب لهم أو على من يحسنونالظن فيه من فاضل أو عالم أو صوفي أو فقير أو شيخ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والأمر ما ثبت في الأحاديث النبوية من لعن من أسرج على القبور وكتب عليها وبنى عليها</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نماذج أخرى من الاتهامات والإشكالات على الشعائر الحسينية</w:t>
      </w:r>
    </w:p>
    <w:p>
      <w:pPr>
        <w:pStyle w:val="BookText"/>
        <w:rPr/>
      </w:pPr>
      <w:r>
        <w:rPr>
          <w:rFonts w:ascii="IRNazanin" w:hAnsi="IRNazanin" w:eastAsia="IRNazanin"/>
          <w:color w:val="111111"/>
          <w:sz w:val="28"/>
          <w:sz w:val="28"/>
          <w:szCs w:val="28"/>
          <w:rtl w:val="true"/>
          <w:lang w:bidi="fa-IR"/>
        </w:rPr>
        <w:t>إنّ الشعائر والطقوس التي تقام باسم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كثيرة ومتعددة حسب اختلاف الزمان والمكان والأعراف، وقد تعددت الشعائر الحسينية إلى أشكال وصور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تقسيمات الشعائر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الخطابة، الشعر، الكتابة، الرثاء، التمثيل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التشبيه، المسرح، الفيلم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العزاء بأقسامه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اللطم، وضرب السلاسل، والتطبير والمواكب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فأشكال وصور العزاء الحسيني كثيرة جداً</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ينظر الناس إلى هذه الشعائر ويضعونها في ميزان الشرع دون علم منهم بآلية الوزن، سيرمونها بالبدعة لاسيما إذا اتسعت وتكثرت بمرور الأيام واختلاف الأعراف</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الولوج في ذكر الاشكالات الأخرى على الشعائر الحسينية نود أن نتعرض إلى الجهات التي تصدر منها هذه الإشكالات، وهذه الجهات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الطوائف الأخرى سواء كانت إسلامية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خاصة متعصبة ميزانها لصحة الأفعال وعدمها فهمها الخاص الذي يتصف بالسطحية وعدم اعتماد الدليل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يصدر أحياناً من وسط الطائفة الشيعية تأثراً بأفكار الغير وجرياناً على طريقتهم في النقد، أو تسرعاً في إطلاق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عدم أحقية هذه الجهات في إطلاق الاتهام دون علم أو رجوع إلى أهل العلم والاختصاص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نتعرض لعدد آخر من الاشكالات والاتهامات على الشعائر الحسنية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يوجه النكير والانتقاد إلى الرسوم والشعائر، معتمداً على مبنى معين وقاعدة محددة،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شعيرة ورسم وطقس يُتّخذ، ينبغي أن يكون جعله واتخاذه من الشارع نفسه، وإلّا فهو بدعة وضلال، وافتراء على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المقدس لو فوض أمر الشعائر والطقوس وأوكلها إلى العرف والمتشرعة، لنتج من ذلك أنهم سيتحولون إلى مشرعين، حيث فوض أمر التشريع إليهم، وهذا التفويض غير صحيح وهو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أوكل الشارع المقدس أمر الشعائر والرسوم الدينية إلى العرف، لنتج من ذلك تحليل الحرام، وتحريم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سنخ الإشكالين السابقين،وهو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أننا جعلنا اتخاذ الشعائر والرسوم والطقوس بيد العرف، للزم من ذلك العبث بثوابت الشريعة الناتج من قبل العرف والمتشرعة بسبب اختلاف الظروف الزمنية والبيئية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في تخصيص صلاحية المتشرعة باتخاذ الشعائر والرسوم والطقوس الدينية في أبواب خاصة، وعدم تسويغ ذلك في أبواب أخرى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الهتك والإساءة لمباني الإسلام وأركان الشريعة ومعاني </w:t>
      </w:r>
    </w:p>
    <w:p>
      <w:pPr>
        <w:pStyle w:val="BookText"/>
        <w:rPr/>
      </w:pPr>
      <w:r>
        <w:rPr>
          <w:rFonts w:ascii="Amiri" w:hAnsi="Amiri" w:eastAsia="Amiri" w:cs="Amiri"/>
          <w:color w:val="111111"/>
          <w:sz w:val="28"/>
          <w:sz w:val="28"/>
          <w:szCs w:val="28"/>
          <w:rtl w:val="true"/>
          <w:lang w:bidi="ar-SA"/>
        </w:rPr>
        <w:t>الدين والمذهب العالية الشامخة؛ فقد يقال بأن مقتضى هذا الرسم أوالطقس أو الشعيرة التي أوكلناها إلى العرف، قد لا تناسب مجريات العصر، ولا تتفق مع لغة العصر، وقد يكون فيها إساءة لذات المضامين الشامخة والتعاليم الإسلامية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الضرر من بعض الطقوس، خصوصاً بعض الشعائر الحسينية أو غيرها، ويجب شرعاً دفع الضرر بكل درجاته ومراتبه وأشكاله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الجواب على هذه الإشكالات في المبحث اللاحق</w:t>
      </w:r>
      <w:r>
        <w:rPr>
          <w:rFonts w:eastAsia="Amiri" w:cs="Amiri" w:ascii="Amiri" w:hAnsi="Amiri"/>
          <w:color w:val="111111"/>
          <w:sz w:val="28"/>
          <w:szCs w:val="28"/>
          <w:rtl w:val="true"/>
          <w:lang w:bidi="ar-SA"/>
        </w:rPr>
        <w:t xml:space="preserve">. </w:t>
      </w:r>
      <w:bookmarkStart w:id="656" w:name="pg6961_67952"/>
    </w:p>
    <w:p>
      <w:pPr>
        <w:pStyle w:val="Heading3"/>
        <w:numPr>
          <w:ilvl w:val="2"/>
          <w:numId w:val="1"/>
        </w:numPr>
        <w:rPr/>
      </w:pPr>
      <w:bookmarkStart w:id="657" w:name="__RefHeading___Toc2200792_372815092"/>
      <w:bookmarkStart w:id="658" w:name="_Toc261"/>
      <w:bookmarkEnd w:id="656"/>
      <w:bookmarkEnd w:id="657"/>
      <w:r>
        <w:rPr>
          <w:rtl w:val="true"/>
        </w:rPr>
        <w:t>المبحث الثاني</w:t>
      </w:r>
      <w:r>
        <w:rPr>
          <w:rtl w:val="true"/>
        </w:rPr>
        <w:t xml:space="preserve">: </w:t>
      </w:r>
      <w:r>
        <w:rPr>
          <w:rtl w:val="true"/>
        </w:rPr>
        <w:t>أجوبة الاتهامات عقلاً ونقلاً</w:t>
      </w:r>
      <w:bookmarkEnd w:id="658"/>
    </w:p>
    <w:p>
      <w:pPr>
        <w:pStyle w:val="Heading4"/>
        <w:numPr>
          <w:ilvl w:val="3"/>
          <w:numId w:val="1"/>
        </w:numPr>
        <w:rPr/>
      </w:pPr>
      <w:bookmarkStart w:id="659" w:name="__RefHeading___Toc2200794_372815092"/>
      <w:bookmarkStart w:id="660" w:name="_Toc262"/>
      <w:bookmarkEnd w:id="659"/>
      <w:r>
        <w:rPr>
          <w:rtl w:val="true"/>
        </w:rPr>
        <w:t>المطلب الأوّل</w:t>
      </w:r>
      <w:r>
        <w:rPr>
          <w:rtl w:val="true"/>
        </w:rPr>
        <w:t xml:space="preserve">: </w:t>
      </w:r>
      <w:r>
        <w:rPr>
          <w:rtl w:val="true"/>
        </w:rPr>
        <w:t>أجوبة الاتهام عقلاً</w:t>
      </w:r>
      <w:bookmarkEnd w:id="660"/>
    </w:p>
    <w:p>
      <w:pPr>
        <w:pStyle w:val="Heading5"/>
        <w:numPr>
          <w:ilvl w:val="4"/>
          <w:numId w:val="1"/>
        </w:numPr>
        <w:rPr/>
      </w:pPr>
      <w:bookmarkStart w:id="661" w:name="__RefHeading___Toc2200796_372815092"/>
      <w:bookmarkStart w:id="662" w:name="_Toc263"/>
      <w:bookmarkEnd w:id="661"/>
      <w:r>
        <w:rPr>
          <w:rtl w:val="true"/>
        </w:rPr>
        <w:t>اشارة</w:t>
      </w:r>
      <w:bookmarkEnd w:id="662"/>
    </w:p>
    <w:p>
      <w:pPr>
        <w:pStyle w:val="BookText"/>
        <w:rPr/>
      </w:pPr>
      <w:r>
        <w:rPr>
          <w:rFonts w:ascii="Amiri" w:hAnsi="Amiri" w:eastAsia="Amiri" w:cs="Amiri"/>
          <w:color w:val="111111"/>
          <w:sz w:val="28"/>
          <w:sz w:val="28"/>
          <w:szCs w:val="28"/>
          <w:rtl w:val="true"/>
          <w:lang w:bidi="ar-SA"/>
        </w:rPr>
        <w:t>قبل الولوج في بيان الأجوبة من خلال العقل ينبغي تقديم مقدمتين</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2200798_372815092"/>
      <w:bookmarkStart w:id="664" w:name="_Toc264"/>
      <w:bookmarkEnd w:id="663"/>
      <w:r>
        <w:rPr>
          <w:rtl w:val="true"/>
        </w:rPr>
        <w:t>المقدمة الأولى</w:t>
      </w:r>
      <w:r>
        <w:rPr>
          <w:rtl w:val="true"/>
        </w:rPr>
        <w:t xml:space="preserve">: </w:t>
      </w:r>
      <w:r>
        <w:rPr>
          <w:rtl w:val="true"/>
        </w:rPr>
        <w:t>حجية العقل في رد الاتهام</w:t>
      </w:r>
      <w:bookmarkEnd w:id="664"/>
    </w:p>
    <w:p>
      <w:pPr>
        <w:pStyle w:val="BookText"/>
        <w:rPr/>
      </w:pPr>
      <w:r>
        <w:rPr>
          <w:rFonts w:ascii="Amiri" w:hAnsi="Amiri" w:eastAsia="Amiri" w:cs="Amiri"/>
          <w:color w:val="111111"/>
          <w:sz w:val="28"/>
          <w:sz w:val="28"/>
          <w:szCs w:val="28"/>
          <w:rtl w:val="true"/>
          <w:lang w:bidi="ar-SA"/>
        </w:rPr>
        <w:t>إن من أوضح الواضحات هو ما للعقل من دور في تقريب العبد إلى خالقه جل وعلا، فيتضح من خلال ذلك حجية العقل الذي هو ملاك التكليف، وملاك سيادة الإنسان على غيره من المخلوقات، لكن لكي تتضح هذه الحجية لابد لنا من الإشارة إلى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علماء أصول الفقه أشاروا إلى حجية العقل في كتبهم من خلال ذكر الدليل العقلي الذي يقابل الدليل النقلي في إثبات أمر ما، وهذا ما ورد في كتاب أصول الفقه للشيخ محمد رضا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العقلي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كل حكم للعقل يوجب القطع بالحكم الشرعي، وبعبارة ثانية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قضية عقلية يتوصل بها إلى العلمالقطعي بالحكم الشرعي</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مكان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نقصد من الدليل العقلي حكم العقل النظري </w:t>
      </w:r>
    </w:p>
    <w:p>
      <w:pPr>
        <w:pStyle w:val="BookText"/>
        <w:rPr/>
      </w:pPr>
      <w:r>
        <w:rPr>
          <w:rFonts w:ascii="Amiri" w:hAnsi="Amiri" w:eastAsia="Amiri" w:cs="Amiri"/>
          <w:color w:val="111111"/>
          <w:sz w:val="28"/>
          <w:sz w:val="28"/>
          <w:szCs w:val="28"/>
          <w:rtl w:val="true"/>
          <w:lang w:bidi="ar-SA"/>
        </w:rPr>
        <w:t>بالملازمة بين الحكم الثابت شرعاً أو عقلاً وبين حكم شرعي آخر، لحكمه باستمالة التكليف بلا بيان</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يشير الشيخ المظفر إلى حجية العقل من خلال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الملازمات وأمثالها أمور حقيقية واقعية يدركها العقل النظري بالبداهة أو بالكسب؛ لكونها من الأوليات والفطريات التي قياساتها معها، أو لكونها تنتهي إليها فيعلم بها العقل على سبيل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قطع العقل بالملازمة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أنّه قاطع بثبوت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لابد أن يقطع بثبوت اللازم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حصول القطع فإنّ القطع حجة يستحيل النهي عنه، بل به حجية كل حجة</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أيضاً في كتاب أصول الفقه الإسلامي للأستاذ محمد مصطفى شلبي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الأدلة العشرة تتنوع إلى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نقلية وعقلية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يكون طريقها النقل، ولا دخل للمجتهد في تكوينها وإيجادها، وعمله قاصر على فهم الأحكام منها بعد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يكون للعقل دخل في تكوينها، وبعبارةأخرى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يكون للمجتهد عمل في تكوينها، وهي القياس والاستحسان والاستصلاح</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مما تقدم ما يلي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بشي‌ء في المستقلّات العقلية أو في غيرها يكشف عن كون الحكم عند الشرع كذلك، شريطة أن يكون العقل قاطعاً و يكون المدرَك حكماً عاماً، كما هو الحال في الأَمثلة المتقدّمة</w:t>
      </w:r>
      <w:r>
        <w:rPr>
          <w:rFonts w:eastAsia="Amiri" w:cs="Amiri" w:ascii="Amiri" w:hAnsi="Amiri"/>
          <w:color w:val="111111"/>
          <w:sz w:val="28"/>
          <w:szCs w:val="28"/>
          <w:rtl w:val="true"/>
          <w:lang w:bidi="ar-SA"/>
        </w:rPr>
        <w:t xml:space="preserve">. </w:t>
      </w:r>
      <w:bookmarkStart w:id="665" w:name="pg6961_67958"/>
    </w:p>
    <w:p>
      <w:pPr>
        <w:pStyle w:val="BookText"/>
        <w:rPr/>
      </w:pPr>
      <w:bookmarkEnd w:id="665"/>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العقل وجود المصلحة أو المفسدة في الأَفعال إدراكاً نوعياً يستوي فيه جميع العقلاء، كوجود المفسدة في استعمال المخدرات، ففي مثله يكون حكم العقل ذريعة لاستكشاف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ملاكات الأحكام و استنباطها بالسبر و التقسيم، ثمّ استكشاف حكم الشرع على وفقه أمر محظور، لعدم إحاطة العقل بمصالح الأحكام و مفاسدها، و سوف يوافيك عند البحث عن سائر مصادر الفقه عدم العبرة بالاستصلاح الذي عكف عليه مذهب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يترتب على حجّية العقل في المجالات الثلاثة، أعني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الملازمات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القبح العقليين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 و المفاسد العامتين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تترتب على حجية العقل ثمرات فقهية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حجة في رد الإشكالات والاتهامات على الشعائر الحسينية، كما سيتضح</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2200800_372815092"/>
      <w:bookmarkStart w:id="667" w:name="_Toc265"/>
      <w:bookmarkEnd w:id="666"/>
      <w:r>
        <w:rPr>
          <w:rtl w:val="true"/>
        </w:rPr>
        <w:t>المقدمة الثانية</w:t>
      </w:r>
      <w:r>
        <w:rPr>
          <w:rtl w:val="true"/>
        </w:rPr>
        <w:t xml:space="preserve">: </w:t>
      </w:r>
      <w:r>
        <w:rPr>
          <w:rtl w:val="true"/>
        </w:rPr>
        <w:t>العقل ميزان الأفعال والأقوال</w:t>
      </w:r>
      <w:bookmarkEnd w:id="667"/>
    </w:p>
    <w:p>
      <w:pPr>
        <w:pStyle w:val="Heading6"/>
        <w:numPr>
          <w:ilvl w:val="5"/>
          <w:numId w:val="1"/>
        </w:numPr>
        <w:rPr/>
      </w:pPr>
      <w:bookmarkStart w:id="668" w:name="__RefHeading___Toc2200802_372815092"/>
      <w:bookmarkStart w:id="669" w:name="_Toc266"/>
      <w:bookmarkEnd w:id="668"/>
      <w:r>
        <w:rPr>
          <w:rtl w:val="true"/>
        </w:rPr>
        <w:t>اشارة</w:t>
      </w:r>
      <w:bookmarkEnd w:id="66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الكلام عن حجية العقل، وصلاحيته في كونه ميزاناً توزن به الأفعال والأقوال، وكونه قوة نميز من خلالها الحق عن الباطل، وعند تأمل الآيات القرآنية الكريمة التي أشارت وصرحت بأهمية العقل وضرورته للوصول إلى معرفة الكثير من الحقائق، يسلم المتأمل بدور العقل في حسم الخلاف العلمي، ودوره في رفع الاختلاف الفكري، وعند الوقوف على ما ورد في السنة الشريفة عن العقل يجد الواقف أن العقل من أهم الطرق التي تثبت بها أمهات المسائل، فالعقل هو رأس </w:t>
      </w:r>
      <w:bookmarkStart w:id="670" w:name="pg6961_67960"/>
    </w:p>
    <w:p>
      <w:pPr>
        <w:pStyle w:val="BookText"/>
        <w:rPr/>
      </w:pPr>
      <w:bookmarkEnd w:id="670"/>
      <w:r>
        <w:rPr>
          <w:rFonts w:ascii="IRNazanin" w:hAnsi="IRNazanin" w:eastAsia="IRNazanin"/>
          <w:color w:val="111111"/>
          <w:sz w:val="28"/>
          <w:sz w:val="28"/>
          <w:szCs w:val="28"/>
          <w:rtl w:val="true"/>
          <w:lang w:bidi="fa-IR"/>
        </w:rPr>
        <w:t>الفضائل كلها، بل هو الدليل على دين الرجل وهذا ما صرح به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دين لمن لا عقل له</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يصح من المسلم أن يلغي دور العقل أو يجمد حركته بحجة التعبد بالشرع فقط، ناسياً أن كثيراً من المسائل الشرعية، بل إنّ أصول الدين لم تثبت لو لميكن للعقل دور في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الدين يتكون من ثلاثة أقسام من حيث المعرفة، فقسم لا يعرف إلا بالعقل كمعرفة الله تعالى، وقسم لا يعرف إلا بالنقل كالمغيبات وما يتعلق بالحياة الآخرة، وقسم ثالث يشترك فيه العقل والنقل</w:t>
      </w:r>
      <w:r>
        <w:rPr>
          <w:rStyle w:val="FootnoteAnchor"/>
          <w:rtl w:val="true"/>
        </w:rPr>
        <w:footnoteReference w:id="377"/>
      </w:r>
      <w:r>
        <w:rPr>
          <w:rFonts w:ascii="Amiri" w:hAnsi="Amiri" w:eastAsia="Amiri" w:cs="Amiri"/>
          <w:color w:val="111111"/>
          <w:sz w:val="28"/>
          <w:sz w:val="28"/>
          <w:szCs w:val="28"/>
          <w:rtl w:val="true"/>
          <w:lang w:bidi="ar-SA"/>
        </w:rPr>
        <w:t>، فلذا يجد الباحث أن للعقل دوراً كبيراً في رد الاتهام عند الشعائر وبما يلي</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2200804_372815092"/>
      <w:bookmarkStart w:id="672" w:name="_Toc267"/>
      <w:bookmarkEnd w:id="671"/>
      <w:r>
        <w:rPr>
          <w:rtl w:val="true"/>
        </w:rPr>
        <w:t>الجواب الأول</w:t>
      </w:r>
      <w:r>
        <w:rPr>
          <w:rtl w:val="true"/>
        </w:rPr>
        <w:t xml:space="preserve">: </w:t>
      </w:r>
      <w:r>
        <w:rPr>
          <w:rtl w:val="true"/>
        </w:rPr>
        <w:t>الشعائر أفعال معبرة عن الحب</w:t>
      </w:r>
      <w:bookmarkEnd w:id="672"/>
    </w:p>
    <w:p>
      <w:pPr>
        <w:pStyle w:val="BookText"/>
        <w:rPr/>
      </w:pPr>
      <w:r>
        <w:rPr>
          <w:rFonts w:ascii="IRNazanin" w:hAnsi="IRNazanin" w:eastAsia="IRNazanin"/>
          <w:color w:val="111111"/>
          <w:sz w:val="28"/>
          <w:sz w:val="28"/>
          <w:szCs w:val="28"/>
          <w:rtl w:val="true"/>
          <w:lang w:bidi="fa-IR"/>
        </w:rPr>
        <w:t>إذا أراد المرء أن يعبر عن حبه لإنسان آخر بأية طريقة لا ضرر فيه عليه أو على أحد من الناس، فهذا مما لا يرفضه العقل ولا الشرع، فإذا نظرنا إلى أن هذه الأفعال هي وسيلة تعبير عن حب من يقوم بها لسبط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يلحظ فيها الحالة الدينية ستكون حينئذ أفعالاً خارجة عن عنوان البدعة؛ لأنها لا تعد من الأمور الشرعية، بل هي عواطف ومشاعر تكنها النفس ويترجمها الجسد</w:t>
      </w:r>
      <w:r>
        <w:rPr>
          <w:rFonts w:eastAsia="IRNazanin" w:cs="IRNazanin"/>
          <w:color w:val="111111"/>
          <w:sz w:val="28"/>
          <w:szCs w:val="28"/>
          <w:rtl w:val="true"/>
          <w:lang w:bidi="fa-IR"/>
        </w:rPr>
        <w:t>.</w:t>
      </w:r>
    </w:p>
    <w:p>
      <w:pPr>
        <w:pStyle w:val="Heading6"/>
        <w:numPr>
          <w:ilvl w:val="5"/>
          <w:numId w:val="1"/>
        </w:numPr>
        <w:rPr/>
      </w:pPr>
      <w:bookmarkStart w:id="673" w:name="__RefHeading___Toc2200806_372815092"/>
      <w:bookmarkStart w:id="674" w:name="_Toc268"/>
      <w:bookmarkEnd w:id="673"/>
      <w:r>
        <w:rPr>
          <w:rtl w:val="true"/>
        </w:rPr>
        <w:t>الجواب الثاني</w:t>
      </w:r>
      <w:r>
        <w:rPr>
          <w:rtl w:val="true"/>
        </w:rPr>
        <w:t xml:space="preserve">: </w:t>
      </w:r>
      <w:r>
        <w:rPr>
          <w:rtl w:val="true"/>
        </w:rPr>
        <w:t>التأسي بالأسوة الحسنة</w:t>
      </w:r>
      <w:bookmarkEnd w:id="67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يحكم العقل بحكم الشرع، ويوافق الشرع حكم العقل في ضرورة التأسي بالأسوة الحسنة، فإذا اتخذالمرء شخصاً أسوة في فعل ما أو طريقة ما، لابد أن يتأسى </w:t>
      </w:r>
      <w:bookmarkStart w:id="675" w:name="pg6961_67964"/>
    </w:p>
    <w:p>
      <w:pPr>
        <w:pStyle w:val="BookText"/>
        <w:rPr/>
      </w:pPr>
      <w:bookmarkEnd w:id="675"/>
      <w:r>
        <w:rPr>
          <w:rFonts w:ascii="Amiri" w:hAnsi="Amiri" w:eastAsia="Amiri" w:cs="Amiri"/>
          <w:color w:val="111111"/>
          <w:sz w:val="28"/>
          <w:sz w:val="28"/>
          <w:szCs w:val="28"/>
          <w:rtl w:val="true"/>
          <w:lang w:bidi="ar-SA"/>
        </w:rPr>
        <w:t>به، وحيث إنّ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الأسوة الحسنة التي أمرنا الله تعالى باتخاذها أسوة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فيجب التأسي بأفعاله وأقواله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التأسي بالأسوة قد يدخل تحت عنوان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رجوع الجاهل إلى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فالذي يجهل صحة فعل ما أو عدم صحته فليرجع إلى من يعلم ذلك، وحيث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مصداق العالم الأكمل فالرجوع إلى سيرته وسنته يضع السائر على الطريق الصحيح، وعند تأمل سيرة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وسنته يجد المتأمل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على ولده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وأقام المآتم عليه كما مر ذلك، وحث على إقامة المآتم والبكاء عليه أيضاً، فيكون التأسي بهذه الأفعال، والامتثال لأوامر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خارجاً عن عنوان البدعة لعدم انطباق شروط البدعة عليها، ولعدم انطباق مفهومها عليه</w:t>
      </w:r>
      <w:r>
        <w:rPr>
          <w:rFonts w:eastAsia="IRNazanin" w:cs="IRNazanin"/>
          <w:color w:val="111111"/>
          <w:sz w:val="28"/>
          <w:szCs w:val="28"/>
          <w:rtl w:val="true"/>
          <w:lang w:bidi="fa-IR"/>
        </w:rPr>
        <w:t>.</w:t>
      </w:r>
    </w:p>
    <w:p>
      <w:pPr>
        <w:pStyle w:val="Heading6"/>
        <w:numPr>
          <w:ilvl w:val="5"/>
          <w:numId w:val="1"/>
        </w:numPr>
        <w:rPr/>
      </w:pPr>
      <w:bookmarkStart w:id="676" w:name="__RefHeading___Toc2200808_372815092"/>
      <w:bookmarkStart w:id="677" w:name="_Toc269"/>
      <w:bookmarkEnd w:id="676"/>
      <w:r>
        <w:rPr>
          <w:rtl w:val="true"/>
        </w:rPr>
        <w:t>الجواب الثالث</w:t>
      </w:r>
      <w:r>
        <w:rPr>
          <w:rtl w:val="true"/>
        </w:rPr>
        <w:t xml:space="preserve">: </w:t>
      </w:r>
      <w:r>
        <w:rPr>
          <w:rtl w:val="true"/>
        </w:rPr>
        <w:t>تجديد العزاء رد على الظالمين</w:t>
      </w:r>
      <w:bookmarkEnd w:id="67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شك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ثائراً على الحاكم الظالم الفاسق الذي تسلم مقاليد التسلط والحكم على الأمة بطريقة غير شرعية، وسفك دمه من قبل جيشالحاكم، هذا الجيش الذي انغمس في الضلال وكان قائده العمى، فبخروج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رافضاً للظلم طالباً للإصلاح، رسالة صريحة وواضحة يبعثها الإمام إلى الأمة النائمة في زمانه، وإلى الأجيال المتعاقبة، يحثها فيها على رفض الظلم وطلب الإصلاح، ويحفزها على الأمر بالمعروف والنهي عن المنكر، فصار بهذا رمزاً يحتذى به، فلكي تسير الأمة الواعية على نهجه لابد من ذكر تفاصيل ثورته، ولابد من </w:t>
      </w:r>
      <w:bookmarkStart w:id="678" w:name="pg6961_67967"/>
    </w:p>
    <w:p>
      <w:pPr>
        <w:pStyle w:val="BookText"/>
        <w:rPr/>
      </w:pPr>
      <w:bookmarkEnd w:id="678"/>
      <w:r>
        <w:rPr>
          <w:rFonts w:ascii="Amiri" w:hAnsi="Amiri" w:eastAsia="Amiri" w:cs="Amiri"/>
          <w:color w:val="111111"/>
          <w:sz w:val="28"/>
          <w:sz w:val="28"/>
          <w:szCs w:val="28"/>
          <w:rtl w:val="true"/>
          <w:lang w:bidi="ar-SA"/>
        </w:rPr>
        <w:t>التعبير عن رفض الأمة لما سقط عليه من الظلم ولما أصابه من المأساة، فيكون إحياء الذكرى تجديداً للعهد على السير وفق رؤيته وطبق منهجه، فصار إحياء طقوس عاشوراء في كل موسم علامة وشعيرة تدل على أن الأمة ترفض الظلم وتبغي الإصلاح، الذي أمرنا الله تعالى به، ولتكن هذه الطقوس جرس إنذار للحاكم الظالم في كل زمان ومكان، وهذا مما دفع الحكام الظالمين إلى محاربة هذه الشعائر خوفاً على مناصبهم، فلذا يحكم العقل بضرورة إحياء هذه الذكرى لإرعاب الظالمين ولإيقاظ النائمين</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2200810_372815092"/>
      <w:bookmarkStart w:id="680" w:name="_Toc270"/>
      <w:bookmarkEnd w:id="679"/>
      <w:r>
        <w:rPr>
          <w:rtl w:val="true"/>
        </w:rPr>
        <w:t>الجواب الرابع</w:t>
      </w:r>
      <w:r>
        <w:rPr>
          <w:rtl w:val="true"/>
        </w:rPr>
        <w:t xml:space="preserve">: </w:t>
      </w:r>
      <w:r>
        <w:rPr>
          <w:rtl w:val="true"/>
        </w:rPr>
        <w:t>فقدان المستشكل إلى الدليل</w:t>
      </w:r>
      <w:bookmarkEnd w:id="680"/>
    </w:p>
    <w:p>
      <w:pPr>
        <w:pStyle w:val="BookText"/>
        <w:rPr/>
      </w:pPr>
      <w:r>
        <w:rPr>
          <w:rFonts w:ascii="Amiri" w:hAnsi="Amiri" w:eastAsia="Amiri" w:cs="Amiri"/>
          <w:color w:val="111111"/>
          <w:sz w:val="28"/>
          <w:sz w:val="28"/>
          <w:szCs w:val="28"/>
          <w:rtl w:val="true"/>
          <w:lang w:bidi="ar-SA"/>
        </w:rPr>
        <w:t xml:space="preserve">مما تسالم عليه العقلاء وأيّده الشرع المبين أن من يدعي دعوة عليه أن يأتي ببينة ودليل على أحقيتها وصحتها، وإلّا لا قيمة لدعواه، فلذا جاء في السنةالشريفة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من ادعى واليمين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بتحريم الشعائر ووصفها بأنها بدعة لابد أن يأتي بدليل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البدعة هي إدخال ما ليس من الدين في الدين، أيٍ أن البدعة عمل لا دليل عليه من الشارع ولا أصل لها في الشرع، فلا يصح أن نرمي الشعائر بالبدعة دون أن يثبت لها أن هذه الشعائر لا أصل لها في الدين، بل العكس هو الصحيح إذ إنّ الشعائر لها أصل وعليها دليل من الشرع، والقائل بأنها بدعة لا دليل لديه إلّا بعض الموضوعات التي لا روح فيها</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2200812_372815092"/>
      <w:bookmarkStart w:id="682" w:name="_Toc271"/>
      <w:bookmarkEnd w:id="681"/>
      <w:r>
        <w:rPr>
          <w:rtl w:val="true"/>
        </w:rPr>
        <w:t>المطلب الثاني</w:t>
      </w:r>
      <w:r>
        <w:rPr>
          <w:rtl w:val="true"/>
        </w:rPr>
        <w:t xml:space="preserve">: </w:t>
      </w:r>
      <w:r>
        <w:rPr>
          <w:rtl w:val="true"/>
        </w:rPr>
        <w:t>أجوبة الاتهام نقلاً</w:t>
      </w:r>
      <w:bookmarkEnd w:id="682"/>
    </w:p>
    <w:p>
      <w:pPr>
        <w:pStyle w:val="Heading5"/>
        <w:numPr>
          <w:ilvl w:val="4"/>
          <w:numId w:val="1"/>
        </w:numPr>
        <w:rPr/>
      </w:pPr>
      <w:bookmarkStart w:id="683" w:name="__RefHeading___Toc2200814_372815092"/>
      <w:bookmarkStart w:id="684" w:name="_Toc272"/>
      <w:bookmarkEnd w:id="683"/>
      <w:r>
        <w:rPr>
          <w:rtl w:val="true"/>
        </w:rPr>
        <w:t>اشارة</w:t>
      </w:r>
      <w:bookmarkEnd w:id="68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الكلام في الأدلة التي تدل على مشروعية بعض الشعائر في القرآن الكريم والسنة الشريفة، وآراء العلماء، وهذا بذاته يكفي في نفي الاتهام بالبدعة الموجه إلى بعض الشعائر، إلاّ أن الباحث يرى في سوق الأدلة الأخرى كمال </w:t>
      </w:r>
      <w:bookmarkStart w:id="685" w:name="pg6961_67970"/>
    </w:p>
    <w:p>
      <w:pPr>
        <w:pStyle w:val="BookText"/>
        <w:rPr/>
      </w:pPr>
      <w:bookmarkEnd w:id="685"/>
      <w:r>
        <w:rPr>
          <w:rFonts w:ascii="Amiri" w:hAnsi="Amiri" w:eastAsia="Amiri" w:cs="Amiri"/>
          <w:color w:val="111111"/>
          <w:sz w:val="28"/>
          <w:sz w:val="28"/>
          <w:szCs w:val="28"/>
          <w:rtl w:val="true"/>
          <w:lang w:bidi="ar-SA"/>
        </w:rPr>
        <w:t>البحث، ولأن البدعة هي الأمر الحادث الذي لا أصل له في الدين ولا دليل عليه من الشريعة، سيكون الفعل الذي يؤتى به بعنوان الشعائر الحسينية فعلاً صحيحاً إذا كان له أصل في الدين أو عليه دليل من الشريعة، وهذا يتطلب الوقوف على بعض الأفعال التي أخذت عنوان الشعائر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ذكر الأدلة التي دلت على جواز الشعائر الحسينية، لابد أن من تقديم عدد من المقدمات</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2200816_372815092"/>
      <w:bookmarkStart w:id="687" w:name="_Toc273"/>
      <w:bookmarkEnd w:id="686"/>
      <w:r>
        <w:rPr>
          <w:rtl w:val="true"/>
        </w:rPr>
        <w:t>المقدمة الأولى</w:t>
      </w:r>
      <w:r>
        <w:rPr>
          <w:rtl w:val="true"/>
        </w:rPr>
        <w:t xml:space="preserve">: </w:t>
      </w:r>
      <w:r>
        <w:rPr>
          <w:rtl w:val="true"/>
        </w:rPr>
        <w:t>الضابطة في إطلاق الشعيرة على العمل</w:t>
      </w:r>
      <w:bookmarkEnd w:id="687"/>
    </w:p>
    <w:p>
      <w:pPr>
        <w:pStyle w:val="BookText"/>
        <w:rPr/>
      </w:pPr>
      <w:r>
        <w:rPr>
          <w:rFonts w:ascii="Amiri" w:hAnsi="Amiri" w:eastAsia="Amiri" w:cs="Amiri"/>
          <w:color w:val="111111"/>
          <w:sz w:val="28"/>
          <w:sz w:val="28"/>
          <w:szCs w:val="28"/>
          <w:rtl w:val="true"/>
          <w:lang w:bidi="ar-SA"/>
        </w:rPr>
        <w:t xml:space="preserve">تقدم الكلام عن أن الشعائر هي علامات طاعة الله تعالى، وكل عمل فيه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 علامة تدل على طاعة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تسميته بالشعيرة، فكل عمل صار علامة على طاعة الله تعالى، أو هو مما يتقرب به إلى الله تعالى، وهو مما حث عليه الشارع أو له أصل في الشرع، فهو شعيرة يجوز العمل بها</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2200818_372815092"/>
      <w:bookmarkStart w:id="689" w:name="_Toc274"/>
      <w:bookmarkEnd w:id="688"/>
      <w:r>
        <w:rPr>
          <w:rtl w:val="true"/>
        </w:rPr>
        <w:t>المقدمة الثانية</w:t>
      </w:r>
      <w:r>
        <w:rPr>
          <w:rtl w:val="true"/>
        </w:rPr>
        <w:t xml:space="preserve">: </w:t>
      </w:r>
      <w:r>
        <w:rPr>
          <w:rtl w:val="true"/>
        </w:rPr>
        <w:t>عدم انحصار الشعائر في شعائر الحج</w:t>
      </w:r>
      <w:bookmarkEnd w:id="689"/>
    </w:p>
    <w:p>
      <w:pPr>
        <w:pStyle w:val="BookText"/>
        <w:rPr/>
      </w:pPr>
      <w:r>
        <w:rPr>
          <w:rFonts w:ascii="Amiri" w:hAnsi="Amiri" w:eastAsia="Amiri" w:cs="Amiri"/>
          <w:color w:val="111111"/>
          <w:sz w:val="28"/>
          <w:sz w:val="28"/>
          <w:szCs w:val="28"/>
          <w:rtl w:val="true"/>
          <w:lang w:bidi="ar-SA"/>
        </w:rPr>
        <w:t>تقدم الكلام أن الشعائر غير محصورة في شعائر الحج، وتقدم أن شعائر الحج هي مصداق من المصاديق للشعائر، وما يؤيد سعة معنى الشعائر ما جاء عن العلماء في المدرستين من أنّ الشعائر أوسع من ما ذكر في فريضة الحج</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0" w:name="__RefHeading___Toc2200820_372815092"/>
      <w:bookmarkStart w:id="691" w:name="_Toc275"/>
      <w:bookmarkEnd w:id="690"/>
      <w:r>
        <w:rPr>
          <w:rtl w:val="true"/>
        </w:rPr>
        <w:t>المقدمة الثالثة</w:t>
      </w:r>
      <w:r>
        <w:rPr>
          <w:rtl w:val="true"/>
        </w:rPr>
        <w:t xml:space="preserve">: </w:t>
      </w:r>
      <w:r>
        <w:rPr>
          <w:rtl w:val="true"/>
        </w:rPr>
        <w:t>تشخيص العرف لبعض المفاهيم</w:t>
      </w:r>
      <w:bookmarkEnd w:id="69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أوكل الشارع إلى العرف مسألة تشخيص بعض المفاهيم، ولكي تتضح هذه المقدمة لابد من بيان أمور،فنقول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تعارف عليه الناس، من قول أو فعل</w:t>
      </w:r>
      <w:r>
        <w:rPr>
          <w:rStyle w:val="FootnoteAnchor"/>
          <w:rtl w:val="true"/>
        </w:rPr>
        <w:footnoteReference w:id="380"/>
      </w:r>
      <w:r>
        <w:rPr>
          <w:rFonts w:ascii="Amiri" w:hAnsi="Amiri" w:eastAsia="Amiri" w:cs="Amiri"/>
          <w:color w:val="111111"/>
          <w:sz w:val="28"/>
          <w:sz w:val="28"/>
          <w:szCs w:val="28"/>
          <w:rtl w:val="true"/>
          <w:lang w:bidi="ar-SA"/>
        </w:rPr>
        <w:t>، وقد يكون العرف أحياناً مرجعاً في استكشاف الحكم الشرعي، حيث أوكل الشارع إلى العرف تشخيص بعض المفاهيم كلفظ الإناء والصعيد والقرء، وللعرف دور في استكشاف مراد المتكلم عند إطلاق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فلذا صار للعرف مدخلية في تشخيص المواضيع العرفية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أحله الشارع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حرمه، وهناك أمور فقهية أوكل الشاعر أمر تشخيصها إلى العرف</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لا يتصرف في حكم الشعيرة، وإنما في بيان مصداقها،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اتخذه المسلمون شعيرة وصار في عرفهم علامة تدل على معنى من المعاني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صار في عرف المسلمين شعيرة فهو يدخل تحت 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فينتج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لا يتصرف في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للعرف دور في تشخيص مصداق الشعيرة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عرف في عرف المسلمين كشعيرة فهو يدخل تحت عموم الشعائر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استجد من عناوين للشعائر يدخل تحت عموم الشعائر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اتسعت الأعمال التي فيها علامة على طاعة الله تعالى وتعددت مع </w:t>
      </w:r>
      <w:bookmarkStart w:id="692" w:name="pg6961_67977"/>
    </w:p>
    <w:p>
      <w:pPr>
        <w:pStyle w:val="BookText"/>
        <w:rPr/>
      </w:pPr>
      <w:bookmarkEnd w:id="692"/>
      <w:r>
        <w:rPr>
          <w:rFonts w:ascii="Amiri" w:hAnsi="Amiri" w:eastAsia="Amiri" w:cs="Amiri"/>
          <w:color w:val="111111"/>
          <w:sz w:val="28"/>
          <w:sz w:val="28"/>
          <w:szCs w:val="28"/>
          <w:rtl w:val="true"/>
          <w:lang w:bidi="ar-SA"/>
        </w:rPr>
        <w:t>انطباق شروط الشعيرة عليها فهي من الشعائر</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2200822_372815092"/>
      <w:bookmarkStart w:id="694" w:name="_Toc276"/>
      <w:bookmarkEnd w:id="693"/>
      <w:r>
        <w:rPr>
          <w:rtl w:val="true"/>
        </w:rPr>
        <w:t>المقدمة الرابعة</w:t>
      </w:r>
      <w:r>
        <w:rPr>
          <w:rtl w:val="true"/>
        </w:rPr>
        <w:t xml:space="preserve">: </w:t>
      </w:r>
      <w:r>
        <w:rPr>
          <w:rtl w:val="true"/>
        </w:rPr>
        <w:t>الأدلة على جواز عمل الشعائر</w:t>
      </w:r>
      <w:bookmarkEnd w:id="694"/>
    </w:p>
    <w:p>
      <w:pPr>
        <w:pStyle w:val="BookText"/>
        <w:rPr/>
      </w:pPr>
      <w:r>
        <w:rPr>
          <w:rFonts w:ascii="Amiri" w:hAnsi="Amiri" w:eastAsia="Amiri" w:cs="Amiri"/>
          <w:color w:val="111111"/>
          <w:sz w:val="28"/>
          <w:sz w:val="28"/>
          <w:szCs w:val="28"/>
          <w:rtl w:val="true"/>
          <w:lang w:bidi="ar-SA"/>
        </w:rPr>
        <w:t>عند البحث والتأمل في القرآن والسنة الشريفة يتضح لنا مدى مشروعية الشعائر الحسينية، وقد تقدم الدليل على بعض هذه الشعائر كالبكاء والحزن وذكر المأتم، ولا بأس بذكر المزيد مما يدل على إباحة هذه الأفعال، وذكر الأدلة على الشعائر الأخرى التي لم تذكر في الأبحاث السابقة، ولا شك عند ذكر الدليل على إباحة ومشروعية هذه الشعائر سينتفي الاتهام بالبدعة بناءً على التقابل في التعريف، فكل ما لا أصل له في الدين ولا دليل عليه فهو بدعة، وكل ما له أصل في الدين أو دل عليه الدليل فهو ليس ببدعة، وهذا التقابل مأخوذ من منطوق ومفهوم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إدراج بعض هذه الشعائر تحت الأدلة الخاصّةبها والدالة صراحة على جواز القيام بها، ودرج البعض الآخر تحت الأدلة العامة</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2200824_372815092"/>
      <w:bookmarkStart w:id="696" w:name="_Toc277"/>
      <w:bookmarkEnd w:id="695"/>
      <w:r>
        <w:rPr>
          <w:rtl w:val="true"/>
        </w:rPr>
        <w:t>المقصد الأول</w:t>
      </w:r>
      <w:r>
        <w:rPr>
          <w:rtl w:val="true"/>
        </w:rPr>
        <w:t xml:space="preserve">: </w:t>
      </w:r>
      <w:r>
        <w:rPr>
          <w:rtl w:val="true"/>
        </w:rPr>
        <w:t>أجوبة اتهامات وإشكالات ابن تيمية وغيره</w:t>
      </w:r>
      <w:bookmarkEnd w:id="696"/>
    </w:p>
    <w:p>
      <w:pPr>
        <w:pStyle w:val="Heading5"/>
        <w:numPr>
          <w:ilvl w:val="4"/>
          <w:numId w:val="1"/>
        </w:numPr>
        <w:rPr/>
      </w:pPr>
      <w:bookmarkStart w:id="697" w:name="__RefHeading___Toc2200826_372815092"/>
      <w:bookmarkStart w:id="698" w:name="_Toc278"/>
      <w:bookmarkEnd w:id="697"/>
      <w:r>
        <w:rPr>
          <w:rtl w:val="true"/>
        </w:rPr>
        <w:t>أولاً</w:t>
      </w:r>
      <w:r>
        <w:rPr>
          <w:rtl w:val="true"/>
        </w:rPr>
        <w:t xml:space="preserve">: </w:t>
      </w:r>
      <w:r>
        <w:rPr>
          <w:rtl w:val="true"/>
        </w:rPr>
        <w:t>الجواب على الاتهام القائل بأنّ إقامة المأتم مخالف للسنة</w:t>
      </w:r>
      <w:bookmarkEnd w:id="698"/>
    </w:p>
    <w:p>
      <w:pPr>
        <w:pStyle w:val="BookText"/>
        <w:rPr/>
      </w:pPr>
      <w:r>
        <w:rPr>
          <w:rFonts w:ascii="Amiri" w:hAnsi="Amiri" w:eastAsia="Amiri" w:cs="Amiri"/>
          <w:color w:val="111111"/>
          <w:sz w:val="28"/>
          <w:sz w:val="28"/>
          <w:szCs w:val="28"/>
          <w:rtl w:val="true"/>
          <w:lang w:bidi="ar-SA"/>
        </w:rPr>
        <w:t>تقدم هذا المعنى عن ابن تيمية وغيره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الفصل الأول ما يشير إلى 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أصحابه أقاموا المآتم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أنّ فعل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السنة بعينها بالإضافة إلى قوله وتقريره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ولمزيد من التوضيح نورد المآتم التي أقامها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ولده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كما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ولد الحسين أتت به أسماء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فأذّن في أذنه اليمنى وأقام في اليسرى، ثم وضعه في حجره وبكى، فلما سألته أسماء عن سبب بكائه،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ابني هذا،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الفئة الباغية، لا أنالهم الله شفاعتي، ثم أمرها أن لا تخبر فاطمة الزهراء، فإنها قريبة عهد بولادته</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أول مأتم يقام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ساعةولادته، 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يبكي عليه ويقيم مراسم العزاء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الفضل، مرضعة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دخلت يوماً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الحسين في حجره، فرأت عينا رسول الله تهريقان من الدموع، فلما سألته عن السبب،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جبرائيل فأخبرني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أمّتي ستقتل ابني هذا، فقالت 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أتت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مولده سنتان كاملتان، خرج النبي في سفر، فلما كان في بعض الطريق وقف فاسترجع ودمعت عيناه، فسئل عن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جبرائيل يخبرني عن أرض بشاطئ الفرات،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يقتل فيها ولدي الحسين</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تكرر إخبار جبرائيل والملائكة النبي بما يجري على الحسين، وفي أزمنة مختلفة وفي أماكن متفرقة،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 من حوله بما يجري على الحسين، ويبكي </w:t>
      </w:r>
    </w:p>
    <w:p>
      <w:pPr>
        <w:pStyle w:val="BookText"/>
        <w:rPr/>
      </w:pPr>
      <w:r>
        <w:rPr>
          <w:rFonts w:ascii="Amiri" w:hAnsi="Amiri" w:eastAsia="Amiri" w:cs="Amiri"/>
          <w:color w:val="111111"/>
          <w:sz w:val="28"/>
          <w:sz w:val="28"/>
          <w:szCs w:val="28"/>
          <w:rtl w:val="true"/>
          <w:lang w:bidi="ar-SA"/>
        </w:rPr>
        <w:t>ويقيم مأتماً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دار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مجمع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أماكن أخرى كثيرة، أقام النبي المأتم، وأخرج ما أعطاه جبرائيل من تربة كربلاء، وشاهدهاكثيرون، وهم يبكون</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أخبر جبرائيل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سيجري على الحسين وأعطاه من تربة كربلاء شيئاً، خرج والتربة بيده وهو يبكي، وأخبر عائشة بما يجري على الحسين، ثم خرج إلى الصحابة وأخبرهم أيضاً وهو يبكي</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اللحظات الأخيرة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موته، ضمّ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صدره، وقال في حقه كلمات طيبة، ثم أغمي عليه، فلما أفاق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لي ولقاتلك يوم القيامة مقاماً بين يدي ربي وخصومة</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رأته أم سلمة في المنام، وعلى رأسه ولحيته التراب، فلما سألته عن حالته،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شهدت قتل الحسين آنفاً</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الأنبياء عند مقتله، وهم يعزون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 وكثر البكاء والنحيب عنده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الحزن والبكاء ذكرهما القرآن الكريم وأجازهما، وأيدتهما السنة، كما وضحنا ذلك فيما تقدم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اتهام ابن تيمية ناشئ من بغضه للشيعة،فضلاً عن جهله واعتماده على </w:t>
      </w:r>
      <w:bookmarkStart w:id="699" w:name="pg6961_67987"/>
    </w:p>
    <w:p>
      <w:pPr>
        <w:pStyle w:val="BookText"/>
        <w:rPr/>
      </w:pPr>
      <w:bookmarkEnd w:id="699"/>
      <w:r>
        <w:rPr>
          <w:rFonts w:ascii="Amiri" w:hAnsi="Amiri" w:eastAsia="Amiri" w:cs="Amiri"/>
          <w:color w:val="111111"/>
          <w:sz w:val="28"/>
          <w:sz w:val="28"/>
          <w:szCs w:val="28"/>
          <w:rtl w:val="true"/>
          <w:lang w:bidi="ar-SA"/>
        </w:rPr>
        <w:t>روايات غير صحيحة</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2200828_372815092"/>
      <w:bookmarkStart w:id="701" w:name="_Toc279"/>
      <w:bookmarkEnd w:id="700"/>
      <w:r>
        <w:rPr>
          <w:rtl w:val="true"/>
        </w:rPr>
        <w:t>ثانياً</w:t>
      </w:r>
      <w:r>
        <w:rPr>
          <w:rtl w:val="true"/>
        </w:rPr>
        <w:t xml:space="preserve">: </w:t>
      </w:r>
      <w:r>
        <w:rPr>
          <w:rtl w:val="true"/>
        </w:rPr>
        <w:t>الجواب على الاتهام القائل بأنّ النياحة على الميت كفر</w:t>
      </w:r>
      <w:bookmarkEnd w:id="701"/>
    </w:p>
    <w:p>
      <w:pPr>
        <w:pStyle w:val="BookText"/>
        <w:rPr/>
      </w:pPr>
      <w:r>
        <w:rPr>
          <w:rFonts w:ascii="Amiri" w:hAnsi="Amiri" w:eastAsia="Amiri" w:cs="Amiri"/>
          <w:color w:val="111111"/>
          <w:sz w:val="28"/>
          <w:sz w:val="28"/>
          <w:szCs w:val="28"/>
          <w:rtl w:val="true"/>
          <w:lang w:bidi="ar-SA"/>
        </w:rPr>
        <w:t>تقدم معنى هذا الإتهام في الكلام السابق لعبد الرحمن آل الشيخ</w:t>
      </w:r>
      <w:r>
        <w:rPr>
          <w:rStyle w:val="FootnoteAnchor"/>
          <w:rtl w:val="true"/>
        </w:rPr>
        <w:footnoteReference w:id="392"/>
      </w:r>
      <w:r>
        <w:rPr>
          <w:rFonts w:ascii="Amiri" w:hAnsi="Amiri" w:eastAsia="Amiri" w:cs="Amiri"/>
          <w:color w:val="111111"/>
          <w:sz w:val="28"/>
          <w:sz w:val="28"/>
          <w:szCs w:val="28"/>
          <w:rtl w:val="true"/>
          <w:lang w:bidi="ar-SA"/>
        </w:rPr>
        <w:t>، والذي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النياحة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 الصوت بالندب وتعداد فضائل الميت لما فيه من السخط على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الكفر ما لا ينقل عن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وَتَوَلَّى عَنْهُمْ وَقَالَ يَا أَسَفَى عَلَى يُوسُفَ</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أليس في ذلك ندب على يوسف وتأوه وحزن؟ وأما بكاء يعقوب وحزنه ما شهد به القرآن الكريم مع أن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يرزق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وَتَوَلَّى عَنْهُمْ وَقَالَ يَا أَسَفَى عَلَى يُوسُفَ وَابْيَضَّتْ عَيْنَاهُ مِنَ الْحُزْنِ فَهُوَ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تَفْتَأُ تَذْكُرُ يُوسُفَ حَتَّى تَكُونَ حَرَضًا أَوْ تَكُونَ مِنَ الْهَالِكِينَ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أَشْكُو بَثِّي وَحُزْنِي إِلَى اللَّهِ وَأَعْلَمُ مِنَ اللَّهِ مَا لَا تَعْلَمُونَ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ذكر السيدة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يبكي ويعدد فضائلها، وهذا ما ذكرته المصادر، وقد ثبت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لعائشة حين 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رزقك الله خيراً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والله ما رزقني الله خيراً منها، آمنت بي حين كذبني الناس، وأعطتني مالها حين حرمني الناس</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سيدة نساء العالمين على أبيها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وندبه بيا أبتاه، فهو دليل </w:t>
      </w:r>
      <w:bookmarkStart w:id="702" w:name="pg6961_67990"/>
    </w:p>
    <w:p>
      <w:pPr>
        <w:pStyle w:val="BookText"/>
        <w:rPr/>
      </w:pPr>
      <w:bookmarkEnd w:id="702"/>
      <w:r>
        <w:rPr>
          <w:rFonts w:ascii="IRNazanin" w:hAnsi="IRNazanin" w:eastAsia="IRNazanin"/>
          <w:color w:val="111111"/>
          <w:sz w:val="28"/>
          <w:sz w:val="28"/>
          <w:szCs w:val="28"/>
          <w:rtl w:val="true"/>
          <w:lang w:bidi="fa-IR"/>
        </w:rPr>
        <w:t>على صحة الفعل وجوازه، ولا شك أن السيدة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ما فيه كفرٌ كما يقول آل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 من ربه أدناه، يا أبتاه، جنة الفردوس مأواه، يا أبتاه، إلى جبريل أنعاه يا أبتاه، جنة الفردوس مأواه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الشيخين ولم يخرجاه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3" w:name="__RefHeading___Toc2200830_372815092"/>
      <w:bookmarkStart w:id="704" w:name="_Toc280"/>
      <w:bookmarkEnd w:id="703"/>
      <w:r>
        <w:rPr>
          <w:rtl w:val="true"/>
        </w:rPr>
        <w:t>ثالثا</w:t>
      </w:r>
      <w:r>
        <w:rPr>
          <w:rtl w:val="true"/>
        </w:rPr>
        <w:t xml:space="preserve">: </w:t>
      </w:r>
      <w:r>
        <w:rPr>
          <w:rtl w:val="true"/>
        </w:rPr>
        <w:t>الجواب على الإشكال القائل بأنّ زيارة القبور بدعة</w:t>
      </w:r>
      <w:bookmarkEnd w:id="704"/>
    </w:p>
    <w:p>
      <w:pPr>
        <w:pStyle w:val="BookText"/>
        <w:rPr/>
      </w:pPr>
      <w:r>
        <w:rPr>
          <w:rFonts w:ascii="Amiri" w:hAnsi="Amiri" w:eastAsia="Amiri" w:cs="Amiri"/>
          <w:color w:val="111111"/>
          <w:sz w:val="28"/>
          <w:sz w:val="28"/>
          <w:szCs w:val="28"/>
          <w:rtl w:val="true"/>
          <w:lang w:bidi="ar-SA"/>
        </w:rPr>
        <w:t xml:space="preserve">وهو قول ابن قيم الجوزية وعبد الرحمن آل الشيخ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أحاديث كثيرة في جواز زيارة القبور وبنائها عن طريق الجمهور، وهي كما يأتي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كنت نهيتكم عن زيارة القبور فقد أذن لمحمد في زيارة قبر أمه فزوروها فإنها تذكر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الترمذي 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هريرة،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أمه فبكى وأبكى من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واستأذنته في أن أزور قبرها فأذن لي، فزوروا القبور فإنها تذكر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الجماعة</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أبي مليكة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عائشة أقبلت ذات يوم من المقابر،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أقبلت؟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 أخي عبد الرحمن،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كان 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زيارة القبور؟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كان نهى عن زيارة القبور، ثم أمر </w:t>
      </w:r>
    </w:p>
    <w:p>
      <w:pPr>
        <w:pStyle w:val="BookText"/>
        <w:rPr/>
      </w:pPr>
      <w:r>
        <w:rPr>
          <w:rFonts w:ascii="Amiri" w:hAnsi="Amiri" w:eastAsia="Amiri" w:cs="Amiri"/>
          <w:color w:val="111111"/>
          <w:sz w:val="28"/>
          <w:sz w:val="28"/>
          <w:szCs w:val="28"/>
          <w:rtl w:val="true"/>
          <w:lang w:bidi="ar-SA"/>
        </w:rPr>
        <w:t>بزيارتها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الأثرم في سننه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قيس بن مخرمة بن المطلب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أحدثكم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أحدثكم عني 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ليلتي التي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عندي، انقلب فوضع رداءه، وخلع نعليه، فوضعهما عند رجليه، وبسط طرف إزاره على فراشه، فاضطجع، فلم يلبث إلا ريثما ظهر أنه قد رقدت، فأخذ رداءه رويداً، وانتعل رويداً، وفتح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ثم أجافه رويداً، فجعلت درعي في رأسي واختمرت، وتقنعت إزاري، ثم انطلقت على أثره حتى جاء البقيع، فقام فأطال القيام، ثم رفع يديه ثلاث مرات، ثم انحرف فانحرفت، وأسرع فأسرعت، فهرول فهرولت، فأحضر فأحضرت، فسبقته، فدخلت، فليس إلا أن أضجعت، فدخل فقال، مالك يا عائش حشياً رابية؟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لتخبريني أو ليخبرني اللطيف الخبير،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بأبي أنت وأمي، فأخبرته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السواد الذي رأيت أمامي؟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فلهزني في صدري لهزة أوجعتني، ثمقال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أظننت أن يحيف الله عليك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يكتم الناس يعلمه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جبريل أتاني حين رأيت فناداني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فأخفاه منك، فأجبته، فأخفيته منك، ولم يكن ليدخل عليك، وقد وضعت ثيابك وظننت أن قد رقدت، فكرهت أن أوقظك، وخشيت أن تستوحشي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يأمرك أن تأتي أهل البقيع فتستغفر لهم،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أقول لهم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أهل الديار من المؤمنين والمسلمين، ويرحم الله المستقدمين منا والمستأخرين، وإنا إن شاء الله بكم </w:t>
      </w:r>
    </w:p>
    <w:p>
      <w:pPr>
        <w:pStyle w:val="BookText"/>
        <w:rPr/>
      </w:pPr>
      <w:r>
        <w:rPr>
          <w:rFonts w:ascii="IRNazanin" w:hAnsi="IRNazanin" w:eastAsia="IRNazanin"/>
          <w:color w:val="111111"/>
          <w:sz w:val="28"/>
          <w:sz w:val="28"/>
          <w:szCs w:val="28"/>
          <w:rtl w:val="true"/>
          <w:lang w:bidi="fa-IR"/>
        </w:rPr>
        <w:t>للاحقون</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ورد من أحاديث عن التوسّل بالنبي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فكثيرة، ليس هنا محل ذكرها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تأمل ما ورد من أحاديث في زيارة القبور يتضح أنّ زيارة القبور أمر مباح، ويستحب أن يسلّم على أصحابها، وأن يستغفر لهم، وما يصنعه الشيعة عند زيارة قبور 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السلام والاستغفار والدعاء؛ فأين هي البدعة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ورد من أحاديث في زيارة القبور عند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لذكرها؛ لأنّ واقعهم يؤكّد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يثير الاستغراب أن البعض اتهم الشيعة بأنهم لا يصلون جمعة ولا جماعة، ويحجّون إلى 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أئمتهم كماتقدم </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لم يتخذوا أحداً من المخلوقين رباً، وإن صلاتهم الجمعة والجماعة قائمة، ولكن مما يؤسف له أن ابن تيمية مات قبل أن يحصل هذا التطور التكنولوجي، ومع ذلك نجد أن ما تبثه القنوات الفضائية من صلاة جمعة وجماعة كافي لتكذيب ابن تيمية فضلاً عن ما ورد في فقه صلاة الجمعة والجماعة في كتب الشيعة الذي يدل على أنها من التكاليف العبادية التي يقوم بها الشيعة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يحجون البيت الحرام وهذا لا ينكره أحد، فهو من الوجدانيات التي يخبره عنها أتباعه الوهابية، فهو لا يستحق الوقوف عنده، فلذا نقول له ولأتباعه عليكم بمطالعة كتب الشيعة الحديثية والفقهية، وسوف تعلمون </w:t>
      </w:r>
      <w:bookmarkStart w:id="705" w:name="pg6961_67999"/>
    </w:p>
    <w:p>
      <w:pPr>
        <w:pStyle w:val="BookText"/>
        <w:rPr/>
      </w:pPr>
      <w:bookmarkEnd w:id="705"/>
      <w:r>
        <w:rPr>
          <w:rFonts w:ascii="Amiri" w:hAnsi="Amiri" w:eastAsia="Amiri" w:cs="Amiri"/>
          <w:color w:val="111111"/>
          <w:sz w:val="28"/>
          <w:sz w:val="28"/>
          <w:szCs w:val="28"/>
          <w:rtl w:val="true"/>
          <w:lang w:bidi="ar-SA"/>
        </w:rPr>
        <w:t>حرص الشيعة على الحج وأركانه وأجزائه</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2200832_372815092"/>
      <w:bookmarkStart w:id="707" w:name="_Toc281"/>
      <w:bookmarkEnd w:id="706"/>
      <w:r>
        <w:rPr>
          <w:rtl w:val="true"/>
        </w:rPr>
        <w:t>المقصد الثاني</w:t>
      </w:r>
      <w:r>
        <w:rPr>
          <w:rtl w:val="true"/>
        </w:rPr>
        <w:t xml:space="preserve">: </w:t>
      </w:r>
      <w:r>
        <w:rPr>
          <w:rtl w:val="true"/>
        </w:rPr>
        <w:t>أجوبة الاتهامات الواردة حول الشعائر التي تندرج تحت الأدلة الخاصة</w:t>
      </w:r>
      <w:bookmarkEnd w:id="707"/>
    </w:p>
    <w:p>
      <w:pPr>
        <w:pStyle w:val="Heading5"/>
        <w:numPr>
          <w:ilvl w:val="4"/>
          <w:numId w:val="1"/>
        </w:numPr>
        <w:rPr/>
      </w:pPr>
      <w:bookmarkStart w:id="708" w:name="__RefHeading___Toc2200834_372815092"/>
      <w:bookmarkStart w:id="709" w:name="_Toc282"/>
      <w:bookmarkEnd w:id="708"/>
      <w:r>
        <w:rPr>
          <w:rtl w:val="true"/>
        </w:rPr>
        <w:t>اشارة</w:t>
      </w:r>
      <w:bookmarkEnd w:id="709"/>
    </w:p>
    <w:p>
      <w:pPr>
        <w:pStyle w:val="BookText"/>
        <w:rPr/>
      </w:pPr>
      <w:r>
        <w:rPr>
          <w:rFonts w:ascii="Amiri" w:hAnsi="Amiri" w:eastAsia="Amiri" w:cs="Amiri"/>
          <w:color w:val="111111"/>
          <w:sz w:val="28"/>
          <w:sz w:val="28"/>
          <w:szCs w:val="28"/>
          <w:rtl w:val="true"/>
          <w:lang w:bidi="ar-SA"/>
        </w:rPr>
        <w:t>فيما يلي نتعرض لأجوبة الاتهامات والإشكالات الواردة على الشعائر الحسينية</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2200836_372815092"/>
      <w:bookmarkStart w:id="711" w:name="_Toc283"/>
      <w:bookmarkEnd w:id="710"/>
      <w:r>
        <w:rPr>
          <w:rtl w:val="true"/>
        </w:rPr>
        <w:t>أولاً</w:t>
      </w:r>
      <w:r>
        <w:rPr>
          <w:rtl w:val="true"/>
        </w:rPr>
        <w:t xml:space="preserve">: </w:t>
      </w:r>
      <w:r>
        <w:rPr>
          <w:rtl w:val="true"/>
        </w:rPr>
        <w:t>الجواب على الإشكالات والاتهامات الواردة حول البكاء والحزن</w:t>
      </w:r>
      <w:bookmarkEnd w:id="711"/>
    </w:p>
    <w:p>
      <w:pPr>
        <w:pStyle w:val="Heading6"/>
        <w:numPr>
          <w:ilvl w:val="5"/>
          <w:numId w:val="1"/>
        </w:numPr>
        <w:rPr/>
      </w:pPr>
      <w:bookmarkStart w:id="712" w:name="__RefHeading___Toc2200838_372815092"/>
      <w:bookmarkStart w:id="713" w:name="_Toc284"/>
      <w:bookmarkEnd w:id="712"/>
      <w:r>
        <w:rPr>
          <w:rtl w:val="true"/>
        </w:rPr>
        <w:t>اشارة</w:t>
      </w:r>
      <w:bookmarkEnd w:id="713"/>
    </w:p>
    <w:p>
      <w:pPr>
        <w:pStyle w:val="BookText"/>
        <w:rPr/>
      </w:pPr>
      <w:r>
        <w:rPr>
          <w:rFonts w:ascii="IRNazanin" w:hAnsi="IRNazanin" w:eastAsia="IRNazanin"/>
          <w:color w:val="111111"/>
          <w:sz w:val="28"/>
          <w:sz w:val="28"/>
          <w:szCs w:val="28"/>
          <w:rtl w:val="true"/>
          <w:lang w:bidi="fa-IR"/>
        </w:rPr>
        <w:t>هنالك عدة أجوبة على هذه الاتهامات والإشكالات على البكاء والحزن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الأجوبة</w:t>
      </w:r>
      <w:r>
        <w:rPr>
          <w:rFonts w:eastAsia="IRNazanin" w:cs="IRNazanin"/>
          <w:color w:val="111111"/>
          <w:sz w:val="28"/>
          <w:szCs w:val="28"/>
          <w:rtl w:val="true"/>
          <w:lang w:bidi="fa-IR"/>
        </w:rPr>
        <w:t>:</w:t>
      </w:r>
    </w:p>
    <w:p>
      <w:pPr>
        <w:pStyle w:val="Heading6"/>
        <w:numPr>
          <w:ilvl w:val="5"/>
          <w:numId w:val="1"/>
        </w:numPr>
        <w:rPr/>
      </w:pPr>
      <w:bookmarkStart w:id="714" w:name="__RefHeading___Toc2200840_372815092"/>
      <w:bookmarkStart w:id="715" w:name="_Toc285"/>
      <w:bookmarkEnd w:id="714"/>
      <w:r>
        <w:rPr>
          <w:rtl w:val="true"/>
        </w:rPr>
        <w:t>الجواب الأول</w:t>
      </w:r>
      <w:r>
        <w:rPr>
          <w:rtl w:val="true"/>
        </w:rPr>
        <w:t xml:space="preserve">: </w:t>
      </w:r>
      <w:r>
        <w:rPr>
          <w:rtl w:val="true"/>
        </w:rPr>
        <w:t>القرآن يجيز الحزن والبكاء على فراق المحبوب</w:t>
      </w:r>
      <w:bookmarkEnd w:id="715"/>
    </w:p>
    <w:p>
      <w:pPr>
        <w:pStyle w:val="BookText"/>
        <w:rPr/>
      </w:pPr>
      <w:r>
        <w:rPr>
          <w:rFonts w:ascii="Amiri" w:hAnsi="Amiri" w:eastAsia="Amiri" w:cs="Amiri"/>
          <w:color w:val="111111"/>
          <w:sz w:val="28"/>
          <w:sz w:val="28"/>
          <w:szCs w:val="28"/>
          <w:rtl w:val="true"/>
          <w:lang w:bidi="ar-SA"/>
        </w:rPr>
        <w:t>إن الحزن والتألم على فراق المحبوب أمر فطري تسالم عليه العقلاء فضلاً عن المتشرعة، ومن أدنى تأمل في القرآن الكريم والسنة الشريفة يظهر جواز الحزن على فراق المحبوب، لاسيما إذا كان هذا المحبوب ولياً من أولياء الله تعالى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ذكرت الآيات الكريمة حزن النبي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وبكاءه على ولده النبي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رؤيته في يوم ما؛ لأن يوسف حي يرزق، ولكن مكانه خفي على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لحكمة إلهية، وهذا ما أشار إليه السيد محسن الأمين في كتابه إقناع اللائم على إقامة المآتم،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أدلة جواز البكاء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مانص عليه القرآن الكريم من بكاء يعقوب لفراق ولده يوسف، وهو حي في دار الدنيا، حتى ذهب بصره، وحتى قيل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وَتَوَلَّى عَنْهُمْ وَقَالَ يَا أَسَفَى عَلَى يُوسُفَ </w:t>
      </w:r>
    </w:p>
    <w:p>
      <w:pPr>
        <w:pStyle w:val="BookText"/>
        <w:rPr/>
      </w:pPr>
      <w:r>
        <w:rPr>
          <w:rFonts w:ascii="Amiri" w:hAnsi="Amiri" w:eastAsia="Amiri" w:cs="Amiri"/>
          <w:color w:val="111111"/>
          <w:sz w:val="28"/>
          <w:sz w:val="28"/>
          <w:szCs w:val="28"/>
          <w:rtl w:val="true"/>
          <w:lang w:bidi="ar-SA"/>
        </w:rPr>
        <w:t>وَابْيَضَّتْ عَيْنَاهُ مِنَ الْحُزْنِ فَهُوَ كَظِيمٌ</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الطبري في تفسيره عدّة روايات مسندة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يوسف لمّا سأل جبرئيل ما بلغ من حزن أبيه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حزن سبعين مثكلة أو ثكلى، فسأله عن أجره،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سبعين شهيداً أو مائة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فتراني ألقاه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فبكى يوسف لما لقي أبوه بعده،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ما لقيت، إنّ الله أرانيه</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في تفسيره أيضاً بسنده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منذ خرج يوسف من عند يعقوب إلى يوم رجع ثمانون سنة لم يفارق الحزن قلبه، يبكي حتى ذهب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على الأرض يومئذ خليقة أكرم على الله من يعقوب صلى الله عليه وسلم</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تفسير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علم بيعقوب؟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حزنه؟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سبعين ثكلى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لها ولد واحد ثمّ يموت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له فيه أجر؟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أجر مائة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انّ ملك الموت دخل على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لتقبضني قبل أن أرى حبيبي؟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جئت لأحزن لحزنك، وأشجو لشوجك</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فيه ايضا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على يوسف حينما كانفي السجن،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بصر أبيك ذهب من الحزن عليك، فوضع يده على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أمّي لم تلدني، ولم أك حزناً على أبي</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716" w:name="pg6961_68005"/>
    </w:p>
    <w:p>
      <w:pPr>
        <w:pStyle w:val="BookText"/>
        <w:rPr/>
      </w:pPr>
      <w:bookmarkEnd w:id="716"/>
      <w:r>
        <w:rPr>
          <w:rFonts w:ascii="Amiri" w:hAnsi="Amiri" w:eastAsia="Amiri" w:cs="Amiri"/>
          <w:color w:val="111111"/>
          <w:sz w:val="28"/>
          <w:sz w:val="28"/>
          <w:szCs w:val="28"/>
          <w:rtl w:val="true"/>
          <w:lang w:bidi="ar-SA"/>
        </w:rPr>
        <w:t>وفي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جفّت عينا يعقوب من وقت فراق يوسف إلى حين لقائه ثمانين عاماً، وما على وجه الأرض أكرم على الله من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من وجد يعقوب على يوسف؟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سبعين ثكلى،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له من الأجر؟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مائة شهيد، وما ساء ظنّه بالله ساعة قط</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7" w:name="__RefHeading___Toc2200842_372815092"/>
      <w:bookmarkStart w:id="718" w:name="_Toc286"/>
      <w:bookmarkEnd w:id="717"/>
      <w:r>
        <w:rPr>
          <w:rtl w:val="true"/>
        </w:rPr>
        <w:t>الجواب الثاني</w:t>
      </w:r>
      <w:r>
        <w:rPr>
          <w:rtl w:val="true"/>
        </w:rPr>
        <w:t xml:space="preserve">: </w:t>
      </w:r>
      <w:r>
        <w:rPr>
          <w:rtl w:val="true"/>
        </w:rPr>
        <w:t>الروايات العامة الدالة على جواز الحزن والبكاء على فقد المحبوب</w:t>
      </w:r>
      <w:bookmarkEnd w:id="718"/>
    </w:p>
    <w:p>
      <w:pPr>
        <w:pStyle w:val="BookText"/>
        <w:rPr/>
      </w:pPr>
      <w:r>
        <w:rPr>
          <w:rFonts w:ascii="IRNazanin" w:hAnsi="IRNazanin" w:eastAsia="IRNazanin"/>
          <w:color w:val="111111"/>
          <w:sz w:val="28"/>
          <w:sz w:val="28"/>
          <w:szCs w:val="28"/>
          <w:rtl w:val="true"/>
          <w:lang w:bidi="fa-IR"/>
        </w:rPr>
        <w:t>سبق ذكر الروايات التي أشارت إلى حزن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وبكائه على ولده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الفصل الأول من البحث، فيكتفى به كدليل على مشروعيته، وعدم كونه بدعة كما يزعمون، ولا بأس بذكر أدلة أخرى تدل على مشروعية الشعائر وجوازها، وهي كالآتي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ذَكَرْنَا خَدِيجَةَ بَكَى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وَأَيْنَ مِثْلُ خَدِيجَةَ صَدَّقَتْنِي حِينَ كَذَّبَنِي النَّاسُوَآزَرَتْنِي عَلَى دِينِ اللهِ وَأَعَانَتْنِي عَلَيْهِ بِمَالِهَا</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آخى رسول اللّه صلّى اللّه عليه و آله بينه و بين زيد بن حارثة و هاجر إلى المدينة، وأول لواء عقده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قدم المدينة لحمزة، و شهد بدراً و أبلى فيها بلاءً عظيماً مشهوراً، و شهد أحداً و قتل بها، و مثّل به المشركون، و بقرت هند بطن حمزة سلام اللّه عليه، فأخرجت كبده، فجعلت تلوكها، فلما شهده النبيّ صلّى اللّه عليه و آله اشتد وجده عليه، و روي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عليه، و قد مثّل به، فلم ير منظراً كان أوجع لقلبه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أي عم، فلقد كنت وصولاً للرحم، </w:t>
      </w:r>
      <w:bookmarkStart w:id="719" w:name="pg6961_68008"/>
    </w:p>
    <w:p>
      <w:pPr>
        <w:pStyle w:val="BookText"/>
        <w:rPr/>
      </w:pPr>
      <w:bookmarkEnd w:id="719"/>
      <w:r>
        <w:rPr>
          <w:rFonts w:ascii="Amiri" w:hAnsi="Amiri" w:eastAsia="Amiri" w:cs="Amiri"/>
          <w:color w:val="111111"/>
          <w:sz w:val="28"/>
          <w:sz w:val="28"/>
          <w:szCs w:val="28"/>
          <w:rtl w:val="true"/>
          <w:lang w:bidi="ar-SA"/>
        </w:rPr>
        <w:t>فعولاً للخيرات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رسول اللّه صلّى اللّه عليه و آله حمزة قتيلاً بكى، فلما رأى ما مثّل به شهق</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محْمود بْن لبيد،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انْكسفت الشّمْس يوْم مات إبْراهيم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النّاس انْكسفت الشّمْس لموْت إبْراهيم ابْن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سمع ذلك،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إنّ الشّمْس والْقمر آيتان منْ آيات الله لا تنْكسفان لموْت أحد ولا لحياته، فإذا رأيْتمْ ذلك فافْزعوا إلى الْمساجد، ودمعتْ عيْناه، فقالوا يا رسول الله، تبْكي وأنْت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بشرٌ تدْمع الْعيْن ويفْجع الْقلْب ولا نقول مايسْخط الرّبّ، يا إبْراهيم إنّا بك لمحْزونون</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أبا طالب لما مات جاء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فآذنه بموته، فتوجّع عظيماً وحزن شديداً</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في حزنه وبكائه على عمه أبي طالب وزوجته السيدة خديجة وبكائه على عمه حمزة وولده إبراهيم وحزنه عليهما الكفاية في جواز الحزن والبكاء على الميت</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2200844_372815092"/>
      <w:bookmarkStart w:id="721" w:name="_Toc287"/>
      <w:bookmarkEnd w:id="720"/>
      <w:r>
        <w:rPr>
          <w:rtl w:val="true"/>
        </w:rPr>
        <w:t>الجواب الثالث</w:t>
      </w:r>
      <w:r>
        <w:rPr>
          <w:rtl w:val="true"/>
        </w:rPr>
        <w:t xml:space="preserve">: </w:t>
      </w:r>
      <w:r>
        <w:rPr>
          <w:rtl w:val="true"/>
        </w:rPr>
        <w:t>الروايات الدالة على جواز البكاء والحزن على الإمام الحسين</w:t>
      </w:r>
      <w:r>
        <w:rPr>
          <w:rtl w:val="true"/>
        </w:rPr>
        <w:t>(</w:t>
      </w:r>
      <w:r>
        <w:rPr>
          <w:rtl w:val="true"/>
        </w:rPr>
        <w:t>علیه السلام</w:t>
      </w:r>
      <w:r>
        <w:rPr>
          <w:rtl w:val="true"/>
        </w:rPr>
        <w:t>)</w:t>
      </w:r>
      <w:bookmarkEnd w:id="72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ذكر الأحاديث والروايات التي تدل على جواز البكاء والحزن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على استحباب ذلك</w:t>
      </w:r>
      <w:r>
        <w:rPr>
          <w:rFonts w:eastAsia="IRNazanin" w:cs="IRNazanin"/>
          <w:color w:val="111111"/>
          <w:sz w:val="28"/>
          <w:szCs w:val="28"/>
          <w:rtl w:val="true"/>
          <w:lang w:bidi="fa-IR"/>
        </w:rPr>
        <w:t xml:space="preserve">. </w:t>
      </w:r>
      <w:bookmarkStart w:id="722" w:name="pg6961_68012"/>
    </w:p>
    <w:p>
      <w:pPr>
        <w:pStyle w:val="Heading5"/>
        <w:numPr>
          <w:ilvl w:val="4"/>
          <w:numId w:val="1"/>
        </w:numPr>
        <w:rPr/>
      </w:pPr>
      <w:bookmarkStart w:id="723" w:name="__RefHeading___Toc2200846_372815092"/>
      <w:bookmarkStart w:id="724" w:name="_Toc288"/>
      <w:bookmarkEnd w:id="722"/>
      <w:bookmarkEnd w:id="723"/>
      <w:r>
        <w:rPr>
          <w:rtl w:val="true"/>
        </w:rPr>
        <w:t>ثانياً</w:t>
      </w:r>
      <w:r>
        <w:rPr>
          <w:rtl w:val="true"/>
        </w:rPr>
        <w:t xml:space="preserve">: </w:t>
      </w:r>
      <w:r>
        <w:rPr>
          <w:rtl w:val="true"/>
        </w:rPr>
        <w:t>الجواب على الإشكالات والاتهامات الواردة حول لبس السواد</w:t>
      </w:r>
      <w:bookmarkEnd w:id="724"/>
    </w:p>
    <w:p>
      <w:pPr>
        <w:pStyle w:val="Heading6"/>
        <w:numPr>
          <w:ilvl w:val="5"/>
          <w:numId w:val="1"/>
        </w:numPr>
        <w:rPr/>
      </w:pPr>
      <w:bookmarkStart w:id="725" w:name="__RefHeading___Toc2200848_372815092"/>
      <w:bookmarkStart w:id="726" w:name="_Toc289"/>
      <w:bookmarkEnd w:id="725"/>
      <w:r>
        <w:rPr>
          <w:rtl w:val="true"/>
        </w:rPr>
        <w:t>اشارة</w:t>
      </w:r>
      <w:bookmarkEnd w:id="726"/>
    </w:p>
    <w:p>
      <w:pPr>
        <w:pStyle w:val="BookText"/>
        <w:rPr/>
      </w:pPr>
      <w:r>
        <w:rPr>
          <w:rFonts w:ascii="IRNazanin" w:hAnsi="IRNazanin" w:eastAsia="IRNazanin"/>
          <w:color w:val="111111"/>
          <w:sz w:val="28"/>
          <w:sz w:val="28"/>
          <w:szCs w:val="28"/>
          <w:rtl w:val="true"/>
          <w:lang w:bidi="fa-IR"/>
        </w:rPr>
        <w:t>اتفق العقلاء على أن اللباس الأسود يمثل الحزن على فقدان المحبوب، ووافقهم على ذلك أهل الدين والشرع، بل جاء في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لبسوا السواد في مصائبهم</w:t>
      </w:r>
      <w:r>
        <w:rPr>
          <w:rFonts w:eastAsia="IRNazanin" w:cs="IRNazanin"/>
          <w:color w:val="111111"/>
          <w:sz w:val="28"/>
          <w:szCs w:val="28"/>
          <w:rtl w:val="true"/>
          <w:lang w:bidi="fa-IR"/>
        </w:rPr>
        <w:t>.</w:t>
      </w:r>
    </w:p>
    <w:p>
      <w:pPr>
        <w:pStyle w:val="Heading6"/>
        <w:numPr>
          <w:ilvl w:val="5"/>
          <w:numId w:val="1"/>
        </w:numPr>
        <w:rPr/>
      </w:pPr>
      <w:bookmarkStart w:id="727" w:name="__RefHeading___Toc2200850_372815092"/>
      <w:bookmarkStart w:id="728" w:name="_Toc290"/>
      <w:bookmarkEnd w:id="727"/>
      <w:r>
        <w:rPr>
          <w:rtl w:val="true"/>
        </w:rPr>
        <w:t>الأدلة العامة على جواز لبس السواد</w:t>
      </w:r>
      <w:bookmarkEnd w:id="728"/>
    </w:p>
    <w:p>
      <w:pPr>
        <w:pStyle w:val="BookText"/>
        <w:rPr/>
      </w:pPr>
      <w:r>
        <w:rPr>
          <w:rFonts w:ascii="Amiri" w:hAnsi="Amiri" w:eastAsia="Amiri" w:cs="Amiri"/>
          <w:color w:val="111111"/>
          <w:sz w:val="28"/>
          <w:sz w:val="28"/>
          <w:szCs w:val="28"/>
          <w:rtl w:val="true"/>
          <w:lang w:bidi="ar-SA"/>
        </w:rPr>
        <w:t>هناك عدد كبير من الروايات العامة التي دلت على جواز لبس السواد،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الحسنان السواد على أبيهما بعد شهادته، عن الأصبغ بن نباتة،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مسجد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قتل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لابسي السواد</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 في شرح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الناس بعد شهادة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ثبات سود</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نساء بني هاشم السواد والمسوح حزناً على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ورد ذلك في كتاب المحاسن للبرقي، بسنده عن عمر بن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لبسن نساء بني هاشم السواد والمسوح، وكن لا يشتكين من حر ولا برد، وكان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لهن الطعام للمأتم</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الصفار في بصائر الدرجات عن البزنطي، عن أبان بن عثمان، عن عيسى بن عبد الله وثابت، عن حنظلة،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بعد أن صلى الفجرفي المسجد، وعليه قميصة سوداء، وذكر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bookmarkStart w:id="729" w:name="pg6961_68015"/>
    </w:p>
    <w:p>
      <w:pPr>
        <w:pStyle w:val="BookText"/>
        <w:rPr/>
      </w:pPr>
      <w:bookmarkEnd w:id="729"/>
      <w:r>
        <w:rPr>
          <w:rFonts w:ascii="IRNazanin" w:hAnsi="IRNazanin" w:eastAsia="IRNazanin"/>
          <w:color w:val="111111"/>
          <w:sz w:val="28"/>
          <w:sz w:val="28"/>
          <w:szCs w:val="28"/>
          <w:rtl w:val="true"/>
          <w:lang w:bidi="fa-IR"/>
        </w:rPr>
        <w:t>توفي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سيرة ابن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قميصة سوداء حين اشتد به وجعه</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بسنده عن سليمان بن راشد،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دراعة سوداء وطيلسان أزرق</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 في الغيبة بسنده إلى كامل بن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دخل على أبي محمد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فنظر إلى ثياب بياض ناعمة،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الله وحجته يلبس الناعم من الثياب ويأمرنا نحن بمواساة الإخوان وينهانا عن لبس مثله؟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كامل، وحسر عن ذراعيه، فإذا مسح أسود خشن على جلده،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لله، هذا لكم</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0" w:name="__RefHeading___Toc2200852_372815092"/>
      <w:bookmarkStart w:id="731" w:name="_Toc291"/>
      <w:bookmarkEnd w:id="730"/>
      <w:r>
        <w:rPr>
          <w:rtl w:val="true"/>
        </w:rPr>
        <w:t>الأدلة الخاصة على جواز لبس السواد على الإمام الحسين</w:t>
      </w:r>
      <w:r>
        <w:rPr>
          <w:rtl w:val="true"/>
        </w:rPr>
        <w:t>(</w:t>
      </w:r>
      <w:r>
        <w:rPr>
          <w:rtl w:val="true"/>
        </w:rPr>
        <w:t>علیه السلام</w:t>
      </w:r>
      <w:r>
        <w:rPr>
          <w:rtl w:val="true"/>
        </w:rPr>
        <w:t>)</w:t>
      </w:r>
      <w:bookmarkEnd w:id="731"/>
    </w:p>
    <w:p>
      <w:pPr>
        <w:pStyle w:val="BookText"/>
        <w:rPr/>
      </w:pPr>
      <w:r>
        <w:rPr>
          <w:rFonts w:ascii="IRNazanin" w:hAnsi="IRNazanin" w:eastAsia="IRNazanin"/>
          <w:color w:val="111111"/>
          <w:sz w:val="28"/>
          <w:sz w:val="28"/>
          <w:szCs w:val="28"/>
          <w:rtl w:val="true"/>
          <w:lang w:bidi="fa-IR"/>
        </w:rPr>
        <w:t>توجد روايات عديدة تدل على جواز لبس السواد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جرى في الشام على قافلة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أذن لهم يزيد بالرجوع وطلبوا منه النوح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تبق هاشمية ولا قرشية إلا ولبست السواد علىالحسين وندبوه</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سكينة بنت الحسين ترى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وهي تندب الحسين وعليها ثياب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ذلك المحقق النوري في المستدرك حيث تقول سكينة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732" w:name="pg6961_68018"/>
    </w:p>
    <w:p>
      <w:pPr>
        <w:pStyle w:val="BookText"/>
        <w:rPr/>
      </w:pPr>
      <w:bookmarkEnd w:id="73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بخمس نسوة قد عظم الله خلقتهن، وزاد في نورهن وبينهن امرأة عظيمة الخلقة ناشرة شعرها، وعليها ثياب سود، وبيدها قميص مضمخ بالدم إلى أن ذكرت أنها كانت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مقتل أبي مخنف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أخبر نعمان بن بشير بقتل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يبق في المدينة مخدرة إلا وبرزت من خدرها، ولبسوا السواد، وصاروا يدعون بالويل والثبور</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الروايات الواردة في باب لباس المصلي، فهي تشير إلى أن لباس السواد هو لباس الأعداء، ولباس أهل النار، ولباس بني العباس، ولذا نجد أنّ فتوى كثير من العلماء تذهب إلى كراهة لبس السواد خصوصاً في الصلاة</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لا شك أن لبس السواد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شعائر من أراد إظهار الحزن عليه، فهو غيرمشمول بالكراهية الواردة هناك</w:t>
      </w:r>
      <w:r>
        <w:rPr>
          <w:rFonts w:eastAsia="IRNazanin" w:cs="IRNazanin"/>
          <w:color w:val="111111"/>
          <w:sz w:val="28"/>
          <w:szCs w:val="28"/>
          <w:rtl w:val="true"/>
          <w:lang w:bidi="fa-IR"/>
        </w:rPr>
        <w:t>.</w:t>
      </w:r>
    </w:p>
    <w:p>
      <w:pPr>
        <w:pStyle w:val="Heading5"/>
        <w:numPr>
          <w:ilvl w:val="4"/>
          <w:numId w:val="1"/>
        </w:numPr>
        <w:rPr/>
      </w:pPr>
      <w:bookmarkStart w:id="733" w:name="__RefHeading___Toc2200854_372815092"/>
      <w:bookmarkStart w:id="734" w:name="_Toc292"/>
      <w:bookmarkEnd w:id="733"/>
      <w:r>
        <w:rPr>
          <w:rtl w:val="true"/>
        </w:rPr>
        <w:t>ثالثاً</w:t>
      </w:r>
      <w:r>
        <w:rPr>
          <w:rtl w:val="true"/>
        </w:rPr>
        <w:t xml:space="preserve">: </w:t>
      </w:r>
      <w:r>
        <w:rPr>
          <w:rtl w:val="true"/>
        </w:rPr>
        <w:t>الجواب على الإشكالات والاتهامات الواردة حول المشي لزيارة الحسين</w:t>
      </w:r>
      <w:r>
        <w:rPr>
          <w:rtl w:val="true"/>
        </w:rPr>
        <w:t>(</w:t>
      </w:r>
      <w:r>
        <w:rPr>
          <w:rtl w:val="true"/>
        </w:rPr>
        <w:t>علیه السلام</w:t>
      </w:r>
      <w:r>
        <w:rPr>
          <w:rtl w:val="true"/>
        </w:rPr>
        <w:t>)</w:t>
      </w:r>
      <w:bookmarkEnd w:id="73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 العلماء والباحثون الأدلة الكافية على جواز العمل بهذه الشعيرة، وأفردوا لذلك المؤلفات التي تشير إلى ذلك</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735" w:name="pg6961_68021"/>
    </w:p>
    <w:p>
      <w:pPr>
        <w:pStyle w:val="BookText"/>
        <w:rPr/>
      </w:pPr>
      <w:bookmarkEnd w:id="735"/>
      <w:r>
        <w:rPr>
          <w:rFonts w:ascii="Amiri" w:hAnsi="Amiri" w:eastAsia="Amiri" w:cs="Amiri"/>
          <w:color w:val="111111"/>
          <w:sz w:val="28"/>
          <w:sz w:val="28"/>
          <w:szCs w:val="28"/>
          <w:rtl w:val="true"/>
          <w:lang w:bidi="ar-SA"/>
        </w:rPr>
        <w:t>وقد ذكرت الكثير من الروايات الدالة على جواز هذه الشعيرة، وسنشير هنا إلى بعض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ثوير بن أبي فاختة،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من منزله يريد زيارة قبر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ماشياً كتب الله له بكل خطوة حسنة ومحى عنه سيئة، حتى إذا صار في الحائر كتبه الله من المفلحين المنجحين، حتى إذا قضى مناسكه كتبه الله من الفائزين، حتى إذا أراد الانصراف أتاه 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يقرؤك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 العمل فقد غفر لك ما مضى</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المكفوف، عن أبي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أتى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ماشياً كتب الله له بكل خطوة ألف حسنة، ومحا عنه ألف سيئة، ورفع له ألفدرجة، فإذا أتيت الفرات فاغتسل وعلق نعليك وامش حافياً، وامش مشي العبد الذليل، فإذا أتيت باب الحائر فكبر أربعاً، ثم امش قليلاً، ثم كبر أربعاً، ثم ائت رأسه فقف عليه، فكبر أربعاً وصل عنده، واسأل الله حاجتك</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6" w:name="__RefHeading___Toc2200856_372815092"/>
      <w:bookmarkStart w:id="737" w:name="_Toc293"/>
      <w:bookmarkEnd w:id="736"/>
      <w:r>
        <w:rPr>
          <w:rtl w:val="true"/>
        </w:rPr>
        <w:t>رابعاً</w:t>
      </w:r>
      <w:r>
        <w:rPr>
          <w:rtl w:val="true"/>
        </w:rPr>
        <w:t xml:space="preserve">: </w:t>
      </w:r>
      <w:r>
        <w:rPr>
          <w:rtl w:val="true"/>
        </w:rPr>
        <w:t>الجواب على الإشكالات الواردة على لعن قاتل الحسين</w:t>
      </w:r>
      <w:r>
        <w:rPr>
          <w:rtl w:val="true"/>
        </w:rPr>
        <w:t>(</w:t>
      </w:r>
      <w:r>
        <w:rPr>
          <w:rtl w:val="true"/>
        </w:rPr>
        <w:t>علیه السلام</w:t>
      </w:r>
      <w:r>
        <w:rPr>
          <w:rtl w:val="true"/>
        </w:rPr>
        <w:t>)</w:t>
      </w:r>
      <w:bookmarkEnd w:id="737"/>
    </w:p>
    <w:p>
      <w:pPr>
        <w:pStyle w:val="Heading6"/>
        <w:numPr>
          <w:ilvl w:val="5"/>
          <w:numId w:val="1"/>
        </w:numPr>
        <w:rPr/>
      </w:pPr>
      <w:bookmarkStart w:id="738" w:name="__RefHeading___Toc2200858_372815092"/>
      <w:bookmarkStart w:id="739" w:name="_Toc294"/>
      <w:bookmarkEnd w:id="738"/>
      <w:r>
        <w:rPr>
          <w:rtl w:val="true"/>
        </w:rPr>
        <w:t>اشارة</w:t>
      </w:r>
      <w:bookmarkEnd w:id="739"/>
    </w:p>
    <w:p>
      <w:pPr>
        <w:pStyle w:val="BookText"/>
        <w:rPr/>
      </w:pPr>
      <w:r>
        <w:rPr>
          <w:rFonts w:ascii="IRNazanin" w:hAnsi="IRNazanin" w:eastAsia="IRNazanin"/>
          <w:color w:val="111111"/>
          <w:sz w:val="28"/>
          <w:sz w:val="28"/>
          <w:szCs w:val="28"/>
          <w:rtl w:val="true"/>
          <w:lang w:bidi="fa-IR"/>
        </w:rPr>
        <w:t>وردت كلمة اللعن ومشتقاتها في كثرة من الآيات الكريمة، وهي تشير إلى لعنة الله تعالى، ولعنة الملائكة ولعنة الناس، ولعنة اللاعنين، بالإضافة إلى ما ورد من متفرقات أخرى لهذه الكلمة، فبلغ عدد الآيات التي ذكرت ذلك ستاً وثلاثين آية، ووردت في السنة الشريفة أكثر من أربعمائة حديث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6"/>
        <w:numPr>
          <w:ilvl w:val="5"/>
          <w:numId w:val="1"/>
        </w:numPr>
        <w:rPr/>
      </w:pPr>
      <w:bookmarkStart w:id="740" w:name="__RefHeading___Toc2200860_372815092"/>
      <w:bookmarkStart w:id="741" w:name="_Toc295"/>
      <w:bookmarkEnd w:id="740"/>
      <w:r>
        <w:rPr/>
        <w:t>1</w:t>
      </w:r>
      <w:r>
        <w:rPr>
          <w:rtl w:val="true"/>
        </w:rPr>
        <w:t xml:space="preserve">- </w:t>
      </w:r>
      <w:r>
        <w:rPr>
          <w:rtl w:val="true"/>
        </w:rPr>
        <w:t>اللعن في اللغة</w:t>
      </w:r>
      <w:bookmarkEnd w:id="74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والإبعاد من الخير</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742" w:name="pg6961_68024"/>
    </w:p>
    <w:p>
      <w:pPr>
        <w:pStyle w:val="BookText"/>
        <w:rPr/>
      </w:pPr>
      <w:bookmarkEnd w:id="742"/>
      <w:r>
        <w:rPr>
          <w:rFonts w:ascii="Amiri" w:hAnsi="Amiri" w:eastAsia="Amiri" w:cs="Amiri"/>
          <w:color w:val="111111"/>
          <w:sz w:val="28"/>
          <w:sz w:val="28"/>
          <w:szCs w:val="28"/>
          <w:rtl w:val="true"/>
          <w:lang w:bidi="ar-SA"/>
        </w:rPr>
        <w:t>وقال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الإبعاد والطرد من الخير</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3" w:name="__RefHeading___Toc2200862_372815092"/>
      <w:bookmarkStart w:id="744" w:name="_Toc296"/>
      <w:bookmarkEnd w:id="743"/>
      <w:r>
        <w:rPr/>
        <w:t>2</w:t>
      </w:r>
      <w:r>
        <w:rPr>
          <w:rtl w:val="true"/>
        </w:rPr>
        <w:t xml:space="preserve">- </w:t>
      </w:r>
      <w:r>
        <w:rPr>
          <w:rtl w:val="true"/>
        </w:rPr>
        <w:t>اللعن في الاصطلاح</w:t>
      </w:r>
      <w:bookmarkEnd w:id="744"/>
    </w:p>
    <w:p>
      <w:pPr>
        <w:pStyle w:val="Heading6"/>
        <w:numPr>
          <w:ilvl w:val="5"/>
          <w:numId w:val="1"/>
        </w:numPr>
        <w:rPr/>
      </w:pPr>
      <w:bookmarkStart w:id="745" w:name="__RefHeading___Toc2200864_372815092"/>
      <w:bookmarkStart w:id="746" w:name="_Toc297"/>
      <w:bookmarkEnd w:id="745"/>
      <w:r>
        <w:rPr>
          <w:rtl w:val="true"/>
        </w:rPr>
        <w:t>اشارة</w:t>
      </w:r>
      <w:bookmarkEnd w:id="746"/>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 اللعن، الطرد والإبعاد من الله، ومنالخلق السب والدعاء</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واللعنة والفعلة، من لعنه الله بمعنى أقصاه وأبعده وأسحقه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اللعن الطرد، فمعنى الآية من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يَلْعَنُهُمُ اللَّهُ وَيَلْعَنُهُمُ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يبعدهم الله منه ومن رحمته ويسأل ربهم اللاعنون أن يلعنهم؛ لأنّ لعنة بني آدم وسائر خلق الله ما لعنوا أن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معنى اللعن هو ما وصفنا من الإقصاء والإبعاد</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إنّنا لا نريد أن نتوسع في إثبات صحة لعن يزيد وجيشه وأصحابه، بل وصحة لعن من أعانه على جريمته ومن أسس لها، نكتفي بما يأتي</w:t>
      </w:r>
      <w:r>
        <w:rPr>
          <w:rFonts w:eastAsia="Amiri" w:cs="Amiri" w:ascii="Amiri" w:hAnsi="Amiri"/>
          <w:color w:val="111111"/>
          <w:sz w:val="28"/>
          <w:szCs w:val="28"/>
          <w:rtl w:val="true"/>
          <w:lang w:bidi="ar-SA"/>
        </w:rPr>
        <w:t>:</w:t>
      </w:r>
    </w:p>
    <w:p>
      <w:pPr>
        <w:pStyle w:val="Heading6"/>
        <w:numPr>
          <w:ilvl w:val="5"/>
          <w:numId w:val="1"/>
        </w:numPr>
        <w:rPr/>
      </w:pPr>
      <w:bookmarkStart w:id="747" w:name="__RefHeading___Toc2200866_372815092"/>
      <w:bookmarkStart w:id="748" w:name="_Toc298"/>
      <w:bookmarkEnd w:id="747"/>
      <w:r>
        <w:rPr>
          <w:rtl w:val="true"/>
        </w:rPr>
        <w:t xml:space="preserve">أ </w:t>
      </w:r>
      <w:r>
        <w:rPr>
          <w:rtl w:val="true"/>
        </w:rPr>
        <w:t xml:space="preserve">- </w:t>
      </w:r>
      <w:r>
        <w:rPr>
          <w:rtl w:val="true"/>
        </w:rPr>
        <w:t>النبي الأكرم</w:t>
      </w:r>
      <w:r>
        <w:rPr>
          <w:rtl w:val="true"/>
        </w:rPr>
        <w:t>(</w:t>
      </w:r>
      <w:r>
        <w:rPr>
          <w:rtl w:val="true"/>
        </w:rPr>
        <w:t>صلی الله علیه و آله و سلم</w:t>
      </w:r>
      <w:r>
        <w:rPr>
          <w:rtl w:val="true"/>
        </w:rPr>
        <w:t xml:space="preserve">) </w:t>
      </w:r>
      <w:r>
        <w:rPr>
          <w:rtl w:val="true"/>
        </w:rPr>
        <w:t>وأهل البيت يلعنون قاتل الحسين</w:t>
      </w:r>
      <w:r>
        <w:rPr>
          <w:rtl w:val="true"/>
        </w:rPr>
        <w:t>(</w:t>
      </w:r>
      <w:r>
        <w:rPr>
          <w:rtl w:val="true"/>
        </w:rPr>
        <w:t>علیه السلام</w:t>
      </w:r>
      <w:r>
        <w:rPr>
          <w:rtl w:val="true"/>
        </w:rPr>
        <w:t>)</w:t>
      </w:r>
      <w:bookmarkEnd w:id="748"/>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في ذيل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مِيثَاقَكُمْ لَا تَسْفِكُونَ دِمَاءَكُمْ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وَلَعَنَ اللهُ قَتَلَةَ الْحُسَيْنِ وَمُحِبِّيهِمْ وَنَاصِرِيهِمْ، وَالسَّاكِتِينَ عَنْ لَعْنِهِم</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داود الرقي،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استسقى الماء، فلما </w:t>
      </w:r>
      <w:bookmarkStart w:id="749" w:name="pg6961_68027"/>
    </w:p>
    <w:p>
      <w:pPr>
        <w:pStyle w:val="BookText"/>
        <w:rPr/>
      </w:pPr>
      <w:bookmarkEnd w:id="749"/>
      <w:r>
        <w:rPr>
          <w:rFonts w:ascii="IRNazanin" w:hAnsi="IRNazanin" w:eastAsia="IRNazanin"/>
          <w:color w:val="111111"/>
          <w:sz w:val="28"/>
          <w:sz w:val="28"/>
          <w:szCs w:val="28"/>
          <w:rtl w:val="true"/>
          <w:lang w:bidi="fa-IR"/>
        </w:rPr>
        <w:t>شربه رأيته قد استعبر واغرورقت عيناه بدموعه،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لعن الله قاتل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من عبد شرب الماء فذكرالحسين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ولعن قاتله، إلا كتب الله عز وجل له مائة ألف حسنة، وحط عنه مائة ألف سيئة، ورفع له مائة ألف درجة، وكأنما أعتق مائة ألف نسمة، وحشره الله عز وجل يوم القيامة ثلج الفؤاد</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عبيد الله بن عبد الرحمن بن عبد الله بن موهب،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الحسين، يحدث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لعنتهم ولعنهم الله وكل نبي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 في كتاب الله، والمكذب بقدر الله، والمتسلط بالجبروت ليذل من أعز الله ويعز من أذل الله، والتارك لسنتي، والمستحل من عترتي ما حرم الله، والمستحل لحرم الله</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0" w:name="__RefHeading___Toc2200868_372815092"/>
      <w:bookmarkStart w:id="751" w:name="_Toc299"/>
      <w:bookmarkEnd w:id="750"/>
      <w:r>
        <w:rPr>
          <w:rtl w:val="true"/>
        </w:rPr>
        <w:t xml:space="preserve">ب </w:t>
      </w:r>
      <w:r>
        <w:rPr>
          <w:rtl w:val="true"/>
        </w:rPr>
        <w:t xml:space="preserve">- </w:t>
      </w:r>
      <w:r>
        <w:rPr>
          <w:rtl w:val="true"/>
        </w:rPr>
        <w:t>رأي علماء الجمهور في لعن بعض الأفراد ومنهم يزيد</w:t>
      </w:r>
      <w:r>
        <w:rPr>
          <w:rtl w:val="true"/>
        </w:rPr>
        <w:t>:</w:t>
      </w:r>
      <w:bookmarkEnd w:id="7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في 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الخوارج لعنهم الله</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عمرو بن عبيد، هو فتح على الناس الكلام</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 من علماء السنة بجواز لعن يزيد بن معاوية،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وألّف بذلك كتاباًصرح فيه بجواز لعن يزيد وكفره،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المتعصب العنيد المانع من ذم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يعلى الموصلي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التفتزاني</w:t>
      </w:r>
      <w:r>
        <w:rPr>
          <w:rFonts w:eastAsia="Amiri" w:cs="Amiri" w:ascii="Amiri" w:hAnsi="Amiri"/>
          <w:color w:val="111111"/>
          <w:sz w:val="28"/>
          <w:szCs w:val="28"/>
          <w:rtl w:val="true"/>
          <w:lang w:bidi="ar-SA"/>
        </w:rPr>
        <w:t xml:space="preserve">. </w:t>
      </w:r>
      <w:bookmarkStart w:id="752" w:name="pg6961_68030"/>
    </w:p>
    <w:p>
      <w:pPr>
        <w:pStyle w:val="BookText"/>
        <w:rPr/>
      </w:pPr>
      <w:bookmarkEnd w:id="752"/>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الفضل شهاب الدين الآلوسي البغدادي</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وصرح الذهبي بحق الحجاج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ظلوماً، جباراً، ناصبياً، خبيثاً، سفاكاً للدماء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فنسبه ولا نحبه، بل نبغضه في الله، فإنّ ذلك من أوثق عرى الإيمان</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إجابة ابن تيمية للمغولي بولاي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تقولون في يزيد؟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نسبه ولا نحبه فإنه لم يكن رجلاً صالحاً فنحبه ونحن لا نسب أحداً من المسلمين بعينه،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تلعنونه؟ أما كان ظالماً أما قتل الحسين؟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إذا ذكر الظالمون كالحجاج بن يوسف وأمثاله نقول كما قال الله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نحب أن نلعن أحداً بعينه، وقد لعنه قوم من العلماء، وهذا مذهب يسوغ فيه الاجتهاد، لكن ذلك القول أحب إلينا وأحسن، وأما من قتل الحسين أو أعان على قتله أو رضي بذلك فعليه لعنة الله والملائكة والناس أجمعين، لا يقبل الله منه صرفاً ولا عدلاً</w:t>
      </w:r>
      <w:r>
        <w:rPr>
          <w:rFonts w:eastAsia="Amiri" w:cs="Amiri" w:ascii="Amiri" w:hAnsi="Amiri"/>
          <w:color w:val="111111"/>
          <w:sz w:val="28"/>
          <w:szCs w:val="28"/>
          <w:rtl w:val="true"/>
          <w:lang w:bidi="ar-SA"/>
        </w:rPr>
        <w:t>»</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الفخر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لعن من يستحق اللعن من القول الحسن، والله أعلم</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3" w:name="__RefHeading___Toc2200870_372815092"/>
      <w:bookmarkStart w:id="754" w:name="_Toc300"/>
      <w:bookmarkEnd w:id="753"/>
      <w:r>
        <w:rPr>
          <w:rtl w:val="true"/>
        </w:rPr>
        <w:t xml:space="preserve">ج </w:t>
      </w:r>
      <w:r>
        <w:rPr>
          <w:rtl w:val="true"/>
        </w:rPr>
        <w:t xml:space="preserve">- </w:t>
      </w:r>
      <w:r>
        <w:rPr>
          <w:rtl w:val="true"/>
        </w:rPr>
        <w:t>النبي الأكرم</w:t>
      </w:r>
      <w:r>
        <w:rPr>
          <w:rtl w:val="true"/>
        </w:rPr>
        <w:t>(</w:t>
      </w:r>
      <w:r>
        <w:rPr>
          <w:rtl w:val="true"/>
        </w:rPr>
        <w:t>صلی الله علیه و آله و سلم</w:t>
      </w:r>
      <w:r>
        <w:rPr>
          <w:rtl w:val="true"/>
        </w:rPr>
        <w:t xml:space="preserve">) </w:t>
      </w:r>
      <w:r>
        <w:rPr>
          <w:rtl w:val="true"/>
        </w:rPr>
        <w:t>يلعن من يتعدى على حرمة المدينة المنورة</w:t>
      </w:r>
      <w:bookmarkEnd w:id="75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شيبة، حدثنا حسين بن علي الجعفي، عن </w:t>
      </w:r>
      <w:bookmarkStart w:id="755" w:name="pg6961_68033"/>
    </w:p>
    <w:p>
      <w:pPr>
        <w:pStyle w:val="BookText"/>
        <w:rPr/>
      </w:pPr>
      <w:bookmarkEnd w:id="755"/>
      <w:r>
        <w:rPr>
          <w:rFonts w:ascii="IRNazanin" w:hAnsi="IRNazanin" w:eastAsia="IRNazanin"/>
          <w:color w:val="111111"/>
          <w:sz w:val="28"/>
          <w:sz w:val="28"/>
          <w:szCs w:val="28"/>
          <w:rtl w:val="true"/>
          <w:lang w:bidi="fa-IR"/>
        </w:rPr>
        <w:t>زائدة، عن سليمان، عن أبي هريرة،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المدينة حرم فمن أحدث فيها حدثاً أو آوى محدثاً فعليه لعنة الله والملائكة والناس أجمعين</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أبي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أخاف أهل المدينة فعليه لعنة الله والملائكة والناس أجمعين</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6" w:name="__RefHeading___Toc2200872_372815092"/>
      <w:bookmarkStart w:id="757" w:name="_Toc301"/>
      <w:bookmarkEnd w:id="756"/>
      <w:r>
        <w:rPr/>
        <w:t>3</w:t>
      </w:r>
      <w:r>
        <w:rPr>
          <w:rtl w:val="true"/>
        </w:rPr>
        <w:t xml:space="preserve">- </w:t>
      </w:r>
      <w:r>
        <w:rPr>
          <w:rtl w:val="true"/>
        </w:rPr>
        <w:t>الذين يستحقون اللعن</w:t>
      </w:r>
      <w:bookmarkEnd w:id="757"/>
    </w:p>
    <w:p>
      <w:pPr>
        <w:pStyle w:val="BookText"/>
        <w:rPr/>
      </w:pPr>
      <w:r>
        <w:rPr>
          <w:rFonts w:ascii="Amiri" w:hAnsi="Amiri" w:eastAsia="Amiri" w:cs="Amiri"/>
          <w:color w:val="111111"/>
          <w:sz w:val="28"/>
          <w:sz w:val="28"/>
          <w:szCs w:val="28"/>
          <w:rtl w:val="true"/>
          <w:lang w:bidi="ar-SA"/>
        </w:rPr>
        <w:t>هناك فئات كثيرة ذكرتها الآيات الكريمة والروايات الشريفة تستحق اللعن،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القاتل بالعمد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يؤذون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 والمنافقات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يكتمون الحق</w:t>
      </w:r>
      <w:r>
        <w:rPr>
          <w:rFonts w:eastAsia="Amiri" w:cs="Amiri" w:ascii="Amiri" w:hAnsi="Amiri"/>
          <w:color w:val="111111"/>
          <w:sz w:val="28"/>
          <w:szCs w:val="28"/>
          <w:rtl w:val="true"/>
          <w:lang w:bidi="ar-SA"/>
        </w:rPr>
        <w:t>.</w:t>
      </w:r>
    </w:p>
    <w:p>
      <w:pPr>
        <w:pStyle w:val="Heading6"/>
        <w:numPr>
          <w:ilvl w:val="5"/>
          <w:numId w:val="1"/>
        </w:numPr>
        <w:rPr/>
      </w:pPr>
      <w:bookmarkStart w:id="758" w:name="__RefHeading___Toc2200874_372815092"/>
      <w:bookmarkStart w:id="759" w:name="_Toc302"/>
      <w:bookmarkEnd w:id="758"/>
      <w:r>
        <w:rPr/>
        <w:t>4</w:t>
      </w:r>
      <w:r>
        <w:rPr>
          <w:rtl w:val="true"/>
        </w:rPr>
        <w:t xml:space="preserve">- </w:t>
      </w:r>
      <w:r>
        <w:rPr>
          <w:rtl w:val="true"/>
        </w:rPr>
        <w:t>اللاعنون</w:t>
      </w:r>
      <w:bookmarkEnd w:id="759"/>
    </w:p>
    <w:p>
      <w:pPr>
        <w:pStyle w:val="BookText"/>
        <w:rPr/>
      </w:pPr>
      <w:r>
        <w:rPr>
          <w:rFonts w:ascii="Amiri" w:hAnsi="Amiri" w:eastAsia="Amiri" w:cs="Amiri"/>
          <w:color w:val="111111"/>
          <w:sz w:val="28"/>
          <w:sz w:val="28"/>
          <w:szCs w:val="28"/>
          <w:rtl w:val="true"/>
          <w:lang w:bidi="ar-SA"/>
        </w:rPr>
        <w:t>واللاعنون هم الذين يطلقون اللعنة على غيرهم،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تبارك وتعالى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أشارت إليه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وَمَاتُوا وَهُمْ كُفَّارٌ أُولَئِكَ عَلَيْهِمْ لَعْنَةُ اللَّهِ وَالْمَلَائِكَةِ وَالنَّاسِ أَجْمَعِينَ</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هذه المقدمة يحق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قام به يزيد وولاته وجيشه من 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تتجسد فيه جميع الصفات التي استحق أصحابها عليها اللعن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يزيد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يدل على كفره الصريح، فيكون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وَمَاتُوا وَهُمْ كُفَّارٌ أُولَئِكَ عَلَيْهِمْ لَعْنَةُ اللَّهِ وَالْمَلَائِكَةِ وَالنَّاسِ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وأصحابه من الكاذبين؛ وذلك بادعائهم حبّ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التجاوز على ذريته بالقتل والسبيوغيرها من الأفعال الشنيعة التي تناقض المدعى، فيكونوا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وأصحابه من المنافقين؛ لأنّهم أضمروا بغض النبي وعترته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وأظهروا الإيمان به وحبّه، فصاروا مصادقاً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الْمُنَافِقِينَ وَالْمُنَافِقَاتِ وَالْكُفَّارَ نَارَ جَهَنَّمَ خَالِدِينَ فِيهَا هِيَ حَسْبُهُمْ وَلَعَنَهُمُ اللَّهُ وَلَهُمْ عَذَابٌ مُقِيمٌ</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وأصحابه ممن آذى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ذريته؛ وذلك بقتلهم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فأصبحوا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وأصحابه ممن قاموا بالقتل العمد للمؤمنين؛ وقد تحقق ذلك في كربلاء، وفي المدينة المنورة، ومكة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ذلك في كتب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وأصحابه ظالمون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بل ظالمون لكثير من المسلمين؛ وهذا عند تجاوزهم حدود الله تعالى باعتدائهم على سيد شباب أهل الجنة ظلماً وعدواناً، وباعتدائهم على المسلمين في مدينة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واقعة الحرة، فصاروا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 أُولَئِكَ يُعْرَضُونَ عَلَى رَبِّهِمْ وَيَقُولُ الْأَشْهَادُ هَؤُلَاءِ الَّذِينَ كَذَبُوا عَلَى رَبِّهِمْ أَلَا لَعْنَةُ اللَّهِ عَلَى الظَّالِمِينَ</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وأصحابه كتموا الحق، بل خالفوه؛ وذلك بنهجهم المنحرف عن الإسلام واتهامهم بأنّ الذين قتلوا في كربلاء من الخارجين، وهذا ما أعانهم عليه فقهاء السوء، فجعلوا الإمام الحق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خارجياً، ويزيد بن معاوية هو إمام المسلمين، فصاروا هم وفقهاؤهم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وَيَلْعَنُهُمُ اللَّاعِنُونَ</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760" w:name="pg6961_68041"/>
    </w:p>
    <w:p>
      <w:pPr>
        <w:pStyle w:val="Heading4"/>
        <w:numPr>
          <w:ilvl w:val="3"/>
          <w:numId w:val="1"/>
        </w:numPr>
        <w:rPr/>
      </w:pPr>
      <w:bookmarkStart w:id="761" w:name="__RefHeading___Toc2200876_372815092"/>
      <w:bookmarkStart w:id="762" w:name="_Toc303"/>
      <w:bookmarkEnd w:id="760"/>
      <w:bookmarkEnd w:id="761"/>
      <w:r>
        <w:rPr>
          <w:rtl w:val="true"/>
        </w:rPr>
        <w:t>المقصد الثالث</w:t>
      </w:r>
      <w:r>
        <w:rPr>
          <w:rtl w:val="true"/>
        </w:rPr>
        <w:t xml:space="preserve">: </w:t>
      </w:r>
      <w:r>
        <w:rPr>
          <w:rtl w:val="true"/>
        </w:rPr>
        <w:t>أجوبة الاتهامات الواردة حول الشعائر التي تندرج تحت الأدلة العامة</w:t>
      </w:r>
      <w:bookmarkEnd w:id="762"/>
    </w:p>
    <w:p>
      <w:pPr>
        <w:pStyle w:val="Heading5"/>
        <w:numPr>
          <w:ilvl w:val="4"/>
          <w:numId w:val="1"/>
        </w:numPr>
        <w:rPr/>
      </w:pPr>
      <w:bookmarkStart w:id="763" w:name="__RefHeading___Toc2200878_372815092"/>
      <w:bookmarkStart w:id="764" w:name="_Toc304"/>
      <w:bookmarkEnd w:id="763"/>
      <w:r>
        <w:rPr>
          <w:rtl w:val="true"/>
        </w:rPr>
        <w:t>اشارة</w:t>
      </w:r>
      <w:bookmarkEnd w:id="764"/>
    </w:p>
    <w:p>
      <w:pPr>
        <w:pStyle w:val="BookText"/>
        <w:rPr/>
      </w:pPr>
      <w:r>
        <w:rPr>
          <w:rFonts w:ascii="Amiri" w:hAnsi="Amiri" w:eastAsia="Amiri" w:cs="Amiri"/>
          <w:color w:val="111111"/>
          <w:sz w:val="28"/>
          <w:sz w:val="28"/>
          <w:szCs w:val="28"/>
          <w:rtl w:val="true"/>
          <w:lang w:bidi="ar-SA"/>
        </w:rPr>
        <w:t>فيما يلي عدد من الأجوبة على الاتهامات على الشعائر الحسينية التي تندرج تحت الأدلة العامة، منها</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2200880_372815092"/>
      <w:bookmarkStart w:id="766" w:name="_Toc305"/>
      <w:bookmarkEnd w:id="765"/>
      <w:r>
        <w:rPr>
          <w:rtl w:val="true"/>
        </w:rPr>
        <w:t>أولاً</w:t>
      </w:r>
      <w:r>
        <w:rPr>
          <w:rtl w:val="true"/>
        </w:rPr>
        <w:t xml:space="preserve">: </w:t>
      </w:r>
      <w:r>
        <w:rPr>
          <w:rtl w:val="true"/>
        </w:rPr>
        <w:t xml:space="preserve">الجواب على الإشكالات والاتهامات الواردة حول لدم الصدور </w:t>
      </w:r>
      <w:r>
        <w:rPr>
          <w:rtl w:val="true"/>
        </w:rPr>
        <w:t>(</w:t>
      </w:r>
      <w:r>
        <w:rPr>
          <w:rtl w:val="true"/>
        </w:rPr>
        <w:t>اللطم</w:t>
      </w:r>
      <w:r>
        <w:rPr>
          <w:rtl w:val="true"/>
        </w:rPr>
        <w:t xml:space="preserve">) </w:t>
      </w:r>
      <w:r>
        <w:rPr>
          <w:rtl w:val="true"/>
        </w:rPr>
        <w:t>وندب الميت</w:t>
      </w:r>
      <w:bookmarkEnd w:id="766"/>
    </w:p>
    <w:p>
      <w:pPr>
        <w:pStyle w:val="Heading6"/>
        <w:numPr>
          <w:ilvl w:val="5"/>
          <w:numId w:val="1"/>
        </w:numPr>
        <w:rPr/>
      </w:pPr>
      <w:bookmarkStart w:id="767" w:name="__RefHeading___Toc2200882_372815092"/>
      <w:bookmarkStart w:id="768" w:name="_Toc306"/>
      <w:bookmarkEnd w:id="767"/>
      <w:r>
        <w:rPr>
          <w:rtl w:val="true"/>
        </w:rPr>
        <w:t>اشارة</w:t>
      </w:r>
      <w:bookmarkEnd w:id="768"/>
    </w:p>
    <w:p>
      <w:pPr>
        <w:pStyle w:val="BookText"/>
        <w:rPr/>
      </w:pPr>
      <w:r>
        <w:rPr>
          <w:rFonts w:ascii="Amiri" w:hAnsi="Amiri" w:eastAsia="Amiri" w:cs="Amiri"/>
          <w:color w:val="111111"/>
          <w:sz w:val="28"/>
          <w:sz w:val="28"/>
          <w:szCs w:val="28"/>
          <w:rtl w:val="true"/>
          <w:lang w:bidi="ar-SA"/>
        </w:rPr>
        <w:t>إنّ اللطم من الأعمال التي تندرج تحت روايات استحباب الجزع والحزن، والتعبير عن ذلك يختلف باختلاف الأعراف والعادات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أثيرت شبهات حول مشروعية اللطم، كونه بدعة وفيه ضررٌ على النفس وإيذاء لها، أو هو مما يلحق التوهين والسخرية بالمذهب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 عن ذلك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البدعة إدخال ما ليس من الدين في الدين، أو نفي أو إنكار أو جحود ما ثبت بالأدلة الصحيحة، ومن الواضح أن اللطم ليس مصداقاً لأيّ من المعنيين المذكورين</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اللطم ضرر معتد به عند الناس، قال الشيخ كاشف الغطاء،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المواكب الحسينية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بلغنا من العمر ما يناهز الستين، وفي كل سنة تقام نصب 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رأينا شخصاً مات أو تضرر، ولا سمعنا به في الغابرين</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السيد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اللطم، وإن كان من الشديد، حزناً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الشعائر المستحبة؛ لدخوله تحت عنوان الجزع الذي دلت النصوص المعتبرة على رجحانه، ولو أدى بعض الأحيان إلى الإدماء واسوداد الصدر، ولا دليل على حرمة كل إضرار بالجسد، ما لم يصل إلى حد الجناية على النفس، بحيث يعد ظلماً لها، كما </w:t>
      </w:r>
    </w:p>
    <w:p>
      <w:pPr>
        <w:pStyle w:val="BookText"/>
        <w:rPr/>
      </w:pPr>
      <w:r>
        <w:rPr>
          <w:rFonts w:ascii="Amiri" w:hAnsi="Amiri" w:eastAsia="Amiri" w:cs="Amiri"/>
          <w:color w:val="111111"/>
          <w:sz w:val="28"/>
          <w:sz w:val="28"/>
          <w:szCs w:val="28"/>
          <w:rtl w:val="true"/>
          <w:lang w:bidi="ar-SA"/>
        </w:rPr>
        <w:t>أنّ كون طريقة العزاء حضارية أو لا، ليس مناطاً للحرمة والإباحة، ولا قيمة له في مقام الاستدلال</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فرضنا أنّ في اللطم ضرراً على النفس، لكن حرمة ذلك مختص بمن يعتقد أنّ قيامه بهذا العمل يلحق ضرراً على نفسه، فيكون اللطم حراماً على ذلك الشخص فقط؛وذلك لأنّ المرفوع بقاعدة الضرر في العبادات هوا لضرر الشخصي، لا النوعي الغالبي، كما هو واضح لمن تتبع كلمات الفقهاء في الموارد المتفرقة</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إننا نستغرب من الذين يذهبون إلى حرمة اللطم حزناً وجزعاً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بذريعة إيذاء النفس، في الوقت الذي يجيزون ممارسة الرياضات العنيفة، مثل المصارعة والجودة والكراتيه والكونكفو، وسباق الخيل والدراجات البخارية والسيارات والزوارق السريعة، والتزلج في المناطق الخطرة مع القفز من الارتفاعات العالية، إلى غير ذلك من فنون رياضات هذا العصر وغيرها، مع ما تسببه من الآلام الشديدة والجراحات والرضوض والكسور غير البالغة</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العلماء والمراجع، من السلف إلى المعاصرين، أقروا وأمضوا هذه الشعائر، بما فيها اللطم، وحكموا بجوازها واستحبابها، كالشيخ الحر العاملي، والشيخ مرتضى الأنصاري، والشيخ محمد حسن صاحب الجواهر، والشيخ جعفر الشوشتري، والحاج ملا علي الكني، والشيخ فضل الله النوري، والآخوند كاظم الخراساني، والميرزا النائيني، والشيخ جعفر كاشف الغطاء، والشيخ عبد الكريم </w:t>
      </w:r>
    </w:p>
    <w:p>
      <w:pPr>
        <w:pStyle w:val="BookText"/>
        <w:rPr/>
      </w:pPr>
      <w:r>
        <w:rPr>
          <w:rFonts w:ascii="Amiri" w:hAnsi="Amiri" w:eastAsia="Amiri" w:cs="Amiri"/>
          <w:color w:val="111111"/>
          <w:sz w:val="28"/>
          <w:sz w:val="28"/>
          <w:szCs w:val="28"/>
          <w:rtl w:val="true"/>
          <w:lang w:bidi="ar-SA"/>
        </w:rPr>
        <w:t>الحائري اليزدي، وآخرين</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ونذكر نموذجاً لذلك وهو مقطع من فتوى الميرزا النائيني في جواز اللطم،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جواز اللطم بالأيدي على الخدود والصدور حدّ الاحمرار والاسوداد، بل يقوى جواز الضرب بالسلاسل أيضاً على الأكتاف والظهور، إلى الحد المذكور، بل وإن تأدّى كل من اللطم والضرب إلى خروج دم يسير على الأقوى</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منشأ الهتك والستر الذي يُدّعى أنه يلزم من إقامة الشعائر الحسينية، المتضمنة للطم، هو استهزاء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كانوا من المذاهب الأخرى أو من قبل الملل الأخرى أو من أبناء نفس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الشعائر</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ولكي يتضح الأمر جليّاً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اللدم هو اللطم، وهذا ما أشار إليه صاحب كتاب المعجم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لدم الشيء 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لطمه أو ضربهبشيء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لدمت المرأة صدرها ووجهها</w:t>
      </w:r>
      <w:r>
        <w:rPr>
          <w:rFonts w:eastAsia="Amiri" w:cs="Amiri" w:ascii="Amiri" w:hAnsi="Amiri"/>
          <w:color w:val="111111"/>
          <w:sz w:val="28"/>
          <w:szCs w:val="28"/>
          <w:rtl w:val="true"/>
          <w:lang w:bidi="ar-SA"/>
        </w:rPr>
        <w:t>..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ولطم الصدور في المأتم الحسيني إظهاراً للحزن والجزع أكثر من مجرد البكاء، ودلت عليه الأدلة من الفريقين، وهذا مما يخرجه عن كونه بدعة؛ لما عرفنا من معنى البدعة، ولكي يتضح المطلب نذكر بعضاً من هذه الأدلة</w:t>
      </w:r>
      <w:r>
        <w:rPr>
          <w:rFonts w:eastAsia="Amiri" w:cs="Amiri" w:ascii="Amiri" w:hAnsi="Amiri"/>
          <w:color w:val="111111"/>
          <w:sz w:val="28"/>
          <w:szCs w:val="28"/>
          <w:rtl w:val="true"/>
          <w:lang w:bidi="ar-SA"/>
        </w:rPr>
        <w:t xml:space="preserve">. </w:t>
      </w:r>
      <w:bookmarkStart w:id="769" w:name="pg6961_68049"/>
    </w:p>
    <w:p>
      <w:pPr>
        <w:pStyle w:val="Heading6"/>
        <w:numPr>
          <w:ilvl w:val="5"/>
          <w:numId w:val="1"/>
        </w:numPr>
        <w:rPr/>
      </w:pPr>
      <w:bookmarkStart w:id="770" w:name="__RefHeading___Toc2200884_372815092"/>
      <w:bookmarkStart w:id="771" w:name="_Toc307"/>
      <w:bookmarkEnd w:id="769"/>
      <w:bookmarkEnd w:id="770"/>
      <w:r>
        <w:rPr>
          <w:rtl w:val="true"/>
        </w:rPr>
        <w:t>الأوّل</w:t>
      </w:r>
      <w:r>
        <w:rPr>
          <w:rtl w:val="true"/>
        </w:rPr>
        <w:t xml:space="preserve">: </w:t>
      </w:r>
      <w:r>
        <w:rPr>
          <w:rtl w:val="true"/>
        </w:rPr>
        <w:t>أدلة الجمهور</w:t>
      </w:r>
      <w:bookmarkEnd w:id="77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أبي عتاب، عن عروة،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 رسول الله، صلى الله عليه وآله وسلم، بين سحري ونحري وفي دولتي، ولم أظلم فيه أحداً، فعجبت من حداثة سني أن رسول الله، صلى الله عليه وسلم، قبض في حجري فلم أتركه على حاله حتى يغسل، ولكن تناولت وسادة فوضعتها تحت رأسه ثم، قمت مع النساء أصيح وألتدم، وقد وضعت رأسه على الوسادة وأخرته عن حجري</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عبّاد بن عبد اللّه بن الزّبير، عن أبيه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بين سحري ونحري وفي دولتي، لم أظلم فيه أحدا، فمن سفهي وحداثة سنّي أنّ رسول اللّه قبض وهو في حجري، ثمّ وضعت رأسه على وسادة وقمت ألتدم مع النّساء وأضرب وجهي</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فاطمة 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من ربه أدناه، يا أبتاه جنة الفردوس مأواه، يا أبتاه إلى جبريل أنعاه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يروه عن ابن جريج إلا أبو قرة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2" w:name="__RefHeading___Toc2200886_372815092"/>
      <w:bookmarkStart w:id="773" w:name="_Toc308"/>
      <w:bookmarkEnd w:id="772"/>
      <w:r>
        <w:rPr>
          <w:rtl w:val="true"/>
        </w:rPr>
        <w:t>الثاني</w:t>
      </w:r>
      <w:r>
        <w:rPr>
          <w:rtl w:val="true"/>
        </w:rPr>
        <w:t xml:space="preserve">: </w:t>
      </w:r>
      <w:r>
        <w:rPr>
          <w:rtl w:val="true"/>
        </w:rPr>
        <w:t>أدلة مدرسة أهل البيت</w:t>
      </w:r>
      <w:r>
        <w:rPr>
          <w:rtl w:val="true"/>
        </w:rPr>
        <w:t>(</w:t>
      </w:r>
      <w:r>
        <w:rPr>
          <w:rtl w:val="true"/>
        </w:rPr>
        <w:t>علیهم السلام</w:t>
      </w:r>
      <w:r>
        <w:rPr>
          <w:rtl w:val="true"/>
        </w:rPr>
        <w:t>)</w:t>
      </w:r>
      <w:bookmarkEnd w:id="77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الطوسي في التهذيب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الفاطميات شققن جيوبهنّ، ولطمن خدودهن على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شَقَقْنَ الْجُيُوبَ وَلَطَمْنَ الْخُدُودَ الْفَاطِمِيَّاتُ عَلَى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مِثْلِهِ تُلْطَمُ </w:t>
      </w:r>
      <w:bookmarkStart w:id="774" w:name="pg6961_68052"/>
    </w:p>
    <w:p>
      <w:pPr>
        <w:pStyle w:val="BookText"/>
        <w:rPr/>
      </w:pPr>
      <w:bookmarkEnd w:id="774"/>
      <w:r>
        <w:rPr>
          <w:rFonts w:ascii="Amiri" w:hAnsi="Amiri" w:eastAsia="Amiri" w:cs="Amiri"/>
          <w:color w:val="111111"/>
          <w:sz w:val="28"/>
          <w:sz w:val="28"/>
          <w:szCs w:val="28"/>
          <w:rtl w:val="true"/>
          <w:lang w:bidi="ar-SA"/>
        </w:rPr>
        <w:t>الْخُدُودُ وَتُشَقُ الْجُيُوبُ</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الإمام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بالإشراق والأصيل</w:t>
      </w:r>
    </w:p>
    <w:p>
      <w:pPr>
        <w:pStyle w:val="BookText"/>
        <w:rPr/>
      </w:pPr>
      <w:r>
        <w:rPr>
          <w:rFonts w:ascii="Amiri" w:hAnsi="Amiri" w:eastAsia="Amiri" w:cs="Amiri"/>
          <w:color w:val="111111"/>
          <w:sz w:val="28"/>
          <w:sz w:val="28"/>
          <w:szCs w:val="28"/>
          <w:rtl w:val="true"/>
          <w:lang w:bidi="ar-SA"/>
        </w:rPr>
        <w:t>لطمت وجهها، وهوت على جيبها وشقّته، وخرّت مغشية عليها</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طويلٍ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شبيب إن سرّك أن تكون معنا في الدّرجات العلى من الجنان فاحزن لحزننا وافرح لفرحنا وعليك بولايتنا، فلو أنّ رجلا أحبّ حجرا لحشرهاللّه عزّ وجلّ معه يوم القيامة</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ويعدّ اللطم تعبيراً عن الحزن على مصاب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775" w:name="__RefHeading___Toc2200888_372815092"/>
      <w:bookmarkStart w:id="776" w:name="_Toc309"/>
      <w:bookmarkEnd w:id="775"/>
      <w:r>
        <w:rPr>
          <w:rtl w:val="true"/>
        </w:rPr>
        <w:t>ثانياً</w:t>
      </w:r>
      <w:r>
        <w:rPr>
          <w:rtl w:val="true"/>
        </w:rPr>
        <w:t xml:space="preserve">: </w:t>
      </w:r>
      <w:r>
        <w:rPr>
          <w:rtl w:val="true"/>
        </w:rPr>
        <w:t>الجواب على الإشكالات الواردة حول الإنفاق على زائري قبور المعصومين</w:t>
      </w:r>
      <w:r>
        <w:rPr>
          <w:rtl w:val="true"/>
        </w:rPr>
        <w:t>(</w:t>
      </w:r>
      <w:r>
        <w:rPr>
          <w:rtl w:val="true"/>
        </w:rPr>
        <w:t>علیهم السلام</w:t>
      </w:r>
      <w:r>
        <w:rPr>
          <w:rtl w:val="true"/>
        </w:rPr>
        <w:t>)</w:t>
      </w:r>
      <w:bookmarkEnd w:id="776"/>
    </w:p>
    <w:p>
      <w:pPr>
        <w:pStyle w:val="BookText"/>
        <w:rPr/>
      </w:pPr>
      <w:r>
        <w:rPr>
          <w:rFonts w:ascii="Amiri" w:hAnsi="Amiri" w:eastAsia="Amiri" w:cs="Amiri"/>
          <w:color w:val="111111"/>
          <w:sz w:val="28"/>
          <w:sz w:val="28"/>
          <w:szCs w:val="28"/>
          <w:rtl w:val="true"/>
          <w:lang w:bidi="ar-SA"/>
        </w:rPr>
        <w:t>عند تأمل الروايات التي ذكرت استحباب أفعال البر والخير يظهر للمتأمل جواز الإنفاق من أجل الميت على محبيه أو على أصدقائه وكل من له علاقة بالميت، وما ورد في الصحيحين يظهر منه ذلك، فقد ورد 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غرت على امرأة للنبي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ما غرت على خديجة، هلكت قبل أن يتزوجني، لما كنت أسمعه يذكرها، وأمره الله أن يبشرها ببيت من قصب، وإن كان ليذبح الشاة فيهدى في خلائلها منها ما يسعهنّ</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غرت على نساء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إلّا </w:t>
      </w:r>
      <w:bookmarkStart w:id="777" w:name="pg6961_68055"/>
    </w:p>
    <w:p>
      <w:pPr>
        <w:pStyle w:val="BookText"/>
        <w:rPr/>
      </w:pPr>
      <w:bookmarkEnd w:id="777"/>
      <w:r>
        <w:rPr>
          <w:rFonts w:ascii="Amiri" w:hAnsi="Amiri" w:eastAsia="Amiri" w:cs="Amiri"/>
          <w:color w:val="111111"/>
          <w:sz w:val="28"/>
          <w:sz w:val="28"/>
          <w:szCs w:val="28"/>
          <w:rtl w:val="true"/>
          <w:lang w:bidi="ar-SA"/>
        </w:rPr>
        <w:t xml:space="preserve">على خديجة، وإني لم أدركها، وكان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إذا ذبح الشاة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بها إلى أصدقاء خديجة،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فأغضبته يوماً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فقال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رزقت حبها</w:t>
      </w:r>
      <w:r>
        <w:rPr>
          <w:rFonts w:eastAsia="Amiri" w:cs="Amiri" w:ascii="Amiri" w:hAnsi="Amiri"/>
          <w:color w:val="111111"/>
          <w:sz w:val="28"/>
          <w:szCs w:val="28"/>
          <w:rtl w:val="true"/>
          <w:lang w:bidi="ar-SA"/>
        </w:rPr>
        <w:t>»</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نظرنا إلى أن الإنفاق بعنوان صدقة يصل ثوابها إلى الميت، يكون الإنفاق من طعام أو شراب على محبي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وزواره الفقراء جائز، بل مستحب وليس ببدعة، وهذا ما أشار إليه مسلم في صحيحه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بشر، حدثنا هشام، عن أبيه،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أتى النبي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أمي افتلتت بها ولم توص، وأظنها لو تكلمت تصدقت، أفلها أجر إن تصدقت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هنالك بعض الأدلة الخاصة التي تدل على استحباب الإطعام في مأتم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ورد في المحاسن عن الحسن بن طريف بن ناصح، عن أبيه، عن الحسين بن زيد، عن عمر بن علي بن الحسين،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لبسن نساء بني هاشم السواد والمسوح، وكن لا يشتكين من حرّ ولا برد، وكان علي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لهن الطعام للمأتم</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8" w:name="__RefHeading___Toc2200890_372815092"/>
      <w:bookmarkStart w:id="779" w:name="_Toc310"/>
      <w:bookmarkEnd w:id="778"/>
      <w:r>
        <w:rPr>
          <w:rtl w:val="true"/>
        </w:rPr>
        <w:t>ثالثاً</w:t>
      </w:r>
      <w:r>
        <w:rPr>
          <w:rtl w:val="true"/>
        </w:rPr>
        <w:t xml:space="preserve">: </w:t>
      </w:r>
      <w:r>
        <w:rPr>
          <w:rtl w:val="true"/>
        </w:rPr>
        <w:t>الجواب على الإشكالات الواردة حول الإنفاق على التشابيه في المراسم الحسينية</w:t>
      </w:r>
      <w:bookmarkEnd w:id="779"/>
    </w:p>
    <w:p>
      <w:pPr>
        <w:pStyle w:val="BookText"/>
        <w:rPr/>
      </w:pP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الشيء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ماثله، شبّه الشيء بالشيء مثله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تعددت طرق توصيل المعلومة في الوقت الحاضر، ولم تقتصر على الكلام أو </w:t>
      </w:r>
    </w:p>
    <w:p>
      <w:pPr>
        <w:pStyle w:val="BookText"/>
        <w:rPr/>
      </w:pPr>
      <w:r>
        <w:rPr>
          <w:rFonts w:ascii="Amiri" w:hAnsi="Amiri" w:eastAsia="Amiri" w:cs="Amiri"/>
          <w:color w:val="111111"/>
          <w:sz w:val="28"/>
          <w:sz w:val="28"/>
          <w:szCs w:val="28"/>
          <w:rtl w:val="true"/>
          <w:lang w:bidi="ar-SA"/>
        </w:rPr>
        <w:t>الكتابة، بل تجاوزت ذلك إلى الأفعال المحسوسة، فكان التجسيم والمرسم والتصوير الفتوغرافي والتصوير السينمائي كفيلاً بإيصال ما يراد إيصاله إلى المتلقي، فلو أردنا أن ننقل مقطعاً تاريخياً ذكره القرآن الكريم عن الأنبياء وأممهم إلى من لا يستطيع القراءة ولا يستطيع الاستماع، فليس لدينا إلا ما يمكن رؤيته بالعين وإدراكه بعد ذلك، وخير ما يؤدي هذا الدور هي الصورة السينمائية، ولكن لابد لهذه الصورة أن تكون ممثلة إما بأشخاص كارتونية فتكون فلماً كارتونياً أو بأشخاص حقيقيين فتكون صورة سينمائية، وهذا ما يقتضيه التطور والتقدم التكنلوجي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هذه المقدمة نستطيع القول إنّ تمثيل أي قصة تاريخية أمر فني وعلمي؛ لما في ذلك من فائدة في توصيل هذه القصة، كما أن علماء التربية وعلماء النفسأكدوا أن الصورة الممثلة لها وقع في النفس، وتأثير في القلب لا ترتقي إليه الكلمة المجردة أو المكتوبة، ولذا نجد القرآن الكريم عندما يخبر عن نبي من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أمته يترك للقارئ أو السامع تخيّل هذه القصة وتصورها في الذهن، فتخرج الصور الذهنية مختلفة بحسب اختلاف إدراك وفهم القراء لما قرأوه أو سمعوه، ولكن لو كانت الصورة خارجية لكانت أكثر تأثيراً في نفوس الناس، ولذا نجد أن القرآن الكريم أكد هذا المعنى عندما أشار إلى قصة قتل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تمت بطريقة التشبيه حيث إنّ الله تعالى جعل لعيسى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شبيهاً يشبه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درجة اقتناع الأعداء بأنه هو، فأوقعوا عليه القتل وصلبوه، وهذا ما ذكره القمي في تفسيره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أن القرآن الكريم ذكر تمثّل الملك لمريم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بشراً سوياً </w:t>
      </w:r>
    </w:p>
    <w:p>
      <w:pPr>
        <w:pStyle w:val="BookText"/>
        <w:rPr/>
      </w:pPr>
      <w:r>
        <w:rPr>
          <w:rFonts w:ascii="Amiri" w:hAnsi="Amiri" w:eastAsia="Amiri" w:cs="Amiri"/>
          <w:color w:val="111111"/>
          <w:sz w:val="28"/>
          <w:sz w:val="28"/>
          <w:szCs w:val="28"/>
          <w:rtl w:val="true"/>
          <w:lang w:bidi="ar-SA"/>
        </w:rPr>
        <w:t>لإيصال ما أُرسل به، 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فَأَرْسَلْنَا إِلَيْهَا رُوحَنَا فَتَمَثَّلَ لَهَا بَشَرًا سَوِيًّا</w:t>
      </w:r>
      <w:r>
        <w:rPr>
          <w:rFonts w:eastAsia="Amiri" w:cs="Amiri" w:ascii="Amiri" w:hAnsi="Amiri"/>
          <w:color w:val="111111"/>
          <w:sz w:val="28"/>
          <w:szCs w:val="28"/>
          <w:rtl w:val="true"/>
          <w:lang w:bidi="ar-SA"/>
        </w:rPr>
        <w:t>»</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وذكرت كتب التاريخ أن الوحي عندما كان ينزل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يتمثل بدحيّ الكلبي أحياناً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على ما تقدم فالتشبيه والتمثيل لا يكون بحسب الباطن والجوهر وإنما بحسب الظاهر والصورة،فإن قام جمع من محبي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بتمثيل الواقعة وتوصيلها إلى أذهان الناس فهو من باب ترجمة الكلمة أو القصة إلى صورة محسوسة؛ لتقع وتؤثر في نفوس الناس، وتوضح بشاعة الجريمة التي وقعت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فتغرس في النفوس رفض الظلم، وموالاة الحق، وهذا لعمرك ما جاء به الدين الإسلامي الحنيف وجميع الأديان السماوية التي سبقته، فلا بدعة في البين، بل هو إحياء لأمر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حث عليه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مما يندرج تحت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أحيوا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وأيضاً تحت عموم روايات الجزع والحزن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يقوم به المحبون من أعمال يعدّونها شعائر حسينية فهي مما يرجع فيها إلى العلماء الأعلام كونها من الأمور الفقهية التي تحتاج إلى رأي أهل الاختصاص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يقع في جواب الإشكال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الضرر من بعض الطقوس، خصوصاً بعض الشعائر الحسينية أو غيرها، ويجب شرعاً دفع الضرر بكل درجاته ومراتبه وأشكاله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نقول نحن لا نلتزم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شرعاً دفع الضرر بكل درجاته ومراتبه وأشكاله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يلي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الطقوس ليس فيها ضرر معتد به عند الناس، لاسيما إذا لاحظنا </w:t>
      </w:r>
    </w:p>
    <w:p>
      <w:pPr>
        <w:pStyle w:val="BookText"/>
        <w:rPr/>
      </w:pPr>
      <w:r>
        <w:rPr>
          <w:rFonts w:ascii="Amiri" w:hAnsi="Amiri" w:eastAsia="Amiri" w:cs="Amiri"/>
          <w:color w:val="111111"/>
          <w:sz w:val="28"/>
          <w:sz w:val="28"/>
          <w:szCs w:val="28"/>
          <w:rtl w:val="true"/>
          <w:lang w:bidi="ar-SA"/>
        </w:rPr>
        <w:t>بعض العبادات التي لا تخلو من مشقة وتعب دون أن يصل ذلك إلى درجة الضرر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ضرر يوجب الحرمة، وهذا ما أشار إليه العلماء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النراقي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الضابط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به الضرر، والضرر الموجب للتحريم يعم الهلاك وفساد المزاج والعقل والقوة وحصول المرض أو الضرر في عضو</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المحقق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دليل على حرمة كل إضرار بالجسد، ما لم يصل إلى حد الجناية على النفس، بحيث يعد ظلماً لها</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الشخصي دون النوعي هو ما يلاحظ عند إقامة الشعائر، فإذا كان الضرر يقع على شخص ما دون غيره يحرم عليه ذلك دون أن يعمّ ذلك على الجميع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تأمل سيرة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وقوعهم في الأذى نتيجة قيامهم ببعض العبادات كتورم قدمي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اللحم الميت عن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وتورم أقدام الإمامين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سيرهم مشياً إلى بيت الله الحرام، فهذا وغيره ينفي وجوب دفع الضرر بكل درجاته ومراتبه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زيارة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الخوف واحتمال وقوع الضرر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الضرر الذي يقع على إنسان يريد تحقيق الأهداف السامية أو الدفاع عن المبادئ والقيم العالية لا يعدّ حراماً، بل هو واجب أحياناً أو مستحب أحياناً أخرى</w:t>
      </w:r>
      <w:r>
        <w:rPr>
          <w:rFonts w:eastAsia="Amiri" w:cs="Amiri" w:ascii="Amiri" w:hAnsi="Amiri"/>
          <w:color w:val="111111"/>
          <w:sz w:val="28"/>
          <w:szCs w:val="28"/>
          <w:rtl w:val="true"/>
          <w:lang w:bidi="ar-SA"/>
        </w:rPr>
        <w:t>.</w:t>
      </w:r>
      <w:bookmarkStart w:id="780" w:name="pg6961_68066"/>
    </w:p>
    <w:p>
      <w:pPr>
        <w:pStyle w:val="Heading5"/>
        <w:numPr>
          <w:ilvl w:val="4"/>
          <w:numId w:val="1"/>
        </w:numPr>
        <w:rPr/>
      </w:pPr>
      <w:bookmarkStart w:id="781" w:name="__RefHeading___Toc2200892_372815092"/>
      <w:bookmarkStart w:id="782" w:name="_Toc311"/>
      <w:bookmarkEnd w:id="780"/>
      <w:bookmarkEnd w:id="781"/>
      <w:r>
        <w:rPr>
          <w:rtl w:val="true"/>
        </w:rPr>
        <w:t>الجواب على النماذج والإشكالات الأخرى الواردة على الشعائر الحسينية</w:t>
      </w:r>
      <w:bookmarkEnd w:id="782"/>
    </w:p>
    <w:p>
      <w:pPr>
        <w:pStyle w:val="BookText"/>
        <w:rPr/>
      </w:pPr>
      <w:r>
        <w:rPr>
          <w:rFonts w:ascii="Amiri" w:hAnsi="Amiri" w:eastAsia="Amiri" w:cs="Amiri"/>
          <w:color w:val="111111"/>
          <w:sz w:val="28"/>
          <w:sz w:val="28"/>
          <w:szCs w:val="28"/>
          <w:rtl w:val="true"/>
          <w:lang w:bidi="ar-SA"/>
        </w:rPr>
        <w:t>تقدم في المبحث السابق عدد من الإشكالات على الشعائر الحسينية من قبيل أن كل شعيرة ورسم وطقس يتخذ، ينبغي أن يكون جعله واتخاذه من الشارع نفسه، وإلّا فهو بدعة وضلال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الشارع المقدس لو فوّض أمر الشعائر والطقوس وأوكلها إلى العرف والمتشرعة، لنتج من ذلك أنهم سيتحولون إلى مشرّعين، حيث فوّض أمر التشريع إليهم، وهذا التفويض غير صحيح وهو ممتنع، بل ينتج من ذلك تحليل الحرام، وتحريم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لزوم العبث بثوابت الشريعة الناتج من قبل العرف والمتشرعة بسبب اختلاف الظروف الزمنية والبيئية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وجه في تخصيص صلاحية المتشرعة باتخاذ الشعائر والرسوم والطقوس الدينية في أبواب خاصة، وعدم تسويغ ذلك في أبواب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لزوم الهتك والإساءة لمباني الإسلام وأركان الشريعة ومعاني الدين والمذهب العالية الشامخة؛فضلاً عن لزوم الضرر من بعض الطقوس، خصوصاً بعض الشعائر الحسينية أو غيرها، ويجب شرعاً دفع الضرر بكل درجاته ومراتبه وأشكاله، كما تقدم بالتفصيل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p>
    <w:p>
      <w:pPr>
        <w:pStyle w:val="BookText"/>
        <w:rPr/>
      </w:pPr>
      <w:r>
        <w:rPr>
          <w:rFonts w:ascii="Amiri" w:hAnsi="Amiri" w:eastAsia="Amiri" w:cs="Amiri"/>
          <w:color w:val="111111"/>
          <w:sz w:val="28"/>
          <w:sz w:val="28"/>
          <w:szCs w:val="28"/>
          <w:rtl w:val="true"/>
          <w:lang w:bidi="ar-SA"/>
        </w:rPr>
        <w:t>عند التأمل في هذه الإشكالات الواردة يظهر لنا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الإشكالات هو التوهم بأنّ العرف ليس له مدخلية في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العرف سيتحوّلون إلى مشرعة بدلاً عن الشارع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صارت التشريعات بيد العرف لحلّت الفوضى في الشريعة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الإشكالات صدرت عن أصحابها لوقوعهم في توهّم واضح ألا وهو أنّ العرف سيحلّ بدلاً عن الشارع في تشريع بعض الأمور، </w:t>
      </w:r>
    </w:p>
    <w:p>
      <w:pPr>
        <w:pStyle w:val="BookText"/>
        <w:rPr/>
      </w:pPr>
      <w:r>
        <w:rPr>
          <w:rFonts w:ascii="Amiri" w:hAnsi="Amiri" w:eastAsia="Amiri" w:cs="Amiri"/>
          <w:color w:val="111111"/>
          <w:sz w:val="28"/>
          <w:sz w:val="28"/>
          <w:szCs w:val="28"/>
          <w:rtl w:val="true"/>
          <w:lang w:bidi="ar-SA"/>
        </w:rPr>
        <w:t>وسيحلل ويحرّم دون الرجوع إلى الشارع، وهذا التوهم مردود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أوكل الشرع إلى العرف</w:t>
      </w:r>
      <w:r>
        <w:rPr>
          <w:rStyle w:val="FootnoteAnchor"/>
          <w:rtl w:val="true"/>
        </w:rPr>
        <w:footnoteReference w:id="471"/>
      </w:r>
      <w:r>
        <w:rPr>
          <w:rFonts w:ascii="IRNazanin" w:hAnsi="IRNazanin" w:eastAsia="IRNazanin"/>
          <w:color w:val="111111"/>
          <w:sz w:val="28"/>
          <w:sz w:val="28"/>
          <w:szCs w:val="28"/>
          <w:rtl w:val="true"/>
          <w:lang w:bidi="fa-IR"/>
        </w:rPr>
        <w:t xml:space="preserve">تشخيص بعضالمفاهيم كلفظ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الإناء والصعيد والقرء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فلذا صار للعرف مدخلية في تشخيص المواضيع العرفية، وبيان مصاديق المفهوم العام كما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وَأَحَلَّ اللَّهُ الْبَيْعَ وَحَرَّمَ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 تشخيص مصاديق البيع للعرف، أو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 تشخيص مصاديق الغناء للعرف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لا يتصرف في حكم الشعيرة وإنّما في بيان مصداقها،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ما اتخذه المسلمون شعيرة وصارت في عرفهم علامة تدل على معنى من المعاني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صار في عرف المسلمين شعيرة فهو يدخل تحت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فينتج من ذلك أنّ الشعائر الحسينية هي مما صارت في عرف المسلمين شعائر يجوز العمل بها، فضلاً عن استحباب ذلك</w:t>
      </w:r>
      <w:r>
        <w:rPr>
          <w:rFonts w:eastAsia="Amiri" w:cs="Amiri" w:ascii="Amiri" w:hAnsi="Amiri"/>
          <w:color w:val="111111"/>
          <w:sz w:val="28"/>
          <w:szCs w:val="28"/>
          <w:rtl w:val="true"/>
          <w:lang w:bidi="ar-SA"/>
        </w:rPr>
        <w:t xml:space="preserve">. </w:t>
      </w:r>
      <w:bookmarkStart w:id="783" w:name="pg6961_68072"/>
    </w:p>
    <w:p>
      <w:pPr>
        <w:pStyle w:val="Heading2"/>
        <w:numPr>
          <w:ilvl w:val="1"/>
          <w:numId w:val="1"/>
        </w:numPr>
        <w:rPr/>
      </w:pPr>
      <w:bookmarkStart w:id="784" w:name="__RefHeading___Toc2200894_372815092"/>
      <w:bookmarkStart w:id="785" w:name="_Toc312"/>
      <w:bookmarkEnd w:id="783"/>
      <w:bookmarkEnd w:id="784"/>
      <w:r>
        <w:rPr>
          <w:rtl w:val="true"/>
        </w:rPr>
        <w:t>الخاتمة</w:t>
      </w:r>
      <w:bookmarkEnd w:id="785"/>
    </w:p>
    <w:p>
      <w:pPr>
        <w:pStyle w:val="BookText"/>
        <w:rPr/>
      </w:pPr>
      <w:r>
        <w:rPr>
          <w:rFonts w:ascii="Amiri" w:hAnsi="Amiri" w:eastAsia="Amiri" w:cs="Amiri"/>
          <w:color w:val="111111"/>
          <w:sz w:val="28"/>
          <w:sz w:val="28"/>
          <w:szCs w:val="28"/>
          <w:rtl w:val="true"/>
          <w:lang w:bidi="ar-SA"/>
        </w:rPr>
        <w:t>لكل بحث خاتمة يشير الباحث من خلالها إلى ما توصّل إليه من نتائج، وهي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البحث محاولة لمعالجة مشكلات حصلت في الوسط الإسلامي حول الشعائر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شعائراً تقوم بها الأديان الأخرى كما يقوم المسلمون بأداء شعائرهم، مما يدل على أنّ تعظيم الشعائر أمر مستحب، فضلاً عن جوازه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تاريخ إقامة الشعائر الحسينية يمتد وجوده الى التشريع الأول في زمن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إقامة الشعائر الحسينية من قبل المعصومين كالأنبياء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استحباب إقامتها، فضلاً عن جوازها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رابطة بين المعنى اللغوي للشعائر والمعنى المقصود من الشعائر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العلماء وأهل الاختصاص على جواز بل استحباب إقامة الشعائر الحسينية وإن اختلف الكلام 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له مدخلية في تشخيص مصاديقالشعائر الحسينية دون بيان الحكم لذلك إذ أنّ بيان الحكم من شأن الشارع المقدس</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الاتهام الموجه ضد الشعائر الحسينية هو إما الجهل أو التعصّب الأعمى أو النصب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الشعائر الحسينية هي من شعائر الله تعالى؛ فإنّ تعظيمها هو تعظيم لشعائر الله تعالى</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البحث هو مشاركة في رد الاتهام مع ما سبقه من بحوث، ومع ما سيلحقه من بحوث</w:t>
      </w:r>
      <w:r>
        <w:rPr>
          <w:rFonts w:eastAsia="Amiri" w:cs="Amiri" w:ascii="Amiri" w:hAnsi="Amiri"/>
          <w:color w:val="111111"/>
          <w:sz w:val="28"/>
          <w:szCs w:val="28"/>
          <w:rtl w:val="true"/>
          <w:lang w:bidi="ar-SA"/>
        </w:rPr>
        <w:t xml:space="preserve">. </w:t>
      </w:r>
      <w:bookmarkStart w:id="786" w:name="pg6961_68078"/>
    </w:p>
    <w:p>
      <w:pPr>
        <w:pStyle w:val="Heading2"/>
        <w:numPr>
          <w:ilvl w:val="1"/>
          <w:numId w:val="1"/>
        </w:numPr>
        <w:rPr/>
      </w:pPr>
      <w:bookmarkStart w:id="787" w:name="__RefHeading___Toc2200896_372815092"/>
      <w:bookmarkStart w:id="788" w:name="_Toc313"/>
      <w:bookmarkEnd w:id="786"/>
      <w:bookmarkEnd w:id="787"/>
      <w:r>
        <w:rPr>
          <w:rtl w:val="true"/>
        </w:rPr>
        <w:t>التوصيات</w:t>
      </w:r>
      <w:bookmarkEnd w:id="788"/>
    </w:p>
    <w:p>
      <w:pPr>
        <w:pStyle w:val="BookText"/>
        <w:rPr/>
      </w:pPr>
      <w:r>
        <w:rPr>
          <w:rFonts w:ascii="Amiri" w:hAnsi="Amiri" w:eastAsia="Amiri" w:cs="Amiri"/>
          <w:color w:val="111111"/>
          <w:sz w:val="28"/>
          <w:sz w:val="28"/>
          <w:szCs w:val="28"/>
          <w:rtl w:val="true"/>
          <w:lang w:bidi="ar-SA"/>
        </w:rPr>
        <w:t>يوصي الباحث بعض التوصيات للنهوض بالحقل العلمي الخاص بالنهضة الحسينية، وهو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الجدير بالاهتمام حثّ الدارسين والباحثين على اختيار الكتابة في النهضة الحسينية، وتناولها بشيء من التفصيل، ويكون ذلك على مستوى الدراسات العليا، الماجستير والدكتوراه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يجدر بالكليات الإنسانية الكتابة في الدراسات العليا عن النهضة الحسينية بحقولها المختلفة، كالكتابة عن النهضة الحسينية من الناحية النفسية، أو العسكرية أو الاجتماعية، أو الأخلاقية أو العقائدية وغير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يجدر بمؤسسات الترجمة أن تعمد إلى ترجمة ما يدور حول النهضة الحسينية إلى لغات متعددة لاسيما اللغات غير المشهورة، وإيصال ما تم ترجمته إلى أهل تلك اللغات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تعتمد جامعة المصطفى أو غيرها البحوث فيالنهضة الحسينية للترقية والترفيع في الدرجات العلمية، كما هو معمول به في غيرها</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9" w:name="pg6961_68083"/>
      <w:bookmarkStart w:id="790" w:name="pg6961_68083"/>
      <w:bookmarkEnd w:id="790"/>
    </w:p>
    <w:p>
      <w:pPr>
        <w:pStyle w:val="Heading2"/>
        <w:numPr>
          <w:ilvl w:val="1"/>
          <w:numId w:val="1"/>
        </w:numPr>
        <w:rPr/>
      </w:pPr>
      <w:bookmarkStart w:id="791" w:name="pg6961_68083"/>
      <w:bookmarkStart w:id="792" w:name="__RefHeading___Toc2200898_372815092"/>
      <w:bookmarkStart w:id="793" w:name="_Toc314"/>
      <w:bookmarkEnd w:id="791"/>
      <w:bookmarkEnd w:id="792"/>
      <w:r>
        <w:rPr>
          <w:rtl w:val="true"/>
        </w:rPr>
        <w:t>المصادر والمراجع</w:t>
      </w:r>
      <w:bookmarkEnd w:id="7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 كتاب الله المجيد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أجوبة الشبهات حول الشعائر الحسينية، الشيخ علي العبادي، مطبعة قم،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أجوبة المسائل المهنائية، الحسن بن يوسف بن علي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الخيّام،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ﻫ،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على أهل اللجاج، الطبرسي، أحمد بن علي، المكتبة الحيدرية، الشريف الرضي،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ﻫ،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الطبرسي، أحمد بن علي، المكتبة الحيدرية، الشريف الرضي،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ﻫ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إحقاق الحق وإزهاق الباطل، الشوشتري، نور الله بن شريف الدين، كتاب بفروشي إسلامي،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ﻫ،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الجنائز وبدعها، محمد ناصر الدين الألباني، مكتبة المعارف،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الطبعة الأولى،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القرآن، الجصاص، أحمد بن علي،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أحيوا أمرنا، جعفر مرتضى العاملي،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الإسلامي للدراسات، الطبعة الثانية،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الاستدلال الفقهي دراسة تحليلة للعقل الإسلامي وميلاد عناصر علم أصول الفقه، رشيد سلهاط، دار النفائس، الطبعة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ﻫ،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في تمييز الصحابة وبهامشه الاستيعاب في معرفة الأصحاب لابن عبد البر القرطبي، شهاب الدين أبي الفضل أحمد بن حجر العسقلاني، دار صادر، الطبعة الأولى،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الإسلامي، محمد مصطفى شلبي، دار النهضة العربية، الطبعة الأولى،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محمد رضا المظفر، إسماعيليان، الطبعة الثانية عشرة،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الاعتصام، أبو إسحق إبراهيم بن موسى بن محمد اللخمي الشاطبي الغرناطي، دار الكتب العلمية، الطبعة الثانية،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النبوة، أبو الحسن علي بن محمد الماوردي الشافعي، دار الكتب العلمية،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إقناع اللائم على إقامة المآتم، محسن الأمين العاملي،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إقناع اللائم على إقامة المآتم، محسن الأمين العاملي، مؤسسة المعارف الإسلامية،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ﻫ،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 الطوسي، الطوسي، محمد بن حسن بن علي،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الطبعة الثانية،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 ابن بابويه، محمد بن علي بن حسين،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الأعلمي، حسين، مؤسسة الأعلمي، الطبعة الخامسة،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الأمثل في تفسير كتاب الله المنزل، مكارم الشيرازي، ناصر، مطبعة الأميرة، الطبعة الأولى، مصححة وملونة،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الباعث على إنكار البدع والحوادث، عبد الرحمن بن إسماعيل بن إبراهيم المعروف بابن أبي شامة، مطبعة النهضة الحديثة، الطبعة الثانية،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م، 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الجامع لدرر أخبار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المجلسي، دار إحياء التراث العربي، الطبعة الثانية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ﻫ،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البدعة حدها وآثارها ومواردها، جعفر السبحاني، مؤسسة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ﻫ،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البدعة مفهومها وحدودها، مركز الرسالة،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ﻫ، قم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في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طليعة النور،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ﻫ،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التراث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شمس الدين محمد الذهبي،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عمر عبد السلام تدمر، دار الكتاب العربي، الطبعة الثانية،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ﻫ،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دار إحياء التراث العربي، الطبعة الأولى،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النياحة على الإمام الشهيد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الشهرستاني، صالح،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نبيل رضا علوان، دار الزهراء، الطبعة الأولى،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 اليعقوبي، أحمد بن إسحاق بن جعفر،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المكتبة الحيدرية، الطبعة الرابعة،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ﻫ،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التراث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عساكر، </w:t>
      </w:r>
    </w:p>
    <w:p>
      <w:pPr>
        <w:pStyle w:val="BookText"/>
        <w:rPr/>
      </w:pPr>
      <w:r>
        <w:rPr>
          <w:rFonts w:ascii="Amiri" w:hAnsi="Amiri" w:eastAsia="Amiri" w:cs="Amiri"/>
          <w:color w:val="111111"/>
          <w:sz w:val="28"/>
          <w:sz w:val="28"/>
          <w:szCs w:val="28"/>
          <w:rtl w:val="true"/>
          <w:lang w:bidi="ar-SA"/>
        </w:rPr>
        <w:t xml:space="preserve">مركز الأبحاث العقائدية، الطبعة الأولى،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 الطوسي، محمد بن حسن بن علي،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 بزرك الطهراني، وجعفر السبحاني، مؤسسة النشر الإسلامي، مكتب الإعلام الإسلامي،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ﻫ،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العلامة سبط ابن الجوزي، دار العلوم، الطبعة الأولى،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 لعلوم التنزيل، أبو القاسم محمد بن أحمد بن جزي الكلبي،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سالم هاشم، دار الكتب العلمية، الطبعة الثانية،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 أبو الحسن علي بن إبراهيم 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الصالحي الانديمشكي، ذوى القربى، الطبعة الثانية،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ﻫ،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الكبير، فخر الدين الرازي، دار الكتب العلمية، الطبعة الثانية،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المنسوب إلى الإمام أبي محمد الحسن بن علي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عاشور، الطبعة الأولى،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 الحويزي، عبد علي بن جمعة العروسي،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عاشور، مؤسسة التاريخ العربي، الطبعة الأولى،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الغطاء، عباس علي جعفر،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ﻫ،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المفيد، محمد بن محمد بن النعمان، مؤسسة الأعلمي،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التهمة وأثرها في الأحكام الفقهية، صالح بن علي بن صالح العقل، الدار التدمرية، الطبعة الأولى،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ﻫ،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وعقابها، الشيخ الصدوق، دار الأضواء،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 تاج الدين محمد بن محمد الشعيري،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عن تأويل آي القرآن، الطبري، محمد بن جرير بن يزيد،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عاشور، دار إحياء التراث العربي،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 أبو عبد الله محمد بن أحمد الأنصاري القرطبي،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زكي البارودي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خيري سعيد، المكتبة التوفيقية، الطبعة الأولى،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جدل ومواقف في الشعائر الحسينية، مجموعة مؤلفين، دار الهادي، الطبعة الأولى،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الأشعث، محمد بن محمد، مكتبة النينوى الحديثة، الطبعة الأولى،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الدسوقي على الشرح الكبير، محمد بن أحمد بن عرفة الدسوقي المالكي، دار الفكر،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 في أحكام العترة الطاهرة، البحراني، يوسف بن أحمد بن إبراهيم،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الإيرواني،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الطباطبائي،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البقاعي، دار الأضواء، الطبعة الثالثة،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الجامعة والتجارب النافعة في المائة السابعة، أبو الفضل عبد الرزاق بن الفوطي البغدادي،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جواد، الدار العربية للموسوعات، الطبعة الأولى،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محمد بن علي الصدوق،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أكبر الغفاري، مؤسسة </w:t>
      </w:r>
    </w:p>
    <w:p>
      <w:pPr>
        <w:pStyle w:val="BookText"/>
        <w:rPr/>
      </w:pPr>
      <w:r>
        <w:rPr>
          <w:rFonts w:ascii="Amiri" w:hAnsi="Amiri" w:eastAsia="Amiri" w:cs="Amiri"/>
          <w:color w:val="111111"/>
          <w:sz w:val="28"/>
          <w:sz w:val="28"/>
          <w:szCs w:val="28"/>
          <w:rtl w:val="true"/>
          <w:lang w:bidi="ar-SA"/>
        </w:rPr>
        <w:t xml:space="preserve">النشر الإسلامي، الطبعة السادسة،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ﻫ،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دائرة المعارف الإسلامية الكبرى، الطبعة الأولى،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وذكر الحلال والحرام والقضايا والأحكام عند أهل بيت رسول الله عليه وعليهم أفضل السلام، النعمان بن محمد التميمي المغربي، مؤسسة النور للمطبوعات، الطبعة الأولى،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الهدى في فقه العزاء، علي أكبر السيفي المازندراني، مؤسسة النشر الإسلامي، الطبعة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ﻫ،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في مناقب ذوي القربى، محب الدين أحمد بن عبد الله الطبري، دار المعرفة، الطبعة الأولى،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طاهر آل عكلة، دار السلام، الطبعة 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ﻫ،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في التعرب بعد الهجرة، قاسم مصري العاملي، دار الغدير، الطبعة الأولى،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الشريف المرتضى، علم الهدى، علي بن حسين، دار القرآن، الطبعة الأولى،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ﻫ،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 الدين النائيني، محمد بن حيدر،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ضياء الدين، مكتبة الإمام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ﻫ، 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 في تفسير القرآن العظيم والسبع المثاني، أبو الثناء شهاب الدين محمود الآلوسي البغدادي،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الرحمن فؤاد بن سراج عبد الغفار، المكتبة التوفيقية، الطبعة الأولى،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 الفتال النيسابوري، محمد بن حسن بن علي،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الغرجي، دليل ما،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ﻫ،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المعاد في هدي خير العباد، ابن قيم الجوزية، جمعية إحياء التراث الإسلامي،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البيان في براهين أحكام القرآن، المقدس الأردبيلي، أحمد بن محمد،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البهبودي، المكتبة المرتضوية، الطبعة الأولى،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سمط النجوم العوالي في أنباء الأوائل والتوالي، العاصمي، عبد الملك بن حسين ابن عبد الملك،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عبد الموجود، وعلي محمد معوض، دار الكتب العلمية،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 الترمذي،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محمد عثمان، دار الفكر لسنة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ﻫ، الطبعة الثانية،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 الذهبي، محمد بن أحمد بن عثمان،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العطا، دار الكتب العلمية، الطبعة الأولى،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شرائع الإسلام في مسائل الحلال والحرام، أبو القاسم نجم الدين جعفر بن الحسن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محمد علي بقال، إسماعيليان، الطبعة الأولى،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ابن عبد الوهاب، محمد عبد الوهاب بن سليمان، محشي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باز، عبد العزيز عبد الله عبد الرحمن، الريان،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الطحاوية، صدر الدين محمد بن علاء الدين عليّ بن محمد بن أبي العز الحنفي، الأذرعي الصالحي الدمشقي،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شاكر، مطبعة وزارة الشؤون الإسلامية، والأوقاف والدعوة والإرشاد،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ﻫ،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ابن أبي الحديد،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الفضل إبراهيم، دار الكتاب العربي،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ﻫ،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الشعائر الحسينية في العصرين الأموي والعباسي، الباحث جعفر موسى، رسالة ماجستير لعام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 جامعة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الشعائر الحسينية من المظلومية إلى النهوض، شفيق جرادي،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الحكمية، الطبعة الأولى،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الشعائر والشعارات الحسينية، محمد مهدي الآصفي، 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ﻫ،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 الجوهري، إسماعيل بن حماد،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دار العلم للملايين، الطبعة الثانية،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أبو عبد الله محمد بن إسماعيل البخاري، بيت الأفكار الدولية،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ﻫ،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محي الدين النووي الشافعي،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عبد الرحمن المرعشلي، دار إحياء التراث العربي،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ﻫ،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النجاة، جواد التبريزي، دار الصديقة الشهيدة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الثانية،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ﻫ،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 في الرد على أهل البدع والزندقة، أحمد بن حجر الهيثمي المكي،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 مكتبة القاهرة، الطبعة الأولى، القاهرة،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محمد بن سعد بن منيع الزهري، دار إحياء التراث العربي،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ابن عبد ربه الأندلسي، دار الكتاب العربي، الطبعة الثالثة،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أصول الفقه، عبد الوهاب خلاف، نوابع الفكر، الطبعة الأولى،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 في شرح صحيح البخاري، بدر الدين العيني،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أحمد </w:t>
      </w:r>
    </w:p>
    <w:p>
      <w:pPr>
        <w:pStyle w:val="BookText"/>
        <w:rPr/>
      </w:pPr>
      <w:r>
        <w:rPr>
          <w:rFonts w:ascii="Amiri" w:hAnsi="Amiri" w:eastAsia="Amiri" w:cs="Amiri"/>
          <w:color w:val="111111"/>
          <w:sz w:val="28"/>
          <w:sz w:val="28"/>
          <w:szCs w:val="28"/>
          <w:rtl w:val="true"/>
          <w:lang w:bidi="ar-SA"/>
        </w:rPr>
        <w:t xml:space="preserve">الحلاق، دار إحياء التراث العربي، 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العناوين، مير عبد الفتاح الحسيني المراغي،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مؤسسة النشر الإسلامي، الطبعة الثانية،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العنوان فتاوى علماء الدين حول الشعائر الحسينية، مؤسسة المنبر الحسيني، طبع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العلوم والمعارف والأحوال من الآيات والأخبار والأقوال، البحراني، هاشم بن سليمان، مدرسة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ﻫ،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عوائد الأيام في بيان قواعد استنباط الأحكام، أحمد مهدي النراقي، دار الهادي، الطبعة الأولى،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مجموعة مؤلفين،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دار الهجرة، الطبعة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ﻫ،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محمد بن علي مطبعة نشر جهان،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ﻫ، الطبعة الأولى،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التواريخ، الكتبي، محمد شاكر،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 السامر، وداود، نبيلة عبد المنعم، دار الرشيد للنشر، الطبعة الأولى،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ﻫ،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غنائم الأيام في مسائل الحلال والحرام، أبو القاسم 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تبريزيان، مكتب الإعلام الإسلامي، الطبعة الأولى،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الباري، ابن حجر العسقلاني، أحمد بن علي بن محمد، بيت الأفكار الدولية، الطبعة الأولى،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المجيد، عبد الرحمن بن الحسن،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عبود الشالجي، الطبعة الأولى،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الخمسة من الصحاح الستة، حسيني الفيروز آبادي، مرتضى محمد محمد باقر، مكتبة الفيروزآبادي، الطبعة السابعة،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ﻫ،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الإسلامي وأدلته، وهبة الزحيلي، نشر إحسان، الطبعة الثالثة،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الإسلامي ومقارنته بالفقه الأجنبي، علال الفاسي، مؤسسة علال سعيد، الطبعة الثانية،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ﻫ، الرباط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 بن بابويه القمي،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لإحياء التراث، الطبعة الأولى،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ﻫ،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الشعائر الدينية، فاضل الصفار، مكتبة ابن فهد الحلي، الطبعة الأولى،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م، 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 الفيروزآبادي، محمد بن يعقوب، المعد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المرعشلي، محمد عبد الرحمن، دار إحياء التراث العربي، الطبعة الثانية،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القدس تاريخ وحضارة، ردينة جميل عبد المجيد، مكتبة الفلاح، الطبعة الأولى،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القدس، عبلة المهتدي الزبدة، دار نعمة، الطبعة الثالثة،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ﻫ،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الكليني، محمد بن يعقوب، دار الكتب الإسلامية،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ﻫ، الطبعة الرابعة،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ابن قولويه القمي، أبو القاسم جعفر بن محمد، دار المرتضوية لسنة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ﻫ، الطبعة الأولى،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 ابن قولويه، جعفر بن محمد بن جعفر، مطبعة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عز الدين أبو الحسن علي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التراث، دار إحياء التراث العربي، الطبعة الثانية،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الأربعين، الشيخ الماحوزي،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رجائي، طبع مطبعة أمير لسنة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ﻫ، الطبعة الأولى،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العين، الخليل بن أحمد الفراهيدي،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مهدي المخزومي، والدكتور إبراهيم السامرائي، دار الهجرة، الطبعة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ﻫ،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المحاسن، البرقي، أحمد بن محمد بن خالد، المطبعة الحيدرية، الطبعة الأولى،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ﻫ،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المواعظ والاعتبار بذكر الخطط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بالخطط المقريزية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المقريزي، تقي الدين أبو العباس أحمد بن علي بن عبد القادر،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جمال الدين، مكتبة مدبولي، الطبعة الأولى،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الهداية في الأصول والفروع، الصدوق محمد بن علي بن بابويه القمي،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ﻫ،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 القناع عن متن الإقناع، منصور بن يونس البهوتي الحنبلي،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حسن محمد حسن إسماعيل الشافعي، دار الكتب العلمية، الطبعة الأولى،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 في معرفة الأئمة، الأربلي، علي بن عيسى بن أبي الفتح،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آل كوثر، المجمع العالمي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ﻫ،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في النصّ على الأئمة الاثني عشر، الخزاز الرازي، علي بن محمد، </w:t>
      </w:r>
    </w:p>
    <w:p>
      <w:pPr>
        <w:pStyle w:val="BookText"/>
        <w:rPr/>
      </w:pPr>
      <w:r>
        <w:rPr>
          <w:rFonts w:ascii="Amiri" w:hAnsi="Amiri" w:eastAsia="Amiri" w:cs="Amiri"/>
          <w:color w:val="111111"/>
          <w:sz w:val="28"/>
          <w:sz w:val="28"/>
          <w:szCs w:val="28"/>
          <w:rtl w:val="true"/>
          <w:lang w:bidi="ar-SA"/>
        </w:rPr>
        <w:t xml:space="preserve">منشورات بيدار لسنة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ﻫ،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 في سنن الأقوال والأفعال، المتقي، علي بن عبد الملك حسام الدين،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الدمياطي، محمود عمر، دار الكتب العلمية، الطبعة الثانية،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 ابن منظور، محمد بن مكرم بن علي،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أمين محمد، والعبيدي، محمد صادق، دار إحياء التراث العربي، الطبعة الأولى، مصححة وملونة،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 أحمد بن علي بن حجر العسقلاني،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أبو غدة، دار البشائر الإسلامية،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منقبة من مناقب أمير المؤمنين والأئمة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طريق العامة، ابن شاذان، محمد بن أحمد، مطبعة 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ﻫ، الطبعة الأولى،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مثير الأحزان، نجم الدين جعفر بن محمد بن نما الحلي، دار العلوم،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 الشريف الرضي أبو الحسن محمد الحسيني الموسوي،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سيد محمد محمود، دار الكتب العلمية، الطبعة الأولى،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 فخر الدين الطريحي،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علي الحسيني، دار الثقافة العربية، الطبعة الأولى،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 تفسير القرآن، أبو علي الفضل بن الحسن الطبرسي،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غسان شديد، دار القاريء، 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ومنبع الفوائد، الهيثمي علي بن أبي بكر بن سليمان نور الدين،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أحمد عطا، دار الكتب العلمية،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الطبعة الأولى،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المجموع شرح المهذب، أبو زكريا محيي الدين يحيى بن شرف النووي، دار الفكر،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الفتاوى، تقي الدين أحمد بن تيمية الحراني،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الجزار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أنور الباز، دار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الطبعة الثانية،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 المنصورة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الصحاح، الحنفي الرازي، محمد بن أبي بكر بن عبد القادر،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نجوى أنيس، وحلاق، محمد، دار إحياء التراث العربي، الطبعة الرابعة،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تاريخ دمشق لابن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التراث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منظور،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العمر، دار الفكر، الطبعة الأولى،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ﻫ،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المعاجز أو معاجز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هاشم البحراني،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الدين الأعلمي، مؤسسة الأعلمي، الطبعة الأولى،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ﻫ،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مراقد المعارف في تعيين مراقد العلويين والصحابة والتابعين والرواة والعلماء والأُدباء والشعراء، حرز الدين، محمد،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حرز الدين؛ محمد،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ومعدن الجوهر، المسعودي، علي بن الحسين بن علي،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البقاعي، دار إحياء التراث العربي للطباعة والنشر والتوزيع، الطبعة الأولى،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مسالك الأفهام إلى آيات الأحكام، فاضل الجواد الكاظمي، المكتبة المرتضوية لإحياء الآثار الجعفرية، الطبعة الرابعة،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 في شرح شرائع الإسلام، الشهيد الثاني،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محمد </w:t>
      </w:r>
    </w:p>
    <w:p>
      <w:pPr>
        <w:pStyle w:val="BookText"/>
        <w:rPr/>
      </w:pPr>
      <w:r>
        <w:rPr>
          <w:rFonts w:ascii="Amiri" w:hAnsi="Amiri" w:eastAsia="Amiri" w:cs="Amiri"/>
          <w:color w:val="111111"/>
          <w:sz w:val="28"/>
          <w:sz w:val="28"/>
          <w:szCs w:val="28"/>
          <w:rtl w:val="true"/>
          <w:lang w:bidi="ar-SA"/>
        </w:rPr>
        <w:t xml:space="preserve">آل قبيسي العاملي، مؤسسة البلاغ، الطبعة الأولى،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 ومستنبط المسائل، النوري، حسين بن محمد تقي بن علي محمد،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سفينة البحار، علي نمازي الشاهرودي،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النمازي الشاهرودي، مؤسسة الأعلمي، الطبعة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 أبو عبد الله محمد بن عبد الله النيسابوري،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الطبعة الثانية،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مستند الشيعة في أحكام الشريعة، النراقي أحمد بن المولى محمد مهدي، مكتبة آية الله العظمى المرعشي النجفي، الطبعة الأولى،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مسلك الوهابية في موازين العقل والكتاب والسنة، علي أكبر السيفي المازنداني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ابن حنبل، أحمد، 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حسين شيخ الإسلامي التويسركاني، دار الصفوة، الطبعة الثانية،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ﻫ،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الأنوار في غرر الأخبار، الطبرسي، علي بن حسن بن الفضل،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لإحياء التراث، الطبعة الأولى،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ﻫ،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الحكم الشرعي والقانون المدني، نشر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الشيخ الطوسي، مؤسسة الأعلمي، الطبعة الأولى،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في الأحاديث والآثار، أبو بكر بن أبي شيبة، عبد الله بن محمد بن إبراهيم بن عثمان بن خواستي العبسي،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يوسف الحوت، مكتبة الرشد،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ﻫ،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الوسيط، إبراهيم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الحليم منتصر وآخرون، مجمع اللغة العربية، الطبعة الثانية،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 أحمد بن فارس،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الدار الإسلامية،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في أصول الفقه، جلال الدين أبو محمد عمر بن محمد الخبازي،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مظفر بقا، جامعة أم القرى، الطبعة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 في غريب القران، أبي القاسم الحسين بن محمد الراغب الأصفهاني،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كيلاني، مكتبة مطبعة مصطفى البابي الحلبي، الطبعة الأخيرة،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م،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الطالبيين، أبو الفرج علي بن الحسين بن الهيثم الأصفهاني، المطبعة الحيدرية، الطبعة الأولى،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ش،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الإمام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مخنف لوط بن يحيى بن سعيد الغامدي الأزدي الكوفي،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سلمان الجبوري، دار المحجة البيضاء، الطبعة الأولى،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ﻫ،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الخطيب الخوارزمي، أبو المُؤيَّد المُوَفَّق بن أحمد المكي أخطب خوارزم،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السَّماوي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الصدوق محمد بن علي بن الحسين القمي،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 المفيد،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الرابعة، </w:t>
      </w:r>
    </w:p>
    <w:p>
      <w:pPr>
        <w:pStyle w:val="BookText"/>
        <w:rPr/>
      </w:pP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مكانة العقل في الفكر الإسلامي، مجموعة مؤلفين، مركز دراسات الوحدة العربية، الطبعة الثالثة،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مكانة العقل في الفكر العربي، صالح أحمد العلي، بحث الندوة الفكرية التي نظمها المجمع العلمي العراقي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جعفر محمد بن علي بن شهر آشوب السروي المازندراني، مؤسسة الأعلمي، الطبعة 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ﻫ،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المنتخب للطريحي، فخر الدين الطريحي النجفي، الشريف الرضي، الطبعة الثالثة،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ﻫ،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في تاريخ الملوك والأمم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التراث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جمال الدين بن علي الجوزي،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سهيل زكار، دار الفكر، الطبعة الأولى،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منح الجليل شرح مختصر خليل، محمد بن أحمد بن محمد عليش، أبو عبد الله المالكي، دار الفكر،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السنة النبوية في نقض كلام الشيعة والقدرية، أحمد بن عبد الحليم بن عبد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أيمن الشبراوي، دار الحديث للطباعة والنشر، الطبعة الأولى،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المواقف في علم الكلام، القاضي عبد الرحمن بن أحمد الإيجي، عالم الكتب، الطبعة الأولى،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العتبات المقدسة، الخليلي، جعفر صادق، مؤسسة الأعلمي، الطبعة الثانية،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الفقه الإسلامي المقارن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جمال عبد الناصر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مجموعة باحثين، المجلس الأعلى للشؤون الإسلامية، الطبعة الأولى،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م،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محمد الريشهري، دار الحديث للطباعة والنشر،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 الطباطبائي، محمد حسين،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إلياس، عباس علي حسين ترجمان، المعد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عبد الجبار الشاطي، مؤسسة الأعلمي، الطبعة الثالثة،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نشوار المحاضرة وأخبار المذاكرة، القاضي أبو علي المحسن بن علي التنوخي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حسين ابن موسى، مكتبة الرضي،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ﻫ،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هبة الدين الحسيني الشهرستاني، دار الكتاب العربي، الطبعة الأولى،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م،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 في مناقب آل النبي المختار، مؤمن بن حسين مؤمن الشبلنجي، الطبعة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العين في المشي إلى زيارة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حسن الاصطهباناتي، دار الميزان، الطبعة الأولى،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ﻫ،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هداية الأُمة إلى أحكام الأئمة، محمد بن الحسن الحر العاملي، مجمع البحوث الإسلامية،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ﻫ، مشهد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 محمد محسن الفيض الكاشاني، مكتبة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الاولى،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ﻫ،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4" w:name="pg6961_68137"/>
      <w:bookmarkStart w:id="795" w:name="pg6961_68137"/>
      <w:bookmarkEnd w:id="795"/>
    </w:p>
    <w:p>
      <w:pPr>
        <w:pStyle w:val="Heading2"/>
        <w:numPr>
          <w:ilvl w:val="1"/>
          <w:numId w:val="1"/>
        </w:numPr>
        <w:rPr/>
      </w:pPr>
      <w:bookmarkStart w:id="796" w:name="pg6961_68137"/>
      <w:bookmarkStart w:id="797" w:name="__RefHeading___Toc2200900_372815092"/>
      <w:bookmarkStart w:id="798" w:name="_Toc315"/>
      <w:bookmarkEnd w:id="796"/>
      <w:bookmarkEnd w:id="797"/>
      <w:r>
        <w:rPr>
          <w:rtl w:val="true"/>
        </w:rPr>
        <w:t>فهرس المحتويات</w:t>
      </w:r>
      <w:bookmarkEnd w:id="798"/>
    </w:p>
    <w:p>
      <w:pPr>
        <w:pStyle w:val="BookText"/>
        <w:rPr/>
      </w:pPr>
      <w:r>
        <w:rPr>
          <w:rFonts w:ascii="Amiri" w:hAnsi="Amiri" w:eastAsia="Amiri" w:cs="Amiri"/>
          <w:color w:val="111111"/>
          <w:sz w:val="28"/>
          <w:sz w:val="28"/>
          <w:szCs w:val="28"/>
          <w:rtl w:val="true"/>
          <w:lang w:bidi="ar-SA"/>
        </w:rPr>
        <w:t>الشكر والعرفان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قسم الرسائل الجامعية في مؤسسة وارث الأنبياء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مقدمة قسم الرسائل الجامعية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مشكلة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الغاية من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الفرضيات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الدراسات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الجديد في الدراسة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تمهيديّة</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بألفاظ العنوان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الحسينية في اللغة والاصطلاح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في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في 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الحسينية في 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في اللغة والاصطلاح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في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في 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التهمة في اللغة والاصطلاح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التهمة في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التهمة في 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في اللغة والاصطلاح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في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في 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في اللغة والاصطلاح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في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في 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عند أهل الديانات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عند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المقصد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الحرم والبيت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عند 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القدس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المقصد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هيكل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حائط المبكى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ذي الكفل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عند النصارى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كنيسة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مصلى الشيح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كنائس أخرى 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مختصرة حول سيرة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الشعائر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الأنبياء السابقين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المقصد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النبي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بكاء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المطلب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وأصحابه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لمصيبة ولده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وبكاؤه عليه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المقصد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أمير المؤمنين علي بن أبي طالب على مصيبة ولده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الزهراء على ولدها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الإمام الحسن على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الصحابة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الصحابة عند إخبار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الصحابة عند 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الصحابة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شهادته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الشعائر في العصر الأموي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الشعائر في العصر الأموي من قبل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الشعائر من قبل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الشعائر من قبل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الشعائر من قبل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المقصد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الشعائر في العصر الأموي من قبل غير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المآتم من قبل نساء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رثاء لشخصيات 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بالشعر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العزاء عند قبر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التوابين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الشعائر في العصر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الشعائر من قبل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الشعائر من قبل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الشعائر من قبل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الشعائر من قبل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الشعائر من قبل الأئمة الأربعة بعد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الشعائر في العصر العباسي من قبل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مستوى الأفراد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المجتمع الشيعي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العباسيون الذين غضوا الطرف عن إقامة الشعائر من قبل شيعة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السفاح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المعتصم والواثق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المنتصر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الراضي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الشعائر في العصور الأخرى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الشعائر في العصور التي تلت العصر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الشعائر الحسينية في العصر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المطلب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الباحثين في تاريخ الشعائر الحسينية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المقصد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الدكتور صالح الجويني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مناقشة الدكتور الجويني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المرحلة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الإعداد من قبل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مرحلة التأسيس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الحكومات الشيعية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القرن السادس إلى العهد الصفوي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المرحلة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الصفوي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الدكتور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مناقشة ما طرحه الدكتور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على مشروعية الشعائر الحسينية</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الحسينية من شعائر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المراد من شعائر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الأقوال في عمومية وخصوصية شعائر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شعائر الله مختصة بمناسك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 الله تشمل عموم علامات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الشواهد على عمومية الشعائر لعلامات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القبور للمعصومين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والعلماء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احترام المكتوبات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الحسينية من مصاديق الشعائر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كلمات اللغويين والفقهاء الدالة على أنّ الشعائر الحسينية من الشعائر الدينية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الشواهد على أنّ الشعائر الحسينية من شعائر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الشاهد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انطباق أهداف الشعائر الحسينية على أهداف شعائر الله تعالى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أهداف شعائر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 وغايات النهضة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الرابطة بين مشتقات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الشعائر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الشاهد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 بين المعنى اللغوي لشعائر الله 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الشعائر الحسينية </w:t>
      </w:r>
      <w:r>
        <w:rPr>
          <w:rFonts w:eastAsia="Amiri" w:cs="Amiri" w:ascii="Amiri" w:hAnsi="Amiri"/>
          <w:color w:val="111111"/>
          <w:sz w:val="28"/>
          <w:szCs w:val="28"/>
          <w:lang w:bidi="ar-SA"/>
        </w:rPr>
        <w:t>120</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القرآنية على مشروعية الشعائر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تضمنت لفظ الشعائر صراحة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الصفا والمروة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لا تحلوا شعائر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تعظيم الشعائر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المطلب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 التي تقتضي تعظيم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بإقامة شعائره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الروائية على مشروعية الشعائر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الأحاديث والروايات التي تدل على حب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الأحاديث والروايات الدالة على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بالاشتراك مع غيره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المقصد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الأحاديث والروايات الدالة على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بمفرده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الدالة على حث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زيارة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الحثّ على الزيارة</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المقصد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الحثّ على الزيارة</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التي أجازت الجزع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جزع في سيرة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المقصد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حث على الجزع على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الدالة على استحباب البكاء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فعل المعصوم على جواز البكاء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التي تشير إلى بكاء الأنبياء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التي تحثّ على البكاء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العلماء وفتاواهم في الشعائر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تعظيم الشعائر وسعة معناها عند العلماء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الشيخ النائيني حول الشعائر وتعليقات العلماء عليها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فتوى الشيخ النائيني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العلماء الأعلام على فتوى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ميرزا عبد الهادي الشيرازي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الشاهرودي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كاظم الشيرازي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الكلبايكاني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المرعشي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المرعشيّ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المدد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النوري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اتهامات الشعائر الحسينية بالبدعة وأجوبتها</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الاتهام بالبدعة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البدعة وأثرها في دفع الاتهام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البدعة شيء مبتكر ليس له مثال سبقه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 البدعة بالأمور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وجود أصل أو دليل على الفعل الحادث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من مصاديق الاتهامات على الشعائر الحسينية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النموذج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المأتم والبكاء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للسنة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ابن تيمية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عبد الرحمن آل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النموذج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قبر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وزيارته شرك وتبديل لدين الله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ابن تيمية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ابن قيم الجوزية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عبد الرحمن آل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محمد بن إسماعيل الصنعاني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الاتهامات عقلاً ونقلاً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الاتهام عقلاً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العقل في رد الاتهام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ميزان الأفعال والأقوال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أفعال معبرة عن الحب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التأسي بالأسوة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العزاء رد على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المستشكل إلى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الاتهام نقلاً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الضابطة في إطلاق الشعيرة على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انحصار الشعائر في شعائر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العرف لبعض المفاهيم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على جواز عمل الشعائر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اتهامات وإشكالات ابن تيمية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على الاتهام القائل بأنّ إقامة المأتم مخالف للسنة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على الاتهام القائل بأنّ النياحة على الميت كفر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على الإشكال القائل بأنّ زيارة القبور 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الاتهامات الواردة حول الشعائر التي تندرج تحت الأدلة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على الإشكالات والاتهامات الواردة حول البكاء والحزن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يجيز الحزن والبكاء على فراق المحبوب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العامة الدالة على جواز الحزن والبكاء على فقد المحبوب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الدالة على جواز البكاء والحزن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على الإشكالات والاتهامات الواردة حول لبس السواد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الأدلة العامة على جواز لبس السواد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الأدلة الخاصة على جواز لبس السواد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على الإشكالات والاتهامات الواردة حول المشي لزيارة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على الإشكالات الواردة على لعن قاتل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 في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 في 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 يلعنون قاتل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علماء الجمهور في لعن بعض الأفراد ومنهم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يلعن من يتعدى على حرمة المدينة المنورة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يستحقون اللعن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اللاعنون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الاتهامات الواردة حول الشعائر التي تندرج تحت الأدلة العامة </w:t>
      </w:r>
      <w:r>
        <w:rPr>
          <w:rFonts w:eastAsia="Amiri" w:cs="Amiri" w:ascii="Amiri" w:hAnsi="Amiri"/>
          <w:color w:val="111111"/>
          <w:sz w:val="28"/>
          <w:szCs w:val="28"/>
          <w:lang w:bidi="ar-SA"/>
        </w:rPr>
        <w:t>216</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على الإشكالات والاتهامات الواردة حول لدم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وندب الميت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الجمهور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على الإشكالات الواردة حول الإنفاق على زائري قبور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على الإشكالات الواردة حول الإنفاق على التشابيه في المراسم الحسينية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الجواب على النماذج والإشكالات الأخرى الواردة على الشعائر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التوصيات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الفراهيدي، 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 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من الهامش</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مسالك الأفهام إلى آيات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من الهامش</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العيني، 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رسالة في التعرب بعد الهجرة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الأمثل في تفسير كتاب الله المنزل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 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 تفسير القرآني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 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الغرناطي الكلبي، التسهيل لعلوم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الفراهيدي، 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الباعث على إنكار البدع والحوادث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الشاطبي، الاعتصام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مجموع 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الفراهيدي، 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5/2054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الفراهيدي،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الدسوقي، 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علي، التهمة وأثرها في الأحكام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نقلاً عن منح الجليل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الفراهيدي، كتاب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الإصفهاني، 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 آبادي،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السبحاني، مصادر الفقه الإسلامي ومنابعه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الفراهيدي،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أنيس وآخرون، 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كبار أساتذة الفقه الإسلامي، موسوعة الفقه الإسلامي المقارن الشهيرة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جمال عبد الناصر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علال الفاسي،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رشيد سلهاط، الاستدلال الفقهي دراسة تحليلية للعقل الإسلامي، وميلاد عناصر علم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 نهج البلاغة، الكتاب</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من كتاب له إلى الحارث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9576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كنز العمال في سنن الأقوال والأفعال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25507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الأشعث،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أنيس وآخرون، 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بذي قار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الشعيري،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القمي، 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أجوبة المسائل المهنائية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ردينة جميل عبد المجيد، القدس تاريخ وحضارة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عبلة المهتدي حصلت على شهادة البكالوريوس في إدارة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الإنجليزي تخصصاً فرعياً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الجامعة الأردنية عام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 وتفرغت بين عامَي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لإعداد الدراسات والأبحاث عن تاريخ القدس، ثم التحقت بالجامعة الأردنية منذ عام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عبلة المهتدي، القدس تاريخ وحضارة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عبلة المهتدي، القدس تاريخ وحضارة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ردينة جميل، القدس تاريخ وحضارة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الخليلي، موسوعة العتبات المقدسة، قسم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حرز الدين، مراقد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ردينة جميل عبد المجيد، القدس تاريخ وحضارة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فبراير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أديب وصحفي عراقي ولد بمدينة النجف، أصدر جريدة الراعي عام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م وكانت تلك بداية إصداراته، ثم جريدة الهاتف الأسبوعية الأدبية في عام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م، واستمرت بالصدور حتى عام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م، توفي في مدينة دبي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فبراير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الخليلي، موسوعة العتبات المقدسة، قسم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ردينة جميل عبد المجيد، القدس تاريخ وحضارة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الخليلي، موسوعة العتبات المقدسة، قسم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شاذان، مائة منقبة من مناقب أمير المؤمنين والأئمة من 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العامة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المنقبة الثامنة والخمسون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القمي،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الباب الرابع عشر،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الباب السادس النصوص على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بالإمامة في جملة الأئمة الاثني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الماحوزي، كتاب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الرازي، كفاية الأثر في النصّ على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باب ما جاء عن أبي ذر الغفاري في النصوص على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القمي،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باب الرابع عشر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فصل في معالي أموره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الحنفي،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آل علكة، رأس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الأندلسي،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الشافعي،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البحراني،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البحراني،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الماوردي، أعلام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إقناع اللائم على إقامة المآتم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القمي،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البحراني،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القمي،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 ومعادن الجوهر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القمي،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البحراني،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القمي،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تاريخ النياحة على الإمام الشهيد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واقعة كربلاء في الوجدان الشعبي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القمي،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إسلامي، بحث الشعائر الحسينية في رسالة ماجستير لعام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ونال بها شهادة الماجستير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العصامي المكي، 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موسى، الشعائر الحسينية في العصرين الأموي والعباسي، رسالة ماجستير لسنة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الإصفهاني،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موسى، الشعائر الحسينية في العصرين الأموي والعباسي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النمازي، 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موسى، الشعائر الحسينية في العصرين الأموي والعباسي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قيل ما أحسن أحد من خلفاء بني العباس إلى آل أبي طالب ما أحسن إليهم الواثق ما مات وفيهم فقير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شاكر الكتبي، عيون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تاريخ النياحة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الإصفهاني،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موسى، الشعائر الحسينية في العصرين الأموي والعباسي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النمازي، 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موسى، الشعائر الحسينية في العصرين الأموي والعباسي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تكملة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موسى، الشعائر الحسينية في العصرين الأموي والعباسي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تاريخ النياحة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ابن الفوطي، الحوادث الجامعة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التنوخي، نشوار المحاضرة وأخبار المذاكرة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حجرالعسقلاني،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 المواعظ والاعتبار المعروف بالخطط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تاريخ النياحة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نهضة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وثيقة الباحث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تأكيداً لما تقدم من سرد لتاريخ الشعائر الحسينية يضيف الباحث ما عاشه في ممارسة هذه الشعائر في أكثر من بلد، اجتمع فيه شيعة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الباحث توفق لخدمة الجاليات الإسلامية في كثير من دول العالم، وشارك الجاليات الإسلامية في إقامة هذه الشعائر الحسينية وهي كما يلي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متخصص في تاريخ الثورة الحسينية وفي تاريخ إيران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الباحثين، جدل ومواقف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باحثين، جدل ومواقف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باحثين، جدل ومواقف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باحثين، جدل ومواقف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أنيس وآخرون، 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البجنوردي، 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الأردبيلي، 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مدارك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مسالك الأفهام إلى آيات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من الهامش</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الشيرازي، الأمثل في تفسير كتاب الله المنزل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 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الاصفهاني، 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 آبادي،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الشيرازي، الأمثل في تفسير كتاب الله المنزل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 على قتلى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 نهج البلاغة بتحقيق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الحلي، 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الفيروزآبادي،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المناوي، 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الاصفهاني، 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 آبادي،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 فخر الدين،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عن تأويل آي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جامع البيان عن تأويل آي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 الميزان تفسير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جامع البيان عن تأويل آي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الرازي، كفاية الأثر في النصّ على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باب ما جاء عن أبي ذر الغفاري في النصوص على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الشيرازي، الأمثل في تفسير كتاب الله المنزل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الشيرازي، الأمثل في تفسير كتاب الله المنزل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اشوب، مناقب آل ابي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ذخائر العقبى في مناقب ذوي القربى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العسقلاني، الإصابة في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 آبادي، 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ذخائر العقبى في مناقب ذوي القربى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القمي،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هداية الأمة إلى أحكام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القمي،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القمي،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الحلي، 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المرعشي، 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القمي،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ثواب الأعمال وعقابها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الشعائر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الشعائر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الشعائر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العبادي، أجوبة شبهات الشعائر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المازندراني، دليل الهدى في فقه العزاء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المازندراني، علي أكبر دليل الهدى في فقه العزاء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الناظرة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 الأردبيلي، 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القمي، 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السند، محمد، الشعائر الحسينية بين الأصالة والتجديد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أنيس وآخرون، 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الرسالة، البدعة مفهومها وحدودها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الرسالة، البدعة مفهومها وحدودها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السبحاني، البدعة مفهومها، حَدُّها وآثارها ومواردها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الرسالة، البدعة مفهومها وحدودها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منهاج السنة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الشيخ، فتح المجيد شرح 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الهدى، عن صحيفة الشرق الأوسط المطبوع بتاريخ </w:t>
      </w:r>
      <w:r>
        <w:rPr>
          <w:rFonts w:eastAsia="IRNazanin" w:cs="IRNazanin"/>
          <w:b w:val="false"/>
          <w:bCs w:val="false"/>
          <w:i w:val="false"/>
          <w:iCs w:val="false"/>
          <w:color w:val="333333"/>
          <w:sz w:val="20"/>
          <w:szCs w:val="20"/>
        </w:rPr>
        <w:t>31/12/1999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منهاج السنة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السيفي، مسلك الوهابية في موازين العقل والكتاب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قيم الجوزية، زاد المعاد في هدي خير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الشيخ، فتح المجيد شرح 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الشيخ، فتح المجيد شرح 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الشعائر الحسينية بين الأصالة والتجديد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شلبي، أصول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النمازي،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مؤلفين، مكانة العقل في الفكر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العبادي، أجوبة الشبهات حول الشعائر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خلاف، علم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الغطاء، مصادر الحكم الشرعي والقانون المدني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العبادي، أجوبة الشبهات حول الشعائر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بالهامش</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البحث</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الحنفي، ذخائر العقبى لذوي القربى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الشبلنجي،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عبد الرحمن آل الشيخ</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البهوتي، كشاف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البحث</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الألباني، أحكام الجنائز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الألباني، أحكام الجنائز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البحث</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جامع البيان عن تأويل آي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الكشاف عن حقائق غوامض التنزيل وعيون الأقاويل في وجوه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الأربلي، كشف الغمة في معرفة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الاحتجاج على أهل اللجاج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مستدرك الوسائل ومستنبط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المامقاني، مجمع الدرر في المسائل الاثني عشر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الشعائر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الاصطهباني، نور العين في المشي إلى زيارة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الساعدي، المشي لزيارة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وباقي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 منشور في مجلة الإصلاح الحسيني العدد الثالث،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القمي،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 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للإمام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العز، صرح العقيدة الطحاوية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 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مجموع 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البقرة، 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صحيح مسلم،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شيبة،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العبادي، أجوبة الشبهات حو الشعائر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التبريزي، صراط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العلماء، الشعائر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العبادي، أجوبة الشبهات حول الشعائر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علماء الدين حول الشعائر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العبادي، أجوبة الشبهات حول الشعائر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أنيس وآخرون، 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 فضائل خديجة، ح</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أنيس وآخرون، 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الحويزي،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التبريزي، صراط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تعارفه الناس وساروا عليه، من قول أو فعل أو ترك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الوهاب خلاف، علم أصول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علي العبادي، أجوبة الشبهات حول الشعائر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الشيخ كاشف الغطاء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العرف هو ما تعارف بين الناس، فعله أو قوله، وهو المسمى بالعادة العامة، ويسمى بالسيرة، مع عدم ردع الشارع عنه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image" Target="media/image2.jpeg"/><Relationship Id="rId267" Type="http://schemas.openxmlformats.org/officeDocument/2006/relationships/image" Target="media/image2.jpeg"/><Relationship Id="rId268" Type="http://schemas.openxmlformats.org/officeDocument/2006/relationships/footer" Target="footer261.xml"/><Relationship Id="rId269" Type="http://schemas.openxmlformats.org/officeDocument/2006/relationships/footnotes" Target="footnotes.xml"/><Relationship Id="rId270" Type="http://schemas.openxmlformats.org/officeDocument/2006/relationships/numbering" Target="numbering.xml"/><Relationship Id="rId271" Type="http://schemas.openxmlformats.org/officeDocument/2006/relationships/fontTable" Target="fontTable.xml"/><Relationship Id="rId272" Type="http://schemas.openxmlformats.org/officeDocument/2006/relationships/settings" Target="settings.xml"/><Relationship Id="rId2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270</Pages>
  <Words>22391</Words>
  <Characters>105838</Characters>
  <CharactersWithSpaces>127348</CharactersWithSpaces>
  <Paragraphs>997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2026-08-27T06:54:23Z</dcterms:created>
  <dc:creator>ghaemiyeh.com</dc:creator>
  <dc:description/>
  <dc:language>en-US</dc:language>
  <cp:lastModifiedBy/>
  <dcterms:modified xsi:type="dcterms:W3CDTF">2026-08-27T10:24:31Z</dcterms:modified>
  <cp:revision>1</cp:revision>
  <dc:subject/>
  <dc:title>الشعائر الحسینیة بین المشروعیة والاتهام بِالبِدعة دراسة فقهِیة</dc:title>
</cp:coreProperties>
</file>

<file path=docProps/custom.xml><?xml version="1.0" encoding="utf-8"?>
<Properties xmlns="http://schemas.openxmlformats.org/officeDocument/2006/custom-properties" xmlns:vt="http://schemas.openxmlformats.org/officeDocument/2006/docPropsVTypes"/>
</file>