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شرح القواعد کتاب المتاجر خضر الجناجی </w:t>
      </w:r>
      <w:r>
        <w:rPr>
          <w:rtl w:val="true"/>
        </w:rPr>
        <w:t>«</w:t>
      </w:r>
      <w:r>
        <w:rPr>
          <w:rtl w:val="true"/>
        </w:rPr>
        <w:t>صاحب کشف الغطاء</w:t>
      </w:r>
      <w:r>
        <w:rPr>
          <w:rtl w:val="true"/>
        </w:rPr>
        <w:t xml:space="preserve">» </w:t>
      </w:r>
      <w:r>
        <w:rPr>
          <w:rtl w:val="true"/>
        </w:rPr>
        <w:t xml:space="preserve">المجلد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08633_232077687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308635_232077687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308637_2320776876">
            <w:r>
              <w:rPr>
                <w:webHidden/>
                <w:rStyle w:val="IndexLink"/>
                <w:rtl w:val="true"/>
              </w:rPr>
              <w:t>(</w:t>
            </w:r>
            <w:r>
              <w:rPr>
                <w:rStyle w:val="IndexLink"/>
                <w:rtl w:val="true"/>
              </w:rPr>
              <w:t xml:space="preserve">المقصد الثاني </w:t>
            </w:r>
            <w:r>
              <w:rPr>
                <w:rStyle w:val="IndexLink"/>
                <w:rtl w:val="true"/>
              </w:rPr>
              <w:t xml:space="preserve">: </w:t>
            </w:r>
            <w:r>
              <w:rPr>
                <w:rStyle w:val="IndexLink"/>
                <w:rtl w:val="true"/>
              </w:rPr>
              <w:t>في البيع</w:t>
            </w:r>
            <w:r>
              <w:rPr>
                <w:rStyle w:val="IndexLink"/>
                <w:rtl w:val="true"/>
              </w:rPr>
              <w:t>)</w:t>
              <w:tab/>
            </w:r>
            <w:r>
              <w:rPr>
                <w:rStyle w:val="IndexLink"/>
              </w:rPr>
              <w:t>10</w:t>
            </w:r>
          </w:hyperlink>
        </w:p>
        <w:p>
          <w:pPr>
            <w:pStyle w:val="Contents3"/>
            <w:tabs>
              <w:tab w:val="clear" w:pos="8459"/>
              <w:tab w:val="right" w:pos="9026" w:leader="dot"/>
            </w:tabs>
            <w:rPr/>
          </w:pPr>
          <w:hyperlink w:anchor="__RefHeading___Toc5308639_2320776876">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5308641_2320776876">
            <w:r>
              <w:rPr>
                <w:webHidden/>
                <w:rStyle w:val="IndexLink"/>
                <w:rtl w:val="true"/>
              </w:rPr>
              <w:t>(</w:t>
            </w:r>
            <w:r>
              <w:rPr>
                <w:rStyle w:val="IndexLink"/>
                <w:rtl w:val="true"/>
              </w:rPr>
              <w:t>الفصل الأول</w:t>
            </w:r>
            <w:r>
              <w:rPr>
                <w:rStyle w:val="IndexLink"/>
                <w:rtl w:val="true"/>
              </w:rPr>
              <w:t xml:space="preserve">) : </w:t>
            </w:r>
            <w:r>
              <w:rPr>
                <w:rStyle w:val="IndexLink"/>
                <w:rtl w:val="true"/>
              </w:rPr>
              <w:t xml:space="preserve">في </w:t>
            </w:r>
            <w:r>
              <w:rPr>
                <w:rStyle w:val="IndexLink"/>
                <w:rtl w:val="true"/>
              </w:rPr>
              <w:t>(</w:t>
            </w:r>
            <w:r>
              <w:rPr>
                <w:rStyle w:val="IndexLink"/>
                <w:rtl w:val="true"/>
              </w:rPr>
              <w:t xml:space="preserve">الصيغة </w:t>
            </w:r>
            <w:r>
              <w:rPr>
                <w:rStyle w:val="IndexLink"/>
                <w:rtl w:val="true"/>
              </w:rPr>
              <w:t>(</w:t>
            </w:r>
            <w:r>
              <w:rPr>
                <w:rStyle w:val="IndexLink"/>
              </w:rPr>
              <w:t>1</w:t>
            </w:r>
            <w:r>
              <w:rPr>
                <w:rStyle w:val="IndexLink"/>
                <w:rtl w:val="true"/>
              </w:rPr>
              <w:t>)</w:t>
              <w:tab/>
            </w:r>
            <w:r>
              <w:rPr>
                <w:rStyle w:val="IndexLink"/>
              </w:rPr>
              <w:t>11</w:t>
            </w:r>
          </w:hyperlink>
        </w:p>
        <w:p>
          <w:pPr>
            <w:pStyle w:val="Contents3"/>
            <w:tabs>
              <w:tab w:val="clear" w:pos="8459"/>
              <w:tab w:val="right" w:pos="9026" w:leader="dot"/>
            </w:tabs>
            <w:rPr/>
          </w:pPr>
          <w:hyperlink w:anchor="__RefHeading___Toc5308643_2320776876">
            <w:r>
              <w:rPr>
                <w:webHidden/>
                <w:rStyle w:val="IndexLink"/>
                <w:rtl w:val="true"/>
              </w:rPr>
              <w:t xml:space="preserve">الفصل الثاني </w:t>
            </w:r>
            <w:r>
              <w:rPr>
                <w:rStyle w:val="IndexLink"/>
                <w:rtl w:val="true"/>
              </w:rPr>
              <w:t xml:space="preserve">: </w:t>
            </w:r>
            <w:r>
              <w:rPr>
                <w:rStyle w:val="IndexLink"/>
                <w:rtl w:val="true"/>
              </w:rPr>
              <w:t>المتعاقدان</w:t>
            </w:r>
            <w:r>
              <w:rPr>
                <w:rStyle w:val="IndexLink"/>
                <w:rtl w:val="true"/>
              </w:rPr>
              <w:tab/>
            </w:r>
            <w:r>
              <w:rPr>
                <w:rStyle w:val="IndexLink"/>
              </w:rPr>
              <w:t>41</w:t>
            </w:r>
          </w:hyperlink>
        </w:p>
        <w:p>
          <w:pPr>
            <w:pStyle w:val="Contents3"/>
            <w:tabs>
              <w:tab w:val="clear" w:pos="8459"/>
              <w:tab w:val="right" w:pos="9026" w:leader="dot"/>
            </w:tabs>
            <w:rPr/>
          </w:pPr>
          <w:hyperlink w:anchor="__RefHeading___Toc5308645_2320776876">
            <w:r>
              <w:rPr>
                <w:webHidden/>
                <w:rStyle w:val="IndexLink"/>
                <w:rtl w:val="true"/>
              </w:rPr>
              <w:t>(</w:t>
            </w:r>
            <w:r>
              <w:rPr>
                <w:rStyle w:val="IndexLink"/>
                <w:rtl w:val="true"/>
              </w:rPr>
              <w:t xml:space="preserve">الفصل الثالث </w:t>
            </w:r>
            <w:r>
              <w:rPr>
                <w:rStyle w:val="IndexLink"/>
                <w:rtl w:val="true"/>
              </w:rPr>
              <w:t>:</w:t>
            </w:r>
            <w:r>
              <w:rPr>
                <w:rStyle w:val="IndexLink"/>
                <w:rtl w:val="true"/>
              </w:rPr>
              <w:t>العوضان</w:t>
            </w:r>
            <w:r>
              <w:rPr>
                <w:rStyle w:val="IndexLink"/>
                <w:rtl w:val="true"/>
              </w:rPr>
              <w:t>)</w:t>
              <w:tab/>
            </w:r>
            <w:r>
              <w:rPr>
                <w:rStyle w:val="IndexLink"/>
              </w:rPr>
              <w:t>155</w:t>
            </w:r>
          </w:hyperlink>
        </w:p>
        <w:p>
          <w:pPr>
            <w:pStyle w:val="Contents2"/>
            <w:tabs>
              <w:tab w:val="clear" w:pos="8743"/>
              <w:tab w:val="right" w:pos="9026" w:leader="dot"/>
            </w:tabs>
            <w:rPr/>
          </w:pPr>
          <w:hyperlink w:anchor="__RefHeading___Toc5308647_2320776876">
            <w:r>
              <w:rPr>
                <w:webHidden/>
                <w:rStyle w:val="IndexLink"/>
                <w:rtl w:val="true"/>
              </w:rPr>
              <w:t>الملاحظات</w:t>
            </w:r>
            <w:r>
              <w:rPr>
                <w:rStyle w:val="IndexLink"/>
                <w:rtl w:val="true"/>
              </w:rPr>
              <w:tab/>
            </w:r>
            <w:r>
              <w:rPr>
                <w:rStyle w:val="IndexLink"/>
              </w:rPr>
              <w:t>298</w:t>
            </w:r>
          </w:hyperlink>
        </w:p>
        <w:p>
          <w:pPr>
            <w:pStyle w:val="Contents3"/>
            <w:tabs>
              <w:tab w:val="clear" w:pos="8459"/>
              <w:tab w:val="right" w:pos="9026" w:leader="dot"/>
            </w:tabs>
            <w:rPr/>
          </w:pPr>
          <w:hyperlink w:anchor="__RefHeading___Toc5308649_2320776876">
            <w:r>
              <w:rPr>
                <w:webHidden/>
                <w:rStyle w:val="IndexLink"/>
                <w:rtl w:val="true"/>
              </w:rPr>
              <w:t xml:space="preserve">ملاحظة </w:t>
            </w:r>
            <w:r>
              <w:rPr>
                <w:rStyle w:val="IndexLink"/>
                <w:rtl w:val="true"/>
              </w:rPr>
              <w:t>:</w:t>
              <w:tab/>
            </w:r>
            <w:r>
              <w:rPr>
                <w:rStyle w:val="IndexLink"/>
              </w:rPr>
              <w:t>298</w:t>
            </w:r>
          </w:hyperlink>
        </w:p>
        <w:p>
          <w:pPr>
            <w:pStyle w:val="Contents3"/>
            <w:tabs>
              <w:tab w:val="clear" w:pos="8459"/>
              <w:tab w:val="right" w:pos="9026" w:leader="dot"/>
            </w:tabs>
            <w:rPr/>
          </w:pPr>
          <w:hyperlink w:anchor="__RefHeading___Toc5308651_2320776876">
            <w:r>
              <w:rPr>
                <w:webHidden/>
                <w:rStyle w:val="IndexLink"/>
                <w:rtl w:val="true"/>
              </w:rPr>
              <w:t xml:space="preserve">استدراکات </w:t>
            </w:r>
            <w:r>
              <w:rPr>
                <w:rStyle w:val="IndexLink"/>
                <w:rtl w:val="true"/>
              </w:rPr>
              <w:t>:</w:t>
              <w:tab/>
            </w:r>
            <w:r>
              <w:rPr>
                <w:rStyle w:val="IndexLink"/>
              </w:rPr>
              <w:t>298</w:t>
            </w:r>
          </w:hyperlink>
        </w:p>
        <w:p>
          <w:pPr>
            <w:pStyle w:val="Contents2"/>
            <w:tabs>
              <w:tab w:val="clear" w:pos="8743"/>
              <w:tab w:val="right" w:pos="9026" w:leader="dot"/>
            </w:tabs>
            <w:rPr/>
          </w:pPr>
          <w:hyperlink w:anchor="__RefHeading___Toc5308653_2320776876">
            <w:r>
              <w:rPr>
                <w:webHidden/>
                <w:rStyle w:val="IndexLink"/>
                <w:rtl w:val="true"/>
              </w:rPr>
              <w:t>الصفحة</w:t>
            </w:r>
            <w:r>
              <w:rPr>
                <w:rStyle w:val="IndexLink"/>
                <w:rtl w:val="true"/>
              </w:rPr>
              <w:tab/>
            </w:r>
            <w:r>
              <w:rPr>
                <w:rStyle w:val="IndexLink"/>
              </w:rPr>
              <w:t>300</w:t>
            </w:r>
          </w:hyperlink>
        </w:p>
        <w:p>
          <w:pPr>
            <w:pStyle w:val="Contents3"/>
            <w:tabs>
              <w:tab w:val="clear" w:pos="8459"/>
              <w:tab w:val="right" w:pos="9026" w:leader="dot"/>
            </w:tabs>
            <w:rPr/>
          </w:pPr>
          <w:hyperlink w:anchor="__RefHeading___Toc5308655_2320776876">
            <w:r>
              <w:rPr>
                <w:webHidden/>
                <w:rStyle w:val="IndexLink"/>
                <w:rtl w:val="true"/>
              </w:rPr>
              <w:t>فهرس الموضوعات</w:t>
            </w:r>
            <w:r>
              <w:rPr>
                <w:rStyle w:val="IndexLink"/>
                <w:rtl w:val="true"/>
              </w:rPr>
              <w:tab/>
            </w:r>
            <w:r>
              <w:rPr>
                <w:rStyle w:val="IndexLink"/>
              </w:rPr>
              <w:t>300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44_260325"/>
      <w:bookmarkStart w:id="1" w:name="pg20244_260325"/>
      <w:bookmarkEnd w:id="1"/>
    </w:p>
    <w:p>
      <w:pPr>
        <w:pStyle w:val="Heading2"/>
        <w:numPr>
          <w:ilvl w:val="1"/>
          <w:numId w:val="1"/>
        </w:numPr>
        <w:rPr/>
      </w:pPr>
      <w:bookmarkStart w:id="2" w:name="pg20244_260325"/>
      <w:bookmarkStart w:id="3" w:name="__RefHeading___Toc5308633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IRNazanin" w:hAnsi="IRNazanin" w:eastAsia="IRNazanin"/>
          <w:color w:val="111111"/>
          <w:sz w:val="28"/>
          <w:sz w:val="28"/>
          <w:szCs w:val="28"/>
          <w:rtl w:val="true"/>
          <w:lang w:bidi="fa-IR"/>
        </w:rPr>
        <w:t>کتاب المتاجر</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الشيخ جعفرن الشيخ الشیخ خِضرِ الجناحی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السيد حسين الرضوي الكشمیری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08635_232077687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شرح القواعد</w:t>
      </w:r>
    </w:p>
    <w:p>
      <w:pPr>
        <w:pStyle w:val="BookText"/>
        <w:rPr/>
      </w:pPr>
      <w:r>
        <w:rPr>
          <w:rFonts w:ascii="IRNazanin" w:hAnsi="IRNazanin" w:eastAsia="IRNazanin"/>
          <w:color w:val="111111"/>
          <w:sz w:val="28"/>
          <w:sz w:val="28"/>
          <w:szCs w:val="28"/>
          <w:rtl w:val="true"/>
          <w:lang w:bidi="fa-IR"/>
        </w:rPr>
        <w:t>کتاب المتاجر</w:t>
      </w:r>
    </w:p>
    <w:p>
      <w:pPr>
        <w:pStyle w:val="BookText"/>
        <w:rPr/>
      </w:pPr>
      <w:r>
        <w:rPr>
          <w:rFonts w:ascii="Amiri" w:hAnsi="Amiri" w:eastAsia="Amiri" w:cs="Amiri"/>
          <w:color w:val="111111"/>
          <w:sz w:val="28"/>
          <w:sz w:val="28"/>
          <w:szCs w:val="28"/>
          <w:rtl w:val="true"/>
          <w:lang w:bidi="ar-SA"/>
        </w:rPr>
        <w:t>لأستاذ الفُقَهَاءِ والمجتهدين</w:t>
      </w:r>
    </w:p>
    <w:p>
      <w:pPr>
        <w:pStyle w:val="BookText"/>
        <w:rPr/>
      </w:pPr>
      <w:r>
        <w:rPr>
          <w:rFonts w:ascii="IRNazanin" w:hAnsi="IRNazanin" w:eastAsia="IRNazanin"/>
          <w:color w:val="111111"/>
          <w:sz w:val="28"/>
          <w:sz w:val="28"/>
          <w:szCs w:val="28"/>
          <w:rtl w:val="true"/>
          <w:lang w:bidi="fa-IR"/>
        </w:rPr>
        <w:t>الشيخ جعفرن الشيخ الشیخ خِضرِ الجناحی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كشف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الثَّانِي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السيد حسين الرضوي الكشمیری </w:t>
      </w:r>
    </w:p>
    <w:p>
      <w:pPr>
        <w:pStyle w:val="BookText"/>
        <w:rPr/>
      </w:pPr>
      <w:r>
        <w:rPr>
          <w:rFonts w:ascii="Amiri" w:hAnsi="Amiri" w:eastAsia="Amiri" w:cs="Amiri"/>
          <w:color w:val="111111"/>
          <w:sz w:val="28"/>
          <w:sz w:val="28"/>
          <w:szCs w:val="28"/>
          <w:rtl w:val="true"/>
          <w:lang w:bidi="ar-SA"/>
        </w:rPr>
        <w:t>حقوق الطبع محفوظة للمحقّق</w:t>
      </w:r>
    </w:p>
    <w:p>
      <w:pPr>
        <w:pStyle w:val="BookText"/>
        <w:rPr/>
      </w:pPr>
      <w:r>
        <w:rPr>
          <w:rFonts w:ascii="IRNazanin" w:hAnsi="IRNazanin" w:eastAsia="IRNazanin"/>
          <w:color w:val="111111"/>
          <w:sz w:val="28"/>
          <w:sz w:val="28"/>
          <w:szCs w:val="28"/>
          <w:rtl w:val="true"/>
          <w:lang w:bidi="fa-IR"/>
        </w:rPr>
        <w:t xml:space="preserve">مركز التوزيع مكتبة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پاساژ قدس</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r>
        <w:rPr>
          <w:rFonts w:eastAsia="IRNazanin" w:cs="IRNazanin"/>
          <w:color w:val="111111"/>
          <w:sz w:val="28"/>
          <w:szCs w:val="28"/>
          <w:lang w:bidi="fa-IR"/>
        </w:rPr>
        <w:t>7740333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4487</w:t>
      </w:r>
      <w:r>
        <w:rPr>
          <w:rFonts w:eastAsia="IRNazanin" w:cs="IRNazanin"/>
          <w:color w:val="111111"/>
          <w:sz w:val="28"/>
          <w:szCs w:val="28"/>
          <w:rtl w:val="true"/>
          <w:lang w:bidi="fa-IR"/>
        </w:rPr>
        <w:t xml:space="preserve"> - </w:t>
      </w:r>
      <w:r>
        <w:rPr>
          <w:rFonts w:eastAsia="IRNazanin" w:cs="IRNazanin"/>
          <w:color w:val="111111"/>
          <w:sz w:val="28"/>
          <w:szCs w:val="28"/>
          <w:lang w:bidi="fa-IR"/>
        </w:rPr>
        <w:t>06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964 - 06 - 4487 - 0</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الجناجي</w:t>
      </w:r>
    </w:p>
    <w:p>
      <w:pPr>
        <w:pStyle w:val="BookText"/>
        <w:rPr/>
      </w:pPr>
      <w:r>
        <w:rPr>
          <w:rFonts w:ascii="Amiri" w:hAnsi="Amiri" w:eastAsia="Amiri" w:cs="Amiri"/>
          <w:color w:val="111111"/>
          <w:sz w:val="28"/>
          <w:sz w:val="28"/>
          <w:szCs w:val="28"/>
          <w:rtl w:val="true"/>
          <w:lang w:bidi="ar-SA"/>
        </w:rPr>
        <w:t xml:space="preserve">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حسين الرضوي الكشميري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 </w:t>
      </w:r>
      <w:r>
        <w:rPr>
          <w:rFonts w:eastAsia="IRNazanin" w:cs="IRNazanin"/>
          <w:color w:val="111111"/>
          <w:sz w:val="28"/>
          <w:szCs w:val="28"/>
          <w:rtl w:val="true"/>
          <w:lang w:bidi="fa-IR"/>
        </w:rPr>
        <w:t>(</w:t>
      </w:r>
      <w:r>
        <w:rPr>
          <w:rFonts w:eastAsia="IRNazanin" w:cs="IRNazanin"/>
          <w:color w:val="111111"/>
          <w:sz w:val="28"/>
          <w:szCs w:val="28"/>
          <w:lang w:bidi="fa-IR"/>
        </w:rPr>
        <w:t>7740333</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244_260331"/>
      <w:bookmarkStart w:id="8" w:name="pg20244_260331"/>
      <w:bookmarkEnd w:id="8"/>
    </w:p>
    <w:p>
      <w:pPr>
        <w:pStyle w:val="Heading2"/>
        <w:numPr>
          <w:ilvl w:val="1"/>
          <w:numId w:val="1"/>
        </w:numPr>
        <w:rPr/>
      </w:pPr>
      <w:bookmarkStart w:id="9" w:name="pg20244_260331"/>
      <w:bookmarkStart w:id="10" w:name="__RefHeading___Toc5308637_2320776876"/>
      <w:bookmarkStart w:id="11" w:name="_Toc3"/>
      <w:bookmarkEnd w:id="9"/>
      <w:bookmarkEnd w:id="10"/>
      <w:r>
        <w:rPr>
          <w:rtl w:val="true"/>
        </w:rPr>
        <w:t>(</w:t>
      </w:r>
      <w:r>
        <w:rPr>
          <w:rtl w:val="true"/>
        </w:rPr>
        <w:t xml:space="preserve">المقصد الثاني </w:t>
      </w:r>
      <w:r>
        <w:rPr>
          <w:rtl w:val="true"/>
        </w:rPr>
        <w:t xml:space="preserve">: </w:t>
      </w:r>
      <w:r>
        <w:rPr>
          <w:rtl w:val="true"/>
        </w:rPr>
        <w:t>في البيع</w:t>
      </w:r>
      <w:r>
        <w:rPr>
          <w:rtl w:val="true"/>
        </w:rPr>
        <w:t>)</w:t>
      </w:r>
      <w:bookmarkEnd w:id="11"/>
    </w:p>
    <w:p>
      <w:pPr>
        <w:pStyle w:val="Heading3"/>
        <w:numPr>
          <w:ilvl w:val="2"/>
          <w:numId w:val="1"/>
        </w:numPr>
        <w:rPr/>
      </w:pPr>
      <w:bookmarkStart w:id="12" w:name="__RefHeading___Toc5308639_2320776876"/>
      <w:bookmarkStart w:id="13" w:name="_Toc4"/>
      <w:bookmarkEnd w:id="12"/>
      <w:r>
        <w:rPr>
          <w:rtl w:val="true"/>
        </w:rPr>
        <w:t>اشارة</w:t>
      </w:r>
      <w:bookmarkEnd w:id="1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وفصوله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 والمتعاقدان، والعوضان</w:t>
      </w:r>
      <w:r>
        <w:rPr>
          <w:rFonts w:eastAsia="Amiri" w:cs="Amiri" w:ascii="Amiri" w:hAnsi="Amiri"/>
          <w:color w:val="111111"/>
          <w:sz w:val="28"/>
          <w:szCs w:val="28"/>
          <w:rtl w:val="true"/>
          <w:lang w:bidi="ar-SA"/>
        </w:rPr>
        <w:t xml:space="preserve">) </w:t>
      </w:r>
      <w:r>
        <w:rPr>
          <w:rStyle w:val="FootnoteAnchor"/>
          <w:rtl w:val="true"/>
        </w:rPr>
        <w:footnoteReference w:id="2"/>
      </w:r>
      <w:bookmarkStart w:id="14" w:name="pg20244_260332"/>
    </w:p>
    <w:p>
      <w:pPr>
        <w:pStyle w:val="Heading3"/>
        <w:numPr>
          <w:ilvl w:val="2"/>
          <w:numId w:val="1"/>
        </w:numPr>
        <w:rPr/>
      </w:pPr>
      <w:bookmarkStart w:id="15" w:name="__RefHeading___Toc5308641_2320776876"/>
      <w:bookmarkStart w:id="16" w:name="_Toc5"/>
      <w:bookmarkEnd w:id="14"/>
      <w:bookmarkEnd w:id="15"/>
      <w:r>
        <w:rPr>
          <w:rtl w:val="true"/>
        </w:rPr>
        <w:t>(</w:t>
      </w:r>
      <w:r>
        <w:rPr>
          <w:rtl w:val="true"/>
        </w:rPr>
        <w:t>الفصل الأول</w:t>
      </w:r>
      <w:r>
        <w:rPr>
          <w:rtl w:val="true"/>
        </w:rPr>
        <w:t xml:space="preserve">) : </w:t>
      </w:r>
      <w:r>
        <w:rPr>
          <w:rtl w:val="true"/>
        </w:rPr>
        <w:t xml:space="preserve">في </w:t>
      </w:r>
      <w:r>
        <w:rPr>
          <w:rtl w:val="true"/>
        </w:rPr>
        <w:t>(</w:t>
      </w:r>
      <w:r>
        <w:rPr>
          <w:rtl w:val="true"/>
        </w:rPr>
        <w:t xml:space="preserve">الصيغة </w:t>
      </w:r>
      <w:r>
        <w:rPr>
          <w:rtl w:val="true"/>
        </w:rPr>
        <w:t>(</w:t>
      </w:r>
      <w:r>
        <w:rPr/>
        <w:t>1</w:t>
      </w:r>
      <w:r>
        <w:rPr>
          <w:rtl w:val="true"/>
        </w:rPr>
        <w:t>)</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الصيغة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البيع لغةً ، أو عرفاً عامّاً ، أو خاصاً عند المتشرعة أو عند 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كسائر ألفاظ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احتمال الأخيرين فيها </w:t>
      </w:r>
      <w:r>
        <w:rPr>
          <w:rStyle w:val="FootnoteAnchor"/>
          <w:rtl w:val="true"/>
        </w:rPr>
        <w:footnoteReference w:id="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w:t>
      </w:r>
      <w:r>
        <w:rPr>
          <w:rStyle w:val="FootnoteAnchor"/>
          <w:rtl w:val="true"/>
        </w:rPr>
        <w:footnoteReference w:id="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انتقال </w:t>
      </w:r>
      <w:r>
        <w:rPr>
          <w:rStyle w:val="FootnoteAnchor"/>
          <w:rtl w:val="true"/>
        </w:rPr>
        <w:footnoteReference w:id="6"/>
      </w:r>
      <w:r>
        <w:rPr>
          <w:rStyle w:val="FootnoteAnchor"/>
          <w:rtl w:val="true"/>
        </w:rPr>
        <w:footnoteReference w:id="7"/>
      </w:r>
      <w:r>
        <w:rPr>
          <w:rFonts w:ascii="Amiri" w:hAnsi="Amiri" w:eastAsia="Amiri" w:cs="Amiri"/>
          <w:color w:val="111111"/>
          <w:sz w:val="28"/>
          <w:sz w:val="28"/>
          <w:szCs w:val="28"/>
          <w:rtl w:val="true"/>
          <w:lang w:bidi="ar-SA"/>
        </w:rPr>
        <w:t xml:space="preserve">أوهما مطلقين ، أو مقيّدين بكونهما مستفادين من ألفاظ مطلقة أو خاصّة، أو ما دلّ على أحدهما أو عليهما من لفظ خاصّ أو مطلق ، أو ما يقوم مقامه من إشارة ونحوها أو أخذ أو إعطاء </w:t>
      </w:r>
      <w:r>
        <w:rPr>
          <w:rStyle w:val="FootnoteAnchor"/>
          <w:rtl w:val="true"/>
        </w:rPr>
        <w:footnoteReference w:id="8"/>
      </w:r>
      <w:r>
        <w:rPr>
          <w:rFonts w:ascii="Amiri" w:hAnsi="Amiri" w:eastAsia="Amiri" w:cs="Amiri"/>
          <w:color w:val="111111"/>
          <w:sz w:val="28"/>
          <w:sz w:val="28"/>
          <w:szCs w:val="28"/>
          <w:rtl w:val="true"/>
          <w:lang w:bidi="ar-SA"/>
        </w:rPr>
        <w:t xml:space="preserve">أو هما ، كذلك </w:t>
      </w:r>
      <w:r>
        <w:rPr>
          <w:rStyle w:val="FootnoteAnchor"/>
          <w:rtl w:val="true"/>
        </w:rPr>
        <w:footnoteReference w:id="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حقّ ، ولا 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متميّزة في الخارج ، أو في الذمة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مملوكة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العقد فعلاً أو قوّة، أو بعده على 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شخص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 تعلّق بالنقل أو الانتقال ، أو ما يعم الاعتبار إن تعلّق باللفظ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كان أو منفعة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الجملة ، لاعتباره في التعريف في وجه أو على وجه يدفع الغرر المانع ، فيكون الغرض ذكر بعض الشروط المعتبرة في صحيحه بالعارض ، أو القصده في التعريف ، فيلزم القصور في الحد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وجه التراض </w:t>
      </w:r>
      <w:r>
        <w:rPr>
          <w:rStyle w:val="FootnoteAnchor"/>
          <w:rtl w:val="true"/>
        </w:rPr>
        <w:footnoteReference w:id="11"/>
      </w:r>
      <w:r>
        <w:rPr>
          <w:rFonts w:ascii="IRNazanin" w:hAnsi="IRNazanin" w:eastAsia="IRNazanin"/>
          <w:color w:val="111111"/>
          <w:sz w:val="28"/>
          <w:sz w:val="28"/>
          <w:szCs w:val="28"/>
          <w:rtl w:val="true"/>
          <w:lang w:bidi="fa-IR"/>
        </w:rPr>
        <w:t>بین  المتسلّطين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أصيلين ، أو غير أصيلين ، أو ملفّقين ، أو جبر يقوم مقامه ؛ مقارنين للعقد، أو متأخرين على أصح الوجهين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يُراد به مجموع النقلين في العوضين ، أو الانتقالين ، أو مجموع كلا القسمين، أو ما دلّ عليهما على النحو السابق ، وإن لم يوافق ما أريد به في هذا الكتاب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نحو اختلاف التعريفات اختلفت الإطلاقات ، فمرّة يقع الشراء قسيمه ، ومرة قسمه ، ومرّة جزءًه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ويتعيّن الأوّل عند تعاطفهما ، والثاني إذا أريد النقل بالنحو الخاص ، والثالث إذا أريد العقد في مقابلة العقود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النقل أو إيجابه هو الشائع على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والعقد إيجاباً وقبولاً ألصق بباب المعاملات ومذاق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الانتقال فلا يوافق مقتضى الحال ، لأنّ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مقولة الفعل لا الانفعال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تعديته بالاستقلال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الصيغة في العنوان يؤيد التنزيل على إرادة القول ، بالتعبير بالغاية عن مغيّاها ، وبالمعلول عن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الاكتفاء بالإحالة على معروفيّته، أو بأخذ المخصوصية في الصيغة أو قيودها ، كما صنعه بعضهم</w:t>
      </w:r>
      <w:r>
        <w:rPr>
          <w:rStyle w:val="FootnoteAnchor"/>
          <w:rtl w:val="true"/>
        </w:rPr>
        <w:footnoteReference w:id="12"/>
      </w:r>
      <w:r>
        <w:rPr>
          <w:rFonts w:ascii="IRNazanin" w:hAnsi="IRNazanin" w:eastAsia="IRNazanin"/>
          <w:color w:val="111111"/>
          <w:sz w:val="28"/>
          <w:sz w:val="28"/>
          <w:szCs w:val="28"/>
          <w:rtl w:val="true"/>
          <w:lang w:bidi="fa-IR"/>
        </w:rPr>
        <w:t xml:space="preserve">، وهو راجع إلى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غرض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التعريف ونحوه في تضاعيف الفقه سوى الإشارة إلى المعنى في الجملة ، والإحالة على العرف ، فشأنهم كشأن اللغويين ، لا يريدون الحدود الحقيقية ، وإلا فكيف يخفى على هؤلاء الأساطين ما لا يخفى على صغار المتعلّمين من لزوم الدَوْر ، وذكر شروط الصحة في الحدود، والاختصار في القيود في كتاب والإطناب في آخر حتى من الواحد منهم ، وذكر القول مرة </w:t>
      </w:r>
      <w:r>
        <w:rPr>
          <w:rStyle w:val="FootnoteAnchor"/>
          <w:rtl w:val="true"/>
        </w:rPr>
        <w:footnoteReference w:id="13"/>
      </w:r>
      <w:r>
        <w:rPr>
          <w:rFonts w:ascii="Amiri" w:hAnsi="Amiri" w:eastAsia="Amiri" w:cs="Amiri"/>
          <w:color w:val="111111"/>
          <w:sz w:val="28"/>
          <w:sz w:val="28"/>
          <w:szCs w:val="28"/>
          <w:rtl w:val="true"/>
          <w:lang w:bidi="ar-SA"/>
        </w:rPr>
        <w:t xml:space="preserve">وذكر الفعل مرّة والانفعال أخرى ، إلى غير ذلك ، فلا معنى للإيراد والاعتراض </w:t>
      </w:r>
      <w:r>
        <w:rPr>
          <w:rStyle w:val="FootnoteAnchor"/>
          <w:rtl w:val="true"/>
        </w:rPr>
        <w:footnoteReference w:id="14"/>
      </w:r>
      <w:r>
        <w:rPr>
          <w:rFonts w:ascii="Amiri" w:hAnsi="Amiri" w:eastAsia="Amiri" w:cs="Amiri"/>
          <w:color w:val="111111"/>
          <w:sz w:val="28"/>
          <w:sz w:val="28"/>
          <w:szCs w:val="28"/>
          <w:rtl w:val="true"/>
          <w:lang w:bidi="ar-SA"/>
        </w:rPr>
        <w:t>والتطويل بلا طائل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البناء على ظاهر الحدود من الاختلاف تظهر الثمرة في اليمين وشبهه </w:t>
      </w:r>
      <w:r>
        <w:rPr>
          <w:rStyle w:val="FootnoteAnchor"/>
          <w:rtl w:val="true"/>
        </w:rPr>
        <w:footnoteReference w:id="15"/>
      </w:r>
      <w:r>
        <w:rPr>
          <w:rFonts w:ascii="Amiri" w:hAnsi="Amiri" w:eastAsia="Amiri" w:cs="Amiri"/>
          <w:color w:val="111111"/>
          <w:sz w:val="28"/>
          <w:sz w:val="28"/>
          <w:szCs w:val="28"/>
          <w:rtl w:val="true"/>
          <w:lang w:bidi="ar-SA"/>
        </w:rPr>
        <w:t>في الفرق بين الصلح ونحوه ،وبينه ، وفي أحكام الصرف، والربا ، والشفعة ، وبعض الخيارات ،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الظاهر أنّ أحكام المعاملات تدور مدار الحيثيات ، وأنّ الأصل في مطلق التمليك للأعيان التنزيل على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وحيث اعتبرنا فيه نقل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ينعقد على المنافع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المقابلة للأعيان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تكون مثمناً ، للأصل ، مع القطع بعدم صدق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Style w:val="FootnoteAnchor"/>
          <w:rtl w:val="true"/>
        </w:rPr>
        <w:footnoteReference w:id="16"/>
      </w:r>
      <w:r>
        <w:rPr>
          <w:rFonts w:ascii="Amiri" w:hAnsi="Amiri" w:eastAsia="Amiri" w:cs="Amiri"/>
          <w:color w:val="111111"/>
          <w:sz w:val="28"/>
          <w:sz w:val="28"/>
          <w:szCs w:val="28"/>
          <w:rtl w:val="true"/>
          <w:lang w:bidi="ar-SA"/>
        </w:rPr>
        <w:t xml:space="preserve">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الشكّ فيه ، وللإجماع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بأس فيما لو كانت ثمناً ، للصدق، كما يظهر من الحدود، ولشهادة العرف ، فيثبت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بعض الأعيان </w:t>
      </w:r>
      <w:r>
        <w:rPr>
          <w:rStyle w:val="FootnoteAnchor"/>
          <w:rtl w:val="true"/>
        </w:rPr>
        <w:footnoteReference w:id="18"/>
      </w:r>
      <w:r>
        <w:rPr>
          <w:rFonts w:ascii="IRNazanin" w:hAnsi="IRNazanin" w:eastAsia="IRNazanin"/>
          <w:color w:val="111111"/>
          <w:sz w:val="28"/>
          <w:sz w:val="28"/>
          <w:szCs w:val="28"/>
          <w:rtl w:val="true"/>
          <w:lang w:bidi="fa-IR"/>
        </w:rPr>
        <w:t xml:space="preserve">ناش من قول بعض الفقهاء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موضوع لنقل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إلاّ نظير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الإجارة موضوعة لنقل المنافع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أنّها لا تقع ثمناً ولا مثمناً، لخفاء الملكيّة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تتبادر من الملك</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ما لا يصح تملّكه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 أو عن تمليكه </w:t>
      </w:r>
      <w:r>
        <w:rPr>
          <w:rStyle w:val="FootnoteAnchor"/>
          <w:rtl w:val="true"/>
        </w:rPr>
        <w:footnoteReference w:id="21"/>
      </w:r>
      <w:r>
        <w:rPr>
          <w:rFonts w:ascii="Amiri" w:hAnsi="Amiri" w:eastAsia="Amiri" w:cs="Amiri"/>
          <w:color w:val="111111"/>
          <w:sz w:val="28"/>
          <w:sz w:val="28"/>
          <w:szCs w:val="28"/>
          <w:rtl w:val="true"/>
          <w:lang w:bidi="ar-SA"/>
        </w:rPr>
        <w:t xml:space="preserve">مطلقاً ، أو على وجه التعويض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فقد ومتى شيء منها لم يكن بيعاً ، أو يكون بيعاً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بينهنّ ، فيُجعل الأوّل شرطاً لصدق اسمه، وغيره شرطاً لصحّته، ولعلّه أقوى </w:t>
      </w:r>
      <w:r>
        <w:rPr>
          <w:rStyle w:val="FootnoteAnchor"/>
          <w:rtl w:val="true"/>
        </w:rPr>
        <w:footnoteReference w:id="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 خلوه من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بالمرّة ، لانتفاء الاسم بدونه ، أو القابل للعوضيّة ، لانتفاء الحكم وإن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متمشّ في جميع المعاوضات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مع جهالته</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وإبهامه واقعاً، فيكون معدوماً لا يرتبط بوصف الملك أو </w:t>
      </w:r>
      <w:r>
        <w:rPr>
          <w:rStyle w:val="FootnoteAnchor"/>
          <w:rtl w:val="true"/>
        </w:rPr>
        <w:footnoteReference w:id="24"/>
      </w:r>
      <w:r>
        <w:rPr>
          <w:rFonts w:ascii="Amiri" w:hAnsi="Amiri" w:eastAsia="Amiri" w:cs="Amiri"/>
          <w:color w:val="111111"/>
          <w:sz w:val="28"/>
          <w:sz w:val="28"/>
          <w:szCs w:val="28"/>
          <w:rtl w:val="true"/>
          <w:lang w:bidi="ar-SA"/>
        </w:rPr>
        <w:t xml:space="preserve">التمليك الوجوديين ، أو في الظاهر من غير أوّل إلى العلم ، فتنتفي فائدة العقد المعتبرة ، مع الغرر الواضح فيه ، أو مع الأول إليه بعد العقد ، فيكون من بيع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جارٍ بأقسامه كلّها في العقود اللازمة ، كلّ بالنسبة إلى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وبعضها يجري في الجائزة أيضاً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والتخصيص بالعوض لعلّه لخفائه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علمية العوض مقوّمة </w:t>
      </w:r>
      <w:r>
        <w:rPr>
          <w:rStyle w:val="FootnoteAnchor"/>
          <w:rtl w:val="true"/>
        </w:rPr>
        <w:footnoteReference w:id="25"/>
      </w:r>
      <w:r>
        <w:rPr>
          <w:rFonts w:ascii="Amiri" w:hAnsi="Amiri" w:eastAsia="Amiri" w:cs="Amiri"/>
          <w:color w:val="111111"/>
          <w:sz w:val="28"/>
          <w:sz w:val="28"/>
          <w:szCs w:val="28"/>
          <w:rtl w:val="true"/>
          <w:lang w:bidi="ar-SA"/>
        </w:rPr>
        <w:t xml:space="preserve">دون المعوّض ، أو أنّ ذكر العين هناك مغن ، أو أنّ تقدير العوض نسبته إليه موقوف على معرفته فيكون مستفاداً منه ضمناً ؛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التعبير عن مطلق المعلوم بالمقدّر لا يخلو من خفاء </w:t>
      </w:r>
      <w:r>
        <w:rPr>
          <w:rStyle w:val="FootnoteAnchor"/>
          <w:rtl w:val="true"/>
        </w:rPr>
        <w:footnoteReference w:id="2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مع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الشارع ومأذونه عاماً أو خاصاً ممّن يقوم جبره مقام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القصد ، النافي </w:t>
      </w:r>
      <w:r>
        <w:rPr>
          <w:rStyle w:val="FootnoteAnchor"/>
          <w:rtl w:val="true"/>
        </w:rPr>
        <w:footnoteReference w:id="27"/>
      </w:r>
      <w:r>
        <w:rPr>
          <w:rFonts w:ascii="Amiri" w:hAnsi="Amiri" w:eastAsia="Amiri" w:cs="Amiri"/>
          <w:color w:val="111111"/>
          <w:sz w:val="28"/>
          <w:sz w:val="28"/>
          <w:szCs w:val="28"/>
          <w:rtl w:val="true"/>
          <w:lang w:bidi="ar-SA"/>
        </w:rPr>
        <w:t xml:space="preserve">لصدق الاسم ، أو المجامع له النافي </w:t>
      </w:r>
      <w:r>
        <w:rPr>
          <w:rStyle w:val="FootnoteAnchor"/>
          <w:rtl w:val="true"/>
        </w:rPr>
        <w:footnoteReference w:id="28"/>
      </w:r>
      <w:r>
        <w:rPr>
          <w:rFonts w:ascii="IRNazanin" w:hAnsi="IRNazanin" w:eastAsia="IRNazanin"/>
          <w:color w:val="111111"/>
          <w:sz w:val="28"/>
          <w:sz w:val="28"/>
          <w:szCs w:val="28"/>
          <w:rtl w:val="true"/>
          <w:lang w:bidi="fa-IR"/>
        </w:rPr>
        <w:t xml:space="preserve">للحكم ، كغيره من المعاملات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ويجري في لفظ الشراء باعتبار الثمن بعض ما جرى في لفظ البيع باعتبار المثمن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 كغيره من العقود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اللفظ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يُحلّل الكلام ويُحرّم الكلام</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الصيغة الدالّة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وضعاً على وجه الحقيقة ، أو على الأعمّ منه، أو الأخصّ؛ فلا يثبت بدونها في العوضين ملك لازم أو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نهايته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إمّا أن يكون مع النيّة مجرّدة ، أو مع الفعل ، أو القول بدون الصيغة الخاصّة ، أو المركّب من الاثنين ، أو الثلاثة ، في طرف أو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دلالتها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أو ظنّاً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الرضى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مدار على الظاهر ، مع حصوله مقارناً للعقد أو متأخراً عنه مع عدم تعقّب المنع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والمعتبر صدق صفة الاختيار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تجامع كراهة الباطن ، و</w:t>
      </w:r>
      <w:r>
        <w:rPr>
          <w:rStyle w:val="FootnoteAnchor"/>
          <w:rtl w:val="true"/>
        </w:rPr>
        <w:footnoteReference w:id="31"/>
      </w:r>
      <w:r>
        <w:rPr>
          <w:rFonts w:ascii="Amiri" w:hAnsi="Amiri" w:eastAsia="Amiri" w:cs="Amiri"/>
          <w:color w:val="111111"/>
          <w:sz w:val="28"/>
          <w:sz w:val="28"/>
          <w:szCs w:val="28"/>
          <w:rtl w:val="true"/>
          <w:lang w:bidi="ar-SA"/>
        </w:rPr>
        <w:t xml:space="preserve">إكراه  النفس لحياء أو سخاء أو رجاء أو خوف لا يُخرجه عن الاختيار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له بالوضع حقيقة مع الاتحاد، أو لقسم خاصّ منه مراداً به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مصروفاً إلى معنى مطلق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فيقوم بنفسه ، أو مع الاشتراك اللّفظي فيتعيّن بالقرينة ، أو المعنوي فينصرف إليه بنفسه أو بشرط القرينة على اختلاف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قام مقامها في لغة الفرس والترك ، ومحرّفات الناس ، أو في لغة حدثت بوضع جديد لو كان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يُجزي غير الصريح وإنّ دخل فى الاشتراك المعنوي كأعطيتُ ونقلتّ وسلّطتُ وعوّضتُ وبدّلتُ وخصصت ودفعت ونحوهن مطلقة أو مقيّدة بالبيع ، ولا ما كان من المجاز كوهبتُ وتصدقتُ وأهديت ونحوهن ، ولا ما كان من الكناية كانصرفتُ وودّعتُ والسلام عليك وبارك اللّه لك ونحوهن </w:t>
      </w:r>
      <w:r>
        <w:rPr>
          <w:rStyle w:val="FootnoteAnchor"/>
          <w:rtl w:val="true"/>
        </w:rPr>
        <w:footnoteReference w:id="32"/>
      </w:r>
      <w:r>
        <w:rPr>
          <w:rFonts w:ascii="Amiri" w:hAnsi="Amiri" w:eastAsia="Amiri" w:cs="Amiri"/>
          <w:color w:val="111111"/>
          <w:sz w:val="28"/>
          <w:sz w:val="28"/>
          <w:szCs w:val="28"/>
          <w:rtl w:val="true"/>
          <w:lang w:bidi="ar-SA"/>
        </w:rPr>
        <w:t xml:space="preserve">، أخذاً باليقين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العقد العام وأسماء العقود الخاصة إنّما تنصرف إلى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وللعلم بأن الشارع لم يكتف بمجرد النية ، ولا مجرّد الفعل ، ولا بكل لفظ ، بل أراد شيئاً خاصاً لا نعلمه بعينه، فوجب الاقتصار على المتيقن منه ، وهو الألفاظ الحقيقية في العقود اللازمة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المجازات تدخلها الاحتمالات ، فيقع الجدال والتشاجر معها، وتفوت الحكمة التي جُعلت لها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وإرادة الإنشاء في الصيغ الموضوعة للخبر لا تستلزم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الاستلزام تثبت بالإجماع ويُنفى غيرها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قيام الإجماع على التسامح في العقود الجائزة </w:t>
      </w:r>
      <w:r>
        <w:rPr>
          <w:rStyle w:val="FootnoteAnchor"/>
          <w:rtl w:val="true"/>
        </w:rPr>
        <w:footnoteReference w:id="34"/>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لساويناها باللّازمة في اشتراط الألفاظ الحقيقية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ابتعتُ، وللثانى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استلمتُ ، وللثالث والرابع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اشتريتُ </w:t>
      </w:r>
      <w:r>
        <w:rPr>
          <w:rStyle w:val="FootnoteAnchor"/>
          <w:rtl w:val="true"/>
        </w:rPr>
        <w:footnoteReference w:id="35"/>
      </w:r>
      <w:r>
        <w:rPr>
          <w:rFonts w:ascii="Amiri" w:hAnsi="Amiri" w:eastAsia="Amiri" w:cs="Amiri"/>
          <w:color w:val="111111"/>
          <w:sz w:val="28"/>
          <w:sz w:val="28"/>
          <w:szCs w:val="28"/>
          <w:rtl w:val="true"/>
          <w:lang w:bidi="ar-SA"/>
        </w:rPr>
        <w:t xml:space="preserve">، أو للأخير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تملّكتُ ،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مقامها على وجه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بقيام واحد مقام الآخر ، غير أن في قيام الاستلام مقام مطلق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كقيام الإسلام مقام مطلق البيع </w:t>
      </w:r>
      <w:r>
        <w:rPr>
          <w:rStyle w:val="FootnoteAnchor"/>
          <w:rtl w:val="true"/>
        </w:rPr>
        <w:footnoteReference w:id="36"/>
      </w:r>
      <w:r>
        <w:rPr>
          <w:rFonts w:ascii="Amiri" w:hAnsi="Amiri" w:eastAsia="Amiri" w:cs="Amiri"/>
          <w:color w:val="111111"/>
          <w:sz w:val="28"/>
          <w:sz w:val="28"/>
          <w:szCs w:val="28"/>
          <w:rtl w:val="true"/>
          <w:lang w:bidi="ar-SA"/>
        </w:rPr>
        <w:t xml:space="preserve">كلاماً ولابدّ من قصد الإنشاء، وذكر الألفاظ الصريحة فيه ، على نحو ما مرّ في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فيه التعليق </w:t>
      </w:r>
      <w:r>
        <w:rPr>
          <w:rStyle w:val="FootnoteAnchor"/>
          <w:rtl w:val="true"/>
        </w:rPr>
        <w:footnoteReference w:id="37"/>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تكفى المعاطاة</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فعليةً كما هو الظاهر من معناها ، أو قوليةً بالصيغة المخصوصة أو بغيرها ، أو ملفقة من الفعل وأحدهما في إيجاب أو قبول ، فتكون صور المعاطاة حينئذٍ احدى وعشرين من خمس وعشرين صورة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اللّزوم </w:t>
      </w:r>
      <w:r>
        <w:rPr>
          <w:rStyle w:val="FootnoteAnchor"/>
          <w:rtl w:val="true"/>
        </w:rPr>
        <w:footnoteReference w:id="40"/>
      </w:r>
      <w:r>
        <w:rPr>
          <w:rFonts w:ascii="Amiri" w:hAnsi="Amiri" w:eastAsia="Amiri" w:cs="Amiri"/>
          <w:color w:val="111111"/>
          <w:sz w:val="28"/>
          <w:sz w:val="28"/>
          <w:szCs w:val="28"/>
          <w:rtl w:val="true"/>
          <w:lang w:bidi="ar-SA"/>
        </w:rPr>
        <w:t xml:space="preserve">إجماعاً محصّلاً ومنقول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ممّن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قارب عصرنا </w:t>
      </w:r>
      <w:r>
        <w:rPr>
          <w:rStyle w:val="FootnoteAnchor"/>
          <w:rtl w:val="true"/>
        </w:rPr>
        <w:footnoteReference w:id="42"/>
      </w:r>
      <w:r>
        <w:rPr>
          <w:rFonts w:ascii="Amiri" w:hAnsi="Amiri" w:eastAsia="Amiri" w:cs="Amiri"/>
          <w:color w:val="111111"/>
          <w:sz w:val="28"/>
          <w:sz w:val="28"/>
          <w:szCs w:val="28"/>
          <w:rtl w:val="true"/>
          <w:lang w:bidi="ar-SA"/>
        </w:rPr>
        <w:t xml:space="preserve">لا عبرة به ، ومن القدماء </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كلامه على ذلك </w:t>
      </w:r>
      <w:r>
        <w:rPr>
          <w:rStyle w:val="FootnoteAnchor"/>
          <w:rtl w:val="true"/>
        </w:rPr>
        <w:footnoteReference w:id="44"/>
      </w:r>
      <w:r>
        <w:rPr>
          <w:rFonts w:ascii="Amiri" w:hAnsi="Amiri" w:eastAsia="Amiri" w:cs="Amiri"/>
          <w:color w:val="111111"/>
          <w:sz w:val="28"/>
          <w:sz w:val="28"/>
          <w:szCs w:val="28"/>
          <w:rtl w:val="true"/>
          <w:lang w:bidi="ar-SA"/>
        </w:rPr>
        <w:t xml:space="preserve">لا يُخل به </w:t>
      </w:r>
      <w:r>
        <w:rPr>
          <w:rStyle w:val="FootnoteAnchor"/>
          <w:rtl w:val="true"/>
        </w:rPr>
        <w:footnoteReference w:id="45"/>
      </w:r>
      <w:r>
        <w:rPr>
          <w:rFonts w:ascii="Amiri" w:hAnsi="Amiri" w:eastAsia="Amiri" w:cs="Amiri"/>
          <w:color w:val="111111"/>
          <w:sz w:val="28"/>
          <w:sz w:val="28"/>
          <w:szCs w:val="28"/>
          <w:rtl w:val="true"/>
          <w:lang w:bidi="ar-SA"/>
        </w:rPr>
        <w:t xml:space="preserve">لمسبوقيته بالإجماع وملحوقيته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في الأصل المقرّر بوجوه كفاية، مع عدم الاعتماد على العموم في العقود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Style w:val="FootnoteAnchor"/>
          <w:rtl w:val="true"/>
        </w:rPr>
        <w:footnoteReference w:id="46"/>
      </w:r>
      <w:r>
        <w:rPr>
          <w:rFonts w:ascii="Amiri" w:hAnsi="Amiri" w:eastAsia="Amiri" w:cs="Amiri"/>
          <w:color w:val="111111"/>
          <w:sz w:val="28"/>
          <w:sz w:val="28"/>
          <w:szCs w:val="28"/>
          <w:rtl w:val="true"/>
          <w:lang w:bidi="ar-SA"/>
        </w:rPr>
        <w:t>أنواعها لانصرافها إلى المتعارفة، وتنزيل الفقهاء لها أو فهمهم منها خلاف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نعلم يقيناً أنّ للصيغ الخاصّة أثراً خاصباً ، ولو كان اللّزوم غير موقوف عليها لم يكن لها أثر ، مع أنّ العوام حتّى النساء والأطفال إذا أراد أحد أنّ يردّ سلعة تعلّل بأنّي ما صفقتُ معك صفقة منهم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السرّ في خلوّ الأخبار </w:t>
      </w:r>
      <w:r>
        <w:rPr>
          <w:rStyle w:val="FootnoteAnchor"/>
          <w:rtl w:val="true"/>
        </w:rPr>
        <w:footnoteReference w:id="47"/>
      </w:r>
      <w:r>
        <w:rPr>
          <w:rFonts w:ascii="Amiri" w:hAnsi="Amiri" w:eastAsia="Amiri" w:cs="Amiri"/>
          <w:color w:val="111111"/>
          <w:sz w:val="28"/>
          <w:sz w:val="28"/>
          <w:szCs w:val="28"/>
          <w:rtl w:val="true"/>
          <w:lang w:bidi="ar-SA"/>
        </w:rPr>
        <w:t xml:space="preserve">عن البيان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يختلف الحال في المتعلّقات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في المحقّرات </w:t>
      </w:r>
      <w:r>
        <w:rPr>
          <w:rStyle w:val="FootnoteAnchor"/>
          <w:rtl w:val="true"/>
        </w:rPr>
        <w:footnoteReference w:id="49"/>
      </w:r>
      <w:r>
        <w:rPr>
          <w:rFonts w:ascii="IRNazanin" w:hAnsi="IRNazanin" w:eastAsia="IRNazanin"/>
          <w:color w:val="111111"/>
          <w:sz w:val="28"/>
          <w:sz w:val="28"/>
          <w:szCs w:val="28"/>
          <w:rtl w:val="true"/>
          <w:lang w:bidi="fa-IR"/>
        </w:rPr>
        <w:t xml:space="preserve">لما مرّ ، وللإجماع على عدم الفرق </w:t>
      </w:r>
      <w:r>
        <w:rPr>
          <w:rStyle w:val="FootnoteAnchor"/>
          <w:rtl w:val="true"/>
        </w:rPr>
        <w:footnoteReference w:id="50"/>
      </w:r>
      <w:r>
        <w:rPr>
          <w:rFonts w:ascii="IRNazanin" w:hAnsi="IRNazanin" w:eastAsia="IRNazanin"/>
          <w:color w:val="111111"/>
          <w:sz w:val="28"/>
          <w:sz w:val="28"/>
          <w:szCs w:val="28"/>
          <w:rtl w:val="true"/>
          <w:lang w:bidi="fa-IR"/>
        </w:rPr>
        <w:t xml:space="preserve">خلافاً لبعض أهل الخلاف </w:t>
      </w:r>
      <w:r>
        <w:rPr>
          <w:rStyle w:val="FootnoteAnchor"/>
          <w:rtl w:val="true"/>
        </w:rPr>
        <w:footnoteReference w:id="51"/>
      </w:r>
      <w:r>
        <w:rPr>
          <w:rFonts w:ascii="Amiri" w:hAnsi="Amiri" w:eastAsia="Amiri" w:cs="Amiri"/>
          <w:color w:val="111111"/>
          <w:sz w:val="28"/>
          <w:sz w:val="28"/>
          <w:szCs w:val="28"/>
          <w:rtl w:val="true"/>
          <w:lang w:bidi="ar-SA"/>
        </w:rPr>
        <w:t xml:space="preserve">ثمّ مقتضى الأصل والقاعدة الاقتصار على المتيقّن من الألفاظ مادّة وصورة ، ووصفاً وكيفيّة ؛ فلا تأثير لمجرّد الفعل ، ومطلق القول ، كما 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الاستيجاب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w:t>
      </w:r>
      <w:r>
        <w:rPr>
          <w:rStyle w:val="FootnoteAnchor"/>
          <w:rtl w:val="true"/>
        </w:rPr>
        <w:footnoteReference w:id="52"/>
      </w:r>
      <w:r>
        <w:rPr>
          <w:rFonts w:ascii="IRNazanin" w:hAnsi="IRNazanin" w:eastAsia="IRNazanin"/>
          <w:color w:val="111111"/>
          <w:sz w:val="28"/>
          <w:sz w:val="28"/>
          <w:szCs w:val="28"/>
          <w:rtl w:val="true"/>
          <w:lang w:bidi="fa-IR"/>
        </w:rPr>
        <w:t xml:space="preserve">، بل ظاهرهم نقل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الإجماع فيه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بعني ، فيقول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من غير أن يردّ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على الوضع المألوف ، المنقول عليه الإجماع بالخصوص </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 الصيغة ،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لابدّ من صيغة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Style w:val="FootnoteAnchor"/>
          <w:rtl w:val="true"/>
        </w:rPr>
        <w:footnoteReference w:id="55"/>
      </w:r>
      <w:r>
        <w:rPr>
          <w:rFonts w:ascii="Amiri" w:hAnsi="Amiri" w:eastAsia="Amiri" w:cs="Amiri"/>
          <w:color w:val="111111"/>
          <w:sz w:val="28"/>
          <w:sz w:val="28"/>
          <w:szCs w:val="28"/>
          <w:rtl w:val="true"/>
          <w:lang w:bidi="ar-SA"/>
        </w:rPr>
        <w:t xml:space="preserve">، بل ربّما نُقل عليه الإجماع </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 لم ينعقد وإن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Style w:val="FootnoteAnchor"/>
          <w:rtl w:val="true"/>
        </w:rPr>
        <w:footnoteReference w:id="57"/>
      </w:r>
      <w:r>
        <w:rPr>
          <w:rFonts w:ascii="Amiri" w:hAnsi="Amiri" w:eastAsia="Amiri" w:cs="Amiri"/>
          <w:color w:val="111111"/>
          <w:sz w:val="28"/>
          <w:sz w:val="28"/>
          <w:szCs w:val="28"/>
          <w:rtl w:val="true"/>
          <w:lang w:bidi="ar-SA"/>
        </w:rPr>
        <w:t xml:space="preserve">، وربّما تقل فيه بالخصوص الإجماع </w:t>
      </w:r>
      <w:r>
        <w:rPr>
          <w:rStyle w:val="FootnoteAnchor"/>
          <w:rtl w:val="true"/>
        </w:rPr>
        <w:footnoteReference w:id="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العبارة القاصرة،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إلا مع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المباشرة ، فتجوز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أمكنه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يمكنه التعلّم مع عدم خوف فوت الغرض والعبارة السقيمة مقدّمة عليها ، والكتابة مؤخّرة عنها </w:t>
      </w:r>
      <w:r>
        <w:rPr>
          <w:rStyle w:val="FootnoteAnchor"/>
          <w:rtl w:val="true"/>
        </w:rPr>
        <w:footnoteReference w:id="59"/>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تقديم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دخوله تحت المتعارف ، فيدخل تحت العمومات ، ومن الشك في اندراجه ، والرجوع إلى الأصل في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الأشهر </w:t>
      </w:r>
      <w:r>
        <w:rPr>
          <w:rStyle w:val="FootnoteAnchor"/>
          <w:rtl w:val="true"/>
        </w:rPr>
        <w:footnoteReference w:id="60"/>
      </w:r>
      <w:r>
        <w:rPr>
          <w:rFonts w:ascii="IRNazanin" w:hAnsi="IRNazanin" w:eastAsia="IRNazanin"/>
          <w:color w:val="111111"/>
          <w:sz w:val="28"/>
          <w:sz w:val="28"/>
          <w:szCs w:val="28"/>
          <w:rtl w:val="true"/>
          <w:lang w:bidi="fa-IR"/>
        </w:rPr>
        <w:t xml:space="preserve">والأظهر </w:t>
      </w:r>
      <w:r>
        <w:rPr>
          <w:rStyle w:val="FootnoteAnchor"/>
          <w:rtl w:val="true"/>
        </w:rPr>
        <w:footnoteReference w:id="61"/>
      </w:r>
      <w:r>
        <w:rPr>
          <w:rFonts w:ascii="Amiri" w:hAnsi="Amiri" w:eastAsia="Amiri" w:cs="Amiri"/>
          <w:color w:val="111111"/>
          <w:sz w:val="28"/>
          <w:sz w:val="28"/>
          <w:szCs w:val="28"/>
          <w:rtl w:val="true"/>
          <w:lang w:bidi="ar-SA"/>
        </w:rPr>
        <w:t xml:space="preserve">ولا فرق بين لفظة قبلتُ وغيرها </w:t>
      </w:r>
      <w:r>
        <w:rPr>
          <w:rStyle w:val="FootnoteAnchor"/>
          <w:rtl w:val="true"/>
        </w:rPr>
        <w:footnoteReference w:id="62"/>
      </w:r>
      <w:r>
        <w:rPr>
          <w:rFonts w:ascii="Amiri" w:hAnsi="Amiri" w:eastAsia="Amiri" w:cs="Amiri"/>
          <w:color w:val="111111"/>
          <w:sz w:val="28"/>
          <w:sz w:val="28"/>
          <w:szCs w:val="28"/>
          <w:rtl w:val="true"/>
          <w:lang w:bidi="ar-SA"/>
        </w:rPr>
        <w:t>، وإن كان المنع في الأوّل أظهر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ولابدّ من التطابق بين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المتعاقدين ، وفي قدر العوضين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احدهما أو كليهما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هذين بألف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 منفردين أو مع بعض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بخمسمئة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قبلتهما بنصف الثمن، أو قبلتُ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قبلتُ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نصف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بعتكما هذا بألف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بكلّه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أحدهما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قبلتهما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يقع </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 xml:space="preserve">وإن جمع الشرائط الأخر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لم يحصل التطابق في جنس العوضين ، أو قدرهما ، أو مكانهما ، أو زمانهما ، إلى غير ذلك </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وأمّا لو حصل التطابق الحقيقي دون الصوري ، كأنّ قال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كلّ واحد منهما بخمسمئة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أحدهما بخمسمئة والآخر بخمسمئة ، وفي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 كلّ واحد من نصفيه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قبلناه بنصفي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الثمن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قبلنا نصفه بنصف الثمن ونصفه الآخر بنصفه الآخر ؛ فالأقرب الصحة </w:t>
      </w:r>
      <w:r>
        <w:rPr>
          <w:rStyle w:val="FootnoteAnchor"/>
          <w:rtl w:val="true"/>
        </w:rPr>
        <w:footnoteReference w:id="66"/>
      </w:r>
      <w:r>
        <w:rPr>
          <w:rFonts w:ascii="Amiri" w:hAnsi="Amiri" w:eastAsia="Amiri" w:cs="Amiri"/>
          <w:color w:val="111111"/>
          <w:sz w:val="28"/>
          <w:sz w:val="28"/>
          <w:szCs w:val="28"/>
          <w:rtl w:val="true"/>
          <w:lang w:bidi="ar-SA"/>
        </w:rPr>
        <w:t>وعدم الفصل بين الإيجاب والقبول بالمعتدّ به من قول أو سكوت مخلّين بالنظم المعتبر في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عدم التطريب بالصيغة ومّدها زائداً على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اشترّط عدم كون الإيجاب بلغة والقبول بأخرى ، والأقوى خلافه </w:t>
      </w:r>
      <w:r>
        <w:rPr>
          <w:rStyle w:val="FootnoteAnchor"/>
          <w:rtl w:val="true"/>
        </w:rPr>
        <w:footnoteReference w:id="67"/>
      </w:r>
      <w:r>
        <w:rPr>
          <w:rFonts w:ascii="Amiri" w:hAnsi="Amiri" w:eastAsia="Amiri" w:cs="Amiri"/>
          <w:color w:val="111111"/>
          <w:sz w:val="28"/>
          <w:sz w:val="28"/>
          <w:szCs w:val="28"/>
          <w:rtl w:val="true"/>
          <w:lang w:bidi="ar-SA"/>
        </w:rPr>
        <w:t>، 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للأصل ، بعد الشكّ في دلالة الحجّة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المسألة تلحق بالموضوعات ؛ لأنّها مبنية على فهم معنى العقد والأسماء الخاصة لأنواعها ، والمرجع إلى العرف اللغوّي أو الشرعي ، وفقهاؤنا أفقه في المقامين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فساد القول باللّزوم على الإطلاق ، يبقى الأمر دائراً بين وجوه ،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بالفساد ، وحرمة التصرّف، مع الفعل المجرّد عن القول خاصة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تعميمه للقول الجاري على غير النهج أيضاً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فيهما </w:t>
      </w:r>
      <w:r>
        <w:rPr>
          <w:rStyle w:val="FootnoteAnchor"/>
          <w:rtl w:val="true"/>
        </w:rPr>
        <w:footnoteReference w:id="70"/>
      </w:r>
      <w:r>
        <w:rPr>
          <w:rFonts w:ascii="Amiri" w:hAnsi="Amiri" w:eastAsia="Amiri" w:cs="Amiri"/>
          <w:color w:val="111111"/>
          <w:sz w:val="28"/>
          <w:sz w:val="28"/>
          <w:szCs w:val="28"/>
          <w:rtl w:val="true"/>
          <w:lang w:bidi="ar-SA"/>
        </w:rPr>
        <w:t xml:space="preserve">إلى الأصل المقرّر بوجوه في غير محلّ اليقين ، ولأنّ الإذن من المالك مقيّدة بالملك ولا ملك ، فيحرمالتصرّف ،كما في سائر العقود الفاسدة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فرق بين الفساد لفقد شرطه </w:t>
      </w:r>
      <w:r>
        <w:rPr>
          <w:rStyle w:val="FootnoteAnchor"/>
          <w:rtl w:val="true"/>
        </w:rPr>
        <w:footnoteReference w:id="71"/>
      </w:r>
      <w:r>
        <w:rPr>
          <w:rFonts w:ascii="Amiri" w:hAnsi="Amiri" w:eastAsia="Amiri" w:cs="Amiri"/>
          <w:color w:val="111111"/>
          <w:sz w:val="28"/>
          <w:sz w:val="28"/>
          <w:szCs w:val="28"/>
          <w:rtl w:val="true"/>
          <w:lang w:bidi="ar-SA"/>
        </w:rPr>
        <w:t xml:space="preserve">من جهة اللّفظ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غيره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على القول بعدم الملك كلام متين ، جارٍ على القواعد الشرعية ، فلا محيص عن العمل به لولا دلالة الإجماع المحصل والمنقول </w:t>
      </w:r>
      <w:r>
        <w:rPr>
          <w:rStyle w:val="FootnoteAnchor"/>
          <w:rtl w:val="true"/>
        </w:rPr>
        <w:footnoteReference w:id="72"/>
      </w:r>
      <w:r>
        <w:rPr>
          <w:rFonts w:ascii="Amiri" w:hAnsi="Amiri" w:eastAsia="Amiri" w:cs="Amiri"/>
          <w:color w:val="111111"/>
          <w:sz w:val="28"/>
          <w:sz w:val="28"/>
          <w:szCs w:val="28"/>
          <w:rtl w:val="true"/>
          <w:lang w:bidi="ar-SA"/>
        </w:rPr>
        <w:t xml:space="preserve">، والسيرة المأخوذة يداً بيد في جميع عقود المعاوضات ؛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أدخله أحد في جملة الضروريات لم يكن مُغرِباً </w:t>
      </w:r>
      <w:r>
        <w:rPr>
          <w:rStyle w:val="FootnoteAnchor"/>
          <w:rtl w:val="true"/>
        </w:rPr>
        <w:footnoteReference w:id="73"/>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بمجرّد الإباحة والإذن فى التصرّف من غير ملك ، كما ادّعيت عليه الشهرة </w:t>
      </w:r>
      <w:r>
        <w:rPr>
          <w:rStyle w:val="FootnoteAnchor"/>
          <w:rtl w:val="true"/>
        </w:rPr>
        <w:footnoteReference w:id="74"/>
      </w:r>
      <w:r>
        <w:rPr>
          <w:rFonts w:ascii="Amiri" w:hAnsi="Amiri" w:eastAsia="Amiri" w:cs="Amiri"/>
          <w:color w:val="111111"/>
          <w:sz w:val="28"/>
          <w:sz w:val="28"/>
          <w:szCs w:val="28"/>
          <w:rtl w:val="true"/>
          <w:lang w:bidi="ar-SA"/>
        </w:rPr>
        <w:t xml:space="preserve">، ونُقل فيه الإجماع </w:t>
      </w:r>
      <w:r>
        <w:rPr>
          <w:rStyle w:val="FootnoteAnchor"/>
          <w:rtl w:val="true"/>
        </w:rPr>
        <w:footnoteReference w:id="75"/>
      </w:r>
      <w:r>
        <w:rPr>
          <w:rFonts w:ascii="Amiri" w:hAnsi="Amiri" w:eastAsia="Amiri" w:cs="Amiri"/>
          <w:color w:val="111111"/>
          <w:sz w:val="28"/>
          <w:sz w:val="28"/>
          <w:szCs w:val="28"/>
          <w:rtl w:val="true"/>
          <w:lang w:bidi="ar-SA"/>
        </w:rPr>
        <w:t xml:space="preserve">وهو مردود بالسيرة المستمرة القاطعة في إجراء حكم الأملاك على ما أخذ بالمعاطاة ، من إيقاع عقد البيع والإجارة والهبة والصلح والصدقة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وجميع العقود مما يتعلق بتمليك الأعيان أو المنافع عليه ، وتعلّق العتق والوقف والحبس والرهن والربا والنذور والأيمان والوصايا ونحوها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 المواريث والأخماس والزكوات واستطاعة الحّج والنظر إلى الجواري ولمسهنّ ووطئهنّ وتحليلهنّ وتزويجهنّ ونحو ذلك ، 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إنكار ما جاز بديهة ، أو إثبات قواعد جديدة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العقود وما قام مقامها لا تتبع القصود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الملك والتمليك عند المعاملة والبناء عليهما </w:t>
      </w:r>
      <w:r>
        <w:rPr>
          <w:rStyle w:val="FootnoteAnchor"/>
          <w:rtl w:val="true"/>
        </w:rPr>
        <w:footnoteReference w:id="76"/>
      </w:r>
      <w:r>
        <w:rPr>
          <w:rFonts w:ascii="Amiri" w:hAnsi="Amiri" w:eastAsia="Amiri" w:cs="Amiri"/>
          <w:color w:val="111111"/>
          <w:sz w:val="28"/>
          <w:sz w:val="28"/>
          <w:szCs w:val="28"/>
          <w:rtl w:val="true"/>
          <w:lang w:bidi="ar-SA"/>
        </w:rPr>
        <w:t xml:space="preserve">، لا محض الإباحة بها ، لا ينافيها </w:t>
      </w:r>
      <w:r>
        <w:rPr>
          <w:rStyle w:val="FootnoteAnchor"/>
          <w:rtl w:val="true"/>
        </w:rPr>
        <w:footnoteReference w:id="77"/>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التصرف من المملّكات ، فتُمْلّك العين و </w:t>
      </w:r>
      <w:r>
        <w:rPr>
          <w:rStyle w:val="FootnoteAnchor"/>
          <w:rtl w:val="true"/>
        </w:rPr>
        <w:footnoteReference w:id="78"/>
      </w:r>
      <w:r>
        <w:rPr>
          <w:rFonts w:ascii="Amiri" w:hAnsi="Amiri" w:eastAsia="Amiri" w:cs="Amiri"/>
          <w:color w:val="111111"/>
          <w:sz w:val="28"/>
          <w:sz w:val="28"/>
          <w:szCs w:val="28"/>
          <w:rtl w:val="true"/>
          <w:lang w:bidi="ar-SA"/>
        </w:rPr>
        <w:t xml:space="preserve">المنفعة بإرادة التصرّف بهما أو معه دفعة </w:t>
      </w:r>
      <w:r>
        <w:rPr>
          <w:rStyle w:val="FootnoteAnchor"/>
          <w:rtl w:val="true"/>
        </w:rPr>
        <w:footnoteReference w:id="79"/>
      </w:r>
      <w:r>
        <w:rPr>
          <w:rFonts w:ascii="Amiri" w:hAnsi="Amiri" w:eastAsia="Amiri" w:cs="Amiri"/>
          <w:color w:val="111111"/>
          <w:sz w:val="28"/>
          <w:sz w:val="28"/>
          <w:szCs w:val="28"/>
          <w:rtl w:val="true"/>
          <w:lang w:bidi="ar-SA"/>
        </w:rPr>
        <w:t xml:space="preserve">وإنّ لم يخطر ببال المالك الأوّل الإذن في شيء مَن هذه التصرفات ، لأنّه قاصد للنقل من حين الدفع ، وأنّه لا سلطان له بعد ذلك ، بخلاف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عبدي </w:t>
      </w:r>
      <w:r>
        <w:rPr>
          <w:rStyle w:val="FootnoteAnchor"/>
          <w:rtl w:val="true"/>
        </w:rPr>
        <w:footnoteReference w:id="8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بمالي ؛ عنك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الأخماس والزكوات والاستطاعة والديون </w:t>
      </w:r>
      <w:r>
        <w:rPr>
          <w:rStyle w:val="FootnoteAnchor"/>
          <w:rtl w:val="true"/>
        </w:rPr>
        <w:footnoteReference w:id="81"/>
      </w:r>
      <w:r>
        <w:rPr>
          <w:rFonts w:ascii="IRNazanin" w:hAnsi="IRNazanin" w:eastAsia="IRNazanin"/>
          <w:color w:val="111111"/>
          <w:sz w:val="28"/>
          <w:sz w:val="28"/>
          <w:szCs w:val="28"/>
          <w:rtl w:val="true"/>
          <w:lang w:bidi="fa-IR"/>
        </w:rPr>
        <w:t>والنفقات</w:t>
      </w:r>
      <w:r>
        <w:rPr>
          <w:rStyle w:val="FootnoteAnchor"/>
          <w:rtl w:val="true"/>
        </w:rPr>
        <w:footnoteReference w:id="82"/>
      </w:r>
      <w:r>
        <w:rPr>
          <w:rFonts w:ascii="Amiri" w:hAnsi="Amiri" w:eastAsia="Amiri" w:cs="Amiri"/>
          <w:color w:val="111111"/>
          <w:sz w:val="28"/>
          <w:sz w:val="28"/>
          <w:szCs w:val="28"/>
          <w:rtl w:val="true"/>
          <w:lang w:bidi="ar-SA"/>
        </w:rPr>
        <w:t xml:space="preserve">وحقّ المقاسمة </w:t>
      </w:r>
      <w:r>
        <w:rPr>
          <w:rStyle w:val="FootnoteAnchor"/>
          <w:rtl w:val="true"/>
        </w:rPr>
        <w:footnoteReference w:id="83"/>
      </w:r>
      <w:r>
        <w:rPr>
          <w:rFonts w:ascii="Amiri" w:hAnsi="Amiri" w:eastAsia="Amiri" w:cs="Amiri"/>
          <w:color w:val="111111"/>
          <w:sz w:val="28"/>
          <w:sz w:val="28"/>
          <w:szCs w:val="28"/>
          <w:rtl w:val="true"/>
          <w:lang w:bidi="ar-SA"/>
        </w:rPr>
        <w:t xml:space="preserve">والشفعة </w:t>
      </w:r>
      <w:r>
        <w:rPr>
          <w:rStyle w:val="FootnoteAnchor"/>
          <w:rtl w:val="true"/>
        </w:rPr>
        <w:footnoteReference w:id="84"/>
      </w:r>
      <w:r>
        <w:rPr>
          <w:rFonts w:ascii="Amiri" w:hAnsi="Amiri" w:eastAsia="Amiri" w:cs="Amiri"/>
          <w:color w:val="111111"/>
          <w:sz w:val="28"/>
          <w:sz w:val="28"/>
          <w:szCs w:val="28"/>
          <w:rtl w:val="true"/>
          <w:lang w:bidi="ar-SA"/>
        </w:rPr>
        <w:t xml:space="preserve">والمواريث والربا </w:t>
      </w:r>
      <w:r>
        <w:rPr>
          <w:rStyle w:val="FootnoteAnchor"/>
          <w:rtl w:val="true"/>
        </w:rPr>
        <w:footnoteReference w:id="85"/>
      </w:r>
      <w:r>
        <w:rPr>
          <w:rFonts w:ascii="Amiri" w:hAnsi="Amiri" w:eastAsia="Amiri" w:cs="Amiri"/>
          <w:color w:val="111111"/>
          <w:sz w:val="28"/>
          <w:sz w:val="28"/>
          <w:szCs w:val="28"/>
          <w:rtl w:val="true"/>
          <w:lang w:bidi="ar-SA"/>
        </w:rPr>
        <w:t xml:space="preserve">والوصايا تتعلّق بما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العلم ببقاء مقابله وعدم التصرّف به </w:t>
      </w:r>
      <w:r>
        <w:rPr>
          <w:rStyle w:val="FootnoteAnchor"/>
          <w:rtl w:val="true"/>
        </w:rPr>
        <w:footnoteReference w:id="86"/>
      </w:r>
      <w:r>
        <w:rPr>
          <w:rFonts w:ascii="IRNazanin" w:hAnsi="IRNazanin" w:eastAsia="IRNazanin"/>
          <w:color w:val="111111"/>
          <w:sz w:val="28"/>
          <w:sz w:val="28"/>
          <w:szCs w:val="28"/>
          <w:rtl w:val="true"/>
          <w:lang w:bidi="fa-IR"/>
        </w:rPr>
        <w:t xml:space="preserve">، أو عدم العلم به فينفى بالأصل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فتكون متعلقة بغیر الأملاك ، وأنّ صفة الغنى والفقر تترتّب عليه </w:t>
      </w:r>
    </w:p>
    <w:p>
      <w:pPr>
        <w:pStyle w:val="BookText"/>
        <w:rPr/>
      </w:pPr>
      <w:r>
        <w:rPr>
          <w:rFonts w:ascii="Amiri" w:hAnsi="Amiri" w:eastAsia="Amiri" w:cs="Amiri"/>
          <w:color w:val="111111"/>
          <w:sz w:val="28"/>
          <w:sz w:val="28"/>
          <w:szCs w:val="28"/>
          <w:rtl w:val="true"/>
          <w:lang w:bidi="ar-SA"/>
        </w:rPr>
        <w:t xml:space="preserve">كذلك </w:t>
      </w:r>
      <w:r>
        <w:rPr>
          <w:rStyle w:val="FootnoteAnchor"/>
          <w:rtl w:val="true"/>
        </w:rPr>
        <w:footnoteReference w:id="87"/>
      </w:r>
      <w:r>
        <w:rPr>
          <w:rFonts w:ascii="Amiri" w:hAnsi="Amiri" w:eastAsia="Amiri" w:cs="Amiri"/>
          <w:color w:val="111111"/>
          <w:sz w:val="28"/>
          <w:sz w:val="28"/>
          <w:szCs w:val="28"/>
          <w:rtl w:val="true"/>
          <w:lang w:bidi="ar-SA"/>
        </w:rPr>
        <w:t xml:space="preserve">، فيصير ما ليس من الأملاك بحكم الأملاك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التصرف من جانب مملكاً للجانب الآخر ، مضافاً إلى غرابة استناد الملك إلى التصرّف</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التلف السماوي من جانب مملكاً للجانب الآخر والتلف من الجانبين </w:t>
      </w:r>
      <w:r>
        <w:rPr>
          <w:rStyle w:val="FootnoteAnchor"/>
          <w:rtl w:val="true"/>
        </w:rPr>
        <w:footnoteReference w:id="88"/>
      </w:r>
      <w:r>
        <w:rPr>
          <w:rFonts w:ascii="Amiri" w:hAnsi="Amiri" w:eastAsia="Amiri" w:cs="Amiri"/>
          <w:color w:val="111111"/>
          <w:sz w:val="28"/>
          <w:sz w:val="28"/>
          <w:szCs w:val="28"/>
          <w:rtl w:val="true"/>
          <w:lang w:bidi="ar-SA"/>
        </w:rPr>
        <w:t xml:space="preserve">معيّناً للمسمّى من الطرفين ، ولا رجوع إلى قيمة المثل حتى يكون له الرجوع بالتفاوت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حصوله </w:t>
      </w:r>
      <w:r>
        <w:rPr>
          <w:rStyle w:val="FootnoteAnchor"/>
          <w:rtl w:val="true"/>
        </w:rPr>
        <w:footnoteReference w:id="89"/>
      </w:r>
      <w:r>
        <w:rPr>
          <w:rFonts w:ascii="Amiri" w:hAnsi="Amiri" w:eastAsia="Amiri" w:cs="Amiri"/>
          <w:color w:val="111111"/>
          <w:sz w:val="28"/>
          <w:sz w:val="28"/>
          <w:szCs w:val="28"/>
          <w:rtl w:val="true"/>
          <w:lang w:bidi="ar-SA"/>
        </w:rPr>
        <w:t xml:space="preserve">في يد الغاصب أو تلفه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بأنّه المطالب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تملك </w:t>
      </w:r>
      <w:r>
        <w:rPr>
          <w:rStyle w:val="FootnoteAnchor"/>
          <w:rtl w:val="true"/>
        </w:rPr>
        <w:footnoteReference w:id="91"/>
      </w:r>
      <w:r>
        <w:rPr>
          <w:rFonts w:ascii="Amiri" w:hAnsi="Amiri" w:eastAsia="Amiri" w:cs="Amiri"/>
          <w:color w:val="111111"/>
          <w:sz w:val="28"/>
          <w:sz w:val="28"/>
          <w:szCs w:val="28"/>
          <w:rtl w:val="true"/>
          <w:lang w:bidi="ar-SA"/>
        </w:rPr>
        <w:t xml:space="preserve">بالغصب أو التلف في يد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 ، والقول بعدم الملك </w:t>
      </w:r>
      <w:r>
        <w:rPr>
          <w:rStyle w:val="FootnoteAnchor"/>
          <w:rtl w:val="true"/>
        </w:rPr>
        <w:footnoteReference w:id="92"/>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التلف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التالف قبل التلف فهو عجيب ، ومعه بعيد لعدم قابليته حينئذ ، وبعده ملك معدوم ، ومع عدم الدخول في الملك يكون ملك الآخر بغير عوض ، ونفي الملك </w:t>
      </w:r>
      <w:r>
        <w:rPr>
          <w:rStyle w:val="FootnoteAnchor"/>
          <w:rtl w:val="true"/>
        </w:rPr>
        <w:footnoteReference w:id="94"/>
      </w:r>
      <w:r>
        <w:rPr>
          <w:rFonts w:ascii="Amiri" w:hAnsi="Amiri" w:eastAsia="Amiri" w:cs="Amiri"/>
          <w:color w:val="111111"/>
          <w:sz w:val="28"/>
          <w:sz w:val="28"/>
          <w:szCs w:val="28"/>
          <w:rtl w:val="true"/>
          <w:lang w:bidi="ar-SA"/>
        </w:rPr>
        <w:t xml:space="preserve">مخالف للسيرة وبناء المتعاملين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التصرّف إن جعلناه من النواقل القهرية ، فلا يتوقّف على النية ؛ فهو بعيد ، وإن أوقفناه عليها كان الواطئ للجارية من غير علم  </w:t>
      </w:r>
      <w:r>
        <w:rPr>
          <w:rStyle w:val="FootnoteAnchor"/>
          <w:rtl w:val="true"/>
        </w:rPr>
        <w:footnoteReference w:id="95"/>
      </w:r>
      <w:r>
        <w:rPr>
          <w:rFonts w:ascii="Amiri" w:hAnsi="Amiri" w:eastAsia="Amiri" w:cs="Amiri"/>
          <w:color w:val="111111"/>
          <w:sz w:val="28"/>
          <w:sz w:val="28"/>
          <w:szCs w:val="28"/>
          <w:rtl w:val="true"/>
          <w:lang w:bidi="ar-SA"/>
        </w:rPr>
        <w:t xml:space="preserve">واطئاً بالشبهة ، والجاني والمتلف جانياً على مال الغير ومتلفاً له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النماء الحادث قبل التصرّف إن جعلنا حدوثه مملكاً له دون العين فبعيد ، أو معها فكذلك ، وكلاهما منافٍ لظاهر الأكثر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 الإذن له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التملك </w:t>
      </w:r>
      <w:r>
        <w:rPr>
          <w:rStyle w:val="FootnoteAnchor"/>
          <w:rtl w:val="true"/>
        </w:rPr>
        <w:footnoteReference w:id="97"/>
      </w:r>
      <w:r>
        <w:rPr>
          <w:rFonts w:ascii="Amiri" w:hAnsi="Amiri" w:eastAsia="Amiri" w:cs="Amiri"/>
          <w:color w:val="111111"/>
          <w:sz w:val="28"/>
          <w:sz w:val="28"/>
          <w:szCs w:val="28"/>
          <w:rtl w:val="true"/>
          <w:lang w:bidi="ar-SA"/>
        </w:rPr>
        <w:t xml:space="preserve">على التصرّف ، مع الاستناد فيه </w:t>
      </w:r>
      <w:r>
        <w:rPr>
          <w:rStyle w:val="FootnoteAnchor"/>
          <w:rtl w:val="true"/>
        </w:rPr>
        <w:footnoteReference w:id="98"/>
      </w:r>
      <w:r>
        <w:rPr>
          <w:rFonts w:ascii="Amiri" w:hAnsi="Amiri" w:eastAsia="Amiri" w:cs="Amiri"/>
          <w:color w:val="111111"/>
          <w:sz w:val="28"/>
          <w:sz w:val="28"/>
          <w:szCs w:val="28"/>
          <w:rtl w:val="true"/>
          <w:lang w:bidi="ar-SA"/>
        </w:rPr>
        <w:t xml:space="preserve">إلى أنّ إذن المالك به إذن بالتملك </w:t>
      </w:r>
      <w:r>
        <w:rPr>
          <w:rStyle w:val="FootnoteAnchor"/>
          <w:rtl w:val="true"/>
        </w:rPr>
        <w:footnoteReference w:id="99"/>
      </w:r>
      <w:r>
        <w:rPr>
          <w:rFonts w:ascii="Amiri" w:hAnsi="Amiri" w:eastAsia="Amiri" w:cs="Amiri"/>
          <w:color w:val="111111"/>
          <w:sz w:val="28"/>
          <w:sz w:val="28"/>
          <w:szCs w:val="28"/>
          <w:rtl w:val="true"/>
          <w:lang w:bidi="ar-SA"/>
        </w:rPr>
        <w:t xml:space="preserve">فيرجع إلى كون المتصرف في تمليكه نفسه موجباً </w:t>
      </w:r>
    </w:p>
    <w:p>
      <w:pPr>
        <w:pStyle w:val="BookText"/>
        <w:rPr/>
      </w:pPr>
      <w:r>
        <w:rPr>
          <w:rFonts w:ascii="Amiri" w:hAnsi="Amiri" w:eastAsia="Amiri" w:cs="Amiri"/>
          <w:color w:val="111111"/>
          <w:sz w:val="28"/>
          <w:sz w:val="28"/>
          <w:szCs w:val="28"/>
          <w:rtl w:val="true"/>
          <w:lang w:bidi="ar-SA"/>
        </w:rPr>
        <w:t xml:space="preserve">قابلاً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جار في القبض </w:t>
      </w:r>
      <w:r>
        <w:rPr>
          <w:rStyle w:val="FootnoteAnchor"/>
          <w:rtl w:val="true"/>
        </w:rPr>
        <w:footnoteReference w:id="100"/>
      </w:r>
      <w:r>
        <w:rPr>
          <w:rFonts w:ascii="Amiri" w:hAnsi="Amiri" w:eastAsia="Amiri" w:cs="Amiri"/>
          <w:color w:val="111111"/>
          <w:sz w:val="28"/>
          <w:sz w:val="28"/>
          <w:szCs w:val="28"/>
          <w:rtl w:val="true"/>
          <w:lang w:bidi="ar-SA"/>
        </w:rPr>
        <w:t xml:space="preserve">، بل هو أولى منه ، لاقترانه بقصد التمليك </w:t>
      </w:r>
      <w:r>
        <w:rPr>
          <w:rStyle w:val="FootnoteAnchor"/>
          <w:rtl w:val="true"/>
        </w:rPr>
        <w:footnoteReference w:id="101"/>
      </w:r>
      <w:r>
        <w:rPr>
          <w:rFonts w:ascii="IRNazanin" w:hAnsi="IRNazanin" w:eastAsia="IRNazanin"/>
          <w:color w:val="111111"/>
          <w:sz w:val="28"/>
          <w:sz w:val="28"/>
          <w:szCs w:val="28"/>
          <w:rtl w:val="true"/>
          <w:lang w:bidi="fa-IR"/>
        </w:rPr>
        <w:t xml:space="preserve">دونه </w:t>
      </w:r>
      <w:r>
        <w:rPr>
          <w:rStyle w:val="FootnoteAnchor"/>
          <w:rtl w:val="true"/>
        </w:rPr>
        <w:footnoteReference w:id="102"/>
      </w:r>
      <w:r>
        <w:rPr>
          <w:rFonts w:ascii="Amiri" w:hAnsi="Amiri" w:eastAsia="Amiri" w:cs="Amiri"/>
          <w:color w:val="111111"/>
          <w:sz w:val="28"/>
          <w:sz w:val="28"/>
          <w:szCs w:val="28"/>
          <w:rtl w:val="true"/>
          <w:lang w:bidi="ar-SA"/>
        </w:rPr>
        <w:t xml:space="preserve">وإيراد عدم الملازمة بين صحّة التمليك مجّاناً وصحّته معاوضة مشترك الإلزام ، والكلام الكلام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بالملك وعدم اللّزوم، كما صرّح به بعض  </w:t>
      </w:r>
      <w:r>
        <w:rPr>
          <w:rStyle w:val="FootnoteAnchor"/>
          <w:rtl w:val="true"/>
        </w:rPr>
        <w:footnoteReference w:id="103"/>
      </w:r>
      <w:r>
        <w:rPr>
          <w:rFonts w:ascii="Amiri" w:hAnsi="Amiri" w:eastAsia="Amiri" w:cs="Amiri"/>
          <w:color w:val="111111"/>
          <w:sz w:val="28"/>
          <w:sz w:val="28"/>
          <w:szCs w:val="28"/>
          <w:rtl w:val="true"/>
          <w:lang w:bidi="ar-SA"/>
        </w:rPr>
        <w:t xml:space="preserve">واستفيد من ظاهر كثير ، حيث ذكروا الإباحة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التصرّف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أنّ  لفظ الإباحة مسامحة في التعبير عمّا قابل اللّزوم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وعلى ذلك بناء الناس في معاملاتهم وبيعهم وشرائهم، ولذلك تسامحوا في أمر العقود ، لأنّ الملك من إرادتهم ، واللزّوم ليس من عنايتهم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التعرّض فى الأخبار لألفاظ العقود معلّل بالظهور وبالوج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غير الصيغ فيها مبني على هذا ، لأنّ المدار في التمليك على الفعل دون القول ، أو على مطلق القول ، فلا حاجة إلى ذكر الصيغ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p>
    <w:p>
      <w:pPr>
        <w:pStyle w:val="BookText"/>
        <w:rPr/>
      </w:pPr>
      <w:r>
        <w:rPr>
          <w:rFonts w:ascii="Amiri" w:hAnsi="Amiri" w:eastAsia="Amiri" w:cs="Amiri"/>
          <w:color w:val="111111"/>
          <w:sz w:val="28"/>
          <w:sz w:val="28"/>
          <w:szCs w:val="28"/>
          <w:rtl w:val="true"/>
          <w:lang w:bidi="ar-SA"/>
        </w:rPr>
        <w:t xml:space="preserve">تأمّل في هذا الباب ونظر بعين الصواب علم أنّ عمل الجميع على هذا ، لا يتجاوزونه ولا يتعدّونه ، ولو سمع واحد من المتعاطيين قائلاً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أو البس حتّى تملك ؛ داخله العَجَب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يظهر بعد التحقيق وإمعان النظر الدقيق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أثر للألفاظ مع عدم استجماع الشرائط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مقام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ملك ولا لزوم ، لا في عقد لازم ولا جائز ، وإنّما المدار على المعاطاة الفعلية كما هو الظاهر من معناها ، فما حالها إلّا كحال الهبة تُملك بالقبض وتلزم بالتصرّف ، غير أنّها مصروفة عن ظاهرها ، لأنّ التسليم من جانب يكفي في ملك الجانب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وحصول الإباحة بعد اللّفظ الإذن كحصولها من جهة الدلالة على بطريق الفحوى وغيرها ، فلا عقد ولا إيقاع ولا عهد ولا نذر ولا يمين يجب الوفاء بها إلّا بألفاظ خاصّة بكيفيّة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ولشيوعها التام قلّ التعرّض لها في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قال بالإباحة إن أراد أنّها مملّكة كإباحة المناكح والمساكن للشيعة </w:t>
      </w:r>
      <w:r>
        <w:rPr>
          <w:rStyle w:val="FootnoteAnchor"/>
          <w:rtl w:val="true"/>
        </w:rPr>
        <w:footnoteReference w:id="105"/>
      </w:r>
      <w:r>
        <w:rPr>
          <w:rFonts w:ascii="IRNazanin" w:hAnsi="IRNazanin" w:eastAsia="IRNazanin"/>
          <w:color w:val="111111"/>
          <w:sz w:val="28"/>
          <w:sz w:val="28"/>
          <w:szCs w:val="28"/>
          <w:rtl w:val="true"/>
          <w:lang w:bidi="fa-IR"/>
        </w:rPr>
        <w:t xml:space="preserve">، فمرحباً بالوفاق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المقام مباحث آخر تستدعي إمعان النظر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ولا خلاف في أن المعاطاة تنتهي تنتهي إلى اللّزوم ، وأنّ التلف الحقيقي أو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بالنقل بالوجه اللازم للعوضين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على اللّزوم ، وكذا للواحد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العدم فيه وفي الناقل الشرعي في حكم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به طحن الحنطة ومزجها مطلقاً أو بالأجود دون الأدنى والمساوي ، وخياطة الثوب وصبغه وقصره </w:t>
      </w:r>
      <w:r>
        <w:rPr>
          <w:rStyle w:val="FootnoteAnchor"/>
          <w:rtl w:val="true"/>
        </w:rPr>
        <w:footnoteReference w:id="106"/>
      </w:r>
      <w:r>
        <w:rPr>
          <w:rFonts w:ascii="IRNazanin" w:hAnsi="IRNazanin" w:eastAsia="IRNazanin"/>
          <w:color w:val="111111"/>
          <w:sz w:val="28"/>
          <w:sz w:val="28"/>
          <w:szCs w:val="28"/>
          <w:rtl w:val="true"/>
          <w:lang w:bidi="fa-IR"/>
        </w:rPr>
        <w:t xml:space="preserve">، وتلف البعض من أحد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العوضين </w:t>
      </w:r>
      <w:r>
        <w:rPr>
          <w:rStyle w:val="FootnoteAnchor"/>
          <w:rtl w:val="true"/>
        </w:rPr>
        <w:footnoteReference w:id="107"/>
      </w:r>
      <w:r>
        <w:rPr>
          <w:rFonts w:ascii="Amiri" w:hAnsi="Amiri" w:eastAsia="Amiri" w:cs="Amiri"/>
          <w:color w:val="111111"/>
          <w:sz w:val="28"/>
          <w:sz w:val="28"/>
          <w:szCs w:val="28"/>
          <w:rtl w:val="true"/>
          <w:lang w:bidi="ar-SA"/>
        </w:rPr>
        <w:t xml:space="preserve">، على اختلاف بينهم في المستثنيات تعييناً وعدداً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الحال أنّها وإن بُنيت على الجواز ، فكان الأصل البقاء على ذلك ، لكنّه معارض بأصالة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أنّا نعلم من تتّبع كلمات القوم والنظر إلى السيرة القاطعة أنّ الجواز مشروط بإمكان الردّ ، وبالخلو عن الضرر المنفي بحديث الضرار </w:t>
      </w:r>
      <w:r>
        <w:rPr>
          <w:rStyle w:val="FootnoteAnchor"/>
          <w:rtl w:val="true"/>
        </w:rPr>
        <w:footnoteReference w:id="108"/>
      </w:r>
      <w:r>
        <w:rPr>
          <w:rFonts w:ascii="Amiri" w:hAnsi="Amiri" w:eastAsia="Amiri" w:cs="Amiri"/>
          <w:color w:val="111111"/>
          <w:sz w:val="28"/>
          <w:sz w:val="28"/>
          <w:szCs w:val="28"/>
          <w:rtl w:val="true"/>
          <w:lang w:bidi="ar-SA"/>
        </w:rPr>
        <w:t xml:space="preserve">، فلو تلف كلّ أو بعض منه ، أو من فوائده بتصرّف بعين أو منفعة من ركوب أو سكنى أو حرث أو دخول في عمل ونحوها أو بيع أو إجارة أو زراعة أو مساقاة ونحوها على وجه لا يمكن فسخها شرعاً ، أو بإتلاف ، أو تلف سماوي ؛ تعذّر الردّ ، ولم يتحقّق مصداقه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صدق في البعض امتنع أيضاً مع حصول </w:t>
      </w:r>
      <w:r>
        <w:rPr>
          <w:rStyle w:val="FootnoteAnchor"/>
          <w:rtl w:val="true"/>
        </w:rPr>
        <w:footnoteReference w:id="109"/>
      </w:r>
      <w:r>
        <w:rPr>
          <w:rFonts w:ascii="Amiri" w:hAnsi="Amiri" w:eastAsia="Amiri" w:cs="Amiri"/>
          <w:color w:val="111111"/>
          <w:sz w:val="28"/>
          <w:sz w:val="28"/>
          <w:szCs w:val="28"/>
          <w:rtl w:val="true"/>
          <w:lang w:bidi="ar-SA"/>
        </w:rPr>
        <w:t xml:space="preserve">الضرر بالتبعيض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وتغيير الصورة بطحن أو تفصيل أو خياطة أو صبغ ونحوها ، لو دخل تحت الردّ ؛ جاءَه ثبوت الضرر غالباً بتبديل الأوصاف واختلاف الرغبات نعم لو بقي الشيء على حاله وزاده حسناً ، بصقل أو إخراج غبار ورفع وسخ ونحوها ؛ لم يكن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المزج على وجه لا يتميّز فلا يمكن ردّه بعيّنه، وقبول الجميع فيه منّة ، ودخول مال الغير في ماله ، من غير فرق بين الأجود ومقابلاته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الردّ مقيد ببقاء الملك ، فلو خرج عنه ولو بعقد جائز دخل في 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يخطر بالبال أنّ مجرّد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التصرّف وإن خلا عن المالية اختيار 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فيجزي مطلقه ، لكنّه مردود بالأصل  مع ارتفاع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وخروج الخيار عن الأصل بالنصّ لا يقتضي خروج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صدر الإتلاف عن الدافع لما في يد المدفوع إليه كان كالردّ إليه على إشكال </w:t>
      </w:r>
      <w:r>
        <w:rPr>
          <w:rStyle w:val="FootnoteAnchor"/>
          <w:rtl w:val="true"/>
        </w:rPr>
        <w:footnoteReference w:id="11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اختلفا في حصول سبب اللّزوم مع الإطلاق أو الاستناد إلى سبب خاصّ ، ابتدائي كالعقد أو مستجد كالتلف أو الإتلاف أو مطلق التصرّف ، ففي تقديم قول مدعى اللزوم ، أو الجواز ؛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ادعى تصرّفاً أو إتلافاً بعد الفسخ، فالقول قول منكره مع یمینه </w:t>
      </w:r>
      <w:r>
        <w:rPr>
          <w:rStyle w:val="FootnoteAnchor"/>
          <w:rtl w:val="true"/>
        </w:rPr>
        <w:footnoteReference w:id="111"/>
      </w:r>
      <w:r>
        <w:rPr>
          <w:rFonts w:ascii="Amiri" w:hAnsi="Amiri" w:eastAsia="Amiri" w:cs="Amiri"/>
          <w:color w:val="111111"/>
          <w:sz w:val="28"/>
          <w:sz w:val="28"/>
          <w:szCs w:val="28"/>
          <w:rtl w:val="true"/>
          <w:lang w:bidi="ar-SA"/>
        </w:rPr>
        <w:t xml:space="preserve">ولو تفاسخا رجع كلّ إلى ماله ، ووجبت التخلية بينه وبينه ، ولا يجب </w:t>
      </w:r>
    </w:p>
    <w:p>
      <w:pPr>
        <w:pStyle w:val="BookText"/>
        <w:rPr/>
      </w:pPr>
      <w:r>
        <w:rPr>
          <w:rFonts w:ascii="Amiri" w:hAnsi="Amiri" w:eastAsia="Amiri" w:cs="Amiri"/>
          <w:color w:val="111111"/>
          <w:sz w:val="28"/>
          <w:sz w:val="28"/>
          <w:szCs w:val="28"/>
          <w:rtl w:val="true"/>
          <w:lang w:bidi="ar-SA"/>
        </w:rPr>
        <w:t xml:space="preserve">ردّه إليه </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الردّ لا رجوع لأحدهما على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أجزنا الرجوع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بالمنافع المستوفاة ، لحصولها في ملكه أو تسليطه عليها بالإباحة على القول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الفوائد الحادثة المنفصلة على القول بالأوّل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كالنماء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بقائها ؛ فلا يرجع علی  الأوّل مطلقاً التصرّف على الثاني ، ومعه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ويظهر وجهه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المتصلة ، كالسمن والصوف والشعر الباقيين على الظهر ، واللّبن الباقي في الضرع ؛ فتتبع العين على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يُعتبر فيها قبض العوضين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يكفي أحدهما ، فيجري فيها السّلّم والنسيئَة ، ويجري حكمها في قابض أحد الطرفين إذا تلف في يده قبل قبض الآخر؟ الظاهر الثاني ، لقضاء السيرة بقيامها مقام عقود المعاوضات بأسرها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هي داخلة في اسم المعاملة التي جاءت في مقامها ، فيجري فيها شرائطها وأحكامها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جماعة الأصحاب اختيار ذلك </w:t>
      </w:r>
      <w:r>
        <w:rPr>
          <w:rStyle w:val="FootnoteAnchor"/>
          <w:rtl w:val="true"/>
        </w:rPr>
        <w:footnoteReference w:id="115"/>
      </w:r>
      <w:r>
        <w:rPr>
          <w:rFonts w:ascii="Amiri" w:hAnsi="Amiri" w:eastAsia="Amiri" w:cs="Amiri"/>
          <w:color w:val="111111"/>
          <w:sz w:val="28"/>
          <w:sz w:val="28"/>
          <w:szCs w:val="28"/>
          <w:rtl w:val="true"/>
          <w:lang w:bidi="ar-SA"/>
        </w:rPr>
        <w:t xml:space="preserve">فيجري فيها قائمةً مقام البيع مثلاً أحكام الشفعة ، والخيار ، والصرف ، والسَلم ، ، وبيع الحيوان ، والثمار ، وجميع شرائطه سوى الصيغة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على ذلك شاهد معتبر من كتاب أو سنة أو إجماع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والأقوى أنّها قسم آخر </w:t>
      </w:r>
      <w:r>
        <w:rPr>
          <w:rStyle w:val="FootnoteAnchor"/>
          <w:rtl w:val="true"/>
        </w:rPr>
        <w:footnoteReference w:id="117"/>
      </w:r>
      <w:r>
        <w:rPr>
          <w:rFonts w:ascii="Amiri" w:hAnsi="Amiri" w:eastAsia="Amiri" w:cs="Amiri"/>
          <w:color w:val="111111"/>
          <w:sz w:val="28"/>
          <w:sz w:val="28"/>
          <w:szCs w:val="28"/>
          <w:rtl w:val="true"/>
          <w:lang w:bidi="ar-SA"/>
        </w:rPr>
        <w:t xml:space="preserve">بمنزلة الصلح والعقود الجائزة ، يلزم فيها ما يلزم فيها ، فتصّح المعاطاة على المشاهد من مكيل أو موزون من غير اعتبار مكيال أو ميزان ، وبنحو ذلك جرت عادة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أرادوا المداقّة بنوا على إيقاع الصيغة والمحافظة على الشروط ، فالظاهر أنّه متى جاء  الفعل مستقلّاً أو مع ألفاظ لا تستجمع الشروط مقصوداً بها المسامحة ؛ جاءَ حكم المعاطاة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صُرّح فيها بإلحاق ببيع أو غيره بُني عليه ، وإلّا فالبيع أصل في المعاوضة على الأعيان ، مقدّم على الصلح والهبة المعوّضة والإجارة </w:t>
      </w:r>
      <w:r>
        <w:rPr>
          <w:rStyle w:val="FootnoteAnchor"/>
          <w:rtl w:val="true"/>
        </w:rPr>
        <w:footnoteReference w:id="118"/>
      </w:r>
      <w:r>
        <w:rPr>
          <w:rFonts w:ascii="Amiri" w:hAnsi="Amiri" w:eastAsia="Amiri" w:cs="Amiri"/>
          <w:color w:val="111111"/>
          <w:sz w:val="28"/>
          <w:sz w:val="28"/>
          <w:szCs w:val="28"/>
          <w:rtl w:val="true"/>
          <w:lang w:bidi="ar-SA"/>
        </w:rPr>
        <w:t xml:space="preserve">في نقل المنافع مقدّمة على الصلح والجعالة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اللزّوم ليس من المقتضيات الأصلية ، وإنّما هو من التوابع واللّواحق الشرعية ، فقصده غير مخلّ ، وإنّ لم يصادف مَحَزَه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تبيّن أنّ حكم المعاطاة إنّما يجيء من خلل بالصيغة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في نفسها ، أو في نظمها ، كتقديم القبول ، أو حصول فصل طويل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الخلل من خارج اللّفظ ، أو منه مراداً به الجامع للشروط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 التصريح بالإباحة المجرّدة ، مطلقة أو مقيّدة بالاستمرار أو عدمه ؛ فالحكم واضح ، وإلّا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الثمن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 أو غيرُهما غيرِهما ، في كلّ عقد بُني على الضمان ؛ كان القابض منهما قابضاً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وهو ظاهر ، ولا فعل لأن المقصود غيره، والعقود تتبع القصود ، ولم يستبح كذلك بمثل </w:t>
      </w:r>
      <w:r>
        <w:rPr>
          <w:rStyle w:val="FootnoteAnchor"/>
          <w:rtl w:val="true"/>
        </w:rPr>
        <w:footnoteReference w:id="119"/>
      </w:r>
      <w:r>
        <w:rPr>
          <w:rFonts w:ascii="Amiri" w:hAnsi="Amiri" w:eastAsia="Amiri" w:cs="Amiri"/>
          <w:color w:val="111111"/>
          <w:sz w:val="28"/>
          <w:sz w:val="28"/>
          <w:szCs w:val="28"/>
          <w:rtl w:val="true"/>
          <w:lang w:bidi="ar-SA"/>
        </w:rPr>
        <w:t xml:space="preserve">ذلك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وضَمِنَ كلّاً من العوضين قابضه للبناء على التضمين فيه، لوجود القابل والمقابل شرعاً و </w:t>
      </w:r>
      <w:r>
        <w:rPr>
          <w:rStyle w:val="FootnoteAnchor"/>
          <w:rtl w:val="true"/>
        </w:rPr>
        <w:footnoteReference w:id="120"/>
      </w:r>
      <w:r>
        <w:rPr>
          <w:rFonts w:ascii="Amiri" w:hAnsi="Amiri" w:eastAsia="Amiri" w:cs="Amiri"/>
          <w:color w:val="111111"/>
          <w:sz w:val="28"/>
          <w:sz w:val="28"/>
          <w:szCs w:val="28"/>
          <w:rtl w:val="true"/>
          <w:lang w:bidi="ar-SA"/>
        </w:rPr>
        <w:t xml:space="preserve">عرفاً ، للإجماع المحصّل </w:t>
      </w:r>
      <w:r>
        <w:rPr>
          <w:rStyle w:val="FootnoteAnchor"/>
          <w:rtl w:val="true"/>
        </w:rPr>
        <w:footnoteReference w:id="121"/>
      </w:r>
      <w:r>
        <w:rPr>
          <w:rFonts w:ascii="IRNazanin" w:hAnsi="IRNazanin" w:eastAsia="IRNazanin"/>
          <w:color w:val="111111"/>
          <w:sz w:val="28"/>
          <w:sz w:val="28"/>
          <w:szCs w:val="28"/>
          <w:rtl w:val="true"/>
          <w:lang w:bidi="fa-IR"/>
        </w:rPr>
        <w:t xml:space="preserve">، فضلاً عن المنقول </w:t>
      </w:r>
      <w:r>
        <w:rPr>
          <w:rStyle w:val="FootnoteAnchor"/>
          <w:rtl w:val="true"/>
        </w:rPr>
        <w:footnoteReference w:id="122"/>
      </w:r>
      <w:r>
        <w:rPr>
          <w:rFonts w:ascii="Amiri" w:hAnsi="Amiri" w:eastAsia="Amiri" w:cs="Amiri"/>
          <w:color w:val="111111"/>
          <w:sz w:val="28"/>
          <w:sz w:val="28"/>
          <w:szCs w:val="28"/>
          <w:rtl w:val="true"/>
          <w:lang w:bidi="ar-SA"/>
        </w:rPr>
        <w:t xml:space="preserve">المعتضد بالشهرة المستفيضة تحصيلاً ونقلاً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وللخبر المستفيض </w:t>
      </w:r>
      <w:r>
        <w:rPr>
          <w:rStyle w:val="FootnoteAnchor"/>
          <w:rtl w:val="true"/>
        </w:rPr>
        <w:footnoteReference w:id="124"/>
      </w:r>
      <w:r>
        <w:rPr>
          <w:rFonts w:ascii="IRNazanin" w:hAnsi="IRNazanin" w:eastAsia="IRNazanin"/>
          <w:color w:val="111111"/>
          <w:sz w:val="28"/>
          <w:sz w:val="28"/>
          <w:szCs w:val="28"/>
          <w:rtl w:val="true"/>
          <w:lang w:bidi="fa-IR"/>
        </w:rPr>
        <w:t xml:space="preserve">المجمع على مضمونه ،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Style w:val="FootnoteAnchor"/>
          <w:rtl w:val="true"/>
        </w:rPr>
        <w:footnoteReference w:id="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فيه بعدم دلالته على الوجوب والعموم في الأخذوالمأخوذ ، وظهوره في خصوص العين، والمقبوض باليد ، والمأخوذ بالقهر ؛ ظاهر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وللقاعدة الشرعية المشهورة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المجمع عليها </w:t>
      </w:r>
      <w:r>
        <w:rPr>
          <w:rStyle w:val="FootnoteAnchor"/>
          <w:rtl w:val="true"/>
        </w:rPr>
        <w:footnoteReference w:id="127"/>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Amiri" w:hAnsi="Amiri" w:eastAsia="Amiri" w:cs="Amiri"/>
          <w:color w:val="111111"/>
          <w:sz w:val="28"/>
          <w:sz w:val="28"/>
          <w:szCs w:val="28"/>
          <w:rtl w:val="true"/>
          <w:lang w:bidi="ar-SA"/>
        </w:rPr>
        <w:t xml:space="preserve">الموافقة للقواعد الشرعية ، المنادية بعصمة مال المسلم ،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وهي صريحة في أصل الضمان ، إلّا أنّها يُحتمل فيها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بمقدار ما أقدم عليه من 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ما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لأنّ التقييد غير مفهوم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الدلالة عموماً ولزوماً من الأغلاط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الغصب </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للعين ، ونمائها المتصل والمنفصل، ومنافعها المستوفاة ،وغيرها، وعدم الرجوع بنفقة بذلها ، وغرامة تحمّلها ؛ مع الخلوّ عن الغرور، من غير فرق بين الجاهلين وبين العالمين والمختلفين ، مع علم أحدهما بحال الآخر وعدمه، بشرط قصد تعلّق الملك للناقلين في الطرفين حقيقة في الجاهلين حتّى يثبت الإقدام على الضمان من الجانبين ، فلو خلا عن جانب كان الدافع إليه مضيّعاً لماله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وصوره في العالمين لو أوقعاه عناداً أو ابتداعاً أو اختراعاً ، فإنّ العقود المبتدعة المخترعة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كبيع الحصاة والملامسة والمنابذة ونحوها من المخترعات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تثمر ملكاً ولا إباحة ولو علم بالفساد ، لأنّ المالك الأصلي  حجر على المالك الصوري في ذلك العقد، فالعقد الفاسد من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الحنفيين </w:t>
      </w:r>
      <w:r>
        <w:rPr>
          <w:rStyle w:val="FootnoteAnchor"/>
          <w:rtl w:val="true"/>
        </w:rPr>
        <w:footnoteReference w:id="130"/>
      </w:r>
      <w:r>
        <w:rPr>
          <w:rFonts w:ascii="Amiri" w:hAnsi="Amiri" w:eastAsia="Amiri" w:cs="Amiri"/>
          <w:color w:val="111111"/>
          <w:sz w:val="28"/>
          <w:sz w:val="28"/>
          <w:szCs w:val="28"/>
          <w:rtl w:val="true"/>
          <w:lang w:bidi="ar-SA"/>
        </w:rPr>
        <w:t xml:space="preserve">لا معاطاة فيه ولا يثمر 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وقع العقد من كاملين لاغيين به، قاصدين للمعاطاة أو الإباحة ؛ جاءَت أحكامها بتمامها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حيث يجب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العين باقية ردّها إن كان غاراً أو خلى بينه وبينها إن لم يكن ، مع ما بقي من توابعها الجوهرية ، وكذا العرضية ، ما لم تكن من ماله وكان معذوراً </w:t>
      </w:r>
      <w:r>
        <w:rPr>
          <w:rStyle w:val="FootnoteAnchor"/>
          <w:rtl w:val="true"/>
        </w:rPr>
        <w:footnoteReference w:id="131"/>
      </w:r>
      <w:r>
        <w:rPr>
          <w:rFonts w:ascii="IRNazanin" w:hAnsi="IRNazanin" w:eastAsia="IRNazanin"/>
          <w:color w:val="111111"/>
          <w:sz w:val="28"/>
          <w:sz w:val="28"/>
          <w:szCs w:val="28"/>
          <w:rtl w:val="true"/>
          <w:lang w:bidi="fa-IR"/>
        </w:rPr>
        <w:t xml:space="preserve">فإنّه يضرب بنسبتها إن بقيت ، وإلّا دفع إليه قیمتها إن تلفت بعد الردّ وكانت مقوّمة </w:t>
      </w:r>
      <w:r>
        <w:rPr>
          <w:rStyle w:val="FootnoteAnchor"/>
          <w:rtl w:val="true"/>
        </w:rPr>
        <w:footnoteReference w:id="132"/>
      </w:r>
      <w:r>
        <w:rPr>
          <w:rFonts w:ascii="Amiri" w:hAnsi="Amiri" w:eastAsia="Amiri" w:cs="Amiri"/>
          <w:color w:val="111111"/>
          <w:sz w:val="28"/>
          <w:sz w:val="28"/>
          <w:szCs w:val="28"/>
          <w:rtl w:val="true"/>
          <w:lang w:bidi="ar-SA"/>
        </w:rPr>
        <w:t xml:space="preserve">ولم يقض بنقص فيها، على ما سيجيء في باب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تُسمّى مثلية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أجزائها في الحقيقة النوعية كما نُسب إلى بعض </w:t>
      </w:r>
      <w:r>
        <w:rPr>
          <w:rStyle w:val="FootnoteAnchor"/>
          <w:rtl w:val="true"/>
        </w:rPr>
        <w:footnoteReference w:id="133"/>
      </w:r>
      <w:r>
        <w:rPr>
          <w:rFonts w:ascii="Amiri" w:hAnsi="Amiri" w:eastAsia="Amiri" w:cs="Amiri"/>
          <w:color w:val="111111"/>
          <w:sz w:val="28"/>
          <w:sz w:val="28"/>
          <w:szCs w:val="28"/>
          <w:rtl w:val="true"/>
          <w:lang w:bidi="ar-SA"/>
        </w:rPr>
        <w:t xml:space="preserve">، أو لتساوي قيمة أجزائها </w:t>
      </w:r>
      <w:r>
        <w:rPr>
          <w:rStyle w:val="FootnoteAnchor"/>
          <w:rtl w:val="true"/>
        </w:rPr>
        <w:footnoteReference w:id="134"/>
      </w:r>
      <w:r>
        <w:rPr>
          <w:rFonts w:ascii="Amiri" w:hAnsi="Amiri" w:eastAsia="Amiri" w:cs="Amiri"/>
          <w:color w:val="111111"/>
          <w:sz w:val="28"/>
          <w:sz w:val="28"/>
          <w:szCs w:val="28"/>
          <w:rtl w:val="true"/>
          <w:lang w:bidi="ar-SA"/>
        </w:rPr>
        <w:t xml:space="preserve">كما نُسب </w:t>
      </w:r>
      <w:r>
        <w:rPr>
          <w:rStyle w:val="FootnoteAnchor"/>
          <w:rtl w:val="true"/>
        </w:rPr>
        <w:footnoteReference w:id="135"/>
      </w:r>
      <w:r>
        <w:rPr>
          <w:rFonts w:ascii="Amiri" w:hAnsi="Amiri" w:eastAsia="Amiri" w:cs="Amiri"/>
          <w:color w:val="111111"/>
          <w:sz w:val="28"/>
          <w:sz w:val="28"/>
          <w:szCs w:val="28"/>
          <w:rtl w:val="true"/>
          <w:lang w:bidi="ar-SA"/>
        </w:rPr>
        <w:t xml:space="preserve">إلى قول الأكثر ، أو لتساوي أجزائها أو جزئياتها </w:t>
      </w:r>
      <w:r>
        <w:rPr>
          <w:rStyle w:val="FootnoteAnchor"/>
          <w:rtl w:val="true"/>
        </w:rPr>
        <w:footnoteReference w:id="136"/>
      </w:r>
      <w:r>
        <w:rPr>
          <w:rFonts w:ascii="Amiri" w:hAnsi="Amiri" w:eastAsia="Amiri" w:cs="Amiri"/>
          <w:color w:val="111111"/>
          <w:sz w:val="28"/>
          <w:sz w:val="28"/>
          <w:szCs w:val="28"/>
          <w:rtl w:val="true"/>
          <w:lang w:bidi="ar-SA"/>
        </w:rPr>
        <w:t xml:space="preserve">، أو لأنّها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متساوية الأجزاء والمنفعة متقاربة الصفات في قول آخر </w:t>
      </w:r>
      <w:r>
        <w:rPr>
          <w:rStyle w:val="FootnoteAnchor"/>
          <w:rtl w:val="true"/>
        </w:rPr>
        <w:footnoteReference w:id="137"/>
      </w:r>
      <w:r>
        <w:rPr>
          <w:rFonts w:ascii="Amiri" w:hAnsi="Amiri" w:eastAsia="Amiri" w:cs="Amiri"/>
          <w:color w:val="111111"/>
          <w:sz w:val="28"/>
          <w:sz w:val="28"/>
          <w:szCs w:val="28"/>
          <w:rtl w:val="true"/>
          <w:lang w:bidi="ar-SA"/>
        </w:rPr>
        <w:t xml:space="preserve">، أو لكونها إذا جمعت بعد التفريق أو فُرّقت بعد الجمع عادت الأولى بغير علاج </w:t>
      </w:r>
      <w:r>
        <w:rPr>
          <w:rStyle w:val="FootnoteAnchor"/>
          <w:rtl w:val="true"/>
        </w:rPr>
        <w:footnoteReference w:id="138"/>
      </w:r>
      <w:r>
        <w:rPr>
          <w:rFonts w:ascii="Amiri" w:hAnsi="Amiri" w:eastAsia="Amiri" w:cs="Amiri"/>
          <w:color w:val="111111"/>
          <w:sz w:val="28"/>
          <w:sz w:val="28"/>
          <w:szCs w:val="28"/>
          <w:rtl w:val="true"/>
          <w:lang w:bidi="ar-SA"/>
        </w:rPr>
        <w:t xml:space="preserve">، أو لتقديرها بالكيل والوزن كما عليه آخر </w:t>
      </w:r>
      <w:r>
        <w:rPr>
          <w:rStyle w:val="FootnoteAnchor"/>
          <w:rtl w:val="true"/>
        </w:rPr>
        <w:footnoteReference w:id="139"/>
      </w:r>
      <w:r>
        <w:rPr>
          <w:rFonts w:ascii="Amiri" w:hAnsi="Amiri" w:eastAsia="Amiri" w:cs="Amiri"/>
          <w:color w:val="111111"/>
          <w:sz w:val="28"/>
          <w:sz w:val="28"/>
          <w:szCs w:val="28"/>
          <w:rtl w:val="true"/>
          <w:lang w:bidi="ar-SA"/>
        </w:rPr>
        <w:t xml:space="preserve">والكلّ متقارب غير أن الأخير تعريف بالأخص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ردّ المثل ، وقيمة ما تعذّر مثله وقت القبض ، أو التلف ، أو الإعواز ، أو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المختار </w:t>
      </w:r>
      <w:r>
        <w:rPr>
          <w:rStyle w:val="FootnoteAnchor"/>
          <w:rtl w:val="true"/>
        </w:rPr>
        <w:footnoteReference w:id="140"/>
      </w:r>
      <w:r>
        <w:rPr>
          <w:rFonts w:ascii="Amiri" w:hAnsi="Amiri" w:eastAsia="Amiri" w:cs="Amiri"/>
          <w:color w:val="111111"/>
          <w:sz w:val="28"/>
          <w:sz w:val="28"/>
          <w:szCs w:val="28"/>
          <w:rtl w:val="true"/>
          <w:lang w:bidi="ar-SA"/>
        </w:rPr>
        <w:t xml:space="preserve">، لموافقته للقواعد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بينها باحتمالاته ، أو أعلى القيم كذلك ، فتكون الوجوه عديدة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تضاعفت وإن كانت قيمية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المثلية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قيمتها وقت القبض ، أو التلف ، أو 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الثلاثة أوسطها </w:t>
      </w:r>
      <w:r>
        <w:rPr>
          <w:rStyle w:val="FootnoteAnchor"/>
          <w:rtl w:val="true"/>
        </w:rPr>
        <w:footnoteReference w:id="143"/>
      </w:r>
      <w:r>
        <w:rPr>
          <w:rFonts w:ascii="Amiri" w:hAnsi="Amiri" w:eastAsia="Amiri" w:cs="Amiri"/>
          <w:color w:val="111111"/>
          <w:sz w:val="28"/>
          <w:sz w:val="28"/>
          <w:szCs w:val="28"/>
          <w:rtl w:val="true"/>
          <w:lang w:bidi="ar-SA"/>
        </w:rPr>
        <w:t xml:space="preserve">، لأنّه زمان الانتقال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أبي ولاد </w:t>
      </w:r>
      <w:r>
        <w:rPr>
          <w:rStyle w:val="FootnoteAnchor"/>
          <w:rtl w:val="true"/>
        </w:rPr>
        <w:footnoteReference w:id="144"/>
      </w:r>
      <w:r>
        <w:rPr>
          <w:rFonts w:ascii="Amiri" w:hAnsi="Amiri" w:eastAsia="Amiri" w:cs="Amiri"/>
          <w:color w:val="111111"/>
          <w:sz w:val="28"/>
          <w:sz w:val="28"/>
          <w:szCs w:val="28"/>
          <w:rtl w:val="true"/>
          <w:lang w:bidi="ar-SA"/>
        </w:rPr>
        <w:t xml:space="preserve">في كراء البغل لا ينافيها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 بينها بأقسامه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أعلى القيم كذلك </w:t>
      </w:r>
      <w:r>
        <w:rPr>
          <w:rStyle w:val="FootnoteAnchor"/>
          <w:rtl w:val="true"/>
        </w:rPr>
        <w:footnoteReference w:id="146"/>
      </w:r>
      <w:r>
        <w:rPr>
          <w:rFonts w:ascii="Amiri" w:hAnsi="Amiri" w:eastAsia="Amiri" w:cs="Amiri"/>
          <w:color w:val="111111"/>
          <w:sz w:val="28"/>
          <w:sz w:val="28"/>
          <w:szCs w:val="28"/>
          <w:rtl w:val="true"/>
          <w:lang w:bidi="ar-SA"/>
        </w:rPr>
        <w:t xml:space="preserve">، فتنتهى إلى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الأقسام 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المطالبة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 المقامين ؛ منه ما يدخل في الأقوال ،ومنه ما هو مجرّد 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وللبحث مجال واسع في كتاب الغصب ، يأتي بعون اللّه تعالى </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وتقويم الصفة مع المالية والغرور حيث لا عين بتقويمها مع العين ، وتقويم العين منفردة ؛ فيؤخذ التفاوت على تفصيل يأتي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عينية ؛ قُوّما منفردين ومجتمعين ، ويُؤخذ بالنسبة على تفصيل يأتي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قيمة السوق ولا ترجيح ؛ احتمل الأخذ بالأقلّ ، وبالأكثر ، والصلح القهري، والقرعة، والانتزاع من القيم لرفع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وللبحث مجال واسع يأتي في كتاب الغصب إن شاء اللّه تعالى </w:t>
      </w:r>
      <w:r>
        <w:rPr>
          <w:rFonts w:eastAsia="Amiri" w:cs="Amiri" w:ascii="Amiri" w:hAnsi="Amiri"/>
          <w:color w:val="111111"/>
          <w:sz w:val="28"/>
          <w:szCs w:val="28"/>
          <w:rtl w:val="true"/>
          <w:lang w:bidi="ar-SA"/>
        </w:rPr>
        <w:t xml:space="preserve">. </w:t>
      </w:r>
      <w:bookmarkStart w:id="17" w:name="pg20244_260362"/>
    </w:p>
    <w:p>
      <w:pPr>
        <w:pStyle w:val="Heading3"/>
        <w:numPr>
          <w:ilvl w:val="2"/>
          <w:numId w:val="1"/>
        </w:numPr>
        <w:rPr/>
      </w:pPr>
      <w:bookmarkStart w:id="18" w:name="__RefHeading___Toc5308643_2320776876"/>
      <w:bookmarkStart w:id="19" w:name="_Toc6"/>
      <w:bookmarkEnd w:id="17"/>
      <w:bookmarkEnd w:id="18"/>
      <w:r>
        <w:rPr>
          <w:rtl w:val="true"/>
        </w:rPr>
        <w:t xml:space="preserve">الفصل الثاني </w:t>
      </w:r>
      <w:r>
        <w:rPr>
          <w:rtl w:val="true"/>
        </w:rPr>
        <w:t xml:space="preserve">: </w:t>
      </w:r>
      <w:r>
        <w:rPr>
          <w:rtl w:val="true"/>
        </w:rPr>
        <w:t>المتعاقدان</w:t>
      </w:r>
      <w:bookmarkEnd w:id="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صدقهما التغاير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أصليين ، أو وكيلين ، أو وليين ، أو فضوليين ، أو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هنا وفي كل عقد عدا ما استثني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ببعض علاماته مع ظهور الحال به ، وبالقدر الجامع من مع الاشتباه بين النساء والرجال </w:t>
      </w:r>
      <w:r>
        <w:rPr>
          <w:rStyle w:val="FootnoteAnchor"/>
          <w:rtl w:val="true"/>
        </w:rPr>
        <w:footnoteReference w:id="149"/>
      </w:r>
      <w:r>
        <w:rPr>
          <w:rFonts w:ascii="Amiri" w:hAnsi="Amiri" w:eastAsia="Amiri" w:cs="Amiri"/>
          <w:color w:val="111111"/>
          <w:sz w:val="28"/>
          <w:sz w:val="28"/>
          <w:szCs w:val="28"/>
          <w:rtl w:val="true"/>
          <w:lang w:bidi="ar-SA"/>
        </w:rPr>
        <w:t xml:space="preserve">، مقارناً في العاقدين معاً لكلّ الصيغتين ، على أصحّ الوجهين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حين العقد كذلك ، فلا يفسد بزواله بعد تمامه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أو متأخراً على المختار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عبرة بعقد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معاطاته ، ولا قبضه ولا إقباضه ؛ في إثبات حكم شرعي مطلقاً ، ولا إباحته ولا إذنه ، لا في كثير ولا ولا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مع مظنّة إذن الولي في الإباحة، لقيام السيرة عليه، ولولاها لم نستثنها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للأصل المقرّر بوجوه عديدة، مع في دخوله تحت عمومات </w:t>
      </w:r>
      <w:r>
        <w:rPr>
          <w:rStyle w:val="FootnoteAnchor"/>
          <w:rtl w:val="true"/>
        </w:rPr>
        <w:footnoteReference w:id="15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خطابات العقود وأنواع المعاملات ، لعدم أهليته وقابليته ، والقطع بعدم ثبوت لوازم العقود والتمليكات من الواجبات والمحرمات له ، لحديث رفع القلم </w:t>
      </w:r>
      <w:r>
        <w:rPr>
          <w:rStyle w:val="FootnoteAnchor"/>
          <w:rtl w:val="true"/>
        </w:rPr>
        <w:footnoteReference w:id="153"/>
      </w:r>
      <w:r>
        <w:rPr>
          <w:rFonts w:ascii="Amiri" w:hAnsi="Amiri" w:eastAsia="Amiri" w:cs="Amiri"/>
          <w:color w:val="111111"/>
          <w:sz w:val="28"/>
          <w:sz w:val="28"/>
          <w:szCs w:val="28"/>
          <w:rtl w:val="true"/>
          <w:lang w:bidi="ar-SA"/>
        </w:rPr>
        <w:t xml:space="preserve">، بل المستحبّات والمكروهات على قول </w:t>
      </w:r>
      <w:r>
        <w:rPr>
          <w:rStyle w:val="FootnoteAnchor"/>
          <w:rtl w:val="true"/>
        </w:rPr>
        <w:footnoteReference w:id="154"/>
      </w:r>
      <w:r>
        <w:rPr>
          <w:rFonts w:ascii="IRNazanin" w:hAnsi="IRNazanin" w:eastAsia="IRNazanin"/>
          <w:color w:val="111111"/>
          <w:sz w:val="28"/>
          <w:sz w:val="28"/>
          <w:szCs w:val="28"/>
          <w:rtl w:val="true"/>
          <w:lang w:bidi="fa-IR"/>
        </w:rPr>
        <w:t xml:space="preserve">، وللإجماع محصلاً ومنقولاً </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والمخالف </w:t>
      </w:r>
      <w:r>
        <w:rPr>
          <w:rStyle w:val="FootnoteAnchor"/>
          <w:rtl w:val="true"/>
        </w:rPr>
        <w:footnoteReference w:id="156"/>
      </w:r>
      <w:r>
        <w:rPr>
          <w:rFonts w:ascii="Amiri" w:hAnsi="Amiri" w:eastAsia="Amiri" w:cs="Amiri"/>
          <w:color w:val="111111"/>
          <w:sz w:val="28"/>
          <w:sz w:val="28"/>
          <w:szCs w:val="28"/>
          <w:rtl w:val="true"/>
          <w:lang w:bidi="ar-SA"/>
        </w:rPr>
        <w:t xml:space="preserve">غير محقّق </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المستفيضة عموماً  الديات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الأنصاري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المكاسب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والأصحاب وإن ذكروها في باب الجنايات ، إلّا أنه لا إشعار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بالاختصاص بالجنايات ، ولذا تمسّك بها الشيخ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 والحلّي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 على أن إخلال الصبي المحرم بمحظورات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تختص الكفارة بها بحال العمد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كفارة على الصبي ، ولا على الولي ؛ ؛ لأن عمده خطأ</w:t>
      </w:r>
      <w:r>
        <w:rPr>
          <w:rFonts w:eastAsia="Amiri" w:cs="Amiri" w:ascii="Amiri" w:hAnsi="Amiri"/>
          <w:color w:val="111111"/>
          <w:sz w:val="28"/>
          <w:szCs w:val="28"/>
          <w:rtl w:val="true"/>
          <w:lang w:bidi="ar-SA"/>
        </w:rPr>
        <w:t>» .</w:t>
      </w:r>
      <w:r>
        <w:rPr>
          <w:rStyle w:val="FootnoteAnchor"/>
          <w:rtl w:val="true"/>
        </w:rPr>
        <w:footnoteReference w:id="158"/>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خصوصاً </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وتصحيح عباداته وإسلامه وسلامه وإحرامه ووصيّته وتدبيره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قام الدليل عليه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الاقتصار بالنسبة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الابتلاء </w:t>
      </w:r>
      <w:r>
        <w:rPr>
          <w:rStyle w:val="FootnoteAnchor"/>
          <w:rtl w:val="true"/>
        </w:rPr>
        <w:footnoteReference w:id="162"/>
      </w:r>
      <w:r>
        <w:rPr>
          <w:rFonts w:ascii="Amiri" w:hAnsi="Amiri" w:eastAsia="Amiri" w:cs="Amiri"/>
          <w:color w:val="111111"/>
          <w:sz w:val="28"/>
          <w:sz w:val="28"/>
          <w:szCs w:val="28"/>
          <w:rtl w:val="true"/>
          <w:lang w:bidi="ar-SA"/>
        </w:rPr>
        <w:t xml:space="preserve">محتملة لوجوه الاختبار بصور المعاملات والحقائق من الولي ، واختبار نفس البلوغ كما يظهر من بعض الأخبار </w:t>
      </w:r>
      <w:r>
        <w:rPr>
          <w:rStyle w:val="FootnoteAnchor"/>
          <w:rtl w:val="true"/>
        </w:rPr>
        <w:footnoteReference w:id="163"/>
      </w:r>
      <w:r>
        <w:rPr>
          <w:rFonts w:ascii="Amiri" w:hAnsi="Amiri" w:eastAsia="Amiri" w:cs="Amiri"/>
          <w:color w:val="111111"/>
          <w:sz w:val="28"/>
          <w:sz w:val="28"/>
          <w:szCs w:val="28"/>
          <w:rtl w:val="true"/>
          <w:lang w:bidi="ar-SA"/>
        </w:rPr>
        <w:t xml:space="preserve">، أو ما بعد البلوغ، أو بغير أموالهم ولو أتلفوها ، أو بالحيازة ونحوها ، أو بالإباحة ، أو بالسؤال والبحث ، أو بما جاز لهم من وصيّة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والتعميم لإطلاق الأمر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ذلك يُقتصر على المورد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القاطعة على تولي الأطفال لضروب المعاملات ، وإيصال الهدايا ، والإذن في دخول الدار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ونحوها ؛ إنّما تفيد جواز التصرف في أمور خاصّة مع المظّنة بإذن الولي بها </w:t>
      </w:r>
      <w:r>
        <w:rPr>
          <w:rStyle w:val="FootnoteAnchor"/>
          <w:rtl w:val="true"/>
        </w:rPr>
        <w:footnoteReference w:id="164"/>
      </w:r>
      <w:r>
        <w:rPr>
          <w:rFonts w:ascii="Amiri" w:hAnsi="Amiri" w:eastAsia="Amiri" w:cs="Amiri"/>
          <w:color w:val="111111"/>
          <w:sz w:val="28"/>
          <w:sz w:val="28"/>
          <w:szCs w:val="28"/>
          <w:rtl w:val="true"/>
          <w:lang w:bidi="ar-SA"/>
        </w:rPr>
        <w:t xml:space="preserve">فمَنْ لم يصل إلى حدّ البلوغ بمنزلة الحيوان فيما لم يقم عليه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بلغ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عاقلاً ، للإجماع محصّلاً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 إلى الشيخ </w:t>
      </w:r>
      <w:r>
        <w:rPr>
          <w:rStyle w:val="FootnoteAnchor"/>
          <w:rtl w:val="true"/>
        </w:rPr>
        <w:footnoteReference w:id="165"/>
      </w:r>
      <w:r>
        <w:rPr>
          <w:rFonts w:ascii="IRNazanin" w:hAnsi="IRNazanin" w:eastAsia="IRNazanin"/>
          <w:color w:val="111111"/>
          <w:sz w:val="28"/>
          <w:sz w:val="28"/>
          <w:szCs w:val="28"/>
          <w:rtl w:val="true"/>
          <w:lang w:bidi="fa-IR"/>
        </w:rPr>
        <w:t xml:space="preserve">وبعض الأصحاب </w:t>
      </w:r>
      <w:r>
        <w:rPr>
          <w:rStyle w:val="FootnoteAnchor"/>
          <w:rtl w:val="true"/>
        </w:rPr>
        <w:footnoteReference w:id="166"/>
      </w:r>
      <w:r>
        <w:rPr>
          <w:rFonts w:ascii="Amiri" w:hAnsi="Amiri" w:eastAsia="Amiri" w:cs="Amiri"/>
          <w:color w:val="111111"/>
          <w:sz w:val="28"/>
          <w:sz w:val="28"/>
          <w:szCs w:val="28"/>
          <w:rtl w:val="true"/>
          <w:lang w:bidi="ar-SA"/>
        </w:rPr>
        <w:t xml:space="preserve">إذ لم يُعثر في كتبه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يصح بيع الصبي وشراؤه ، أذن له الولي أو لم يأذن</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لو صحّب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والاستناد إلى مرسلة </w:t>
      </w:r>
      <w:r>
        <w:rPr>
          <w:rStyle w:val="FootnoteAnchor"/>
          <w:rtl w:val="true"/>
        </w:rPr>
        <w:footnoteReference w:id="169"/>
      </w:r>
      <w:r>
        <w:rPr>
          <w:rFonts w:ascii="Amiri" w:hAnsi="Amiri" w:eastAsia="Amiri" w:cs="Amiri"/>
          <w:color w:val="111111"/>
          <w:sz w:val="28"/>
          <w:sz w:val="28"/>
          <w:szCs w:val="28"/>
          <w:rtl w:val="true"/>
          <w:lang w:bidi="ar-SA"/>
        </w:rPr>
        <w:t xml:space="preserve">فيها جواز التصرّف إذا بلغ عشراً ؛ مردود بضعفها في نفسها، وبمخالفتها الشهرة </w:t>
      </w:r>
      <w:r>
        <w:rPr>
          <w:rStyle w:val="FootnoteAnchor"/>
          <w:rtl w:val="true"/>
        </w:rPr>
        <w:footnoteReference w:id="170"/>
      </w:r>
      <w:r>
        <w:rPr>
          <w:rFonts w:ascii="IRNazanin" w:hAnsi="IRNazanin" w:eastAsia="IRNazanin"/>
          <w:color w:val="111111"/>
          <w:sz w:val="28"/>
          <w:sz w:val="28"/>
          <w:szCs w:val="28"/>
          <w:rtl w:val="true"/>
          <w:lang w:bidi="fa-IR"/>
        </w:rPr>
        <w:t xml:space="preserve">، بل الإجماع محصّله ومنقوله </w:t>
      </w:r>
      <w:r>
        <w:rPr>
          <w:rStyle w:val="FootnoteAnchor"/>
          <w:rtl w:val="true"/>
        </w:rPr>
        <w:footnoteReference w:id="171"/>
      </w:r>
      <w:r>
        <w:rPr>
          <w:rFonts w:ascii="Amiri" w:hAnsi="Amiri" w:eastAsia="Amiri" w:cs="Amiri"/>
          <w:color w:val="111111"/>
          <w:sz w:val="28"/>
          <w:sz w:val="28"/>
          <w:szCs w:val="28"/>
          <w:rtl w:val="true"/>
          <w:lang w:bidi="ar-SA"/>
        </w:rPr>
        <w:t xml:space="preserve">، والقواعد الشرعية المحكمة المتقنة على أنّ جواز التصرّف ربّما أريد به الإهمال دون العموم ، أو بلوغ غير الذكر عشراً ، أو بلوغه مقارناً لبلوغه الحقيقي وإن كان نادراً </w:t>
      </w:r>
    </w:p>
    <w:p>
      <w:pPr>
        <w:pStyle w:val="BookText"/>
        <w:rPr/>
      </w:pPr>
      <w:r>
        <w:rPr>
          <w:rFonts w:ascii="Amiri" w:hAnsi="Amiri" w:eastAsia="Amiri" w:cs="Amiri"/>
          <w:color w:val="111111"/>
          <w:sz w:val="28"/>
          <w:sz w:val="28"/>
          <w:szCs w:val="28"/>
          <w:rtl w:val="true"/>
          <w:lang w:bidi="ar-SA"/>
        </w:rPr>
        <w:t xml:space="preserve">وربّما يقال بترتّب الملك على الإباحة المستفادة من مباشرة الأطفال إلحاقاً لها بالمعاطاة مع تولّي الطرفين </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المساواته الصبي ، بل نقصانه عنه ، ولجريان الوجوه المذكورة والأدلّة السابقة من إجماع وغيره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أذن لهما الولى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الإباحة في خصوص الصبي على نحو ما سبق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حصل إقباض بين ناقصين ، وحصل تلف ؛ ضمن الوليّان لو كانا عالمين مقصرين، وإلا فالضمان على الناقصين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 الكامل والناقص يضمن الكامل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أرجعه إليه فتلف كان مضموناً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المالك بالإيداع للناقص أو الإعارة له فلا ضمان على المودع ، ولا المعير ، ولا الودعي ، ولا المستعير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أذن الغريم في تسليم ما في ذمة المدين إلى الناقص بقصد التوكيل في القبض ثم الدفع كان منه ، ، وإلا فلا للذمة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أقبضه عاقلاً فجُنّ استقرّ الضمان على 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الدافع جاهلاً بالنقص فالأقوى أنّ الضمان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تنازعا في أنّ التسليم كان حين النقص أو الكمال ، وعُلم سبق الصفتين ، وجهل تاريخ الإقباض والكمال ؛ فلا ضمان على القابض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تاريخ أحدهما حكم على الآخر بالتأخر وتبعه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العلم بتاريخ الكمال فقط لا ضمان ، حيث يكون الدفع على وجه غير 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التسليم من </w:t>
      </w:r>
    </w:p>
    <w:p>
      <w:pPr>
        <w:pStyle w:val="BookText"/>
        <w:rPr/>
      </w:pPr>
      <w:r>
        <w:rPr>
          <w:rFonts w:ascii="IRNazanin" w:hAnsi="IRNazanin" w:eastAsia="IRNazanin"/>
          <w:color w:val="111111"/>
          <w:sz w:val="28"/>
          <w:sz w:val="28"/>
          <w:szCs w:val="28"/>
          <w:rtl w:val="true"/>
          <w:lang w:bidi="fa-IR"/>
        </w:rPr>
        <w:t xml:space="preserve">الناقص فالضمان على القابض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المغمى عليه ، ولا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حقّ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السكران والغافل والنائم والهازل ، سواء رضي كلّ منهم بما فعله بعد زوال عذره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لدخوله في الهذر واللّغو ، وخروجه عن عمومات الأدّلة وخصوصاتها، وخروجهم عن الخطاب لعدم أهليّتهم ، فيبقى حكم الأصل غير معارض ، وللإجماع محصلّاً ومنقولاً </w:t>
      </w:r>
      <w:r>
        <w:rPr>
          <w:rStyle w:val="FootnoteAnchor"/>
          <w:rtl w:val="true"/>
        </w:rPr>
        <w:footnoteReference w:id="174"/>
      </w:r>
      <w:r>
        <w:rPr>
          <w:rFonts w:ascii="Amiri" w:hAnsi="Amiri" w:eastAsia="Amiri" w:cs="Amiri"/>
          <w:color w:val="111111"/>
          <w:sz w:val="28"/>
          <w:sz w:val="28"/>
          <w:szCs w:val="28"/>
          <w:rtl w:val="true"/>
          <w:lang w:bidi="ar-SA"/>
        </w:rPr>
        <w:t xml:space="preserve">، ولاعتبار القصود في العقود ، والكلّ خالٍ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المكرَه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لا يبلغ إلى الخلو عن القصد وفهم المعنى </w:t>
      </w:r>
      <w:r>
        <w:rPr>
          <w:rStyle w:val="FootnoteAnchor"/>
          <w:rtl w:val="true"/>
        </w:rPr>
        <w:footnoteReference w:id="175"/>
      </w:r>
      <w:r>
        <w:rPr>
          <w:rFonts w:ascii="Amiri" w:hAnsi="Amiri" w:eastAsia="Amiri" w:cs="Amiri"/>
          <w:color w:val="111111"/>
          <w:sz w:val="28"/>
          <w:sz w:val="28"/>
          <w:szCs w:val="28"/>
          <w:rtl w:val="true"/>
          <w:lang w:bidi="ar-SA"/>
        </w:rPr>
        <w:t xml:space="preserve">أصيلاً أو وكيلاً أو فضولياً أو وليّاً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عقده ينفذ لو 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الاختيار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تعلّق الإكراه بالصيغتين أو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العمومات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العقود و </w:t>
      </w:r>
      <w:r>
        <w:rPr>
          <w:rStyle w:val="FootnoteAnchor"/>
          <w:rtl w:val="true"/>
        </w:rPr>
        <w:footnoteReference w:id="176"/>
      </w:r>
      <w:r>
        <w:rPr>
          <w:rFonts w:ascii="Amiri" w:hAnsi="Amiri" w:eastAsia="Amiri" w:cs="Amiri"/>
          <w:color w:val="111111"/>
          <w:sz w:val="28"/>
          <w:sz w:val="28"/>
          <w:szCs w:val="28"/>
          <w:rtl w:val="true"/>
          <w:lang w:bidi="ar-SA"/>
        </w:rPr>
        <w:t xml:space="preserve">أنواعها ، وليس من الأفراد التي يُشكّ في دخولها لندرته </w:t>
      </w:r>
      <w:r>
        <w:rPr>
          <w:rStyle w:val="FootnoteAnchor"/>
          <w:rtl w:val="true"/>
        </w:rPr>
        <w:footnoteReference w:id="177"/>
      </w:r>
      <w:r>
        <w:rPr>
          <w:rFonts w:ascii="IRNazanin" w:hAnsi="IRNazanin" w:eastAsia="IRNazanin"/>
          <w:color w:val="111111"/>
          <w:sz w:val="28"/>
          <w:sz w:val="28"/>
          <w:szCs w:val="28"/>
          <w:rtl w:val="true"/>
          <w:lang w:bidi="fa-IR"/>
        </w:rPr>
        <w:t xml:space="preserve">ولاحتساب معظم الفقهاء له منها </w:t>
      </w:r>
      <w:r>
        <w:rPr>
          <w:rStyle w:val="FootnoteAnchor"/>
          <w:rtl w:val="true"/>
        </w:rPr>
        <w:footnoteReference w:id="178"/>
      </w:r>
      <w:r>
        <w:rPr>
          <w:rFonts w:ascii="Amiri" w:hAnsi="Amiri" w:eastAsia="Amiri" w:cs="Amiri"/>
          <w:color w:val="111111"/>
          <w:sz w:val="28"/>
          <w:sz w:val="28"/>
          <w:szCs w:val="28"/>
          <w:rtl w:val="true"/>
          <w:lang w:bidi="ar-SA"/>
        </w:rPr>
        <w:t xml:space="preserve">، وهم أدرى بمداليل الألفاظ ومفاهيمها استظهار الإجماع فيه من جماعة </w:t>
      </w:r>
      <w:r>
        <w:rPr>
          <w:rStyle w:val="FootnoteAnchor"/>
          <w:rtl w:val="true"/>
        </w:rPr>
        <w:footnoteReference w:id="179"/>
      </w:r>
      <w:r>
        <w:rPr>
          <w:rFonts w:ascii="Amiri" w:hAnsi="Amiri" w:eastAsia="Amiri" w:cs="Amiri"/>
          <w:color w:val="111111"/>
          <w:sz w:val="28"/>
          <w:sz w:val="28"/>
          <w:szCs w:val="28"/>
          <w:rtl w:val="true"/>
          <w:lang w:bidi="ar-SA"/>
        </w:rPr>
        <w:t xml:space="preserve">، وفهمه من عبارات آخرين </w:t>
      </w:r>
      <w:r>
        <w:rPr>
          <w:rStyle w:val="FootnoteAnchor"/>
          <w:rtl w:val="true"/>
        </w:rPr>
        <w:footnoteReference w:id="180"/>
      </w:r>
      <w:r>
        <w:rPr>
          <w:rFonts w:ascii="IRNazanin" w:hAnsi="IRNazanin" w:eastAsia="IRNazanin"/>
          <w:color w:val="111111"/>
          <w:sz w:val="28"/>
          <w:sz w:val="28"/>
          <w:szCs w:val="28"/>
          <w:rtl w:val="true"/>
          <w:lang w:bidi="fa-IR"/>
        </w:rPr>
        <w:t xml:space="preserve">وخروج  الشاذّ </w:t>
      </w:r>
      <w:r>
        <w:rPr>
          <w:rStyle w:val="FootnoteAnchor"/>
          <w:rtl w:val="true"/>
        </w:rPr>
        <w:footnoteReference w:id="181"/>
      </w:r>
      <w:r>
        <w:rPr>
          <w:rFonts w:ascii="Amiri" w:hAnsi="Amiri" w:eastAsia="Amiri" w:cs="Amiri"/>
          <w:color w:val="111111"/>
          <w:sz w:val="28"/>
          <w:sz w:val="28"/>
          <w:szCs w:val="28"/>
          <w:rtl w:val="true"/>
          <w:lang w:bidi="ar-SA"/>
        </w:rPr>
        <w:t>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الإجماع على خلافه من بعضهم </w:t>
      </w:r>
      <w:r>
        <w:rPr>
          <w:rStyle w:val="FootnoteAnchor"/>
          <w:rtl w:val="true"/>
        </w:rPr>
        <w:footnoteReference w:id="182"/>
      </w:r>
      <w:r>
        <w:rPr>
          <w:rFonts w:ascii="Amiri" w:hAnsi="Amiri" w:eastAsia="Amiri" w:cs="Amiri"/>
          <w:color w:val="111111"/>
          <w:sz w:val="28"/>
          <w:sz w:val="28"/>
          <w:szCs w:val="28"/>
          <w:rtl w:val="true"/>
          <w:lang w:bidi="ar-SA"/>
        </w:rPr>
        <w:t xml:space="preserve">ظاهر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في منعه إلى الأصل، والشكّ في فهمه من فهمه من الأدلّة </w:t>
      </w:r>
      <w:r>
        <w:rPr>
          <w:rStyle w:val="FootnoteAnchor"/>
          <w:rtl w:val="true"/>
        </w:rPr>
        <w:footnoteReference w:id="183"/>
      </w:r>
      <w:r>
        <w:rPr>
          <w:rFonts w:ascii="Amiri" w:hAnsi="Amiri" w:eastAsia="Amiri" w:cs="Amiri"/>
          <w:color w:val="111111"/>
          <w:sz w:val="28"/>
          <w:sz w:val="28"/>
          <w:szCs w:val="28"/>
          <w:rtl w:val="true"/>
          <w:lang w:bidi="ar-SA"/>
        </w:rPr>
        <w:t xml:space="preserve">محلّ 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إلزام غير المجبور بانتظاره، فلا فسخ له قبله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w:t>
      </w:r>
    </w:p>
    <w:p>
      <w:pPr>
        <w:pStyle w:val="BookText"/>
        <w:rPr/>
      </w:pPr>
      <w:r>
        <w:rPr>
          <w:rFonts w:ascii="Amiri" w:hAnsi="Amiri" w:eastAsia="Amiri" w:cs="Amiri"/>
          <w:color w:val="111111"/>
          <w:sz w:val="28"/>
          <w:sz w:val="28"/>
          <w:szCs w:val="28"/>
          <w:rtl w:val="true"/>
          <w:lang w:bidi="ar-SA"/>
        </w:rPr>
        <w:t xml:space="preserve">حصل الرضا بعد تمام العقد بلا فصل ؛ فلا بحث، على 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فسخ فسد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استمرّ الجبر بلا فسخ ، ثمّ تعقّب الرضا ؛ قوي وجه الصحّة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كونه كاشفاً أو ناقلاً وجهان ، أقواهما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بعض الرضا ، أو غير الأجل ، أو بعض الشروط ؛ فالظاهر البطلان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جبره على البيع نقداً فآجر</w:t>
      </w:r>
      <w:r>
        <w:rPr>
          <w:rStyle w:val="FootnoteAnchor"/>
          <w:rtl w:val="true"/>
        </w:rPr>
        <w:footnoteReference w:id="186"/>
      </w:r>
      <w:r>
        <w:rPr>
          <w:rFonts w:ascii="Amiri" w:hAnsi="Amiri" w:eastAsia="Amiri" w:cs="Amiri"/>
          <w:color w:val="111111"/>
          <w:sz w:val="28"/>
          <w:sz w:val="28"/>
          <w:szCs w:val="28"/>
          <w:rtl w:val="true"/>
          <w:lang w:bidi="ar-SA"/>
        </w:rPr>
        <w:t xml:space="preserve">، أو صالح ، أو أسلم ؛ فلا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اشتهر من أنّ الحياء من آلات الجبر ؛ لا نعرف له وجهاً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العقد أو إباحته أو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العام فضلاً عن الخاص ، فيصحّ بين المسلم والكافر من أيّ قسم كانا ، وبين الكافرين حربيين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الحربي مالكاً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ذميين ، أو مختلفين ، أصليين أو مرتدّين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الفطري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اجتماع الشروط المعتبرة عند أهل الحقِّ ، أو عندهم ، ومن المسلمين المخالفين والمختلفين مع الشروط </w:t>
      </w:r>
      <w:r>
        <w:rPr>
          <w:rStyle w:val="FootnoteAnchor"/>
          <w:rtl w:val="true"/>
        </w:rPr>
        <w:footnoteReference w:id="187"/>
      </w:r>
      <w:r>
        <w:rPr>
          <w:rFonts w:ascii="Amiri" w:hAnsi="Amiri" w:eastAsia="Amiri" w:cs="Amiri"/>
          <w:color w:val="111111"/>
          <w:sz w:val="28"/>
          <w:sz w:val="28"/>
          <w:szCs w:val="28"/>
          <w:rtl w:val="true"/>
          <w:lang w:bidi="ar-SA"/>
        </w:rPr>
        <w:t xml:space="preserve">الحقّة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يدلّ على أنّ الرشد بحسب الدنيا دون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 المعنى الظاهر ، أو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يعمّ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وبالحقيقة هو مثال لكلّ من يستجدّ الملك اختياراً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اشترى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متّصفاً بالإيمان بالمعنى الخاص أو لا ؛ مباشراً للعقد أو مستنيباً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نيابته عن المسلم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شراء المنتحل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في أصل الحكم الإجماع المحصّل من تتبع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 به نسبة الخلاف إلى مَن لا يُعرف </w:t>
      </w:r>
      <w:r>
        <w:rPr>
          <w:rStyle w:val="FootnoteAnchor"/>
          <w:rtl w:val="true"/>
        </w:rPr>
        <w:footnoteReference w:id="188"/>
      </w:r>
      <w:r>
        <w:rPr>
          <w:rFonts w:ascii="Amiri" w:hAnsi="Amiri" w:eastAsia="Amiri" w:cs="Amiri"/>
          <w:color w:val="111111"/>
          <w:sz w:val="28"/>
          <w:sz w:val="28"/>
          <w:szCs w:val="28"/>
          <w:rtl w:val="true"/>
          <w:lang w:bidi="ar-SA"/>
        </w:rPr>
        <w:t xml:space="preserve">، ولا ذكر الاحتمال من بعضهم </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الإجماع المنقول </w:t>
      </w:r>
      <w:r>
        <w:rPr>
          <w:rStyle w:val="FootnoteAnchor"/>
          <w:rtl w:val="true"/>
        </w:rPr>
        <w:footnoteReference w:id="190"/>
      </w:r>
      <w:r>
        <w:rPr>
          <w:rFonts w:ascii="Amiri" w:hAnsi="Amiri" w:eastAsia="Amiri" w:cs="Amiri"/>
          <w:color w:val="111111"/>
          <w:sz w:val="28"/>
          <w:sz w:val="28"/>
          <w:szCs w:val="28"/>
          <w:rtl w:val="true"/>
          <w:lang w:bidi="ar-SA"/>
        </w:rPr>
        <w:t xml:space="preserve">المؤيّد بالشهرة المستفيضة محصّلة ومنقولة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السبيل للكافرين على المؤمنين في صريح القرآن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المورد لا يخصّ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بقي على عمومه فالملك من أعظم أفراده </w:t>
      </w:r>
      <w:r>
        <w:rPr>
          <w:rStyle w:val="FootnoteAnchor"/>
          <w:rtl w:val="true"/>
        </w:rPr>
        <w:footnoteReference w:id="193"/>
      </w:r>
      <w:r>
        <w:rPr>
          <w:rFonts w:ascii="Amiri" w:hAnsi="Amiri" w:eastAsia="Amiri" w:cs="Amiri"/>
          <w:color w:val="111111"/>
          <w:sz w:val="28"/>
          <w:sz w:val="28"/>
          <w:szCs w:val="28"/>
          <w:rtl w:val="true"/>
          <w:lang w:bidi="ar-SA"/>
        </w:rPr>
        <w:t xml:space="preserve">، وإن أريد به سبيل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سلطان الملك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أعظم الحجج عند معصيته للمالك ومخالفة أمره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نقض على ظاهر الآية بسلطان طغاة الكفار على أهل الإيمان ، حتّى على الأنبياء والرسل </w:t>
      </w:r>
      <w:r>
        <w:rPr>
          <w:rStyle w:val="FootnoteAnchor"/>
          <w:rtl w:val="true"/>
        </w:rPr>
        <w:footnoteReference w:id="195"/>
      </w:r>
      <w:r>
        <w:rPr>
          <w:rFonts w:ascii="Amiri" w:hAnsi="Amiri" w:eastAsia="Amiri" w:cs="Amiri"/>
          <w:color w:val="111111"/>
          <w:sz w:val="28"/>
          <w:sz w:val="28"/>
          <w:szCs w:val="28"/>
          <w:rtl w:val="true"/>
          <w:lang w:bidi="ar-SA"/>
        </w:rPr>
        <w:t xml:space="preserve">لأنّ ذلك سبيل الشيطان ، غير أنّ اللّه تعالى لم يسدّه لمصلحة الاختبار والامتحان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دلّ على الأمر بإعزاز المؤمن وإذلال الكافر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الإسلام يعلو ولا يُعلى عليه </w:t>
      </w:r>
      <w:r>
        <w:rPr>
          <w:rStyle w:val="FootnoteAnchor"/>
          <w:rtl w:val="true"/>
        </w:rPr>
        <w:footnoteReference w:id="197"/>
      </w:r>
      <w:r>
        <w:rPr>
          <w:rFonts w:ascii="Amiri" w:hAnsi="Amiri" w:eastAsia="Amiri" w:cs="Amiri"/>
          <w:color w:val="111111"/>
          <w:sz w:val="28"/>
          <w:sz w:val="28"/>
          <w:szCs w:val="28"/>
          <w:rtl w:val="true"/>
          <w:lang w:bidi="ar-SA"/>
        </w:rPr>
        <w:t xml:space="preserve">، وعلى المنع من البعث على شرف الكافر وزيادة رفعته وعظمته وعلوّ شأنه </w:t>
      </w:r>
      <w:r>
        <w:rPr>
          <w:rStyle w:val="FootnoteAnchor"/>
          <w:rtl w:val="true"/>
        </w:rPr>
        <w:footnoteReference w:id="198"/>
      </w:r>
      <w:r>
        <w:rPr>
          <w:rFonts w:ascii="Amiri" w:hAnsi="Amiri" w:eastAsia="Amiri" w:cs="Amiri"/>
          <w:color w:val="111111"/>
          <w:sz w:val="28"/>
          <w:sz w:val="28"/>
          <w:szCs w:val="28"/>
          <w:rtl w:val="true"/>
          <w:lang w:bidi="ar-SA"/>
        </w:rPr>
        <w:t xml:space="preserve">، وعلى الأمر بإبعاد الناس عن الباطل وتقريبهم إلى الحقِّ </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تنفير للمسلمين 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يظهر من الفقهاء </w:t>
      </w:r>
      <w:r>
        <w:rPr>
          <w:rStyle w:val="FootnoteAnchor"/>
          <w:rtl w:val="true"/>
        </w:rPr>
        <w:footnoteReference w:id="200"/>
      </w:r>
      <w:r>
        <w:rPr>
          <w:rFonts w:ascii="IRNazanin" w:hAnsi="IRNazanin" w:eastAsia="IRNazanin"/>
          <w:color w:val="111111"/>
          <w:sz w:val="28"/>
          <w:sz w:val="28"/>
          <w:szCs w:val="28"/>
          <w:rtl w:val="true"/>
          <w:lang w:bidi="fa-IR"/>
        </w:rPr>
        <w:t xml:space="preserve">والأخبار </w:t>
      </w:r>
      <w:r>
        <w:rPr>
          <w:rStyle w:val="FootnoteAnchor"/>
          <w:rtl w:val="true"/>
        </w:rPr>
        <w:footnoteReference w:id="201"/>
      </w:r>
      <w:r>
        <w:rPr>
          <w:rFonts w:ascii="Amiri" w:hAnsi="Amiri" w:eastAsia="Amiri" w:cs="Amiri"/>
          <w:color w:val="111111"/>
          <w:sz w:val="28"/>
          <w:sz w:val="28"/>
          <w:szCs w:val="28"/>
          <w:rtl w:val="true"/>
          <w:lang w:bidi="ar-SA"/>
        </w:rPr>
        <w:t>من أنّه يكفي مجرّد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الحكم خاصّ بالابتداء والاختيار دون الدوام والاضطرار </w:t>
      </w:r>
      <w:r>
        <w:rPr>
          <w:rStyle w:val="FootnoteAnchor"/>
          <w:rtl w:val="true"/>
        </w:rPr>
        <w:footnoteReference w:id="202"/>
      </w:r>
      <w:r>
        <w:rPr>
          <w:rFonts w:ascii="Amiri" w:hAnsi="Amiri" w:eastAsia="Amiri" w:cs="Amiri"/>
          <w:color w:val="111111"/>
          <w:sz w:val="28"/>
          <w:sz w:val="28"/>
          <w:szCs w:val="28"/>
          <w:rtl w:val="true"/>
          <w:lang w:bidi="ar-SA"/>
        </w:rPr>
        <w:t xml:space="preserve">كالميراث ونحوه ؛ لاشترطنا في تملّك المؤمن الإيمان بالمعنى الخاصّ ، وأجرينا الحكم في الدوام والاضطرار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يبعد اشتراط الإيمان في حقّ الإماء ، لظاهر بعض الأخبار </w:t>
      </w:r>
      <w:r>
        <w:rPr>
          <w:rStyle w:val="FootnoteAnchor"/>
          <w:rtl w:val="true"/>
        </w:rPr>
        <w:footnoteReference w:id="203"/>
      </w:r>
      <w:r>
        <w:rPr>
          <w:rStyle w:val="FootnoteAnchor"/>
          <w:rtl w:val="true"/>
        </w:rPr>
        <w:footnoteReference w:id="204"/>
      </w:r>
      <w:r>
        <w:rPr>
          <w:rFonts w:ascii="Amiri" w:hAnsi="Amiri" w:eastAsia="Amiri" w:cs="Amiri"/>
          <w:color w:val="111111"/>
          <w:sz w:val="28"/>
          <w:sz w:val="28"/>
          <w:szCs w:val="28"/>
          <w:rtl w:val="true"/>
          <w:lang w:bidi="ar-SA"/>
        </w:rPr>
        <w:t xml:space="preserve">ولو أسلم في أثناء العقد قبل تمامه، أو قبل القبض فيما يُشترط فيه القبض كالقرض والهبة ؛ بطل العقد على الأقوى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فإسلامه في زمن الخيار ، وقبل الدخول لو كان صداقاً ؛ يختلف حكمه باختلاف الرأيين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العقد والإجازة في المجبَر </w:t>
      </w:r>
      <w:r>
        <w:rPr>
          <w:rStyle w:val="FootnoteAnchor"/>
          <w:rtl w:val="true"/>
        </w:rPr>
        <w:footnoteReference w:id="205"/>
      </w:r>
      <w:r>
        <w:rPr>
          <w:rFonts w:ascii="Amiri" w:hAnsi="Amiri" w:eastAsia="Amiri" w:cs="Amiri"/>
          <w:color w:val="111111"/>
          <w:sz w:val="28"/>
          <w:sz w:val="28"/>
          <w:szCs w:val="28"/>
          <w:rtl w:val="true"/>
          <w:lang w:bidi="ar-SA"/>
        </w:rPr>
        <w:t xml:space="preserve">والفضولي تبتني </w:t>
      </w:r>
      <w:r>
        <w:rPr>
          <w:rStyle w:val="FootnoteAnchor"/>
          <w:rtl w:val="true"/>
        </w:rPr>
        <w:footnoteReference w:id="206"/>
      </w:r>
      <w:r>
        <w:rPr>
          <w:rFonts w:ascii="Amiri" w:hAnsi="Amiri" w:eastAsia="Amiri" w:cs="Amiri"/>
          <w:color w:val="111111"/>
          <w:sz w:val="28"/>
          <w:sz w:val="28"/>
          <w:szCs w:val="28"/>
          <w:rtl w:val="true"/>
          <w:lang w:bidi="ar-SA"/>
        </w:rPr>
        <w:t xml:space="preserve">الصحّة فيه والفساد على الكشف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ويتعيّن المنع في المعاطاة على القول بالتمليك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الإباحة فيها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مبنى المنع على حصول الإهانة بسلطان الكافر على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 ؛ منعناه عن أن يتملّك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أباه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وإن علا، أو الصلبي فيدخل العالي في التالي ، نسباً أو رضاعاً على رأي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العلّة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قهراً لقرابة </w:t>
      </w:r>
      <w:r>
        <w:rPr>
          <w:rStyle w:val="FootnoteAnchor"/>
          <w:rtl w:val="true"/>
        </w:rPr>
        <w:footnoteReference w:id="208"/>
      </w:r>
      <w:r>
        <w:rPr>
          <w:rFonts w:ascii="IRNazanin" w:hAnsi="IRNazanin" w:eastAsia="IRNazanin"/>
          <w:color w:val="111111"/>
          <w:sz w:val="28"/>
          <w:sz w:val="28"/>
          <w:szCs w:val="28"/>
          <w:rtl w:val="true"/>
          <w:lang w:bidi="fa-IR"/>
        </w:rPr>
        <w:t xml:space="preserve">، أو إقرار </w:t>
      </w:r>
      <w:r>
        <w:rPr>
          <w:rStyle w:val="FootnoteAnchor"/>
          <w:rtl w:val="true"/>
        </w:rPr>
        <w:footnoteReference w:id="209"/>
      </w:r>
      <w:r>
        <w:rPr>
          <w:rFonts w:ascii="Amiri" w:hAnsi="Amiri" w:eastAsia="Amiri" w:cs="Amiri"/>
          <w:color w:val="111111"/>
          <w:sz w:val="28"/>
          <w:sz w:val="28"/>
          <w:szCs w:val="28"/>
          <w:rtl w:val="true"/>
          <w:lang w:bidi="ar-SA"/>
        </w:rPr>
        <w:t xml:space="preserve">، أو إذن من المالك له في العتق عن نفسه ، أو شرط حرّية على القول بحصولها بمجرّد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تحرير متصل بالعقد، أو ردّة فطرية مع القول بجواز شرائه والوارث مسلم </w:t>
      </w:r>
      <w:r>
        <w:rPr>
          <w:rStyle w:val="FootnoteAnchor"/>
          <w:rtl w:val="true"/>
        </w:rPr>
        <w:footnoteReference w:id="210"/>
      </w:r>
      <w:r>
        <w:rPr>
          <w:rFonts w:ascii="Amiri" w:hAnsi="Amiri" w:eastAsia="Amiri" w:cs="Amiri"/>
          <w:color w:val="111111"/>
          <w:sz w:val="28"/>
          <w:sz w:val="28"/>
          <w:szCs w:val="28"/>
          <w:rtl w:val="true"/>
          <w:lang w:bidi="ar-SA"/>
        </w:rPr>
        <w:t xml:space="preserve">كلّ ذلك للأصل المستفاد من عمومات العقود وأنواعها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أو سنّة أو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للكافر حتّى على القول بخروجه عن خطاب التكليف ، وإنّما يخرج منه محلّ الإجماع والدخول المتيقّن تحت الآية </w:t>
      </w:r>
      <w:r>
        <w:rPr>
          <w:rStyle w:val="FootnoteAnchor"/>
          <w:rtl w:val="true"/>
        </w:rPr>
        <w:footnoteReference w:id="211"/>
      </w:r>
      <w:r>
        <w:rPr>
          <w:rFonts w:ascii="Amiri" w:hAnsi="Amiri" w:eastAsia="Amiri" w:cs="Amiri"/>
          <w:color w:val="111111"/>
          <w:sz w:val="28"/>
          <w:sz w:val="28"/>
          <w:szCs w:val="28"/>
          <w:rtl w:val="true"/>
          <w:lang w:bidi="ar-SA"/>
        </w:rPr>
        <w:t xml:space="preserve">، وهو الملك القارّ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سبق للملك على الحرّية زماناً في القسم الأوّل </w:t>
      </w:r>
      <w:r>
        <w:rPr>
          <w:rStyle w:val="FootnoteAnchor"/>
          <w:rtl w:val="true"/>
        </w:rPr>
        <w:footnoteReference w:id="212"/>
      </w:r>
      <w:r>
        <w:rPr>
          <w:rFonts w:ascii="Amiri" w:hAnsi="Amiri" w:eastAsia="Amiri" w:cs="Amiri"/>
          <w:color w:val="111111"/>
          <w:sz w:val="28"/>
          <w:sz w:val="28"/>
          <w:szCs w:val="28"/>
          <w:rtl w:val="true"/>
          <w:lang w:bidi="ar-SA"/>
        </w:rPr>
        <w:t xml:space="preserve">، والذاتي لا يُعدّ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مثل هذا الزمان </w:t>
      </w:r>
      <w:r>
        <w:rPr>
          <w:rStyle w:val="FootnoteAnchor"/>
          <w:rtl w:val="true"/>
        </w:rPr>
        <w:footnoteReference w:id="213"/>
      </w:r>
      <w:r>
        <w:rPr>
          <w:rFonts w:ascii="Amiri" w:hAnsi="Amiri" w:eastAsia="Amiri" w:cs="Amiri"/>
          <w:color w:val="111111"/>
          <w:sz w:val="28"/>
          <w:sz w:val="28"/>
          <w:szCs w:val="28"/>
          <w:rtl w:val="true"/>
          <w:lang w:bidi="ar-SA"/>
        </w:rPr>
        <w:t xml:space="preserve">لا يدخل تحت </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وللإجماع المنقول </w:t>
      </w:r>
      <w:r>
        <w:rPr>
          <w:rStyle w:val="FootnoteAnchor"/>
          <w:rtl w:val="true"/>
        </w:rPr>
        <w:footnoteReference w:id="214"/>
      </w:r>
      <w:r>
        <w:rPr>
          <w:rFonts w:ascii="Amiri" w:hAnsi="Amiri" w:eastAsia="Amiri" w:cs="Amiri"/>
          <w:color w:val="111111"/>
          <w:sz w:val="28"/>
          <w:sz w:val="28"/>
          <w:szCs w:val="28"/>
          <w:rtl w:val="true"/>
          <w:lang w:bidi="ar-SA"/>
        </w:rPr>
        <w:t xml:space="preserve">المعتضد بالشهرة </w:t>
      </w:r>
      <w:r>
        <w:rPr>
          <w:rStyle w:val="FootnoteAnchor"/>
          <w:rtl w:val="true"/>
        </w:rPr>
        <w:footnoteReference w:id="215"/>
      </w:r>
      <w:r>
        <w:rPr>
          <w:rFonts w:ascii="IRNazanin" w:hAnsi="IRNazanin" w:eastAsia="IRNazanin"/>
          <w:color w:val="111111"/>
          <w:sz w:val="28"/>
          <w:sz w:val="28"/>
          <w:szCs w:val="28"/>
          <w:rtl w:val="true"/>
          <w:lang w:bidi="fa-IR"/>
        </w:rPr>
        <w:t xml:space="preserve">في في شراء الأب ، وينجرّ بتنقيح المناط والإجماع المركّب إلى ما يشبهه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ونفي السبيل لا ينفي ذلك ، لأنهّ من سبيل المؤمن على الكافر لا من سبيله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فالحكم لا شبهة فيه ، غیر أن قصره على ما إذا كان الإسلام ذا شوكة ، تمضي أحكامه على الكفّار ؛ غير بعيد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فرق في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اختلف حكم الحظر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 بالقرابة أو الحكم أو جهلهما، ولا بين عزمه على الانعتاق وعدمه ؛ لتوجّه النهي إلى خارج العقد </w:t>
      </w:r>
      <w:r>
        <w:rPr>
          <w:rStyle w:val="FootnoteAnchor"/>
          <w:rtl w:val="true"/>
        </w:rPr>
        <w:footnoteReference w:id="216"/>
      </w:r>
      <w:r>
        <w:rPr>
          <w:rFonts w:ascii="Amiri" w:hAnsi="Amiri" w:eastAsia="Amiri" w:cs="Amiri"/>
          <w:color w:val="111111"/>
          <w:sz w:val="28"/>
          <w:sz w:val="28"/>
          <w:szCs w:val="28"/>
          <w:rtl w:val="true"/>
          <w:lang w:bidi="ar-SA"/>
        </w:rPr>
        <w:t>من غير تعلّق بحقيقته</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xml:space="preserve">ولو اشترى عبداً مالكاً 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بملك العبد، وقلنا بأنّ ملكه يدخل في شرائه تبعاً </w:t>
      </w:r>
      <w:r>
        <w:rPr>
          <w:rStyle w:val="FootnoteAnchor"/>
          <w:rtl w:val="true"/>
        </w:rPr>
        <w:footnoteReference w:id="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 حيث لا يكون من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بالجواز ، فرقاً بين الملك الأصلي والتبعي ؛ كان من 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فيباع قهراً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خيار التبعيض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له الخيار على الثاني لأنّه عيب في حقّه ، على نحو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العدم</w:t>
      </w:r>
      <w:r>
        <w:rPr>
          <w:rFonts w:eastAsia="Amiri" w:cs="Amiri" w:ascii="Amiri" w:hAnsi="Amiri"/>
          <w:color w:val="111111"/>
          <w:sz w:val="28"/>
          <w:szCs w:val="28"/>
          <w:rtl w:val="true"/>
          <w:lang w:bidi="ar-SA"/>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إذا اشترى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تملّك مطلقاً اختياراً 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ويقوى لحوق الاضطرار والاستدامة هنا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أبعاضه المنفصلة ، أو المتصلة بما لا يغلب عليه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الغالب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منسوخة التلاوة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المنسوخ منها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منسوخة الحكم أو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الاشتراك فالمدار على قصد الکاتب و مع الشكّ فالعمل على أصل الإباحة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والمحافظة على جادّة الاحتياط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الخالي عن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إلحاق المكتوب بخط العبري ، أو بالحَفْر ، أو الرقم ، أو البصم ، أو العكس ، أو الحروف المقطّعة ، أو فُرَج البياض ، أو نحوها ؛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إذا اشترط الوقف على مسلم ، أو التملك له بمجرّد الشرط ، أو بصيغة متصلة على نحو ما مرّ، أو أقرّ بالوقف على المسلمين ، أو الملك لهم ، أو كان مرتدّاً فطرياً وجوّزنا معاملته والوارث مسلم </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 أو جاهلاً مباشراً له أو مستنيباً ، أو نائباً على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والأصل فى أصل هذا الحكم لزوم الإهانة ، ومنافاة التعظيم ، الباعث على تحريم تملیکه </w:t>
      </w:r>
      <w:r>
        <w:rPr>
          <w:rStyle w:val="FootnoteAnchor"/>
          <w:rtl w:val="true"/>
        </w:rPr>
        <w:footnoteReference w:id="220"/>
      </w:r>
      <w:r>
        <w:rPr>
          <w:rFonts w:ascii="Amiri" w:hAnsi="Amiri" w:eastAsia="Amiri" w:cs="Amiri"/>
          <w:color w:val="111111"/>
          <w:sz w:val="28"/>
          <w:sz w:val="28"/>
          <w:szCs w:val="28"/>
          <w:rtl w:val="true"/>
          <w:lang w:bidi="ar-SA"/>
        </w:rPr>
        <w:t xml:space="preserve">، وإن تعلّق العقد ظاهراً بجلده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منع تملّك الكافر لأهل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الإهانة بثبوت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يتمشّى بطريق الأولوية إلى القرآن ، مع أنّ الإهانة له عين الإهانة للإسلام والإيمان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إلحاق كتب الحديث، والتفسير ، والفقه ، والمزارات ، والخُطب ، والمواعظ ، والدعوات، والتربة الحسينية، وتراب الضرائح </w:t>
      </w:r>
    </w:p>
    <w:p>
      <w:pPr>
        <w:pStyle w:val="BookText"/>
        <w:rPr/>
      </w:pPr>
      <w:r>
        <w:rPr>
          <w:rFonts w:ascii="Amiri" w:hAnsi="Amiri" w:eastAsia="Amiri" w:cs="Amiri"/>
          <w:color w:val="111111"/>
          <w:sz w:val="28"/>
          <w:sz w:val="28"/>
          <w:szCs w:val="28"/>
          <w:rtl w:val="true"/>
          <w:lang w:bidi="ar-SA"/>
        </w:rPr>
        <w:t xml:space="preserve">المقدّسة ، ورضاض الصناديق الشريفة ، وثوب الكعبة زاد اللّه شرفها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بيع الأرض الشريفة وما يُصنع منها من أجر أو خزف، وبيع الآلات والقرطاس من الكتب المحترمة بعد ذهاب الصورة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نفوذ العقد في الآلات </w:t>
      </w:r>
      <w:r>
        <w:rPr>
          <w:rStyle w:val="FootnoteAnchor"/>
          <w:rtl w:val="true"/>
        </w:rPr>
        <w:footnoteReference w:id="221"/>
      </w:r>
      <w:r>
        <w:rPr>
          <w:rFonts w:ascii="Amiri" w:hAnsi="Amiri" w:eastAsia="Amiri" w:cs="Amiri"/>
          <w:color w:val="111111"/>
          <w:sz w:val="28"/>
          <w:sz w:val="28"/>
          <w:szCs w:val="28"/>
          <w:rtl w:val="true"/>
          <w:lang w:bidi="ar-SA"/>
        </w:rPr>
        <w:t xml:space="preserve">وثبوت خيار التبعيض، كما لو بيع القرآن مع غيره ؛ وجهان ، أقواهما العدم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كتب دينهم ممّا لم يدخل في كتب الضلال ، وكتب المقدّمات ، والعلوم الغريبة ممّا لم يبعث على ضلالهم أو إضلالهم ؛ فلا بأس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له استئجار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من معناه ، ونقل منفعته بأيّ ناقل كان ، لازم أو جائز ، حرّاً كان أو عبداً ، عيناً أو ذمّة ، لخدمته أو خدمة مثله أو مسلم ، أو فعل طاعة ، أو استئجار المصحف ونحوه لنفسه ، أو لمثله، أو لمسلم ، اختياراً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لحوق الاضطرار والاستدامة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مباشراً للعقد بنفسه </w:t>
      </w:r>
      <w:r>
        <w:rPr>
          <w:rStyle w:val="FootnoteAnchor"/>
          <w:rtl w:val="true"/>
        </w:rPr>
        <w:footnoteReference w:id="222"/>
      </w:r>
      <w:r>
        <w:rPr>
          <w:rFonts w:ascii="Amiri" w:hAnsi="Amiri" w:eastAsia="Amiri" w:cs="Amiri"/>
          <w:color w:val="111111"/>
          <w:sz w:val="28"/>
          <w:sz w:val="28"/>
          <w:szCs w:val="28"/>
          <w:rtl w:val="true"/>
          <w:lang w:bidi="ar-SA"/>
        </w:rPr>
        <w:t xml:space="preserve">أو مستنيباً أو نائباً، شرط تولّي الاستيفاء لمسلم أو الوضع عنده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ارتهانه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رهنه لهما مع فرض بقاء الملك ، أصالة ووكالة ، مع اشتراط الوضع على يد مسلم أو لا ، أو كونه ولياً أو موصياً </w:t>
      </w:r>
      <w:r>
        <w:rPr>
          <w:rStyle w:val="FootnoteAnchor"/>
          <w:rtl w:val="true"/>
        </w:rPr>
        <w:footnoteReference w:id="223"/>
      </w:r>
      <w:r>
        <w:rPr>
          <w:rFonts w:ascii="Amiri" w:hAnsi="Amiri" w:eastAsia="Amiri" w:cs="Amiri"/>
          <w:color w:val="111111"/>
          <w:sz w:val="28"/>
          <w:sz w:val="28"/>
          <w:szCs w:val="28"/>
          <w:rtl w:val="true"/>
          <w:lang w:bidi="ar-SA"/>
        </w:rPr>
        <w:t xml:space="preserve">أو وصياً عليه ، أو ذا سلطان مقاصة أو مارّة على مال المسلم ، أو إذن أحد الأصناف المذكورين في القرآن في الأكل من البيوت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ما قضى باستهانة </w:t>
      </w:r>
      <w:r>
        <w:rPr>
          <w:rStyle w:val="FootnoteAnchor"/>
          <w:rtl w:val="true"/>
        </w:rPr>
        <w:footnoteReference w:id="224"/>
      </w:r>
      <w:r>
        <w:rPr>
          <w:rFonts w:ascii="Amiri" w:hAnsi="Amiri" w:eastAsia="Amiri" w:cs="Amiri"/>
          <w:color w:val="111111"/>
          <w:sz w:val="28"/>
          <w:sz w:val="28"/>
          <w:szCs w:val="28"/>
          <w:rtl w:val="true"/>
          <w:lang w:bidi="ar-SA"/>
        </w:rPr>
        <w:t xml:space="preserve">في دين أو نقص </w:t>
      </w:r>
    </w:p>
    <w:p>
      <w:pPr>
        <w:pStyle w:val="BookText"/>
        <w:rPr/>
      </w:pPr>
      <w:r>
        <w:rPr>
          <w:rFonts w:ascii="Amiri" w:hAnsi="Amiri" w:eastAsia="Amiri" w:cs="Amiri"/>
          <w:color w:val="111111"/>
          <w:sz w:val="28"/>
          <w:sz w:val="28"/>
          <w:szCs w:val="28"/>
          <w:rtl w:val="true"/>
          <w:lang w:bidi="ar-SA"/>
        </w:rPr>
        <w:t xml:space="preserve">في إيمان أو في صنف </w:t>
      </w:r>
      <w:r>
        <w:rPr>
          <w:rStyle w:val="FootnoteAnchor"/>
          <w:rtl w:val="true"/>
        </w:rPr>
        <w:footnoteReference w:id="225"/>
      </w:r>
      <w:r>
        <w:rPr>
          <w:rFonts w:ascii="Amiri" w:hAnsi="Amiri" w:eastAsia="Amiri" w:cs="Amiri"/>
          <w:color w:val="111111"/>
          <w:sz w:val="28"/>
          <w:sz w:val="28"/>
          <w:szCs w:val="28"/>
          <w:rtl w:val="true"/>
          <w:lang w:bidi="ar-SA"/>
        </w:rPr>
        <w:t xml:space="preserve">المسلمين من تسليط على مصحف أو كتاب حديث أو عبد مسلم بإجارة </w:t>
      </w:r>
      <w:r>
        <w:rPr>
          <w:rStyle w:val="FootnoteAnchor"/>
          <w:rtl w:val="true"/>
        </w:rPr>
        <w:footnoteReference w:id="226"/>
      </w:r>
      <w:r>
        <w:rPr>
          <w:rFonts w:ascii="Amiri" w:hAnsi="Amiri" w:eastAsia="Amiri" w:cs="Amiri"/>
          <w:color w:val="111111"/>
          <w:sz w:val="28"/>
          <w:sz w:val="28"/>
          <w:szCs w:val="28"/>
          <w:rtl w:val="true"/>
          <w:lang w:bidi="ar-SA"/>
        </w:rPr>
        <w:t xml:space="preserve">أو رهانة أو 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مانع من إجارة الحُرّ نفسه لهم ، معيّنة أو مطلقة ، فقد آجر بعض الأنصار </w:t>
      </w:r>
      <w:r>
        <w:rPr>
          <w:rStyle w:val="FootnoteAnchor"/>
          <w:rtl w:val="true"/>
        </w:rPr>
        <w:footnoteReference w:id="227"/>
      </w:r>
      <w:r>
        <w:rPr>
          <w:rFonts w:ascii="IRNazanin" w:hAnsi="IRNazanin" w:eastAsia="IRNazanin"/>
          <w:color w:val="111111"/>
          <w:sz w:val="28"/>
          <w:sz w:val="28"/>
          <w:szCs w:val="28"/>
          <w:rtl w:val="true"/>
          <w:lang w:bidi="fa-IR"/>
        </w:rPr>
        <w:t>وقيل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xml:space="preserve">نفسه الشريفة لهم على الاستقاء لكلّ دلو بتمرة ، والبتول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لغزل الصوف بأصواع من الشعير</w:t>
      </w:r>
      <w:r>
        <w:rPr>
          <w:rFonts w:eastAsia="IRNazanin" w:cs="IRNazanin"/>
          <w:color w:val="111111"/>
          <w:sz w:val="28"/>
          <w:szCs w:val="28"/>
          <w:rtl w:val="true"/>
          <w:lang w:bidi="fa-IR"/>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وحكاية الفعل وإنّ لم تعمّ ، فالعموم مستفاد من الأصل والشكّ في الدخول تحت دليل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سيرة المسلمين في جميع الأعصار والأمصار جارية على ذلك بوجه العموم، ولا سيّما في مبدأ الإسلام ، فإنّه لولا ذلك لتعطّل النظام ، لقلّة أهل الإسلام مع أنّ في خلق الأخبار عن مثل هذا الأمر الذي تعمّ به البلوى أبين شاهد على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ويشتدّ الابتلاء حيث يكون بعضهم ممّن تُفوّض إليه تصرّفات الأمراء كالصابي ونحوه ، لكثرة الاحتياج إليه ، واختلاف الناس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الإجماع المنقول </w:t>
      </w:r>
      <w:r>
        <w:rPr>
          <w:rStyle w:val="FootnoteAnchor"/>
          <w:rtl w:val="true"/>
        </w:rPr>
        <w:footnoteReference w:id="230"/>
      </w:r>
      <w:r>
        <w:rPr>
          <w:rFonts w:ascii="Amiri" w:hAnsi="Amiri" w:eastAsia="Amiri" w:cs="Amiri"/>
          <w:color w:val="111111"/>
          <w:sz w:val="28"/>
          <w:sz w:val="28"/>
          <w:szCs w:val="28"/>
          <w:rtl w:val="true"/>
          <w:lang w:bidi="ar-SA"/>
        </w:rPr>
        <w:t xml:space="preserve">على القسمين معاً  أوضح شاهد على ما ذكرناه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من السلطان المنفي سلطان الغريم ، ولا المعلّم ، ولا الزوجة في نفقتها وقسمها ، ولا العبد في نفقته ، ولا العمودين في نفقتهما ،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والأقرب بحسب اللّفظ والسوق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والأقرب جواز الإيداع له والإعارة عنده</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عود الضميرين إلى الكافر </w:t>
      </w:r>
      <w:r>
        <w:rPr>
          <w:rStyle w:val="FootnoteAnchor"/>
          <w:rtl w:val="true"/>
        </w:rPr>
        <w:footnoteReference w:id="232"/>
      </w:r>
      <w:r>
        <w:rPr>
          <w:rFonts w:ascii="Amiri" w:hAnsi="Amiri" w:eastAsia="Amiri" w:cs="Amiri"/>
          <w:color w:val="111111"/>
          <w:sz w:val="28"/>
          <w:sz w:val="28"/>
          <w:szCs w:val="28"/>
          <w:rtl w:val="true"/>
          <w:lang w:bidi="ar-SA"/>
        </w:rPr>
        <w:t xml:space="preserve">، بمعنى جواز جعله ودعياً ومستعيراً ، بل قابضاً ؛ إذ لا سبيل للودعي والمستعير ، إنما السبيل للمودع والمعير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الموافقة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العارية من المنع </w:t>
      </w:r>
      <w:r>
        <w:rPr>
          <w:rStyle w:val="FootnoteAnchor"/>
          <w:rtl w:val="true"/>
        </w:rPr>
        <w:footnoteReference w:id="2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يبقى المرجع على حاله ويُراد قبض الكافر للمسلم ويكون الودعي والمستعير مسلمين، أو يكون المرجع على حاله والمراد نفس الإيداع من المسلم والإعارة ولو لمال ، أو يُراد الوديعة من الكافر عند مثله أو يُراد إيداعه شيئاً عند المسلم فيكون الضمير للمسلم ، دفعاً لتوهّم أنّ الإيداع عند المسلم استخدام له وموادة ، وفي الإعارة له تسليط على منعه وحصول منة على المسلم وموادّة أيضاً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والوجه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والمخالفة في فتوى الفقيه في الكتاب الواحد كثيرة الوقوع ، ولا غرابة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وإيداع المصحف وإعارته للكافر ، مع إقباضه ؛ أشدّ قبحاً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يُمنع من تسليط كلّ مَن لا يرى احترام محترم عليه ؛ لخوف هتكه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عبد الذمّى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الكفّار المتحصنين عن المسلمين ببعض الأسباب ، أو كان العبد مسلماً مَلَكَه الكافر بغير اختيار ، أو ارتد مالك المسلم أو القرآن عن ملة ، ولم يكن للمملوك تشبث بأسباب العتق أو النقل إلى مسلم </w:t>
      </w:r>
      <w:r>
        <w:rPr>
          <w:rStyle w:val="FootnoteAnchor"/>
          <w:rtl w:val="true"/>
        </w:rPr>
        <w:footnoteReference w:id="2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أو بالحِسْبة من العدول ، مطالبة 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مسلم أو نقله بأي ناقل كان بعقد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يُكتفى بالجائز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رجوعه إلى اللزوم وجه قويّ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الامتناع يقوم الحاكم أو نائبه أو محتسب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سابقاً </w:t>
      </w:r>
      <w:r>
        <w:rPr>
          <w:rStyle w:val="FootnoteAnchor"/>
          <w:rtl w:val="true"/>
        </w:rPr>
        <w:footnoteReference w:id="236"/>
      </w:r>
      <w:r>
        <w:rPr>
          <w:rFonts w:ascii="Amiri" w:hAnsi="Amiri" w:eastAsia="Amiri" w:cs="Amiri"/>
          <w:color w:val="111111"/>
          <w:sz w:val="28"/>
          <w:sz w:val="28"/>
          <w:szCs w:val="28"/>
          <w:rtl w:val="true"/>
          <w:lang w:bidi="ar-SA"/>
        </w:rPr>
        <w:t xml:space="preserve">قوة خروج القرآن عن الملك حين الردّة، لأنّ القرآن لا يدخل في ملك الكافر ابتداءً ولا استدامة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وقفه عاماً أو على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شرط الخدمة لغير مسلم ؛ بصيغة وشروط معتبرة عند أهل الحق في 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أصل الحكم الآية </w:t>
      </w:r>
      <w:r>
        <w:rPr>
          <w:rStyle w:val="FootnoteAnchor"/>
          <w:rtl w:val="true"/>
        </w:rPr>
        <w:footnoteReference w:id="237"/>
      </w:r>
      <w:r>
        <w:rPr>
          <w:rFonts w:ascii="Amiri" w:hAnsi="Amiri" w:eastAsia="Amiri" w:cs="Amiri"/>
          <w:color w:val="111111"/>
          <w:sz w:val="28"/>
          <w:sz w:val="28"/>
          <w:szCs w:val="28"/>
          <w:rtl w:val="true"/>
          <w:lang w:bidi="ar-SA"/>
        </w:rPr>
        <w:t xml:space="preserve">، والإجماع المحصل من تتبع كلامهم ، وعدم نقل الخلاف منهم فيه ، وبعض الروايات الدالة عليه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ولا يزول الملك لنفسه </w:t>
      </w:r>
      <w:r>
        <w:rPr>
          <w:rStyle w:val="FootnoteAnchor"/>
          <w:rtl w:val="true"/>
        </w:rPr>
        <w:footnoteReference w:id="239"/>
      </w:r>
      <w:r>
        <w:rPr>
          <w:rFonts w:ascii="IRNazanin" w:hAnsi="IRNazanin" w:eastAsia="IRNazanin"/>
          <w:color w:val="111111"/>
          <w:sz w:val="28"/>
          <w:sz w:val="28"/>
          <w:szCs w:val="28"/>
          <w:rtl w:val="true"/>
          <w:lang w:bidi="fa-IR"/>
        </w:rPr>
        <w:t xml:space="preserve">، لما مر </w:t>
      </w:r>
      <w:r>
        <w:rPr>
          <w:rStyle w:val="FootnoteAnchor"/>
          <w:rtl w:val="true"/>
        </w:rPr>
        <w:footnoteReference w:id="240"/>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241"/>
      </w:r>
      <w:r>
        <w:rPr>
          <w:rFonts w:ascii="Amiri" w:hAnsi="Amiri" w:eastAsia="Amiri" w:cs="Amiri"/>
          <w:color w:val="111111"/>
          <w:sz w:val="28"/>
          <w:sz w:val="28"/>
          <w:szCs w:val="28"/>
          <w:rtl w:val="true"/>
          <w:lang w:bidi="ar-SA"/>
        </w:rPr>
        <w:t xml:space="preserve">، وللاستصحاب ، وهو ظاهر أكثر الأصحاب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 ، والكسب المتجدّد قبل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لحصولهما في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وفوائد الملك تتبعه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جُهل تاريخ حدوثهما ، أو حدوث الفوائد فقط ؛ لم تكن للسيّد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علم تاريخ حدوث الفوائد، وجُهل تاريخ الانتقال ؛ انعكس الحال ، على إشكال في الجميع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الذمي ، أو مطلق الكافر ، أو المسلم المرتدّ عن 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لتجدّد الكفر بعد البيع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مسلم أو باع القرآن ونحوه ، أو نقلهما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 في الثمن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ممّا يسوغ فيه الردّ ، وكان الثمن كليّاً ، ردّه وأخذ عوضه ، وليس له استرداد المبيع بلا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له ردّ الثمن </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للعيب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تعيّن الأرش وجبران النقص </w:t>
      </w:r>
      <w:r>
        <w:rPr>
          <w:rStyle w:val="FootnoteAnchor"/>
          <w:rtl w:val="true"/>
        </w:rPr>
        <w:footnoteReference w:id="2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يستردُ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الأوّل ، لردّه الثمن ، كما هو مقتضى القاعدة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القيمة؟ فيه نظر ، ينشأ كون الاسترداد تملّكاً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اختياراً </w:t>
      </w:r>
      <w:r>
        <w:rPr>
          <w:rStyle w:val="FootnoteAnchor"/>
          <w:rtl w:val="true"/>
        </w:rPr>
        <w:footnoteReference w:id="246"/>
      </w:r>
      <w:r>
        <w:rPr>
          <w:rFonts w:ascii="Amiri" w:hAnsi="Amiri" w:eastAsia="Amiri" w:cs="Amiri"/>
          <w:color w:val="111111"/>
          <w:sz w:val="28"/>
          <w:sz w:val="28"/>
          <w:szCs w:val="28"/>
          <w:rtl w:val="true"/>
          <w:lang w:bidi="ar-SA"/>
        </w:rPr>
        <w:t>،ومن كون الردّ بالعيب موضوعا على القهر كالإرث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الردّ ، كالعقود الجائزة في وجه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أنّه سبيل جديد، فيتعيّن الأرش وجبران النقص ، وتبطل الخيارات </w:t>
      </w:r>
      <w:r>
        <w:rPr>
          <w:rStyle w:val="FootnoteAnchor"/>
          <w:rtl w:val="true"/>
        </w:rPr>
        <w:footnoteReference w:id="247"/>
      </w:r>
      <w:r>
        <w:rPr>
          <w:rFonts w:ascii="Amiri" w:hAnsi="Amiri" w:eastAsia="Amiri" w:cs="Amiri"/>
          <w:color w:val="111111"/>
          <w:sz w:val="28"/>
          <w:sz w:val="28"/>
          <w:szCs w:val="28"/>
          <w:rtl w:val="true"/>
          <w:lang w:bidi="ar-SA"/>
        </w:rPr>
        <w:t xml:space="preserve">، جمعاً بين خبر الضرار </w:t>
      </w:r>
      <w:r>
        <w:rPr>
          <w:rStyle w:val="FootnoteAnchor"/>
          <w:rtl w:val="true"/>
        </w:rPr>
        <w:footnoteReference w:id="248"/>
      </w:r>
      <w:r>
        <w:rPr>
          <w:rFonts w:ascii="Amiri" w:hAnsi="Amiri" w:eastAsia="Amiri" w:cs="Amiri"/>
          <w:color w:val="111111"/>
          <w:sz w:val="28"/>
          <w:sz w:val="28"/>
          <w:szCs w:val="28"/>
          <w:rtl w:val="true"/>
          <w:lang w:bidi="ar-SA"/>
        </w:rPr>
        <w:t xml:space="preserve">ونفي سبيل الكفّار </w:t>
      </w:r>
      <w:r>
        <w:rPr>
          <w:rStyle w:val="FootnoteAnchor"/>
          <w:rtl w:val="true"/>
        </w:rPr>
        <w:footnoteReference w:id="249"/>
      </w:r>
      <w:r>
        <w:rPr>
          <w:rFonts w:ascii="Amiri" w:hAnsi="Amiri" w:eastAsia="Amiri" w:cs="Amiri"/>
          <w:color w:val="111111"/>
          <w:sz w:val="28"/>
          <w:sz w:val="28"/>
          <w:szCs w:val="28"/>
          <w:rtl w:val="true"/>
          <w:lang w:bidi="ar-SA"/>
        </w:rPr>
        <w:t xml:space="preserve">، واستضعافاً لاحتمال القيمة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وجهي 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يستردّ القيمة كالهالك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يتعيّن </w:t>
      </w:r>
    </w:p>
    <w:p>
      <w:pPr>
        <w:pStyle w:val="BookText"/>
        <w:rPr/>
      </w:pPr>
      <w:r>
        <w:rPr>
          <w:rFonts w:ascii="IRNazanin" w:hAnsi="IRNazanin" w:eastAsia="IRNazanin"/>
          <w:color w:val="111111"/>
          <w:sz w:val="28"/>
          <w:sz w:val="28"/>
          <w:szCs w:val="28"/>
          <w:rtl w:val="true"/>
          <w:lang w:bidi="fa-IR"/>
        </w:rPr>
        <w:t xml:space="preserve">علیه أخذ الأرش ونحوه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وعلى الثاني يجبره الحاكم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نائبه أو محتسب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نقله بأيّ نحو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ثانياً </w:t>
      </w:r>
      <w:r>
        <w:rPr>
          <w:rStyle w:val="FootnoteAnchor"/>
          <w:rtl w:val="true"/>
        </w:rPr>
        <w:footnoteReference w:id="251"/>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جواز ردّ الثمن وعدم جواز استرداد المبيع </w:t>
      </w:r>
      <w:r>
        <w:rPr>
          <w:rStyle w:val="FootnoteAnchor"/>
          <w:rtl w:val="true"/>
        </w:rPr>
        <w:footnoteReference w:id="253"/>
      </w:r>
      <w:r>
        <w:rPr>
          <w:rFonts w:ascii="Amiri" w:hAnsi="Amiri" w:eastAsia="Amiri" w:cs="Amiri"/>
          <w:color w:val="111111"/>
          <w:sz w:val="28"/>
          <w:sz w:val="28"/>
          <w:szCs w:val="28"/>
          <w:rtl w:val="true"/>
          <w:lang w:bidi="ar-SA"/>
        </w:rPr>
        <w:t xml:space="preserve">، للزوم ملك المعوّض بلا عوض وتنزيله منزلة الهالك </w:t>
      </w:r>
      <w:r>
        <w:rPr>
          <w:rStyle w:val="FootnoteAnchor"/>
          <w:rtl w:val="true"/>
        </w:rPr>
        <w:footnoteReference w:id="254"/>
      </w:r>
      <w:r>
        <w:rPr>
          <w:rFonts w:ascii="Amiri" w:hAnsi="Amiri" w:eastAsia="Amiri" w:cs="Amiri"/>
          <w:color w:val="111111"/>
          <w:sz w:val="28"/>
          <w:sz w:val="28"/>
          <w:szCs w:val="28"/>
          <w:rtl w:val="true"/>
          <w:lang w:bidi="ar-SA"/>
        </w:rPr>
        <w:t xml:space="preserve">ضعيف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البحث لو وجد المشتري به 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 فيُحتمل تعيّن الأرش وجبران النقص ، لأنّ الرجوع ملك مبتدأ اختياري ،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تعين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البيع أو الفسخ ، والثاني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جواز الردّ لأنّه كالملك القهري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البحث في جميع التملّكات الحاصلة من أسباب تلحق العقد كغبن ، وتأخير ثمن ، وخلاف وصف ، وتدليس ، وشفعة ، وإقالة ، ورجوع صداق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وبأيّ وجه أزال الملك من البيع والعتق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 اللاّزم يكون لازماً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w:t>
      </w:r>
    </w:p>
    <w:p>
      <w:pPr>
        <w:pStyle w:val="BookText"/>
        <w:rPr/>
      </w:pPr>
      <w:r>
        <w:rPr>
          <w:rFonts w:ascii="Amiri" w:hAnsi="Amiri" w:eastAsia="Amiri" w:cs="Amiri"/>
          <w:color w:val="111111"/>
          <w:sz w:val="28"/>
          <w:sz w:val="28"/>
          <w:szCs w:val="28"/>
          <w:rtl w:val="true"/>
          <w:lang w:bidi="ar-SA"/>
        </w:rPr>
        <w:t xml:space="preserve">الجواز يُحتمل صدق رفع السبيل فيُجزي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اشتراط العقد اللّازم ، لعدم حصول الغرض بالجائز ، وأصالة عدم  انقلابه لازماً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في زمن خيار البائع ، بعد انتقاله إلى الكافر ، أو في عقد معاطاة ؛ فإن بُني على الملك </w:t>
      </w:r>
      <w:r>
        <w:rPr>
          <w:rStyle w:val="FootnoteAnchor"/>
          <w:rtl w:val="true"/>
        </w:rPr>
        <w:footnoteReference w:id="255"/>
      </w:r>
      <w:r>
        <w:rPr>
          <w:rFonts w:ascii="Amiri" w:hAnsi="Amiri" w:eastAsia="Amiri" w:cs="Amiri"/>
          <w:color w:val="111111"/>
          <w:sz w:val="28"/>
          <w:sz w:val="28"/>
          <w:szCs w:val="28"/>
          <w:rtl w:val="true"/>
          <w:lang w:bidi="ar-SA"/>
        </w:rPr>
        <w:t xml:space="preserve">جُبِر ، وإلّا انتظر ، كما يُنتظر القبض فيما يتوقّف الملك عليه </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الانفساخ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العود إليه لو تلف المبيع قبل القبض ، لدخوله في 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اشتراه بعقد فضولي ، فأسلم </w:t>
      </w:r>
      <w:r>
        <w:rPr>
          <w:rStyle w:val="FootnoteAnchor"/>
          <w:rtl w:val="true"/>
        </w:rPr>
        <w:footnoteReference w:id="257"/>
      </w:r>
      <w:r>
        <w:rPr>
          <w:rFonts w:ascii="Amiri" w:hAnsi="Amiri" w:eastAsia="Amiri" w:cs="Amiri"/>
          <w:color w:val="111111"/>
          <w:sz w:val="28"/>
          <w:sz w:val="28"/>
          <w:szCs w:val="28"/>
          <w:rtl w:val="true"/>
          <w:lang w:bidi="ar-SA"/>
        </w:rPr>
        <w:t>قبل الإجازة ؛ انتُظِرت على القول بالنقل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احتمال الانفساخ من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يُلزم فيه بالنقل احتياطاً ، أو يكون كالنقل؟ والثاني أقوى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أسلم في يده ، وللمسلم فيه خيار ، فهل يُباع والمسلم على خياره ، أو يُنتظر به؟ ولعلّ الأوّل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إلزام المسلم بالفسخ وإرجاعه إليه ؛ ضعيف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يكفى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التحبيس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التحليل ولا الكتابة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بالنجوم ونحوهنّ ؛ عن نقل العين ، لبقاء السبيل </w:t>
      </w:r>
      <w:r>
        <w:rPr>
          <w:rStyle w:val="FootnoteAnchor"/>
          <w:rtl w:val="true"/>
        </w:rPr>
        <w:footnoteReference w:id="258"/>
      </w:r>
      <w:r>
        <w:rPr>
          <w:rFonts w:ascii="IRNazanin" w:hAnsi="IRNazanin" w:eastAsia="IRNazanin"/>
          <w:color w:val="111111"/>
          <w:sz w:val="28"/>
          <w:sz w:val="28"/>
          <w:szCs w:val="28"/>
          <w:rtl w:val="true"/>
          <w:lang w:bidi="fa-IR"/>
        </w:rPr>
        <w:t xml:space="preserve">، وظاهر الإجماع </w:t>
      </w:r>
      <w:r>
        <w:rPr>
          <w:rStyle w:val="FootnoteAnchor"/>
          <w:rtl w:val="true"/>
        </w:rPr>
        <w:footnoteReference w:id="259"/>
      </w:r>
      <w:r>
        <w:rPr>
          <w:rFonts w:ascii="Amiri" w:hAnsi="Amiri" w:eastAsia="Amiri" w:cs="Amiri"/>
          <w:color w:val="111111"/>
          <w:sz w:val="28"/>
          <w:sz w:val="28"/>
          <w:szCs w:val="28"/>
          <w:rtl w:val="true"/>
          <w:lang w:bidi="ar-SA"/>
        </w:rPr>
        <w:t xml:space="preserve">، والرواية </w:t>
      </w:r>
      <w:r>
        <w:rPr>
          <w:rStyle w:val="FootnoteAnchor"/>
          <w:rtl w:val="true"/>
        </w:rPr>
        <w:footnoteReference w:id="26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 قربه المصنّف </w:t>
      </w:r>
      <w:r>
        <w:rPr>
          <w:rStyle w:val="FootnoteAnchor"/>
          <w:rtl w:val="true"/>
        </w:rPr>
        <w:footnoteReference w:id="261"/>
      </w:r>
      <w:r>
        <w:rPr>
          <w:rFonts w:ascii="Amiri" w:hAnsi="Amiri" w:eastAsia="Amiri" w:cs="Amiri"/>
          <w:color w:val="111111"/>
          <w:sz w:val="28"/>
          <w:sz w:val="28"/>
          <w:szCs w:val="28"/>
          <w:rtl w:val="true"/>
          <w:lang w:bidi="ar-SA"/>
        </w:rPr>
        <w:t xml:space="preserve">في بحث الكتابة </w:t>
      </w:r>
      <w:r>
        <w:rPr>
          <w:rStyle w:val="FootnoteAnchor"/>
          <w:rtl w:val="true"/>
        </w:rPr>
        <w:footnoteReference w:id="262"/>
      </w:r>
      <w:r>
        <w:rPr>
          <w:rFonts w:ascii="Amiri" w:hAnsi="Amiri" w:eastAsia="Amiri" w:cs="Amiri"/>
          <w:color w:val="111111"/>
          <w:sz w:val="28"/>
          <w:sz w:val="28"/>
          <w:szCs w:val="28"/>
          <w:rtl w:val="true"/>
          <w:lang w:bidi="ar-SA"/>
        </w:rPr>
        <w:t xml:space="preserve">من 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إلحاقها بالبيع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ودعوى الإلحاق مطلقاً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لقطع السلطنة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بأن بقاء الملك سلطان أنّه ربّما عجز فعاد إلى حالته الأولى </w:t>
      </w:r>
      <w:r>
        <w:rPr>
          <w:rStyle w:val="FootnoteAnchor"/>
          <w:rtl w:val="true"/>
        </w:rPr>
        <w:footnoteReference w:id="264"/>
      </w:r>
      <w:r>
        <w:rPr>
          <w:rFonts w:ascii="Amiri" w:hAnsi="Amiri" w:eastAsia="Amiri" w:cs="Amiri"/>
          <w:color w:val="111111"/>
          <w:sz w:val="28"/>
          <w:sz w:val="28"/>
          <w:szCs w:val="28"/>
          <w:rtl w:val="true"/>
          <w:lang w:bidi="ar-SA"/>
        </w:rPr>
        <w:t xml:space="preserve">مع نعم لو ترتب العتق فوراً، كما لو سُلّم العوض دفعة من متبرع أو من بيت المال فوراً ؛ قوي </w:t>
      </w:r>
      <w:r>
        <w:rPr>
          <w:rStyle w:val="FootnoteAnchor"/>
          <w:rtl w:val="true"/>
        </w:rPr>
        <w:footnoteReference w:id="265"/>
      </w:r>
      <w:r>
        <w:rPr>
          <w:rFonts w:ascii="IRNazanin" w:hAnsi="IRNazanin" w:eastAsia="IRNazanin"/>
          <w:color w:val="111111"/>
          <w:sz w:val="28"/>
          <w:sz w:val="28"/>
          <w:szCs w:val="28"/>
          <w:rtl w:val="true"/>
          <w:lang w:bidi="fa-IR"/>
        </w:rPr>
        <w:t xml:space="preserve">الإلحاق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تكفى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المملكات للأعيان ابتداءً ولا 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266"/>
      </w:r>
      <w:r>
        <w:rPr>
          <w:rFonts w:ascii="Amiri" w:hAnsi="Amiri" w:eastAsia="Amiri" w:cs="Amiri"/>
          <w:color w:val="111111"/>
          <w:sz w:val="28"/>
          <w:sz w:val="28"/>
          <w:szCs w:val="28"/>
          <w:rtl w:val="true"/>
          <w:lang w:bidi="ar-SA"/>
        </w:rPr>
        <w:t xml:space="preserve">تكفى في المستدام مما يتعلق بالمنافع ونحوها من العقود اللازمة من إجارة أو رهانة أو تحبيس أو حوها 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الجائزة كالعارية ، فلا يبعد انف اخها على القول بمنعها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فيه ملك العين فلابد من نقل ، وينفسخ ما ينافيه عملاً بإطلاق الرواية </w:t>
      </w:r>
      <w:r>
        <w:rPr>
          <w:rStyle w:val="FootnoteAnchor"/>
          <w:rtl w:val="true"/>
        </w:rPr>
        <w:footnoteReference w:id="267"/>
      </w:r>
      <w:r>
        <w:rPr>
          <w:rFonts w:ascii="Amiri" w:hAnsi="Amiri" w:eastAsia="Amiri" w:cs="Amiri"/>
          <w:color w:val="111111"/>
          <w:sz w:val="28"/>
          <w:sz w:val="28"/>
          <w:szCs w:val="28"/>
          <w:rtl w:val="true"/>
          <w:lang w:bidi="ar-SA"/>
        </w:rPr>
        <w:t xml:space="preserve">المعمول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مرجع الحيلولة مرجع الرهن وما بعده، فيختصّ بعبد الذمّي إذا أسلم ؛ كان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 بعد الوقف عليه اكتفي بالحيلولة ، ولم يخرج عن الوقف ، ولم يُؤمر بالبيع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المكاتب بقي على مكاتبته ، ولا يُؤمر ببيعه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به إلى كافر ، فأسلم قبل الموت ؛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أسلم بعده ، قبل القبول ؛ ففيه وجهان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أسلمت اُمّ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إسلام ولدها وعدمه، ولم تكن من المستثنيات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الجمع من خواص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يُجبر على العتق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أو الوقف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بصحّتهما من الكافر أو جعلناهما من فعل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 بذل العوض من الزكاة أو بيت المال ، لأنّه حكم بلا دليل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ومطلق عقود المعاوضة على العين، أو الدفع لعوضها من الزكاة أو بيت المال فيكون لأهلها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ينشأ</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التعارض على نحو العموم من وجه بين ما دلّ على المنع من بيع أمّهات الأولاد ونقلهنّ إلى ملك الغير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وما دلّ على نقل مملوك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ملكه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أنّ الأخير أقوى ، لاعتضاده بجميع ما دلّ على لزوم احترام المؤمن والإيمان وتعظيمهما </w:t>
      </w:r>
      <w:r>
        <w:rPr>
          <w:rStyle w:val="FootnoteAnchor"/>
          <w:rtl w:val="true"/>
        </w:rPr>
        <w:footnoteReference w:id="270"/>
      </w:r>
      <w:r>
        <w:rPr>
          <w:rFonts w:ascii="Amiri" w:hAnsi="Amiri" w:eastAsia="Amiri" w:cs="Amiri"/>
          <w:color w:val="111111"/>
          <w:sz w:val="28"/>
          <w:sz w:val="28"/>
          <w:szCs w:val="28"/>
          <w:rtl w:val="true"/>
          <w:lang w:bidi="ar-SA"/>
        </w:rPr>
        <w:t xml:space="preserve">، وبما دلّ من الكتاب على نفي السبيل على المؤمن </w:t>
      </w:r>
      <w:r>
        <w:rPr>
          <w:rStyle w:val="FootnoteAnchor"/>
          <w:rtl w:val="true"/>
        </w:rPr>
        <w:footnoteReference w:id="271"/>
      </w:r>
      <w:r>
        <w:rPr>
          <w:rFonts w:ascii="Amiri" w:hAnsi="Amiri" w:eastAsia="Amiri" w:cs="Amiri"/>
          <w:color w:val="111111"/>
          <w:sz w:val="28"/>
          <w:sz w:val="28"/>
          <w:szCs w:val="28"/>
          <w:rtl w:val="true"/>
          <w:lang w:bidi="ar-SA"/>
        </w:rPr>
        <w:t xml:space="preserve">مع ما فيه من الإشعار بأنّه عقلي لا يقبل التخصيص ، ولظهور نقل الإجماع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Style w:val="FootnoteAnchor"/>
          <w:rtl w:val="true"/>
        </w:rPr>
        <w:footnoteReference w:id="272"/>
      </w:r>
      <w:r>
        <w:rPr>
          <w:rFonts w:ascii="Amiri" w:hAnsi="Amiri" w:eastAsia="Amiri" w:cs="Amiri"/>
          <w:color w:val="111111"/>
          <w:sz w:val="28"/>
          <w:sz w:val="28"/>
          <w:szCs w:val="28"/>
          <w:rtl w:val="true"/>
          <w:lang w:bidi="ar-SA"/>
        </w:rPr>
        <w:t xml:space="preserve">، وجعله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Style w:val="FootnoteAnchor"/>
          <w:rtl w:val="true"/>
        </w:rPr>
        <w:footnoteReference w:id="273"/>
      </w:r>
      <w:r>
        <w:rPr>
          <w:rFonts w:ascii="Amiri" w:hAnsi="Amiri" w:eastAsia="Amiri" w:cs="Amiri"/>
          <w:color w:val="111111"/>
          <w:sz w:val="28"/>
          <w:sz w:val="28"/>
          <w:szCs w:val="28"/>
          <w:rtl w:val="true"/>
          <w:lang w:bidi="ar-SA"/>
        </w:rPr>
        <w:t xml:space="preserve">مما تقضيه أصول مذهبنا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يعتمد عليه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المتيقن من القسم الأوّل منع الملاك لا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لا يعادل في الإحكام ذلك العام ، لدخول التخصيص في أفراده الظاهرة </w:t>
      </w:r>
      <w:r>
        <w:rPr>
          <w:rStyle w:val="FootnoteAnchor"/>
          <w:rtl w:val="true"/>
        </w:rPr>
        <w:footnoteReference w:id="275"/>
      </w:r>
      <w:r>
        <w:rPr>
          <w:rFonts w:ascii="IRNazanin" w:hAnsi="IRNazanin" w:eastAsia="IRNazanin"/>
          <w:color w:val="111111"/>
          <w:sz w:val="28"/>
          <w:sz w:val="28"/>
          <w:szCs w:val="28"/>
          <w:rtl w:val="true"/>
          <w:lang w:bidi="fa-IR"/>
        </w:rPr>
        <w:t xml:space="preserve">دونه </w:t>
      </w:r>
      <w:r>
        <w:rPr>
          <w:rStyle w:val="FootnoteAnchor"/>
          <w:rtl w:val="true"/>
        </w:rPr>
        <w:footnoteReference w:id="276"/>
      </w:r>
      <w:r>
        <w:rPr>
          <w:rFonts w:ascii="Amiri" w:hAnsi="Amiri" w:eastAsia="Amiri" w:cs="Amiri"/>
          <w:color w:val="111111"/>
          <w:sz w:val="28"/>
          <w:sz w:val="28"/>
          <w:szCs w:val="28"/>
          <w:rtl w:val="true"/>
          <w:lang w:bidi="ar-SA"/>
        </w:rPr>
        <w:t xml:space="preserve">، فإنّه لا تخصيص إلّافي  أحواله </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مرجحاً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منعناه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وقدّمنا حكم أمهات الأولاد ؛ حيل بينه وبينها ، وبقيت في يد امرأة مطلقاً أو بشرط التدّين أو رجل متدّين ، مجبوراً على الإنفاق عليها منتفعاً من كسبها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تكتسب </w:t>
      </w: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يموت المالك أو ولده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فيرجع حكم أمهات الأولاد إليها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Style w:val="FootnoteAnchor"/>
          <w:rtl w:val="true"/>
        </w:rPr>
        <w:footnoteReference w:id="27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استكسبت بعد الحيلولة في يد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فتصل إليه فوائدها وتصل إليها نفقّته ، كما هو مستحسن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280"/>
      </w:r>
      <w:r>
        <w:rPr>
          <w:rFonts w:ascii="Amiri" w:hAnsi="Amiri" w:eastAsia="Amiri" w:cs="Amiri"/>
          <w:color w:val="111111"/>
          <w:sz w:val="28"/>
          <w:sz w:val="28"/>
          <w:szCs w:val="28"/>
          <w:rtl w:val="true"/>
          <w:lang w:bidi="ar-SA"/>
        </w:rPr>
        <w:t xml:space="preserve">، ومحتمل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استسعائها في فكّ رقبتها فإذا استوفيت قيمتها تحرّرت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Style w:val="FootnoteAnchor"/>
          <w:rtl w:val="true"/>
        </w:rPr>
        <w:footnoteReference w:id="282"/>
      </w:r>
      <w:r>
        <w:rPr>
          <w:rFonts w:ascii="Amiri" w:hAnsi="Amiri" w:eastAsia="Amiri" w:cs="Amiri"/>
          <w:color w:val="111111"/>
          <w:sz w:val="28"/>
          <w:sz w:val="28"/>
          <w:szCs w:val="28"/>
          <w:rtl w:val="true"/>
          <w:lang w:bidi="ar-SA"/>
        </w:rPr>
        <w:t xml:space="preserve">، ومكاتبتها مع بقائها في يده و </w:t>
      </w:r>
      <w:r>
        <w:rPr>
          <w:rStyle w:val="FootnoteAnchor"/>
          <w:rtl w:val="true"/>
        </w:rPr>
        <w:footnoteReference w:id="283"/>
      </w:r>
      <w:r>
        <w:rPr>
          <w:rFonts w:ascii="Amiri" w:hAnsi="Amiri" w:eastAsia="Amiri" w:cs="Amiri"/>
          <w:color w:val="111111"/>
          <w:sz w:val="28"/>
          <w:sz w:val="28"/>
          <w:szCs w:val="28"/>
          <w:rtl w:val="true"/>
          <w:lang w:bidi="ar-SA"/>
        </w:rPr>
        <w:t xml:space="preserve">عدمه لتؤدّي ما عليها وتُعتق </w:t>
      </w:r>
      <w:r>
        <w:rPr>
          <w:rStyle w:val="FootnoteAnchor"/>
          <w:rtl w:val="true"/>
        </w:rPr>
        <w:footnoteReference w:id="284"/>
      </w:r>
      <w:r>
        <w:rPr>
          <w:rFonts w:ascii="Amiri" w:hAnsi="Amiri" w:eastAsia="Amiri" w:cs="Amiri"/>
          <w:color w:val="111111"/>
          <w:sz w:val="28"/>
          <w:sz w:val="28"/>
          <w:szCs w:val="28"/>
          <w:rtl w:val="true"/>
          <w:lang w:bidi="ar-SA"/>
        </w:rPr>
        <w:t xml:space="preserve">، ودفع القيمة من بيت المال إن أمكن وإلّا بيعت </w:t>
      </w:r>
      <w:r>
        <w:rPr>
          <w:rStyle w:val="FootnoteAnchor"/>
          <w:rtl w:val="true"/>
        </w:rPr>
        <w:footnoteReference w:id="285"/>
      </w:r>
      <w:r>
        <w:rPr>
          <w:rFonts w:ascii="Amiri" w:hAnsi="Amiri" w:eastAsia="Amiri" w:cs="Amiri"/>
          <w:color w:val="111111"/>
          <w:sz w:val="28"/>
          <w:sz w:val="28"/>
          <w:szCs w:val="28"/>
          <w:rtl w:val="true"/>
          <w:lang w:bidi="ar-SA"/>
        </w:rPr>
        <w:t xml:space="preserve">، ودفعها من بيت المال كذلك وإلّا أعتقت </w:t>
      </w:r>
      <w:r>
        <w:rPr>
          <w:rStyle w:val="FootnoteAnchor"/>
          <w:rtl w:val="true"/>
        </w:rPr>
        <w:footnoteReference w:id="286"/>
      </w:r>
      <w:r>
        <w:rPr>
          <w:rFonts w:ascii="Amiri" w:hAnsi="Amiri" w:eastAsia="Amiri" w:cs="Amiri"/>
          <w:color w:val="111111"/>
          <w:sz w:val="28"/>
          <w:sz w:val="28"/>
          <w:szCs w:val="28"/>
          <w:rtl w:val="true"/>
          <w:lang w:bidi="ar-SA"/>
        </w:rPr>
        <w:t>خال عن المأخذ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امتنع الكافر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الحاكم أو مَن قام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القائم مقامه </w:t>
      </w:r>
      <w:r>
        <w:rPr>
          <w:rStyle w:val="FootnoteAnchor"/>
          <w:rtl w:val="true"/>
        </w:rPr>
        <w:footnoteReference w:id="287"/>
      </w:r>
      <w:r>
        <w:rPr>
          <w:rFonts w:ascii="Amiri" w:hAnsi="Amiri" w:eastAsia="Amiri" w:cs="Amiri"/>
          <w:color w:val="111111"/>
          <w:sz w:val="28"/>
          <w:sz w:val="28"/>
          <w:szCs w:val="28"/>
          <w:rtl w:val="true"/>
          <w:lang w:bidi="ar-SA"/>
        </w:rPr>
        <w:t xml:space="preserve">ولو عدول المسلمين ، أو نقل </w:t>
      </w:r>
      <w:r>
        <w:rPr>
          <w:rStyle w:val="FootnoteAnchor"/>
          <w:rtl w:val="true"/>
        </w:rPr>
        <w:footnoteReference w:id="288"/>
      </w:r>
      <w:r>
        <w:rPr>
          <w:rFonts w:ascii="Amiri" w:hAnsi="Amiri" w:eastAsia="Amiri" w:cs="Amiri"/>
          <w:color w:val="111111"/>
          <w:sz w:val="28"/>
          <w:sz w:val="28"/>
          <w:szCs w:val="28"/>
          <w:rtl w:val="true"/>
          <w:lang w:bidi="ar-SA"/>
        </w:rPr>
        <w:t xml:space="preserve">بناقل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بثمن المثل ، فإن لم يجد راغباً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أو وجد من يبذل أقلّ من ثمن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حتّى يُوجد ، فتثبت الحيلولة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دفعاً لصورة السبيل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بيعه ، فإن ورثه الكافر فحكمه كالمورث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فيه 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استقر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المانع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بإسلام أبيه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أمّه الحرّة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ارتدّا بعد تكوّنه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لغير مالكه </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فلا يكون لمالكه سلطان على المسلم من أبويه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w:t>
      </w:r>
      <w:r>
        <w:rPr>
          <w:rStyle w:val="FootnoteAnchor"/>
          <w:rtl w:val="true"/>
        </w:rPr>
        <w:footnoteReference w:id="291"/>
      </w:r>
      <w:r>
        <w:rPr>
          <w:rFonts w:ascii="Amiri" w:hAnsi="Amiri" w:eastAsia="Amiri" w:cs="Amiri"/>
          <w:color w:val="111111"/>
          <w:sz w:val="28"/>
          <w:sz w:val="28"/>
          <w:szCs w:val="28"/>
          <w:rtl w:val="true"/>
          <w:lang w:bidi="ar-SA"/>
        </w:rPr>
        <w:t xml:space="preserve">ينشأ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التبعية في الإسلام للأبوين الثابتة بالإجماع محصّلاً ومنقولاً </w:t>
      </w:r>
      <w:r>
        <w:rPr>
          <w:rStyle w:val="FootnoteAnchor"/>
          <w:rtl w:val="true"/>
        </w:rPr>
        <w:footnoteReference w:id="292"/>
      </w:r>
      <w:r>
        <w:rPr>
          <w:rFonts w:ascii="Amiri" w:hAnsi="Amiri" w:eastAsia="Amiri" w:cs="Amiri"/>
          <w:color w:val="111111"/>
          <w:sz w:val="28"/>
          <w:sz w:val="28"/>
          <w:szCs w:val="28"/>
          <w:rtl w:val="true"/>
          <w:lang w:bidi="ar-SA"/>
        </w:rPr>
        <w:t xml:space="preserve">والسيرة ، ولزوم الحرج بدونه ، والحديث المستفيض </w:t>
      </w:r>
      <w:r>
        <w:rPr>
          <w:rStyle w:val="FootnoteAnchor"/>
          <w:rtl w:val="true"/>
        </w:rPr>
        <w:footnoteReference w:id="2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مولود يولد على الفطرة حتّى يكون أبواه يُهوّدانه ويُنصّرانه</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وصرّح باشتهاره المقدّس الأردبيلي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فيلحقه حكم الإسلام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وبنى عليه جماعة من الأصحاب </w:t>
      </w:r>
      <w:r>
        <w:rPr>
          <w:rStyle w:val="FootnoteAnchor"/>
          <w:rtl w:val="true"/>
        </w:rPr>
        <w:footnoteReference w:id="295"/>
      </w:r>
      <w:r>
        <w:rPr>
          <w:rFonts w:ascii="Amiri" w:hAnsi="Amiri" w:eastAsia="Amiri" w:cs="Amiri"/>
          <w:color w:val="111111"/>
          <w:sz w:val="28"/>
          <w:sz w:val="28"/>
          <w:szCs w:val="28"/>
          <w:rtl w:val="true"/>
          <w:lang w:bidi="ar-SA"/>
        </w:rPr>
        <w:t xml:space="preserve">ومن أن الأصل بقاء الملك </w:t>
      </w:r>
      <w:r>
        <w:rPr>
          <w:rStyle w:val="FootnoteAnchor"/>
          <w:rtl w:val="true"/>
        </w:rPr>
        <w:footnoteReference w:id="296"/>
      </w:r>
      <w:r>
        <w:rPr>
          <w:rFonts w:ascii="Amiri" w:hAnsi="Amiri" w:eastAsia="Amiri" w:cs="Amiri"/>
          <w:color w:val="111111"/>
          <w:sz w:val="28"/>
          <w:sz w:val="28"/>
          <w:szCs w:val="28"/>
          <w:rtl w:val="true"/>
          <w:lang w:bidi="ar-SA"/>
        </w:rPr>
        <w:t xml:space="preserve">، وعدم جواز قهر المالك على بيع ماله ، ومن كونها تجارة لا عن تراض ، مع الشكّ في دخول مَنْ دخل في الإسلام تبعاً تحت أدلّة المنع </w:t>
      </w:r>
      <w:r>
        <w:rPr>
          <w:rStyle w:val="FootnoteAnchor"/>
          <w:rtl w:val="true"/>
        </w:rPr>
        <w:footnoteReference w:id="297"/>
      </w:r>
      <w:r>
        <w:rPr>
          <w:rFonts w:ascii="Amiri" w:hAnsi="Amiri" w:eastAsia="Amiri" w:cs="Amiri"/>
          <w:color w:val="111111"/>
          <w:sz w:val="28"/>
          <w:sz w:val="28"/>
          <w:szCs w:val="28"/>
          <w:rtl w:val="true"/>
          <w:lang w:bidi="ar-SA"/>
        </w:rPr>
        <w:t xml:space="preserve">و من أنّ علقة الملك أقوى من علقة النسب إلّا مع الاجتماع في يد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عليه جمع آخر </w:t>
      </w:r>
      <w:r>
        <w:rPr>
          <w:rStyle w:val="FootnoteAnchor"/>
          <w:rtl w:val="true"/>
        </w:rPr>
        <w:footnoteReference w:id="298"/>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وقوّة الأوّل غير خفيّة ، لأن ذلك من أظهر أحكام التبعية ، والشرف المانع ثابت هنا ، ولولا ذلك لأجزنا تملّك الكفار لأولاد المسلمين ، وجوّزنا سلطانهم عليهم ، وهو خلاف البديهة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كانا في يد المولى حُكم ببيعهما وبيعه من غير 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وإسلام 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القريب أو الجدة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إشكال إسلام الأبوين، للشك في دخولهما تحت إطلاق اسمهما ، فيُشَك في ثبوت </w:t>
      </w:r>
    </w:p>
    <w:p>
      <w:pPr>
        <w:pStyle w:val="BookText"/>
        <w:rPr/>
      </w:pPr>
      <w:r>
        <w:rPr>
          <w:rFonts w:ascii="Amiri" w:hAnsi="Amiri" w:eastAsia="Amiri" w:cs="Amiri"/>
          <w:color w:val="111111"/>
          <w:sz w:val="28"/>
          <w:sz w:val="28"/>
          <w:szCs w:val="28"/>
          <w:rtl w:val="true"/>
          <w:lang w:bidi="ar-SA"/>
        </w:rPr>
        <w:t xml:space="preserve">الحكم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حياة الأبوين أعظم إشكالاً ، لضعف سلطان الجدّين مع وجودهما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قوّة شرف الإسلام ، وأنّه يعلو ولا يُعلى عليه </w:t>
      </w:r>
      <w:r>
        <w:rPr>
          <w:rStyle w:val="FootnoteAnchor"/>
          <w:rtl w:val="true"/>
        </w:rPr>
        <w:footnoteReference w:id="299"/>
      </w:r>
      <w:r>
        <w:rPr>
          <w:rFonts w:ascii="Amiri" w:hAnsi="Amiri" w:eastAsia="Amiri" w:cs="Amiri"/>
          <w:color w:val="111111"/>
          <w:sz w:val="28"/>
          <w:sz w:val="28"/>
          <w:szCs w:val="28"/>
          <w:rtl w:val="true"/>
          <w:lang w:bidi="ar-SA"/>
        </w:rPr>
        <w:t xml:space="preserve">، وأنّ الجّد يتولّى أمر الأولاد ويتسلّط عليهم تسلّط الآباء ، وأنّ الظاهر من التتبّع أنّ كلّ حكم يجري على الأبوين يجري على الأجداد ، كما أنّ ما يجري على الأولاد يجري على أولاد الأولاد ، إلا ما خرج بالدليل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وبإسلام البعيد من الأجداد تزداد قوة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يلحق إسلام السابي بإسلام أحدهما، فيُقهر على بيعه لو ارتدّ؟ و جهان </w:t>
      </w:r>
      <w:r>
        <w:rPr>
          <w:rStyle w:val="FootnoteAnchor"/>
          <w:rtl w:val="true"/>
        </w:rPr>
        <w:footnoteReference w:id="300"/>
      </w:r>
      <w:r>
        <w:rPr>
          <w:rFonts w:ascii="Amiri" w:hAnsi="Amiri" w:eastAsia="Amiri" w:cs="Amiri"/>
          <w:color w:val="111111"/>
          <w:sz w:val="28"/>
          <w:sz w:val="28"/>
          <w:szCs w:val="28"/>
          <w:rtl w:val="true"/>
          <w:lang w:bidi="ar-SA"/>
        </w:rPr>
        <w:t xml:space="preserve">وهل يجري حكم الإسلام في المعذور ، كوقت النظر ، أو لبّعده عن محلّ المعرفة ، ونحوه؟ الظاهر 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يُباح للمملوك أن يبيع أو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ينقل بشيء من النواقل شيئاً من مال المولى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بإذن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العبودية لا يستلزمها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عدمها يكون فضوليّاً ، عاصياً في مال المولى </w:t>
      </w:r>
      <w:r>
        <w:rPr>
          <w:rStyle w:val="FootnoteAnchor"/>
          <w:rtl w:val="true"/>
        </w:rPr>
        <w:footnoteReference w:id="301"/>
      </w:r>
      <w:r>
        <w:rPr>
          <w:rFonts w:ascii="Amiri" w:hAnsi="Amiri" w:eastAsia="Amiri" w:cs="Amiri"/>
          <w:color w:val="111111"/>
          <w:sz w:val="28"/>
          <w:sz w:val="28"/>
          <w:szCs w:val="28"/>
          <w:rtl w:val="true"/>
          <w:lang w:bidi="ar-SA"/>
        </w:rPr>
        <w:t xml:space="preserve">وفي غير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 المولى يصحّ مع إذن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بدونها وإن كان معصية </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فضوليّاً بدونها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w:t>
      </w:r>
      <w:r>
        <w:rPr>
          <w:rStyle w:val="FootnoteAnchor"/>
          <w:rtl w:val="true"/>
        </w:rPr>
        <w:footnoteReference w:id="304"/>
      </w:r>
      <w:r>
        <w:rPr>
          <w:rFonts w:ascii="Amiri" w:hAnsi="Amiri" w:eastAsia="Amiri" w:cs="Amiri"/>
          <w:color w:val="111111"/>
          <w:sz w:val="28"/>
          <w:sz w:val="28"/>
          <w:szCs w:val="28"/>
          <w:rtl w:val="true"/>
          <w:lang w:bidi="ar-SA"/>
        </w:rPr>
        <w:t>وكله غيره في شراء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تملّكها بوجه من وجوه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Style w:val="FootnoteAnchor"/>
          <w:rtl w:val="true"/>
        </w:rPr>
        <w:footnoteReference w:id="305"/>
      </w:r>
      <w:r>
        <w:rPr>
          <w:rFonts w:ascii="Amiri" w:hAnsi="Amiri" w:eastAsia="Amiri" w:cs="Amiri"/>
          <w:color w:val="111111"/>
          <w:sz w:val="28"/>
          <w:sz w:val="28"/>
          <w:szCs w:val="28"/>
          <w:rtl w:val="true"/>
          <w:lang w:bidi="ar-SA"/>
        </w:rPr>
        <w:t xml:space="preserve">و وليّه مباشرة، ليتضمّن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الإذن ، أو وكيله مع سبق الإذن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w:t>
      </w:r>
      <w:r>
        <w:rPr>
          <w:rStyle w:val="FootnoteAnchor"/>
          <w:rtl w:val="true"/>
        </w:rPr>
        <w:footnoteReference w:id="306"/>
      </w:r>
      <w:r>
        <w:rPr>
          <w:rFonts w:ascii="Amiri" w:hAnsi="Amiri" w:eastAsia="Amiri" w:cs="Amiri"/>
          <w:color w:val="111111"/>
          <w:sz w:val="28"/>
          <w:sz w:val="28"/>
          <w:szCs w:val="28"/>
          <w:rtl w:val="true"/>
          <w:lang w:bidi="ar-SA"/>
        </w:rPr>
        <w:t xml:space="preserve">على رأي </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 xml:space="preserve">قوي </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البطلان مع عدم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الصحّة وإن كان عاصياً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والأنسب بالتفريع على الأوّل كونه لا عن إذن ، لكنّه فرّع على المفهوم </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والاستناد في المنع إلى أنّ ما يصدر منه صادر عن المولى ، فيكون المولى بائعاً لنفسه مشترياً لها </w:t>
      </w:r>
      <w:r>
        <w:rPr>
          <w:rStyle w:val="FootnoteAnchor"/>
          <w:rtl w:val="true"/>
        </w:rPr>
        <w:footnoteReference w:id="310"/>
      </w:r>
      <w:r>
        <w:rPr>
          <w:rFonts w:ascii="Amiri" w:hAnsi="Amiri" w:eastAsia="Amiri" w:cs="Amiri"/>
          <w:color w:val="111111"/>
          <w:sz w:val="28"/>
          <w:sz w:val="28"/>
          <w:szCs w:val="28"/>
          <w:rtl w:val="true"/>
          <w:lang w:bidi="ar-SA"/>
        </w:rPr>
        <w:t xml:space="preserve">، فيه ما لا يخفى ، فإن الجهة مختلفة </w:t>
      </w:r>
      <w:r>
        <w:rPr>
          <w:rStyle w:val="FootnoteAnchor"/>
          <w:rtl w:val="true"/>
        </w:rPr>
        <w:footnoteReference w:id="311"/>
      </w:r>
      <w:r>
        <w:rPr>
          <w:rFonts w:ascii="Amiri" w:hAnsi="Amiri" w:eastAsia="Amiri" w:cs="Amiri"/>
          <w:color w:val="111111"/>
          <w:sz w:val="28"/>
          <w:sz w:val="28"/>
          <w:szCs w:val="28"/>
          <w:rtl w:val="true"/>
          <w:lang w:bidi="ar-SA"/>
        </w:rPr>
        <w:t xml:space="preserve">، حتّى </w:t>
      </w:r>
      <w:r>
        <w:rPr>
          <w:rStyle w:val="FootnoteAnchor"/>
          <w:rtl w:val="true"/>
        </w:rPr>
        <w:footnoteReference w:id="312"/>
      </w:r>
      <w:r>
        <w:rPr>
          <w:rFonts w:ascii="Amiri" w:hAnsi="Amiri" w:eastAsia="Amiri" w:cs="Amiri"/>
          <w:color w:val="111111"/>
          <w:sz w:val="28"/>
          <w:sz w:val="28"/>
          <w:szCs w:val="28"/>
          <w:rtl w:val="true"/>
          <w:lang w:bidi="ar-SA"/>
        </w:rPr>
        <w:t>لو اشترى نفسه لموكلّه من غير المولى فضولاً، دخل في حكم الفضولي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اشترى نفسه من غير مولاه فضولاً، لآخر فضولاً ؛ دخل في الفضولي أيضاً من الجانبين </w:t>
      </w:r>
      <w:r>
        <w:rPr>
          <w:rStyle w:val="FootnoteAnchor"/>
          <w:rtl w:val="true"/>
        </w:rPr>
        <w:footnoteReference w:id="31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البيع ونحوه، أو صحّته مع عدم تعقبّه بالإجازة </w:t>
      </w:r>
      <w:r>
        <w:rPr>
          <w:rStyle w:val="FootnoteAnchor"/>
        </w:rPr>
        <w:footnoteReference w:id="31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متصرّف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مالكاً أو وليّاً عنه كالأب والجدّ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 من طرف الأب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 وأمينه والوصي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أو لأحد </w:t>
      </w:r>
    </w:p>
    <w:p>
      <w:pPr>
        <w:pStyle w:val="BookText"/>
        <w:rPr/>
      </w:pPr>
      <w:r>
        <w:rPr>
          <w:rFonts w:ascii="Amiri" w:hAnsi="Amiri" w:eastAsia="Amiri" w:cs="Amiri"/>
          <w:color w:val="111111"/>
          <w:sz w:val="28"/>
          <w:sz w:val="28"/>
          <w:szCs w:val="28"/>
          <w:rtl w:val="true"/>
          <w:lang w:bidi="ar-SA"/>
        </w:rPr>
        <w:t xml:space="preserve">الأبوين المذكورين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للمالك أو وكيله أو وليّه ، أو مأذوناً عنهم ، أو محتسباً من عدول المسلمين أو من غيرهم مع فقدهم، أو مقاصّاً </w:t>
      </w:r>
      <w:r>
        <w:rPr>
          <w:rStyle w:val="FootnoteAnchor"/>
          <w:rtl w:val="true"/>
        </w:rPr>
        <w:footnoteReference w:id="317"/>
      </w:r>
      <w:r>
        <w:rPr>
          <w:rFonts w:ascii="Amiri" w:hAnsi="Amiri" w:eastAsia="Amiri" w:cs="Amiri"/>
          <w:color w:val="111111"/>
          <w:sz w:val="28"/>
          <w:sz w:val="28"/>
          <w:szCs w:val="28"/>
          <w:rtl w:val="true"/>
          <w:lang w:bidi="ar-SA"/>
        </w:rPr>
        <w:t xml:space="preserve">، أو أميناً يخشى من البقاء التلف ، أو مرتهناً لم يتمكّن من الاستيفاء مشترطاً للوكالة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متولّياً للصدقة في مجهول المالك أو اللقطة أو التملّك  في اللقطة ونحوها بشرط عدم المانع فيما لهم فيه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 والجدّ مقدّمان على الوصي، وهو على الحاكم ، والحاكم وأمينه </w:t>
      </w:r>
      <w:r>
        <w:rPr>
          <w:rStyle w:val="FootnoteAnchor"/>
          <w:rtl w:val="true"/>
        </w:rPr>
        <w:footnoteReference w:id="318"/>
      </w:r>
      <w:r>
        <w:rPr>
          <w:rFonts w:ascii="IRNazanin" w:hAnsi="IRNazanin" w:eastAsia="IRNazanin"/>
          <w:color w:val="111111"/>
          <w:sz w:val="28"/>
          <w:sz w:val="28"/>
          <w:szCs w:val="28"/>
          <w:rtl w:val="true"/>
          <w:lang w:bidi="fa-IR"/>
        </w:rPr>
        <w:t xml:space="preserve">على العدل </w:t>
      </w:r>
      <w:r>
        <w:rPr>
          <w:rStyle w:val="FootnoteAnchor"/>
          <w:rtl w:val="true"/>
        </w:rPr>
        <w:footnoteReference w:id="319"/>
      </w:r>
      <w:r>
        <w:rPr>
          <w:rFonts w:ascii="Amiri" w:hAnsi="Amiri" w:eastAsia="Amiri" w:cs="Amiri"/>
          <w:color w:val="111111"/>
          <w:sz w:val="28"/>
          <w:sz w:val="28"/>
          <w:szCs w:val="28"/>
          <w:rtl w:val="true"/>
          <w:lang w:bidi="ar-SA"/>
        </w:rPr>
        <w:t xml:space="preserve">المحتسب، والعدل على غيره ، ثم الأقوى اعتماداً على غيره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تقديم الأب على الجد ، أو الجدّ عليه ، أو تساويهما مطلقاً ، ومع الاقتران يبطل العقدان ، أو بشرط عدم التعارض ، أمّا معه فيُقدّم الأب أو الجدّ ؛ وجوه ، أقواها الأخير ؛ جمعاً بين ما دلّ على الاشتراك في الولاية </w:t>
      </w:r>
      <w:r>
        <w:rPr>
          <w:rStyle w:val="FootnoteAnchor"/>
          <w:rtl w:val="true"/>
        </w:rPr>
        <w:footnoteReference w:id="320"/>
      </w:r>
      <w:r>
        <w:rPr>
          <w:rFonts w:ascii="IRNazanin" w:hAnsi="IRNazanin" w:eastAsia="IRNazanin"/>
          <w:color w:val="111111"/>
          <w:sz w:val="28"/>
          <w:sz w:val="28"/>
          <w:szCs w:val="28"/>
          <w:rtl w:val="true"/>
          <w:lang w:bidi="fa-IR"/>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وبين ما دلّ على تقديم الجدّ مع التعارض في النكاح ، مستنداً فيه إلى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سأله ذلك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ومالك لأبيك</w:t>
      </w:r>
      <w:r>
        <w:rPr>
          <w:rFonts w:eastAsia="IRNazanin" w:cs="IRNazanin"/>
          <w:color w:val="111111"/>
          <w:sz w:val="28"/>
          <w:szCs w:val="28"/>
          <w:rtl w:val="true"/>
          <w:lang w:bidi="fa-IR"/>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ونحوه ما يقرب منه </w:t>
      </w:r>
      <w:r>
        <w:rPr>
          <w:rStyle w:val="FootnoteAnchor"/>
          <w:rtl w:val="true"/>
        </w:rPr>
        <w:footnoteReference w:id="322"/>
      </w:r>
      <w:r>
        <w:rPr>
          <w:rFonts w:ascii="Amiri" w:hAnsi="Amiri" w:eastAsia="Amiri" w:cs="Amiri"/>
          <w:color w:val="111111"/>
          <w:sz w:val="28"/>
          <w:sz w:val="28"/>
          <w:szCs w:val="28"/>
          <w:rtl w:val="true"/>
          <w:lang w:bidi="ar-SA"/>
        </w:rPr>
        <w:t xml:space="preserve">، ولما دلّ على أنّ ولي النكاح ولي المال </w:t>
      </w:r>
      <w:r>
        <w:rPr>
          <w:rStyle w:val="FootnoteAnchor"/>
          <w:rtl w:val="true"/>
        </w:rPr>
        <w:footnoteReference w:id="323"/>
      </w:r>
      <w:r>
        <w:rPr>
          <w:rFonts w:ascii="Amiri" w:hAnsi="Amiri" w:eastAsia="Amiri" w:cs="Amiri"/>
          <w:color w:val="111111"/>
          <w:sz w:val="28"/>
          <w:sz w:val="28"/>
          <w:szCs w:val="28"/>
          <w:rtl w:val="true"/>
          <w:lang w:bidi="ar-SA"/>
        </w:rPr>
        <w:t xml:space="preserve">، مضافاً إلى أن العمدة في إثبات ولاية الجدّ أخبار النكاح  </w:t>
      </w:r>
      <w:r>
        <w:rPr>
          <w:rStyle w:val="FootnoteAnchor"/>
          <w:rtl w:val="true"/>
        </w:rPr>
        <w:footnoteReference w:id="324"/>
      </w:r>
      <w:r>
        <w:rPr>
          <w:rFonts w:ascii="Amiri" w:hAnsi="Amiri" w:eastAsia="Amiri" w:cs="Amiri"/>
          <w:color w:val="111111"/>
          <w:sz w:val="28"/>
          <w:sz w:val="28"/>
          <w:szCs w:val="28"/>
          <w:rtl w:val="true"/>
          <w:lang w:bidi="ar-SA"/>
        </w:rPr>
        <w:t xml:space="preserve">  ، وأكثر القدماء اقتصروا في بيان ولاية الجدّ عليه ، فيُفهم منه</w:t>
      </w:r>
      <w:r>
        <w:rPr>
          <w:rStyle w:val="FootnoteAnchor"/>
          <w:rtl w:val="true"/>
        </w:rPr>
        <w:footnoteReference w:id="325"/>
      </w:r>
      <w:r>
        <w:rPr>
          <w:rFonts w:ascii="Amiri" w:hAnsi="Amiri" w:eastAsia="Amiri" w:cs="Amiri"/>
          <w:color w:val="111111"/>
          <w:sz w:val="28"/>
          <w:sz w:val="28"/>
          <w:szCs w:val="28"/>
          <w:rtl w:val="true"/>
          <w:lang w:bidi="ar-SA"/>
        </w:rPr>
        <w:t xml:space="preserve">أنّ ولاية المال على نحو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يُرجع فيه إلى طريق الأولوية، وقوّة ولاية الأب في غير النكاح والمال مقصورة على محلّها ،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w:t>
      </w:r>
      <w:r>
        <w:rPr>
          <w:rFonts w:eastAsia="Amiri" w:cs="Amiri" w:ascii="Amiri" w:hAnsi="Amiri"/>
          <w:color w:val="111111"/>
          <w:sz w:val="28"/>
          <w:szCs w:val="28"/>
          <w:rtl w:val="true"/>
          <w:lang w:bidi="ar-SA"/>
        </w:rPr>
        <w:t xml:space="preserve">) </w:t>
      </w:r>
      <w:r>
        <w:rPr>
          <w:rStyle w:val="FootnoteAnchor"/>
          <w:rtl w:val="true"/>
        </w:rPr>
        <w:footnoteReference w:id="326"/>
      </w:r>
      <w:r>
        <w:rPr>
          <w:rFonts w:ascii="Amiri" w:hAnsi="Amiri" w:eastAsia="Amiri" w:cs="Amiri"/>
          <w:color w:val="111111"/>
          <w:sz w:val="28"/>
          <w:sz w:val="28"/>
          <w:szCs w:val="28"/>
          <w:rtl w:val="true"/>
          <w:lang w:bidi="ar-SA"/>
        </w:rPr>
        <w:t xml:space="preserve">،مخصوصة، أو محمولة على أنّ من أسباب الأولوية القدم، أو الولاية على الولي ولو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العالي من الأجداد أولى من السافل ومراتب الأوصياء على نحو مراتب الآباء والأصل في أصل </w:t>
      </w:r>
      <w:r>
        <w:rPr>
          <w:rStyle w:val="FootnoteAnchor"/>
          <w:rtl w:val="true"/>
        </w:rPr>
        <w:footnoteReference w:id="327"/>
      </w:r>
      <w:r>
        <w:rPr>
          <w:rFonts w:ascii="Amiri" w:hAnsi="Amiri" w:eastAsia="Amiri" w:cs="Amiri"/>
          <w:color w:val="111111"/>
          <w:sz w:val="28"/>
          <w:sz w:val="28"/>
          <w:szCs w:val="28"/>
          <w:rtl w:val="true"/>
          <w:lang w:bidi="ar-SA"/>
        </w:rPr>
        <w:t xml:space="preserve">الحكم الكتاب </w:t>
      </w:r>
      <w:r>
        <w:rPr>
          <w:rStyle w:val="FootnoteAnchor"/>
          <w:rtl w:val="true"/>
        </w:rPr>
        <w:footnoteReference w:id="328"/>
      </w:r>
      <w:r>
        <w:rPr>
          <w:rFonts w:ascii="Amiri" w:hAnsi="Amiri" w:eastAsia="Amiri" w:cs="Amiri"/>
          <w:color w:val="111111"/>
          <w:sz w:val="28"/>
          <w:sz w:val="28"/>
          <w:szCs w:val="28"/>
          <w:rtl w:val="true"/>
          <w:lang w:bidi="ar-SA"/>
        </w:rPr>
        <w:t>، والسنّة</w:t>
      </w:r>
      <w:r>
        <w:rPr>
          <w:rStyle w:val="FootnoteAnchor"/>
          <w:rtl w:val="true"/>
        </w:rPr>
        <w:footnoteReference w:id="329"/>
      </w:r>
      <w:r>
        <w:rPr>
          <w:rFonts w:ascii="Amiri" w:hAnsi="Amiri" w:eastAsia="Amiri" w:cs="Amiri"/>
          <w:color w:val="111111"/>
          <w:sz w:val="28"/>
          <w:sz w:val="28"/>
          <w:szCs w:val="28"/>
          <w:rtl w:val="true"/>
          <w:lang w:bidi="ar-SA"/>
        </w:rPr>
        <w:t xml:space="preserve">، والإجماع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فبيع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الفضولي </w:t>
      </w:r>
      <w:r>
        <w:rPr>
          <w:rStyle w:val="FootnoteAnchor"/>
          <w:rtl w:val="true"/>
        </w:rPr>
        <w:footnoteReference w:id="330"/>
      </w:r>
      <w:r>
        <w:rPr>
          <w:rFonts w:ascii="Amiri" w:hAnsi="Amiri" w:eastAsia="Amiri" w:cs="Amiri"/>
          <w:color w:val="111111"/>
          <w:sz w:val="28"/>
          <w:sz w:val="28"/>
          <w:szCs w:val="28"/>
          <w:rtl w:val="true"/>
          <w:lang w:bidi="ar-SA"/>
        </w:rPr>
        <w:t xml:space="preserve">الخالي عن السلطان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عقوده، وما يتبعها من قبض ونحوه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السلطان  </w:t>
      </w:r>
      <w:r>
        <w:rPr>
          <w:rStyle w:val="FootnoteAnchor"/>
          <w:rtl w:val="true"/>
        </w:rPr>
        <w:footnoteReference w:id="332"/>
      </w:r>
      <w:r>
        <w:rPr>
          <w:rFonts w:ascii="Amiri" w:hAnsi="Amiri" w:eastAsia="Amiri" w:cs="Amiri"/>
          <w:color w:val="111111"/>
          <w:sz w:val="28"/>
          <w:sz w:val="28"/>
          <w:szCs w:val="28"/>
          <w:rtl w:val="true"/>
          <w:lang w:bidi="ar-SA"/>
        </w:rPr>
        <w:t xml:space="preserve">   عليها ، سبق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بالاكتفاء بحصول المصلحة الباعثة على حصول الإجازة الإلهية في متعلّق النيابة الشرعية ، وإن لم يُنبّه عليه في الكتب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حصلت صح على رأي قوي، وهو قول الأكثر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رواية </w:t>
      </w:r>
      <w:r>
        <w:rPr>
          <w:rStyle w:val="FootnoteAnchor"/>
          <w:rtl w:val="true"/>
        </w:rPr>
        <w:footnoteReference w:id="333"/>
      </w:r>
      <w:r>
        <w:rPr>
          <w:rFonts w:ascii="Amiri" w:hAnsi="Amiri" w:eastAsia="Amiri" w:cs="Amiri"/>
          <w:color w:val="111111"/>
          <w:sz w:val="28"/>
          <w:sz w:val="28"/>
          <w:szCs w:val="28"/>
          <w:rtl w:val="true"/>
          <w:lang w:bidi="ar-SA"/>
        </w:rPr>
        <w:t xml:space="preserve">، وأشهر القولين في أخرى </w:t>
      </w:r>
      <w:r>
        <w:rPr>
          <w:rStyle w:val="FootnoteAnchor"/>
          <w:rtl w:val="true"/>
        </w:rPr>
        <w:footnoteReference w:id="334"/>
      </w:r>
      <w:r>
        <w:rPr>
          <w:rFonts w:ascii="Amiri" w:hAnsi="Amiri" w:eastAsia="Amiri" w:cs="Amiri"/>
          <w:color w:val="111111"/>
          <w:sz w:val="28"/>
          <w:sz w:val="28"/>
          <w:szCs w:val="28"/>
          <w:rtl w:val="true"/>
          <w:lang w:bidi="ar-SA"/>
        </w:rPr>
        <w:t xml:space="preserve">، 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ثالثة </w:t>
      </w:r>
      <w:r>
        <w:rPr>
          <w:rStyle w:val="FootnoteAnchor"/>
          <w:rtl w:val="true"/>
        </w:rPr>
        <w:footnoteReference w:id="335"/>
      </w:r>
      <w:r>
        <w:rPr>
          <w:rFonts w:ascii="Amiri" w:hAnsi="Amiri" w:eastAsia="Amiri" w:cs="Amiri"/>
          <w:color w:val="111111"/>
          <w:sz w:val="28"/>
          <w:sz w:val="28"/>
          <w:szCs w:val="28"/>
          <w:rtl w:val="true"/>
          <w:lang w:bidi="ar-SA"/>
        </w:rPr>
        <w:t xml:space="preserve">، وبإضافة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كاد أن يكون إجماعا في رابعة </w:t>
      </w:r>
      <w:r>
        <w:rPr>
          <w:rStyle w:val="FootnoteAnchor"/>
          <w:rtl w:val="true"/>
        </w:rPr>
        <w:footnoteReference w:id="336"/>
      </w:r>
      <w:r>
        <w:rPr>
          <w:rFonts w:ascii="Amiri" w:hAnsi="Amiri" w:eastAsia="Amiri" w:cs="Amiri"/>
          <w:color w:val="111111"/>
          <w:sz w:val="28"/>
          <w:sz w:val="28"/>
          <w:szCs w:val="28"/>
          <w:rtl w:val="true"/>
          <w:lang w:bidi="ar-SA"/>
        </w:rPr>
        <w:t xml:space="preserve">، والأشهر بين المتأخرين في خامسة </w:t>
      </w:r>
      <w:r>
        <w:rPr>
          <w:rStyle w:val="FootnoteAnchor"/>
          <w:rtl w:val="true"/>
        </w:rPr>
        <w:footnoteReference w:id="337"/>
      </w:r>
      <w:r>
        <w:rPr>
          <w:rFonts w:ascii="Amiri" w:hAnsi="Amiri" w:eastAsia="Amiri" w:cs="Amiri"/>
          <w:color w:val="111111"/>
          <w:sz w:val="28"/>
          <w:sz w:val="28"/>
          <w:szCs w:val="28"/>
          <w:rtl w:val="true"/>
          <w:lang w:bidi="ar-SA"/>
        </w:rPr>
        <w:t xml:space="preserve">، وفي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338"/>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مقام آخر </w:t>
      </w:r>
      <w:r>
        <w:rPr>
          <w:rStyle w:val="FootnoteAnchor"/>
          <w:rtl w:val="true"/>
        </w:rPr>
        <w:footnoteReference w:id="33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 علمائنا الظاهر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Style w:val="FootnoteAnchor"/>
          <w:rtl w:val="true"/>
        </w:rPr>
        <w:footnoteReference w:id="340"/>
      </w:r>
      <w:r>
        <w:rPr>
          <w:rFonts w:ascii="Amiri" w:hAnsi="Amiri" w:eastAsia="Amiri" w:cs="Amiri"/>
          <w:color w:val="111111"/>
          <w:sz w:val="28"/>
          <w:sz w:val="28"/>
          <w:szCs w:val="28"/>
          <w:rtl w:val="true"/>
          <w:lang w:bidi="ar-SA"/>
        </w:rPr>
        <w:t xml:space="preserve">، استناداً ، استناداً إلى السيرة المأنوسة والطريقة المألوفة من تصرّف الوكلاء والمأذونين ، ولا سيما مع كثرة المال واتساع الحال في غير الوجه الذي تعلّق به الإذن ، ثم إخبار الموكلين وطلب الإجازة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الأحباء والأصدقاء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مع بعد البلاد، وهي عادة معروفة لا تُنكر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وبذلك يظهر اندراجه تحت العمومات في العقود والايقاعات وأنواعها وفي إطلاقاتها، لما ظهر من أنّه من العقود الشائعة المتعارفة </w:t>
      </w:r>
      <w:r>
        <w:rPr>
          <w:rStyle w:val="FootnoteAnchor"/>
          <w:rtl w:val="true"/>
        </w:rPr>
        <w:footnoteReference w:id="342"/>
      </w:r>
      <w:r>
        <w:rPr>
          <w:rFonts w:ascii="Amiri" w:hAnsi="Amiri" w:eastAsia="Amiri" w:cs="Amiri"/>
          <w:color w:val="111111"/>
          <w:sz w:val="28"/>
          <w:sz w:val="28"/>
          <w:szCs w:val="28"/>
          <w:rtl w:val="true"/>
          <w:lang w:bidi="ar-SA"/>
        </w:rPr>
        <w:t xml:space="preserve">، وإنّما خرج ما لم يتعقّب بالإجازة بالإجماع والبديهة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المعلوم أنّه لا يُراد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بالوفاء بها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الصادرة عن مباشرة الملاك ، وإلا لم يدخل عقد ولي ولا وكيل ، بل المراد اللاتي يرتضونها هم و </w:t>
      </w:r>
      <w:r>
        <w:rPr>
          <w:rStyle w:val="FootnoteAnchor"/>
          <w:rtl w:val="true"/>
        </w:rPr>
        <w:footnoteReference w:id="343"/>
      </w:r>
      <w:r>
        <w:rPr>
          <w:rFonts w:ascii="Amiri" w:hAnsi="Amiri" w:eastAsia="Amiri" w:cs="Amiri"/>
          <w:color w:val="111111"/>
          <w:sz w:val="28"/>
          <w:sz w:val="28"/>
          <w:szCs w:val="28"/>
          <w:rtl w:val="true"/>
          <w:lang w:bidi="ar-SA"/>
        </w:rPr>
        <w:t xml:space="preserve">أولياؤهم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ويستوي فيها الرضا السابق بالتوكيل أو المقارن أو المتعقب بالإجازة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يتضح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وليس معنى التجارة مجرّد العقد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دلّ على حكم صحّة فضولي النكاح من إجماع </w:t>
      </w:r>
      <w:r>
        <w:rPr>
          <w:rStyle w:val="FootnoteAnchor"/>
          <w:rtl w:val="true"/>
        </w:rPr>
        <w:footnoteReference w:id="345"/>
      </w:r>
      <w:r>
        <w:rPr>
          <w:rFonts w:ascii="IRNazanin" w:hAnsi="IRNazanin" w:eastAsia="IRNazanin"/>
          <w:color w:val="111111"/>
          <w:sz w:val="28"/>
          <w:sz w:val="28"/>
          <w:szCs w:val="28"/>
          <w:rtl w:val="true"/>
          <w:lang w:bidi="fa-IR"/>
        </w:rPr>
        <w:t xml:space="preserve">، وأخبار </w:t>
      </w:r>
      <w:r>
        <w:rPr>
          <w:rStyle w:val="FootnoteAnchor"/>
          <w:rtl w:val="true"/>
        </w:rPr>
        <w:footnoteReference w:id="34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معتبرة في نفسها منجبرة بشهرة تشبه الإجماع </w:t>
      </w:r>
      <w:r>
        <w:rPr>
          <w:rStyle w:val="FootnoteAnchor"/>
          <w:rtl w:val="true"/>
        </w:rPr>
        <w:footnoteReference w:id="347"/>
      </w:r>
      <w:r>
        <w:rPr>
          <w:rFonts w:ascii="Amiri" w:hAnsi="Amiri" w:eastAsia="Amiri" w:cs="Amiri"/>
          <w:color w:val="111111"/>
          <w:sz w:val="28"/>
          <w:sz w:val="28"/>
          <w:szCs w:val="28"/>
          <w:rtl w:val="true"/>
          <w:lang w:bidi="ar-SA"/>
        </w:rPr>
        <w:t xml:space="preserve">أبين شاهد على ثبوتها في باقي العقود ، لأنّ أمر الفروج اشدّمن غيره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عُلم بذلك أن الفضولي قسم من العقود، مشمول لعموماتها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ولجواز جعل البيع </w:t>
      </w:r>
      <w:r>
        <w:rPr>
          <w:rStyle w:val="FootnoteAnchor"/>
          <w:rtl w:val="true"/>
        </w:rPr>
        <w:footnoteReference w:id="349"/>
      </w:r>
      <w:r>
        <w:rPr>
          <w:rFonts w:ascii="Amiri" w:hAnsi="Amiri" w:eastAsia="Amiri" w:cs="Amiri"/>
          <w:color w:val="111111"/>
          <w:sz w:val="28"/>
          <w:sz w:val="28"/>
          <w:szCs w:val="28"/>
          <w:rtl w:val="true"/>
          <w:lang w:bidi="ar-SA"/>
        </w:rPr>
        <w:t xml:space="preserve">والإجارة ونحوهما صداقاً ، أو داخلةً فيه ، فيعمّها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الأخبار الواردة في اقتراض مال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الإذن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ليتجّر به </w:t>
      </w:r>
      <w:r>
        <w:rPr>
          <w:rStyle w:val="FootnoteAnchor"/>
          <w:rtl w:val="true"/>
        </w:rPr>
        <w:footnoteReference w:id="350"/>
      </w:r>
      <w:r>
        <w:rPr>
          <w:rFonts w:ascii="Amiri" w:hAnsi="Amiri" w:eastAsia="Amiri" w:cs="Amiri"/>
          <w:color w:val="111111"/>
          <w:sz w:val="28"/>
          <w:sz w:val="28"/>
          <w:szCs w:val="28"/>
          <w:rtl w:val="true"/>
          <w:lang w:bidi="ar-SA"/>
        </w:rPr>
        <w:t xml:space="preserve">، الدّالة على أنّ الربح للصبي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وتطبيقها على القواعد باشتراط الإجازة ممّن له أهليتها </w:t>
      </w:r>
      <w:r>
        <w:rPr>
          <w:rStyle w:val="FootnoteAnchor"/>
          <w:rtl w:val="true"/>
        </w:rPr>
        <w:footnoteReference w:id="352"/>
      </w:r>
      <w:r>
        <w:rPr>
          <w:rFonts w:ascii="IRNazanin" w:hAnsi="IRNazanin" w:eastAsia="IRNazanin"/>
          <w:color w:val="111111"/>
          <w:sz w:val="28"/>
          <w:sz w:val="28"/>
          <w:szCs w:val="28"/>
          <w:rtl w:val="true"/>
          <w:lang w:bidi="fa-IR"/>
        </w:rPr>
        <w:t xml:space="preserve">، أو بإغناء </w:t>
      </w:r>
      <w:r>
        <w:rPr>
          <w:rStyle w:val="FootnoteAnchor"/>
          <w:rtl w:val="true"/>
        </w:rPr>
        <w:footnoteReference w:id="353"/>
      </w:r>
      <w:r>
        <w:rPr>
          <w:rFonts w:ascii="Amiri" w:hAnsi="Amiri" w:eastAsia="Amiri" w:cs="Amiri"/>
          <w:color w:val="111111"/>
          <w:sz w:val="28"/>
          <w:sz w:val="28"/>
          <w:szCs w:val="28"/>
          <w:rtl w:val="true"/>
          <w:lang w:bidi="ar-SA"/>
        </w:rPr>
        <w:t xml:space="preserve">الموافقة للمصلحة الشرعية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عنها </w:t>
      </w:r>
      <w:r>
        <w:rPr>
          <w:rStyle w:val="FootnoteAnchor"/>
          <w:rtl w:val="true"/>
        </w:rPr>
        <w:footnoteReference w:id="354"/>
      </w:r>
      <w:r>
        <w:rPr>
          <w:rFonts w:ascii="Amiri" w:hAnsi="Amiri" w:eastAsia="Amiri" w:cs="Amiri"/>
          <w:color w:val="111111"/>
          <w:sz w:val="28"/>
          <w:sz w:val="28"/>
          <w:szCs w:val="28"/>
          <w:rtl w:val="true"/>
          <w:lang w:bidi="ar-SA"/>
        </w:rPr>
        <w:t xml:space="preserve">أولى من طرحها أو الجمود عليها في مخالفة </w:t>
      </w:r>
      <w:r>
        <w:rPr>
          <w:rStyle w:val="FootnoteAnchor"/>
          <w:rtl w:val="true"/>
        </w:rPr>
        <w:footnoteReference w:id="355"/>
      </w:r>
      <w:r>
        <w:rPr>
          <w:rFonts w:ascii="Amiri" w:hAnsi="Amiri" w:eastAsia="Amiri" w:cs="Amiri"/>
          <w:color w:val="111111"/>
          <w:sz w:val="28"/>
          <w:sz w:val="28"/>
          <w:szCs w:val="28"/>
          <w:rtl w:val="true"/>
          <w:lang w:bidi="ar-SA"/>
        </w:rPr>
        <w:t xml:space="preserve">القاعدة </w:t>
      </w:r>
      <w:r>
        <w:rPr>
          <w:rStyle w:val="FootnoteAnchor"/>
          <w:rtl w:val="true"/>
        </w:rPr>
        <w:footnoteReference w:id="356"/>
      </w:r>
      <w:r>
        <w:rPr>
          <w:rFonts w:ascii="Amiri" w:hAnsi="Amiri" w:eastAsia="Amiri" w:cs="Amiri"/>
          <w:color w:val="111111"/>
          <w:sz w:val="28"/>
          <w:sz w:val="28"/>
          <w:szCs w:val="28"/>
          <w:rtl w:val="true"/>
          <w:lang w:bidi="ar-SA"/>
        </w:rPr>
        <w:t xml:space="preserve">وفي أخبار الخُمس من تحليل المناكح والمساكن </w:t>
      </w:r>
      <w:r>
        <w:rPr>
          <w:rStyle w:val="FootnoteAnchor"/>
          <w:rtl w:val="true"/>
        </w:rPr>
        <w:footnoteReference w:id="357"/>
      </w:r>
      <w:r>
        <w:rPr>
          <w:rFonts w:ascii="Amiri" w:hAnsi="Amiri" w:eastAsia="Amiri" w:cs="Amiri"/>
          <w:color w:val="111111"/>
          <w:sz w:val="28"/>
          <w:sz w:val="28"/>
          <w:szCs w:val="28"/>
          <w:rtl w:val="true"/>
          <w:lang w:bidi="ar-SA"/>
        </w:rPr>
        <w:t xml:space="preserve">، وخصوص ما صُرّح فيه منها بالشراء من مال الخُمس من الجواري </w:t>
      </w:r>
      <w:r>
        <w:rPr>
          <w:rStyle w:val="FootnoteAnchor"/>
          <w:rtl w:val="true"/>
        </w:rPr>
        <w:footnoteReference w:id="358"/>
      </w:r>
      <w:r>
        <w:rPr>
          <w:rFonts w:ascii="Amiri" w:hAnsi="Amiri" w:eastAsia="Amiri" w:cs="Amiri"/>
          <w:color w:val="111111"/>
          <w:sz w:val="28"/>
          <w:sz w:val="28"/>
          <w:szCs w:val="28"/>
          <w:rtl w:val="true"/>
          <w:lang w:bidi="ar-SA"/>
        </w:rPr>
        <w:t xml:space="preserve">وإجازة الإمام لأهل الحقّ في ذلك ؛ ما يُرشد إليه ، وإن احتملت وجهاً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إجازة السيّد عقد العبد </w:t>
      </w:r>
      <w:r>
        <w:rPr>
          <w:rStyle w:val="FootnoteAnchor"/>
          <w:rtl w:val="true"/>
        </w:rPr>
        <w:footnoteReference w:id="359"/>
      </w:r>
      <w:r>
        <w:rPr>
          <w:rFonts w:ascii="Amiri" w:hAnsi="Amiri" w:eastAsia="Amiri" w:cs="Amiri"/>
          <w:color w:val="111111"/>
          <w:sz w:val="28"/>
          <w:sz w:val="28"/>
          <w:szCs w:val="28"/>
          <w:rtl w:val="true"/>
          <w:lang w:bidi="ar-SA"/>
        </w:rPr>
        <w:t xml:space="preserve">، والوارث للوصيّة بما زاد على الثلث </w:t>
      </w:r>
      <w:r>
        <w:rPr>
          <w:rStyle w:val="FootnoteAnchor"/>
          <w:rtl w:val="true"/>
        </w:rPr>
        <w:footnoteReference w:id="360"/>
      </w:r>
      <w:r>
        <w:rPr>
          <w:rFonts w:ascii="Amiri" w:hAnsi="Amiri" w:eastAsia="Amiri" w:cs="Amiri"/>
          <w:color w:val="111111"/>
          <w:sz w:val="28"/>
          <w:sz w:val="28"/>
          <w:szCs w:val="28"/>
          <w:rtl w:val="true"/>
          <w:lang w:bidi="ar-SA"/>
        </w:rPr>
        <w:t xml:space="preserve">إشعار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الأخبار الدالّة على التصدّق بمجهول المالك عنه ، فإن جاء وأمضى الصدقة مضت، وإلّا غرم المتصدّق والثواب له </w:t>
      </w:r>
      <w:r>
        <w:rPr>
          <w:rStyle w:val="FootnoteAnchor"/>
          <w:rtl w:val="true"/>
        </w:rPr>
        <w:footnoteReference w:id="361"/>
      </w:r>
      <w:r>
        <w:rPr>
          <w:rFonts w:ascii="Amiri" w:hAnsi="Amiri" w:eastAsia="Amiri" w:cs="Amiri"/>
          <w:color w:val="111111"/>
          <w:sz w:val="28"/>
          <w:sz w:val="28"/>
          <w:szCs w:val="28"/>
          <w:rtl w:val="true"/>
          <w:lang w:bidi="ar-SA"/>
        </w:rPr>
        <w:t>لا يخلو من ظهور في ذلك</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ولحديث بيع عقيل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من دون إذنه ، فلمّا أخبره أجازه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ولحديث عروة البارقي  </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أغنت مشهوريته واستفاضته عند الفريقين</w:t>
      </w:r>
      <w:r>
        <w:rPr>
          <w:rStyle w:val="FootnoteAnchor"/>
          <w:rtl w:val="true"/>
        </w:rPr>
        <w:footnoteReference w:id="364"/>
      </w:r>
      <w:r>
        <w:rPr>
          <w:rFonts w:ascii="Amiri" w:hAnsi="Amiri" w:eastAsia="Amiri" w:cs="Amiri"/>
          <w:color w:val="111111"/>
          <w:sz w:val="28"/>
          <w:sz w:val="28"/>
          <w:szCs w:val="28"/>
          <w:rtl w:val="true"/>
          <w:lang w:bidi="ar-SA"/>
        </w:rPr>
        <w:t xml:space="preserve">عن النظر في سنده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أمره بشراء شاة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بدینار ، فاشتری به شاتين، ثمّ باع إحداهما بدينار ، فأتى به وبالشاة إليه ، فأجازه وبارك في صفقة يمينه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وشراء الشاتين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الأمر بشراء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يصلح شاهداً على ما نحن فيه، لأنّه داخل في الإذن بالأولوية اللفظيّة </w:t>
      </w:r>
      <w:r>
        <w:rPr>
          <w:rStyle w:val="FootnoteAnchor"/>
          <w:rtl w:val="true"/>
        </w:rPr>
        <w:footnoteReference w:id="366"/>
      </w:r>
      <w:r>
        <w:rPr>
          <w:rFonts w:ascii="Amiri" w:hAnsi="Amiri" w:eastAsia="Amiri" w:cs="Amiri"/>
          <w:color w:val="111111"/>
          <w:sz w:val="28"/>
          <w:sz w:val="28"/>
          <w:szCs w:val="28"/>
          <w:rtl w:val="true"/>
          <w:lang w:bidi="ar-SA"/>
        </w:rPr>
        <w:t xml:space="preserve">، لكن بيعه لأحداهما من غير إذن ، مع تعقّب الإجازة له ؛ مغن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وردُّها باستبعاد تصرّفه من غير إذن ومع الإذن تجيء الوكالة </w:t>
      </w:r>
      <w:r>
        <w:rPr>
          <w:rStyle w:val="FootnoteAnchor"/>
          <w:rtl w:val="true"/>
        </w:rPr>
        <w:footnoteReference w:id="367"/>
      </w:r>
      <w:r>
        <w:rPr>
          <w:rFonts w:ascii="Amiri" w:hAnsi="Amiri" w:eastAsia="Amiri" w:cs="Amiri"/>
          <w:color w:val="111111"/>
          <w:sz w:val="28"/>
          <w:sz w:val="28"/>
          <w:szCs w:val="28"/>
          <w:rtl w:val="true"/>
          <w:lang w:bidi="ar-SA"/>
        </w:rPr>
        <w:t xml:space="preserve">، وبعدم العموم في حكايات الأفعال فربّما كانت في البين عبارة تفيد الوكالة العامة ولم تُنقل إلينا </w:t>
      </w:r>
      <w:r>
        <w:rPr>
          <w:rStyle w:val="FootnoteAnchor"/>
          <w:rtl w:val="true"/>
        </w:rPr>
        <w:footnoteReference w:id="368"/>
      </w:r>
      <w:r>
        <w:rPr>
          <w:rFonts w:ascii="Amiri" w:hAnsi="Amiri" w:eastAsia="Amiri" w:cs="Amiri"/>
          <w:color w:val="111111"/>
          <w:sz w:val="28"/>
          <w:sz w:val="28"/>
          <w:szCs w:val="28"/>
          <w:rtl w:val="true"/>
          <w:lang w:bidi="ar-SA"/>
        </w:rPr>
        <w:t xml:space="preserve">، وبأنّ الفحوى مجزية في الوكالة والظاهر حصولها </w:t>
      </w:r>
      <w:r>
        <w:rPr>
          <w:rStyle w:val="FootnoteAnchor"/>
          <w:rtl w:val="true"/>
        </w:rPr>
        <w:footnoteReference w:id="369"/>
      </w:r>
      <w:r>
        <w:rPr>
          <w:rFonts w:ascii="Amiri" w:hAnsi="Amiri" w:eastAsia="Amiri" w:cs="Amiri"/>
          <w:color w:val="111111"/>
          <w:sz w:val="28"/>
          <w:sz w:val="28"/>
          <w:szCs w:val="28"/>
          <w:rtl w:val="true"/>
          <w:lang w:bidi="ar-SA"/>
        </w:rPr>
        <w:t xml:space="preserve">، وبأنّها ربّما كانت إباحة من الجانبين لا تمليك فيها ولفظ الصفقة لا ينافيها ، وبأنّ العبارة دلّت على إرادة الشاة الواحدة والمأتي به ممّا يتوقف عليه الواجب فيكون مستفاداً من اللّفظ ، وبأنّه يُحتمل أنه طلب الإذن في البيع بعد الشراء ولم يُنقل إلينا </w:t>
      </w:r>
      <w:r>
        <w:rPr>
          <w:rStyle w:val="FootnoteAnchor"/>
          <w:rtl w:val="true"/>
        </w:rPr>
        <w:footnoteReference w:id="370"/>
      </w:r>
      <w:r>
        <w:rPr>
          <w:rFonts w:ascii="IRNazanin" w:hAnsi="IRNazanin" w:eastAsia="IRNazanin"/>
          <w:color w:val="111111"/>
          <w:sz w:val="28"/>
          <w:sz w:val="28"/>
          <w:szCs w:val="28"/>
          <w:rtl w:val="true"/>
          <w:lang w:bidi="fa-IR"/>
        </w:rPr>
        <w:t xml:space="preserve">مردود بأنه خلاف الظاهر ، </w:t>
      </w:r>
    </w:p>
    <w:p>
      <w:pPr>
        <w:pStyle w:val="BookText"/>
        <w:rPr/>
      </w:pPr>
      <w:r>
        <w:rPr>
          <w:rFonts w:ascii="IRNazanin" w:hAnsi="IRNazanin" w:eastAsia="IRNazanin"/>
          <w:color w:val="111111"/>
          <w:sz w:val="28"/>
          <w:sz w:val="28"/>
          <w:szCs w:val="28"/>
          <w:rtl w:val="true"/>
          <w:lang w:bidi="fa-IR"/>
        </w:rPr>
        <w:t xml:space="preserve">وخلاف ما فهمه الفقهاء ، فلا ينفي الحجيّة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ولرواية مسمع أبي سيّار ،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استودع رجلاً مالاً ، فجحده الودعي ، واستربح به أربعة آلاف أربعة آلاف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الدالة على أن الربح لصاحب المال</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 xml:space="preserve">وللصحيحة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يجوز لمن باع ثوباً أن يأخذه من المشتري بوضيعة ، فإن أخذه جهلاً ، فباعه بأكثر من ثمنه ، ردّ على صاحبه الأوّل ما زاد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وللصحيحة في بعض الطرق ، الحسنة في غيرها، من قضاء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وليدة باعها إبن سيّدها في غيبة أبيه ، وولدت من المشتري ولداً ، فلمّا رجع طالب بجاريته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تُرَدّ مع الولد إليه ، فردت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المشتري أن يقبض ولد المالك ، فقبضه ، فأجاز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الوليدة ، وردَّها مع ولدها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الدلالة غير خفي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والقدح فيه </w:t>
      </w:r>
      <w:r>
        <w:rPr>
          <w:rStyle w:val="FootnoteAnchor"/>
          <w:rtl w:val="true"/>
        </w:rPr>
        <w:footnoteReference w:id="375"/>
      </w:r>
      <w:r>
        <w:rPr>
          <w:rFonts w:ascii="Amiri" w:hAnsi="Amiri" w:eastAsia="Amiri" w:cs="Amiri"/>
          <w:color w:val="111111"/>
          <w:sz w:val="28"/>
          <w:sz w:val="28"/>
          <w:szCs w:val="28"/>
          <w:rtl w:val="true"/>
          <w:lang w:bidi="ar-SA"/>
        </w:rPr>
        <w:t xml:space="preserve">باشتماله على ردّ ولد المشتري إلى مالكها الأوّل مع حريّته للشبهة ، وعلى قبض ولد المالك وليس مملوكاً وإنّما عليه الغرامة </w:t>
      </w:r>
      <w:r>
        <w:rPr>
          <w:rStyle w:val="FootnoteAnchor"/>
          <w:rtl w:val="true"/>
        </w:rPr>
        <w:footnoteReference w:id="376"/>
      </w:r>
      <w:r>
        <w:rPr>
          <w:rFonts w:ascii="Amiri" w:hAnsi="Amiri" w:eastAsia="Amiri" w:cs="Amiri"/>
          <w:color w:val="111111"/>
          <w:sz w:val="28"/>
          <w:sz w:val="28"/>
          <w:szCs w:val="28"/>
          <w:rtl w:val="true"/>
          <w:lang w:bidi="ar-SA"/>
        </w:rPr>
        <w:t xml:space="preserve">، وعلى تأثير الإجازة بعد الردّ والفسخ وهو خلاف الإجماع </w:t>
      </w:r>
      <w:r>
        <w:rPr>
          <w:rStyle w:val="FootnoteAnchor"/>
          <w:rtl w:val="true"/>
        </w:rPr>
        <w:footnoteReference w:id="377"/>
      </w:r>
      <w:r>
        <w:rPr>
          <w:rFonts w:ascii="Amiri" w:hAnsi="Amiri" w:eastAsia="Amiri" w:cs="Amiri"/>
          <w:color w:val="111111"/>
          <w:sz w:val="28"/>
          <w:sz w:val="28"/>
          <w:szCs w:val="28"/>
          <w:rtl w:val="true"/>
          <w:lang w:bidi="ar-SA"/>
        </w:rPr>
        <w:t xml:space="preserve">، مردود بتنزيل الرّد لولد المشتري على إرادة التقويم والتسليم للحقّ </w:t>
      </w:r>
      <w:r>
        <w:rPr>
          <w:rStyle w:val="FootnoteAnchor"/>
          <w:rtl w:val="true"/>
        </w:rPr>
        <w:footnoteReference w:id="378"/>
      </w:r>
      <w:r>
        <w:rPr>
          <w:rFonts w:ascii="Amiri" w:hAnsi="Amiri" w:eastAsia="Amiri" w:cs="Amiri"/>
          <w:color w:val="111111"/>
          <w:sz w:val="28"/>
          <w:sz w:val="28"/>
          <w:szCs w:val="28"/>
          <w:rtl w:val="true"/>
          <w:lang w:bidi="ar-SA"/>
        </w:rPr>
        <w:t xml:space="preserve">، وقبض البائع لتأديته ما لزمه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الغرامة </w:t>
      </w:r>
      <w:r>
        <w:rPr>
          <w:rStyle w:val="FootnoteAnchor"/>
          <w:rtl w:val="true"/>
        </w:rPr>
        <w:footnoteReference w:id="379"/>
      </w:r>
      <w:r>
        <w:rPr>
          <w:rFonts w:ascii="Amiri" w:hAnsi="Amiri" w:eastAsia="Amiri" w:cs="Amiri"/>
          <w:color w:val="111111"/>
          <w:sz w:val="28"/>
          <w:sz w:val="28"/>
          <w:szCs w:val="28"/>
          <w:rtl w:val="true"/>
          <w:lang w:bidi="ar-SA"/>
        </w:rPr>
        <w:t xml:space="preserve">، وعلى أنّ المنع من المالك صوري لا حقيقي ، فالاستدلال بالخبر على حاله </w:t>
      </w:r>
      <w:r>
        <w:rPr>
          <w:rStyle w:val="FootnoteAnchor"/>
          <w:rtl w:val="true"/>
        </w:rPr>
        <w:footnoteReference w:id="380"/>
      </w:r>
      <w:r>
        <w:rPr>
          <w:rFonts w:ascii="Amiri" w:hAnsi="Amiri" w:eastAsia="Amiri" w:cs="Amiri"/>
          <w:color w:val="111111"/>
          <w:sz w:val="28"/>
          <w:sz w:val="28"/>
          <w:szCs w:val="28"/>
          <w:rtl w:val="true"/>
          <w:lang w:bidi="ar-SA"/>
        </w:rPr>
        <w:t xml:space="preserve">، ولا حاجة إلى تنزيله على الأمور المغيبّة الّتي لا يُعرف وجهها ، ولا على الحيلة فى استنقاذ الحقوق </w:t>
      </w:r>
      <w:r>
        <w:rPr>
          <w:rStyle w:val="FootnoteAnchor"/>
          <w:rtl w:val="true"/>
        </w:rPr>
        <w:footnoteReference w:id="381"/>
      </w:r>
      <w:r>
        <w:rPr>
          <w:rFonts w:ascii="Amiri" w:hAnsi="Amiri" w:eastAsia="Amiri" w:cs="Amiri"/>
          <w:color w:val="111111"/>
          <w:sz w:val="28"/>
          <w:sz w:val="28"/>
          <w:szCs w:val="28"/>
          <w:rtl w:val="true"/>
          <w:lang w:bidi="ar-SA"/>
        </w:rPr>
        <w:t xml:space="preserve">، كما لا يخفى على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إمعان النظر في الأدلّة يُعلم أنّ منها ما يقضي بصحة الفضولي في جميع العقود والإيقاعات </w:t>
      </w:r>
      <w:r>
        <w:rPr>
          <w:rStyle w:val="FootnoteAnchor"/>
          <w:rtl w:val="true"/>
        </w:rPr>
        <w:footnoteReference w:id="382"/>
      </w:r>
      <w:r>
        <w:rPr>
          <w:rFonts w:ascii="Amiri" w:hAnsi="Amiri" w:eastAsia="Amiri" w:cs="Amiri"/>
          <w:color w:val="111111"/>
          <w:sz w:val="28"/>
          <w:sz w:val="28"/>
          <w:szCs w:val="28"/>
          <w:rtl w:val="true"/>
          <w:lang w:bidi="ar-SA"/>
        </w:rPr>
        <w:t xml:space="preserve">وما يتبعها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شُرط فيه القربة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دلّ الدليل على خلافه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دلّ على البيع والنكاح ، وبما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Style w:val="FootnoteAnchor"/>
          <w:rtl w:val="true"/>
        </w:rPr>
        <w:footnoteReference w:id="384"/>
      </w:r>
      <w:r>
        <w:rPr>
          <w:rFonts w:ascii="Amiri" w:hAnsi="Amiri" w:eastAsia="Amiri" w:cs="Amiri"/>
          <w:color w:val="111111"/>
          <w:sz w:val="28"/>
          <w:sz w:val="28"/>
          <w:szCs w:val="28"/>
          <w:rtl w:val="true"/>
          <w:lang w:bidi="ar-SA"/>
        </w:rPr>
        <w:t xml:space="preserve">من أنّه لا قائل بالاختصاص بهما ؛ يثبت في باقي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يعمّ تصرّفه لنفسه كالغاصب ، و </w:t>
      </w:r>
      <w:r>
        <w:rPr>
          <w:rStyle w:val="FootnoteAnchor"/>
          <w:rtl w:val="true"/>
        </w:rPr>
        <w:footnoteReference w:id="385"/>
      </w:r>
      <w:r>
        <w:rPr>
          <w:rFonts w:ascii="Amiri" w:hAnsi="Amiri" w:eastAsia="Amiri" w:cs="Amiri"/>
          <w:color w:val="111111"/>
          <w:sz w:val="28"/>
          <w:sz w:val="28"/>
          <w:szCs w:val="28"/>
          <w:rtl w:val="true"/>
          <w:lang w:bidi="ar-SA"/>
        </w:rPr>
        <w:t xml:space="preserve">بقصد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دلّ على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جوازه في الغاصب فضلاً عن غيره ، كما في خبر الوليدة وغيره </w:t>
      </w:r>
      <w:r>
        <w:rPr>
          <w:rStyle w:val="FootnoteAnchor"/>
          <w:rtl w:val="true"/>
        </w:rPr>
        <w:footnoteReference w:id="386"/>
      </w:r>
      <w:r>
        <w:rPr>
          <w:rFonts w:ascii="Amiri" w:hAnsi="Amiri" w:eastAsia="Amiri" w:cs="Amiri"/>
          <w:color w:val="111111"/>
          <w:sz w:val="28"/>
          <w:sz w:val="28"/>
          <w:szCs w:val="28"/>
          <w:rtl w:val="true"/>
          <w:lang w:bidi="ar-SA"/>
        </w:rPr>
        <w:t xml:space="preserve">وأمّا القول بالفساد مع الإجازة فهو قول نادر </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زعم كثرة القائل مستنداً إلى اشتراطهم الملك في صحّة العقود </w:t>
      </w:r>
      <w:r>
        <w:rPr>
          <w:rStyle w:val="FootnoteAnchor"/>
          <w:rtl w:val="true"/>
        </w:rPr>
        <w:footnoteReference w:id="388"/>
      </w:r>
      <w:r>
        <w:rPr>
          <w:rFonts w:ascii="Amiri" w:hAnsi="Amiri" w:eastAsia="Amiri" w:cs="Amiri"/>
          <w:color w:val="111111"/>
          <w:sz w:val="28"/>
          <w:sz w:val="28"/>
          <w:szCs w:val="28"/>
          <w:rtl w:val="true"/>
          <w:lang w:bidi="ar-SA"/>
        </w:rPr>
        <w:t xml:space="preserve">فهو اشتباه منه ، لأنّ مثل ذلك يجري على لسان كل من الفريقين، ومرادهم أن حصول الأثر 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أعرف فيه قائلاً محققّاً من القدماء سوى من أدعيا </w:t>
      </w:r>
      <w:r>
        <w:rPr>
          <w:rStyle w:val="FootnoteAnchor"/>
          <w:rtl w:val="true"/>
        </w:rPr>
        <w:footnoteReference w:id="389"/>
      </w:r>
      <w:r>
        <w:rPr>
          <w:rFonts w:ascii="Amiri" w:hAnsi="Amiri" w:eastAsia="Amiri" w:cs="Amiri"/>
          <w:color w:val="111111"/>
          <w:sz w:val="28"/>
          <w:sz w:val="28"/>
          <w:szCs w:val="28"/>
          <w:rtl w:val="true"/>
          <w:lang w:bidi="ar-SA"/>
        </w:rPr>
        <w:t xml:space="preserve">الإجماع فيه، وتبعهما ابن إدريس </w:t>
      </w:r>
      <w:r>
        <w:rPr>
          <w:rStyle w:val="FootnoteAnchor"/>
          <w:rtl w:val="true"/>
        </w:rPr>
        <w:footnoteReference w:id="390"/>
      </w:r>
      <w:r>
        <w:rPr>
          <w:rFonts w:ascii="Amiri" w:hAnsi="Amiri" w:eastAsia="Amiri" w:cs="Amiri"/>
          <w:color w:val="111111"/>
          <w:sz w:val="28"/>
          <w:sz w:val="28"/>
          <w:szCs w:val="28"/>
          <w:rtl w:val="true"/>
          <w:lang w:bidi="ar-SA"/>
        </w:rPr>
        <w:t>، وأنّى لهما بإثباته؟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العمل بروايتهما له بعد اتفاق الفقهاء متقدّميهم ومتأخّريهم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من شدّمنهم </w:t>
      </w:r>
      <w:r>
        <w:rPr>
          <w:rStyle w:val="FootnoteAnchor"/>
          <w:rtl w:val="true"/>
        </w:rPr>
        <w:footnoteReference w:id="391"/>
      </w:r>
      <w:r>
        <w:rPr>
          <w:rFonts w:ascii="IRNazanin" w:hAnsi="IRNazanin" w:eastAsia="IRNazanin"/>
          <w:color w:val="111111"/>
          <w:sz w:val="28"/>
          <w:sz w:val="28"/>
          <w:szCs w:val="28"/>
          <w:rtl w:val="true"/>
          <w:lang w:bidi="fa-IR"/>
        </w:rPr>
        <w:t>على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فالاستناد إلى الإجماع لا وجه 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وكذا الاستناد </w:t>
      </w:r>
      <w:r>
        <w:rPr>
          <w:rStyle w:val="FootnoteAnchor"/>
          <w:rtl w:val="true"/>
        </w:rPr>
        <w:footnoteReference w:id="392"/>
      </w:r>
      <w:r>
        <w:rPr>
          <w:rFonts w:ascii="Amiri" w:hAnsi="Amiri" w:eastAsia="Amiri" w:cs="Amiri"/>
          <w:color w:val="111111"/>
          <w:sz w:val="28"/>
          <w:sz w:val="28"/>
          <w:szCs w:val="28"/>
          <w:rtl w:val="true"/>
          <w:lang w:bidi="ar-SA"/>
        </w:rPr>
        <w:t xml:space="preserve">إلى الأخبار المنقولة عند العامة </w:t>
      </w:r>
      <w:r>
        <w:rPr>
          <w:rStyle w:val="FootnoteAnchor"/>
          <w:rtl w:val="true"/>
        </w:rPr>
        <w:footnoteReference w:id="393"/>
      </w:r>
      <w:r>
        <w:rPr>
          <w:rFonts w:ascii="Amiri" w:hAnsi="Amiri" w:eastAsia="Amiri" w:cs="Amiri"/>
          <w:color w:val="111111"/>
          <w:sz w:val="28"/>
          <w:sz w:val="28"/>
          <w:szCs w:val="28"/>
          <w:rtl w:val="true"/>
          <w:lang w:bidi="ar-SA"/>
        </w:rPr>
        <w:t xml:space="preserve">والخاصة </w:t>
      </w:r>
      <w:r>
        <w:rPr>
          <w:rStyle w:val="FootnoteAnchor"/>
          <w:rtl w:val="true"/>
        </w:rPr>
        <w:footnoteReference w:id="394"/>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لابيع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للفاعل أو للمفعول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قائلون بمضمونها سواء أريد ما قابل الحرّ والوقف العام ونحوهما أو ملك البائع ، لأن المراد أن صحة البيع موقوفة على رضا المالك ولا عبرة بإجازة غيره </w:t>
      </w:r>
      <w:r>
        <w:rPr>
          <w:rStyle w:val="FootnoteAnchor"/>
          <w:rtl w:val="true"/>
        </w:rPr>
        <w:footnoteReference w:id="395"/>
      </w:r>
      <w:r>
        <w:rPr>
          <w:rFonts w:ascii="Amiri" w:hAnsi="Amiri" w:eastAsia="Amiri" w:cs="Amiri"/>
          <w:color w:val="111111"/>
          <w:sz w:val="28"/>
          <w:sz w:val="28"/>
          <w:szCs w:val="28"/>
          <w:rtl w:val="true"/>
          <w:lang w:bidi="ar-SA"/>
        </w:rPr>
        <w:t xml:space="preserve">، لا أنّ صورة البيع لا تقع إلّا من المالك ، وإلّا لم يصح العقد من ولي ولا وكيل ، إذ ملك التصرف غير مفهوم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وأضعف منه الاستناد </w:t>
      </w:r>
      <w:r>
        <w:rPr>
          <w:rStyle w:val="FootnoteAnchor"/>
          <w:rtl w:val="true"/>
        </w:rPr>
        <w:footnoteReference w:id="396"/>
      </w:r>
      <w:r>
        <w:rPr>
          <w:rFonts w:ascii="Amiri" w:hAnsi="Amiri" w:eastAsia="Amiri" w:cs="Amiri"/>
          <w:color w:val="111111"/>
          <w:sz w:val="28"/>
          <w:sz w:val="28"/>
          <w:szCs w:val="28"/>
          <w:rtl w:val="true"/>
          <w:lang w:bidi="ar-SA"/>
        </w:rPr>
        <w:t xml:space="preserve">إلى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لأنّ التجارة لا تتمّ إلّا بالنقل والانتقال ، وهما ناشئان عن التراضي وإن تأخّر عنهما، ومثل ذلك كثير في أبواب النكاح ، ولا بحث في جريان الفضولي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وأضعف منهما الاستناد إلى توجّه النهي إلى العقد، فيترتّب الفساد </w:t>
      </w:r>
      <w:r>
        <w:rPr>
          <w:rStyle w:val="FootnoteAnchor"/>
          <w:rtl w:val="true"/>
        </w:rPr>
        <w:footnoteReference w:id="398"/>
      </w:r>
      <w:r>
        <w:rPr>
          <w:rFonts w:ascii="Amiri" w:hAnsi="Amiri" w:eastAsia="Amiri" w:cs="Amiri"/>
          <w:color w:val="111111"/>
          <w:sz w:val="28"/>
          <w:sz w:val="28"/>
          <w:szCs w:val="28"/>
          <w:rtl w:val="true"/>
          <w:lang w:bidi="ar-SA"/>
        </w:rPr>
        <w:t xml:space="preserve">لمنع المقدّمتين في غير فضولي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وإدخاله في التصرّف بمال الغير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عقد الغاصب ؛ فبعد تسليم تحريمه ، نمنع الفساد فيه ، لعدم تعلّقه بالطبيعة، وعدم تعلّق صورة النهي بالمعاملة ليحصل الاقتضاء اللّفظي ، فالكبرى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الصغرى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منها الاستناد إلى أنّه لا قدرة على التسليم فيه </w:t>
      </w:r>
      <w:r>
        <w:rPr>
          <w:rStyle w:val="FootnoteAnchor"/>
          <w:rtl w:val="true"/>
        </w:rPr>
        <w:footnoteReference w:id="399"/>
      </w:r>
      <w:r>
        <w:rPr>
          <w:rFonts w:ascii="Amiri" w:hAnsi="Amiri" w:eastAsia="Amiri" w:cs="Amiri"/>
          <w:color w:val="111111"/>
          <w:sz w:val="28"/>
          <w:sz w:val="28"/>
          <w:szCs w:val="28"/>
          <w:rtl w:val="true"/>
          <w:lang w:bidi="ar-SA"/>
        </w:rPr>
        <w:t xml:space="preserve">، وهي شرط ؛ لمنع الشرطية في العاقد، وإلّا بطل عقد أكثر الوكلاء، وأما في المالك فمسلّمة ، حاصلة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منهنّ إيراد لزوم الخلق عن القصد المشروط في العقد </w:t>
      </w:r>
      <w:r>
        <w:rPr>
          <w:rStyle w:val="FootnoteAnchor"/>
          <w:rtl w:val="true"/>
        </w:rPr>
        <w:footnoteReference w:id="40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جُعل الشرط قصد النقل الشرعي ، فمسلّم ، لكنّه 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أريد العرفي ، فهو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مع الاكتفاء بالقصد ولو مع التردّد </w:t>
      </w:r>
    </w:p>
    <w:p>
      <w:pPr>
        <w:pStyle w:val="BookText"/>
        <w:rPr/>
      </w:pPr>
      <w:r>
        <w:rPr>
          <w:rFonts w:ascii="Amiri" w:hAnsi="Amiri" w:eastAsia="Amiri" w:cs="Amiri"/>
          <w:color w:val="111111"/>
          <w:sz w:val="28"/>
          <w:sz w:val="28"/>
          <w:szCs w:val="28"/>
          <w:rtl w:val="true"/>
          <w:lang w:bidi="ar-SA"/>
        </w:rPr>
        <w:t>يندفع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الاكتفاء بالقصد اللّاحق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الجميع الرجوع إلى الأصل </w:t>
      </w:r>
      <w:r>
        <w:rPr>
          <w:rStyle w:val="FootnoteAnchor"/>
          <w:rtl w:val="true"/>
        </w:rPr>
        <w:footnoteReference w:id="401"/>
      </w:r>
      <w:r>
        <w:rPr>
          <w:rFonts w:ascii="Amiri" w:hAnsi="Amiri" w:eastAsia="Amiri" w:cs="Amiri"/>
          <w:color w:val="111111"/>
          <w:sz w:val="28"/>
          <w:sz w:val="28"/>
          <w:szCs w:val="28"/>
          <w:rtl w:val="true"/>
          <w:lang w:bidi="ar-SA"/>
        </w:rPr>
        <w:t xml:space="preserve">بعد الشك في دلالة أدلّة الصحّة ؛ لأنا بيّنا قوّة الأدلّة على وجه لا يمكن ردّها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الغاصب</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قاصداً لنفسه أو للمالك أولهماب معاً، على وجه الإشاعة أو التوزيع ؛ لما تقدّم من الأدلّة الدالة عليه على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تعيين المالك من مقوّمات </w:t>
      </w:r>
      <w:r>
        <w:rPr>
          <w:rStyle w:val="FootnoteAnchor"/>
          <w:rtl w:val="true"/>
        </w:rPr>
        <w:footnoteReference w:id="403"/>
      </w:r>
      <w:r>
        <w:rPr>
          <w:rFonts w:ascii="Amiri" w:hAnsi="Amiri" w:eastAsia="Amiri" w:cs="Amiri"/>
          <w:color w:val="111111"/>
          <w:sz w:val="28"/>
          <w:sz w:val="28"/>
          <w:szCs w:val="28"/>
          <w:rtl w:val="true"/>
          <w:lang w:bidi="ar-SA"/>
        </w:rPr>
        <w:t xml:space="preserve">العقد مع انحصار وجه الصحّة حتّى يتباين قصد العاقد وقصد المجيز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أجازه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القصد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قصد ، احتمل رجوعه إلى هبة وبيع معاً </w:t>
      </w:r>
      <w:r>
        <w:rPr>
          <w:rStyle w:val="FootnoteAnchor"/>
          <w:rtl w:val="true"/>
        </w:rPr>
        <w:footnoteReference w:id="404"/>
      </w:r>
      <w:r>
        <w:rPr>
          <w:rFonts w:ascii="Amiri" w:hAnsi="Amiri" w:eastAsia="Amiri" w:cs="Amiri"/>
          <w:color w:val="111111"/>
          <w:sz w:val="28"/>
          <w:sz w:val="28"/>
          <w:szCs w:val="28"/>
          <w:rtl w:val="true"/>
          <w:lang w:bidi="ar-SA"/>
        </w:rPr>
        <w:t xml:space="preserve">،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بمالي لنفسك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قصد الغاصب تمليك نفسه ، ثمّ البيع ، فلا بحث في رجوعه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المالك عن غيره ، فأجاز ، صحّ البيع عن المجيز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 الفضولي فيما جرت فيه الوكالة من العبادات كالأخماس ، والزكوات ، وأداء النذور ، والوقوف ، والصدقات، ونحوها ، </w:t>
      </w:r>
    </w:p>
    <w:p>
      <w:pPr>
        <w:pStyle w:val="BookText"/>
        <w:rPr/>
      </w:pPr>
      <w:r>
        <w:rPr>
          <w:rFonts w:ascii="Amiri" w:hAnsi="Amiri" w:eastAsia="Amiri" w:cs="Amiri"/>
          <w:color w:val="111111"/>
          <w:sz w:val="28"/>
          <w:sz w:val="28"/>
          <w:szCs w:val="28"/>
          <w:rtl w:val="true"/>
          <w:lang w:bidi="ar-SA"/>
        </w:rPr>
        <w:t xml:space="preserve">من مال مّن وجبت عليه ، أو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قام من الأفعال مقام العقود ونحوه </w:t>
      </w:r>
      <w:r>
        <w:rPr>
          <w:rStyle w:val="FootnoteAnchor"/>
          <w:rtl w:val="true"/>
        </w:rPr>
        <w:footnoteReference w:id="405"/>
      </w:r>
      <w:r>
        <w:rPr>
          <w:rFonts w:ascii="Amiri" w:hAnsi="Amiri" w:eastAsia="Amiri" w:cs="Amiri"/>
          <w:color w:val="111111"/>
          <w:sz w:val="28"/>
          <w:sz w:val="28"/>
          <w:szCs w:val="28"/>
          <w:rtl w:val="true"/>
          <w:lang w:bidi="ar-SA"/>
        </w:rPr>
        <w:t xml:space="preserve">، وكذا الايقاعات </w:t>
      </w:r>
      <w:r>
        <w:rPr>
          <w:rStyle w:val="FootnoteAnchor"/>
          <w:rtl w:val="true"/>
        </w:rPr>
        <w:footnoteReference w:id="406"/>
      </w:r>
      <w:r>
        <w:rPr>
          <w:rFonts w:ascii="Amiri" w:hAnsi="Amiri" w:eastAsia="Amiri" w:cs="Amiri"/>
          <w:color w:val="111111"/>
          <w:sz w:val="28"/>
          <w:sz w:val="28"/>
          <w:szCs w:val="28"/>
          <w:rtl w:val="true"/>
          <w:lang w:bidi="ar-SA"/>
        </w:rPr>
        <w:t xml:space="preserve">ممّا </w:t>
      </w:r>
      <w:r>
        <w:rPr>
          <w:rStyle w:val="FootnoteAnchor"/>
          <w:rtl w:val="true"/>
        </w:rPr>
        <w:footnoteReference w:id="407"/>
      </w:r>
      <w:r>
        <w:rPr>
          <w:rFonts w:ascii="Amiri" w:hAnsi="Amiri" w:eastAsia="Amiri" w:cs="Amiri"/>
          <w:color w:val="111111"/>
          <w:sz w:val="28"/>
          <w:sz w:val="28"/>
          <w:szCs w:val="28"/>
          <w:rtl w:val="true"/>
          <w:lang w:bidi="ar-SA"/>
        </w:rPr>
        <w:t xml:space="preserve">لم يقم الإجماع على المنع فيها </w:t>
      </w:r>
      <w:r>
        <w:rPr>
          <w:rStyle w:val="FootnoteAnchor"/>
          <w:rtl w:val="true"/>
        </w:rPr>
        <w:footnoteReference w:id="408"/>
      </w:r>
      <w:r>
        <w:rPr>
          <w:rFonts w:ascii="IRNazanin" w:hAnsi="IRNazanin" w:eastAsia="IRNazanin"/>
          <w:color w:val="111111"/>
          <w:sz w:val="28"/>
          <w:sz w:val="28"/>
          <w:szCs w:val="28"/>
          <w:rtl w:val="true"/>
          <w:lang w:bidi="fa-IR"/>
        </w:rPr>
        <w:t xml:space="preserve">، و جهان ، أقواهما الجواز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ويقوى جريانه في الإجازة، وإجازة الإجازة ، وهكذا </w:t>
      </w: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ويتفرّع عليها أحكام لا تخفى على ذوي الافهام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كثرت تصرفاته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يبيع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ويتصرّف في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 ثمنه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بعد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يشتري بالغصب مثلاً ويتصرّف بمثمنه ومثمن مثمنه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فيهما ، أو ملفّقاً </w:t>
      </w:r>
      <w:r>
        <w:rPr>
          <w:rStyle w:val="FootnoteAnchor"/>
          <w:rtl w:val="true"/>
        </w:rPr>
        <w:footnoteReference w:id="41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وللمالك تتبع العقود ورعاية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فيُجيز ماشاء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 متعاقبة على عين واحدة ثمناً ، أو مثمناً ، أو مختلفاً ؛ فإجازة العالي تقضي بصحة السافل ، لا للإجازة ، بل لوقوع العقود في محلّها بعد </w:t>
      </w:r>
    </w:p>
    <w:p>
      <w:pPr>
        <w:pStyle w:val="BookText"/>
        <w:rPr/>
      </w:pPr>
      <w:r>
        <w:rPr>
          <w:rFonts w:ascii="Amiri" w:hAnsi="Amiri" w:eastAsia="Amiri" w:cs="Amiri"/>
          <w:color w:val="111111"/>
          <w:sz w:val="28"/>
          <w:sz w:val="28"/>
          <w:szCs w:val="28"/>
          <w:rtl w:val="true"/>
          <w:lang w:bidi="ar-SA"/>
        </w:rPr>
        <w:t xml:space="preserve">خروج العين عن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القول بالكشف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النقل تُحتمل وجوه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البطلان في الأسافل ، لعدم مصادفتها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بالصّحة ، نظراً إلى أنّ حدوث الملك بحكم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الأوسط 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إجازة السافل فلا تقضي بصحّة العالي ، إذ لا ربط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Style w:val="FootnoteAnchor"/>
          <w:rtl w:val="true"/>
        </w:rPr>
        <w:footnoteReference w:id="411"/>
      </w:r>
      <w:r>
        <w:rPr>
          <w:rFonts w:ascii="IRNazanin" w:hAnsi="IRNazanin" w:eastAsia="IRNazanin"/>
          <w:color w:val="111111"/>
          <w:sz w:val="28"/>
          <w:sz w:val="28"/>
          <w:szCs w:val="28"/>
          <w:rtl w:val="true"/>
          <w:lang w:bidi="fa-IR"/>
        </w:rPr>
        <w:t xml:space="preserve">المتوسط من العقود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حاشيتاه غیر خارجتين عن القسمين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المتعاقبة على المحلّ الواحد ؛ إجازة العالي منها لا تقضي بإجازة السافل ، لأنّ العوض صار ملكاً للمجيز، فلا ينتقل عنه إلّا بإجازة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وإجازة السافل تقضي بإجازة العالي تبعاً، على نحو حكم المقدّمة ، الاكتفاء بمطلق الرضا أو القول بأن حكم المقدّمة مستفاد من اللفظ ؛ فلا إشكال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استيفاء الأقسام ليتدرّب في معرفة الأحكام فليعلم أنّ العقد ، والعاقد، والمتعلّق ، والجهة كالعوضيّة </w:t>
      </w:r>
      <w:r>
        <w:rPr>
          <w:rStyle w:val="FootnoteAnchor"/>
          <w:rtl w:val="true"/>
        </w:rPr>
        <w:footnoteReference w:id="412"/>
      </w:r>
      <w:r>
        <w:rPr>
          <w:rFonts w:ascii="Amiri" w:hAnsi="Amiri" w:eastAsia="Amiri" w:cs="Amiri"/>
          <w:color w:val="111111"/>
          <w:sz w:val="28"/>
          <w:sz w:val="28"/>
          <w:szCs w:val="28"/>
          <w:rtl w:val="true"/>
          <w:lang w:bidi="ar-SA"/>
        </w:rPr>
        <w:t xml:space="preserve">ومقابلها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واحد، أو متعدّد ، أو 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العقود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مجتمعة أو مترتبة ، معلومة التاريخ في الجميع أو في البعض أو لا، متوافقة في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شطوراً ، وشروطاً ، وقيوداً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العاقد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يعقد لنفسه ، أو للمالك أو لغيرهما ، أو للمركب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متحدة أو متعدّدة أو مختلفة ، من متحد أو متعدّد أو مختلف، مترتبة أو دفعية أو مختلفة ، معلومة التاريخ في الكلّ أو البعض أو لا، متعلّقة بالجميع أو البعض المتعدّد أو المتحد </w:t>
      </w:r>
    </w:p>
    <w:p>
      <w:pPr>
        <w:pStyle w:val="BookText"/>
        <w:rPr/>
      </w:pPr>
      <w:r>
        <w:rPr>
          <w:rFonts w:ascii="Amiri" w:hAnsi="Amiri" w:eastAsia="Amiri" w:cs="Amiri"/>
          <w:color w:val="111111"/>
          <w:sz w:val="28"/>
          <w:sz w:val="28"/>
          <w:szCs w:val="28"/>
          <w:rtl w:val="true"/>
          <w:lang w:bidi="ar-SA"/>
        </w:rPr>
        <w:t xml:space="preserve">شخصياً أو كلياًّ أو مردّداً، مع الكشف أو النقل ، إلى غير ذلك من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أعطى النظر حقّه لم يخف عليه شيء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مع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حصل مانع في بعضها ، كبيع مسلم أو قرآن على كافر ؛ لم تؤثرّ الإجازة فيه ، ولا في توابعه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علم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بالغصب ودفع الثمن إلى البائع ، أو علم البائع ودفع المثمن إلى المشتري ؛ في الدخول تحت مسألة الفضولي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احتمال الملك في الثمن أو المثمن بعد الدفع والإعراض ، فلا يكون التصرف فيه إلّا من تصرّف الملّاك ، ولا يدخل في الفضولي ، ولا يكون للإجازة تأثير </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في التعلق التعلّق </w:t>
      </w:r>
      <w:r>
        <w:rPr>
          <w:rStyle w:val="FootnoteAnchor"/>
          <w:rtl w:val="true"/>
        </w:rPr>
        <w:footnoteReference w:id="414"/>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عدمه، لأنّ التسليط لا يقتضي نقل الملك ما لم يكن ناقل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بين البقاء والتلف ، وبين القول بالكشف والنقل ؛ وجه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من أنّ العقد يستدعي قصداً ، ولا قصد من العالم ، وقصد المالك قام مقام قصد الفضولي و </w:t>
      </w:r>
      <w:r>
        <w:rPr>
          <w:rStyle w:val="FootnoteAnchor"/>
          <w:rtl w:val="true"/>
        </w:rPr>
        <w:footnoteReference w:id="415"/>
      </w:r>
      <w:r>
        <w:rPr>
          <w:rFonts w:ascii="Amiri" w:hAnsi="Amiri" w:eastAsia="Amiri" w:cs="Amiri"/>
          <w:color w:val="111111"/>
          <w:sz w:val="28"/>
          <w:sz w:val="28"/>
          <w:szCs w:val="28"/>
          <w:rtl w:val="true"/>
          <w:lang w:bidi="ar-SA"/>
        </w:rPr>
        <w:t xml:space="preserve">الغاصب في البيع ، وليس للمشتري لنفسه من يقوم مقامه </w:t>
      </w:r>
      <w:r>
        <w:rPr>
          <w:rStyle w:val="FootnoteAnchor"/>
          <w:rtl w:val="true"/>
        </w:rPr>
        <w:footnoteReference w:id="416"/>
      </w:r>
      <w:r>
        <w:rPr>
          <w:rFonts w:ascii="Amiri" w:hAnsi="Amiri" w:eastAsia="Amiri" w:cs="Amiri"/>
          <w:color w:val="111111"/>
          <w:sz w:val="28"/>
          <w:sz w:val="28"/>
          <w:szCs w:val="28"/>
          <w:rtl w:val="true"/>
          <w:lang w:bidi="ar-SA"/>
        </w:rPr>
        <w:t>فلا يختصّ بحال دفع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إلى أصل الفضولي والغاصب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 قصد النقل العرفي مجز ،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أنّه يلزم في يلزم في الإجازة ملك المثمن بلا عوض، على القول </w:t>
      </w:r>
    </w:p>
    <w:p>
      <w:pPr>
        <w:pStyle w:val="BookText"/>
        <w:rPr/>
      </w:pPr>
      <w:r>
        <w:rPr>
          <w:rFonts w:ascii="IRNazanin" w:hAnsi="IRNazanin" w:eastAsia="IRNazanin"/>
          <w:color w:val="111111"/>
          <w:sz w:val="28"/>
          <w:sz w:val="28"/>
          <w:szCs w:val="28"/>
          <w:rtl w:val="true"/>
          <w:lang w:bidi="fa-IR"/>
        </w:rPr>
        <w:t xml:space="preserve">بالنقل </w:t>
      </w:r>
      <w:r>
        <w:rPr>
          <w:rStyle w:val="FootnoteAnchor"/>
          <w:rtl w:val="true"/>
        </w:rPr>
        <w:footnoteReference w:id="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الأوّل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الحمل على إرادة الإضمار ، ويكون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فضولي الغاصب أو مطلقاً، مع علم المشتري وجهله ، فيه إشكال ؛ فضعيف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والأقرب اشتراط كون العقد </w:t>
      </w:r>
      <w:r>
        <w:rPr>
          <w:rStyle w:val="FootnoteAnchor"/>
          <w:rtl w:val="true"/>
        </w:rPr>
        <w:footnoteReference w:id="418"/>
      </w:r>
      <w:r>
        <w:rPr>
          <w:rFonts w:ascii="Amiri" w:hAnsi="Amiri" w:eastAsia="Amiri" w:cs="Amiri"/>
          <w:color w:val="111111"/>
          <w:sz w:val="28"/>
          <w:sz w:val="28"/>
          <w:szCs w:val="28"/>
          <w:rtl w:val="true"/>
          <w:lang w:bidi="ar-SA"/>
        </w:rPr>
        <w:t xml:space="preserve">له مجيز في الحال </w:t>
      </w:r>
      <w:r>
        <w:rPr>
          <w:rStyle w:val="FootnoteAnchor"/>
          <w:rtl w:val="true"/>
        </w:rPr>
        <w:footnoteReference w:id="4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أخذ فيه بالعقد مستمرّاً إلى نهايته، متعلّقة بالإيجاب أو بالقبول أو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الاستمرار إلى زمان حصول شرط الملك ، أو إلى وقت الإجازة ؛ وجهان ، أقواهما الثبوت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مجيزاً بالأصالة من حاكم ممكن الظهور أو غيره ، لا بالاحتساب ، أو ولو بالاحتساب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يُخصّ </w:t>
      </w:r>
      <w:r>
        <w:rPr>
          <w:rStyle w:val="FootnoteAnchor"/>
          <w:rtl w:val="true"/>
        </w:rPr>
        <w:footnoteReference w:id="420"/>
      </w:r>
      <w:r>
        <w:rPr>
          <w:rFonts w:ascii="Amiri" w:hAnsi="Amiri" w:eastAsia="Amiri" w:cs="Amiri"/>
          <w:color w:val="111111"/>
          <w:sz w:val="28"/>
          <w:sz w:val="28"/>
          <w:szCs w:val="28"/>
          <w:rtl w:val="true"/>
          <w:lang w:bidi="ar-SA"/>
        </w:rPr>
        <w:t xml:space="preserve">بغير الحاكم مطلقاً فلا نقض </w:t>
      </w:r>
      <w:r>
        <w:rPr>
          <w:rStyle w:val="FootnoteAnchor"/>
          <w:rtl w:val="true"/>
        </w:rPr>
        <w:footnoteReference w:id="421"/>
      </w:r>
      <w:r>
        <w:rPr>
          <w:rFonts w:ascii="Amiri" w:hAnsi="Amiri" w:eastAsia="Amiri" w:cs="Amiri"/>
          <w:color w:val="111111"/>
          <w:sz w:val="28"/>
          <w:sz w:val="28"/>
          <w:szCs w:val="28"/>
          <w:rtl w:val="true"/>
          <w:lang w:bidi="ar-SA"/>
        </w:rPr>
        <w:t xml:space="preserve">بأنّه إنّما يحتاج إلى هذا الشرط على القول بجواز الخلّو عن </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فيحتاج إلى قيد الظهور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يُراد اشتراط إمكان الاجازة بوجود المصلحة حين العقد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حصلت بينه وبين الإجازة ؛ لم تؤثّر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وبارتفاع المانع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اشترى الفضولي عن كافر مسلماً أو مصحفاً ، ثمّ أسلم قبل الإجازة ؛ لم تؤثّر أيضاً فيكون الحاصل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شرط حين العقد ثمّ وُجد ، أو وُجد مانع حينه ثم ارتفع ؛ لم تُؤثّر الإجازة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على القول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والأوفق بالتفريع </w:t>
      </w:r>
      <w:r>
        <w:rPr>
          <w:rStyle w:val="FootnoteAnchor"/>
          <w:rtl w:val="true"/>
        </w:rPr>
        <w:footnoteReference w:id="423"/>
      </w:r>
      <w:r>
        <w:rPr>
          <w:rFonts w:ascii="Amiri" w:hAnsi="Amiri" w:eastAsia="Amiri" w:cs="Amiri"/>
          <w:color w:val="111111"/>
          <w:sz w:val="28"/>
          <w:sz w:val="28"/>
          <w:szCs w:val="28"/>
          <w:rtl w:val="true"/>
          <w:lang w:bidi="ar-SA"/>
        </w:rPr>
        <w:t xml:space="preserve">إرادة اشتراط كون المجيز له قابلية الإجازة حين العقد ، فلو تجدّدت له القابلية فلا أثر له </w:t>
      </w:r>
      <w:r>
        <w:rPr>
          <w:rStyle w:val="FootnoteAnchor"/>
          <w:rtl w:val="true"/>
        </w:rPr>
        <w:footnoteReference w:id="424"/>
      </w:r>
      <w:r>
        <w:rPr>
          <w:rFonts w:ascii="Amiri" w:hAnsi="Amiri" w:eastAsia="Amiri" w:cs="Amiri"/>
          <w:color w:val="111111"/>
          <w:sz w:val="28"/>
          <w:sz w:val="28"/>
          <w:szCs w:val="28"/>
          <w:rtl w:val="true"/>
          <w:lang w:bidi="ar-SA"/>
        </w:rPr>
        <w:t xml:space="preserve">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الاكتفاء بكون الولي حين الإجازة منصوباً عن المتولى حين العقد ؛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 اشتراط المجيز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الإجازة مع وجوده تجعل العقد واقعاً في محلّه ، وبدون ذلك يقع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والسّر فيه على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المجيز لمّا كانت له القابلية حين العقد أثرت إجازته في صحته ، بخلاف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باع مال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أجرى عليه عقداً من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مال المجنون فعقل ، أو المحجور عليه فارتفع حَجره ، أو الراهن ففك رهنه ، إلى غير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وأجاز لم ينفذ </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أقرب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ينشأ من الاقتصار على المتيقن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 ومجرّد الاحتمال كاف في حصول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قضاء العمومات بالنفوذ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كلاماً مستقلاً ارتفع التنافي بين الحكم والتردّد </w:t>
      </w:r>
      <w:r>
        <w:rPr>
          <w:rStyle w:val="FootnoteAnchor"/>
          <w:rtl w:val="true"/>
        </w:rPr>
        <w:footnoteReference w:id="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 أو مطلقاً بناءً على عدم تأثير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تصرّف فيه ثمّ ملكه وأجاز للزوم اجتماع المالكين في الوقت الواحد على الكشف ، فلا نفوذ من غير إشكال والتمثيل فى أصل عدم النفوذ </w:t>
      </w:r>
      <w:r>
        <w:rPr>
          <w:rStyle w:val="FootnoteAnchor"/>
          <w:rtl w:val="true"/>
        </w:rPr>
        <w:footnoteReference w:id="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يُقرّر الإشكال على القول بالنقل مطلقاً ، أو مع امتناع الكشف ، أو على مراعاة قابلية المجيز حين العقد الغفلة عن الموانع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 اشتراط وجود المجيز حين العقد ، ولا قابليته للإجازة كذلك ، لقضاء عمومات الكتاب والسنة بالعموم ، وشهادة مادلّ على جواز إنكاح الفضوليين الصبيين ثم مات أحدهما وبقي الآخر حتى بلغ ، وأنه تمضي إجازته مع اعتبار بعض الشروط الأخر </w:t>
      </w:r>
      <w:r>
        <w:rPr>
          <w:rStyle w:val="FootnoteAnchor"/>
          <w:rtl w:val="true"/>
        </w:rPr>
        <w:footnoteReference w:id="429"/>
      </w:r>
      <w:r>
        <w:rPr>
          <w:rStyle w:val="FootnoteAnchor"/>
          <w:rtl w:val="true"/>
        </w:rPr>
        <w:footnoteReference w:id="430"/>
      </w:r>
      <w:r>
        <w:rPr>
          <w:rFonts w:ascii="Amiri" w:hAnsi="Amiri" w:eastAsia="Amiri" w:cs="Amiri"/>
          <w:color w:val="111111"/>
          <w:sz w:val="28"/>
          <w:sz w:val="28"/>
          <w:szCs w:val="28"/>
          <w:rtl w:val="true"/>
          <w:lang w:bidi="ar-SA"/>
        </w:rPr>
        <w:t xml:space="preserve">على ذلك بطريق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جاء فسادٌ من وجه آخر فلا كلام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يلحق بهذه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باع الفضولي حين كمال المالك ، ثمّ نقص بجنون ونحوه ، فتولاه الفضولي أو غيره، وأجاز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 الفضولي أو غيره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ولي آخر أو لبلوغ مرتبة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وكيلاً عن مالك أو ولي تجدّد سلطانهما ، أو أجر نفسه عبداً فصار حراً، أو أجر مملوكاً فملكه آخر ، وأجاز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يتولّى الإجازة فيه من لم يكن من أهلها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ما إذا عقد عن مُحْرِم نكاحاً فأجازه مُحِلّاً ، أو باع عنه صيداً كذلك </w:t>
      </w:r>
      <w:r>
        <w:rPr>
          <w:rStyle w:val="FootnoteAnchor"/>
          <w:rtl w:val="true"/>
        </w:rPr>
        <w:footnoteReference w:id="431"/>
      </w:r>
      <w:r>
        <w:rPr>
          <w:rFonts w:ascii="Amiri" w:hAnsi="Amiri" w:eastAsia="Amiri" w:cs="Amiri"/>
          <w:color w:val="111111"/>
          <w:sz w:val="28"/>
          <w:sz w:val="28"/>
          <w:szCs w:val="28"/>
          <w:rtl w:val="true"/>
          <w:lang w:bidi="ar-SA"/>
        </w:rPr>
        <w:t xml:space="preserve">، أو باع عن مسلم خمراً فأجازه مرتداً ، أو اشترى مصحفاً أو مسلماً عن كافر فأجازه مسلماً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w:t>
      </w:r>
    </w:p>
    <w:p>
      <w:pPr>
        <w:pStyle w:val="BookText"/>
        <w:rPr/>
      </w:pPr>
      <w:r>
        <w:rPr>
          <w:rFonts w:ascii="Amiri" w:hAnsi="Amiri" w:eastAsia="Amiri" w:cs="Amiri"/>
          <w:color w:val="111111"/>
          <w:sz w:val="28"/>
          <w:sz w:val="28"/>
          <w:szCs w:val="28"/>
          <w:rtl w:val="true"/>
          <w:lang w:bidi="ar-SA"/>
        </w:rPr>
        <w:t xml:space="preserve">المنع في هذه الأقسام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قابلية المجيز حين العقد إن كان لنقص في ذاته ، فلا مانع من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لأمر متعلّق بالعقد أو بمتعلّقه ، فلا أثر للإجازة واشتراط عدم سبق النهي في النهي في صحّة الإجازة </w:t>
      </w:r>
      <w:r>
        <w:rPr>
          <w:rStyle w:val="FootnoteAnchor"/>
          <w:rtl w:val="true"/>
        </w:rPr>
        <w:footnoteReference w:id="432"/>
      </w:r>
      <w:r>
        <w:rPr>
          <w:rFonts w:ascii="Amiri" w:hAnsi="Amiri" w:eastAsia="Amiri" w:cs="Amiri"/>
          <w:color w:val="111111"/>
          <w:sz w:val="28"/>
          <w:sz w:val="28"/>
          <w:szCs w:val="28"/>
          <w:rtl w:val="true"/>
          <w:lang w:bidi="ar-SA"/>
        </w:rPr>
        <w:t xml:space="preserve">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اشتراط المطابقة فى الكلِّ والبعض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فى الجنس والكيف ونحوهما ؛ فنعم </w:t>
      </w:r>
      <w:r>
        <w:rPr>
          <w:rStyle w:val="FootnoteAnchor"/>
          <w:rtl w:val="true"/>
        </w:rPr>
        <w:footnoteReference w:id="4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وقت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تمام الأسباب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xml:space="preserve">ينشأ من أنّ الإجازة إمضاء لمقتضى العقد ، وليس سوى النقل حينه، وأنّ مقتضى مة الإنشاء ذلك </w:t>
      </w:r>
      <w:r>
        <w:rPr>
          <w:rStyle w:val="FootnoteAnchor"/>
          <w:rtl w:val="true"/>
        </w:rPr>
        <w:footnoteReference w:id="437"/>
      </w:r>
      <w:r>
        <w:rPr>
          <w:rFonts w:ascii="IRNazanin" w:hAnsi="IRNazanin" w:eastAsia="IRNazanin"/>
          <w:color w:val="111111"/>
          <w:sz w:val="28"/>
          <w:sz w:val="28"/>
          <w:szCs w:val="28"/>
          <w:rtl w:val="true"/>
          <w:lang w:bidi="fa-IR"/>
        </w:rPr>
        <w:t>، وأنّه مقتضى العمومات الدالّة عليه ، وأنّه مقتضى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لعروة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بارك اللّه لك في صفقة يمينك</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وأنّه ظاهر خبر الوليدة </w:t>
      </w:r>
      <w:r>
        <w:rPr>
          <w:rStyle w:val="FootnoteAnchor"/>
          <w:rtl w:val="true"/>
        </w:rPr>
        <w:footnoteReference w:id="439"/>
      </w:r>
      <w:r>
        <w:rPr>
          <w:rFonts w:ascii="Amiri" w:hAnsi="Amiri" w:eastAsia="Amiri" w:cs="Amiri"/>
          <w:color w:val="111111"/>
          <w:sz w:val="28"/>
          <w:sz w:val="28"/>
          <w:szCs w:val="28"/>
          <w:rtl w:val="true"/>
          <w:lang w:bidi="ar-SA"/>
        </w:rPr>
        <w:t xml:space="preserve">حيث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يرجع السيّد عليه بعد الإمضاء بشيء من أجرة خدمة وغيرها ، وأنه الموافق لحديث إجازة الصبي البالغ بعد موت الآخر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النقل يستحيل ، لفوات المحل </w:t>
      </w:r>
      <w:r>
        <w:rPr>
          <w:rStyle w:val="FootnoteAnchor"/>
          <w:rtl w:val="true"/>
        </w:rPr>
        <w:footnoteReference w:id="441"/>
      </w:r>
      <w:r>
        <w:rPr>
          <w:rFonts w:ascii="Amiri" w:hAnsi="Amiri" w:eastAsia="Amiri" w:cs="Amiri"/>
          <w:color w:val="111111"/>
          <w:sz w:val="28"/>
          <w:sz w:val="28"/>
          <w:szCs w:val="28"/>
          <w:rtl w:val="true"/>
          <w:lang w:bidi="ar-SA"/>
        </w:rPr>
        <w:t xml:space="preserve">مضافاً إلى أنه الأشهر في رواية </w:t>
      </w:r>
      <w:r>
        <w:rPr>
          <w:rStyle w:val="FootnoteAnchor"/>
          <w:rtl w:val="true"/>
        </w:rPr>
        <w:footnoteReference w:id="442"/>
      </w:r>
      <w:r>
        <w:rPr>
          <w:rFonts w:ascii="Amiri" w:hAnsi="Amiri" w:eastAsia="Amiri" w:cs="Amiri"/>
          <w:color w:val="111111"/>
          <w:sz w:val="28"/>
          <w:sz w:val="28"/>
          <w:szCs w:val="28"/>
          <w:rtl w:val="true"/>
          <w:lang w:bidi="ar-SA"/>
        </w:rPr>
        <w:t xml:space="preserve">، وقول الأكثر في أخرى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بالنقل مروي عن شاذّ من الأصحاب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التردّد </w:t>
      </w:r>
      <w:r>
        <w:rPr>
          <w:rStyle w:val="FootnoteAnchor"/>
          <w:rtl w:val="true"/>
        </w:rPr>
        <w:footnoteReference w:id="4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استناداً إلى الأصل </w:t>
      </w:r>
      <w:r>
        <w:rPr>
          <w:rStyle w:val="FootnoteAnchor"/>
          <w:rtl w:val="true"/>
        </w:rPr>
        <w:footnoteReference w:id="446"/>
      </w:r>
      <w:r>
        <w:rPr>
          <w:rFonts w:ascii="Amiri" w:hAnsi="Amiri" w:eastAsia="Amiri" w:cs="Amiri"/>
          <w:color w:val="111111"/>
          <w:sz w:val="28"/>
          <w:sz w:val="28"/>
          <w:szCs w:val="28"/>
          <w:rtl w:val="true"/>
          <w:lang w:bidi="ar-SA"/>
        </w:rPr>
        <w:t xml:space="preserve">، وظاهر الجزئية </w:t>
      </w:r>
      <w:r>
        <w:rPr>
          <w:rStyle w:val="FootnoteAnchor"/>
          <w:rtl w:val="true"/>
        </w:rPr>
        <w:footnoteReference w:id="447"/>
      </w:r>
      <w:r>
        <w:rPr>
          <w:rFonts w:ascii="Amiri" w:hAnsi="Amiri" w:eastAsia="Amiri" w:cs="Amiri"/>
          <w:color w:val="111111"/>
          <w:sz w:val="28"/>
          <w:sz w:val="28"/>
          <w:szCs w:val="28"/>
          <w:rtl w:val="true"/>
          <w:lang w:bidi="ar-SA"/>
        </w:rPr>
        <w:t xml:space="preserve">وضعيفان </w:t>
      </w:r>
      <w:r>
        <w:rPr>
          <w:rStyle w:val="FootnoteAnchor"/>
          <w:rtl w:val="true"/>
        </w:rPr>
        <w:footnoteReference w:id="4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يغلبان قوياً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تأخّر بعض الشروط غرابة </w:t>
      </w:r>
      <w:r>
        <w:rPr>
          <w:rStyle w:val="FootnoteAnchor"/>
          <w:rtl w:val="true"/>
        </w:rPr>
        <w:footnoteReference w:id="449"/>
      </w:r>
      <w:r>
        <w:rPr>
          <w:rFonts w:ascii="Amiri" w:hAnsi="Amiri" w:eastAsia="Amiri" w:cs="Amiri"/>
          <w:color w:val="111111"/>
          <w:sz w:val="28"/>
          <w:sz w:val="28"/>
          <w:szCs w:val="28"/>
          <w:rtl w:val="true"/>
          <w:lang w:bidi="ar-SA"/>
        </w:rPr>
        <w:t xml:space="preserve">، لا في عبادة ولا 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بناء القولين على مقتضى الظاهر ، فيجوز الانصراف عن متقضى كلّ منهما بعد وجود الصارف من قبل العاقد أو من خارج ، أو على اللّزوم ، فإذا تعذّر أحدهما أو صُرّح بخلافه بطلت ؟ وجهان ، أقواهما الثاني </w:t>
      </w:r>
      <w:r>
        <w:rPr>
          <w:rStyle w:val="FootnoteAnchor"/>
          <w:rtl w:val="true"/>
        </w:rPr>
        <w:footnoteReference w:id="450"/>
      </w:r>
      <w:r>
        <w:rPr>
          <w:rFonts w:ascii="Amiri" w:hAnsi="Amiri" w:eastAsia="Amiri" w:cs="Amiri"/>
          <w:color w:val="111111"/>
          <w:sz w:val="28"/>
          <w:sz w:val="28"/>
          <w:szCs w:val="28"/>
          <w:rtl w:val="true"/>
          <w:lang w:bidi="ar-SA"/>
        </w:rPr>
        <w:t xml:space="preserve">ولو تقدّمت الإجازة على القبض ونحوه من شروط الصحة ؛ فلا كشف ولا نقل وإجازة القبض من حيث المعاملة إجازة للعقد، دون العكس </w:t>
      </w:r>
      <w:r>
        <w:rPr>
          <w:rStyle w:val="FootnoteAnchor"/>
          <w:rtl w:val="true"/>
        </w:rPr>
        <w:footnoteReference w:id="451"/>
      </w:r>
      <w:r>
        <w:rPr>
          <w:rFonts w:ascii="Amiri" w:hAnsi="Amiri" w:eastAsia="Amiri" w:cs="Amiri"/>
          <w:color w:val="111111"/>
          <w:sz w:val="28"/>
          <w:sz w:val="28"/>
          <w:szCs w:val="28"/>
          <w:rtl w:val="true"/>
          <w:lang w:bidi="ar-SA"/>
        </w:rPr>
        <w:t xml:space="preserve">وليس للأصيل ولا للفضولي بعد الإجازة رجوع قبل إجازة الآخر فإذا أجاز صح العقد وإن سبق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ومحل الخلاف إجازة المالك دون إجازة الفضولي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القولين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بين العقد والإجازة ، فعلى الأوّل للثاني ، وعلى الثاني للأوّل</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الثمرة أيضاً فيما لو انسلخت قابلية الملك عن أحدهما بموته قبل إجازة الآخر ، أو بعروض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بارتداد فطري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المبيع مسلماً أو مصحفاً </w:t>
      </w:r>
      <w:r>
        <w:rPr>
          <w:rStyle w:val="FootnoteAnchor"/>
          <w:rtl w:val="true"/>
        </w:rPr>
        <w:footnoteReference w:id="452"/>
      </w:r>
      <w:r>
        <w:rPr>
          <w:rFonts w:ascii="Amiri" w:hAnsi="Amiri" w:eastAsia="Amiri" w:cs="Amiri"/>
          <w:color w:val="111111"/>
          <w:sz w:val="28"/>
          <w:sz w:val="28"/>
          <w:szCs w:val="28"/>
          <w:rtl w:val="true"/>
          <w:lang w:bidi="ar-SA"/>
        </w:rPr>
        <w:t xml:space="preserve">إن لم نشترط فيها ما نشترطه من الإسلام حين العقد ، أو قابلية المنقول بتلفه أو انقلابه إلى النجس </w:t>
      </w:r>
      <w:r>
        <w:rPr>
          <w:rStyle w:val="FootnoteAnchor"/>
          <w:rtl w:val="true"/>
        </w:rPr>
        <w:footnoteReference w:id="453"/>
      </w:r>
      <w:r>
        <w:rPr>
          <w:rFonts w:ascii="IRNazanin" w:hAnsi="IRNazanin" w:eastAsia="IRNazanin"/>
          <w:color w:val="111111"/>
          <w:sz w:val="28"/>
          <w:sz w:val="28"/>
          <w:szCs w:val="28"/>
          <w:rtl w:val="true"/>
          <w:lang w:bidi="fa-IR"/>
        </w:rPr>
        <w:t xml:space="preserve">أو عروض النجاسة له مع میعانه ، إلى غير ذلك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مقابله ما لو تجدّدت القابلية قبل الإجازة بعد انعدامها حين </w:t>
      </w:r>
      <w:r>
        <w:rPr>
          <w:rStyle w:val="FootnoteAnchor"/>
          <w:rtl w:val="true"/>
        </w:rPr>
        <w:footnoteReference w:id="455"/>
      </w:r>
      <w:r>
        <w:rPr>
          <w:rFonts w:ascii="Amiri" w:hAnsi="Amiri" w:eastAsia="Amiri" w:cs="Amiri"/>
          <w:color w:val="111111"/>
          <w:sz w:val="28"/>
          <w:sz w:val="28"/>
          <w:szCs w:val="28"/>
          <w:rtl w:val="true"/>
          <w:lang w:bidi="ar-SA"/>
        </w:rPr>
        <w:t xml:space="preserve">العقد ، كما لو تجدّدت الثمرة أو بدا صلاحها بعد العقد قبل الإجازة </w:t>
      </w:r>
      <w:r>
        <w:rPr>
          <w:rStyle w:val="FootnoteAnchor"/>
          <w:rtl w:val="true"/>
        </w:rPr>
        <w:footnoteReference w:id="456"/>
      </w:r>
      <w:r>
        <w:rPr>
          <w:rFonts w:ascii="Amiri" w:hAnsi="Amiri" w:eastAsia="Amiri" w:cs="Amiri"/>
          <w:color w:val="111111"/>
          <w:sz w:val="28"/>
          <w:sz w:val="28"/>
          <w:szCs w:val="28"/>
          <w:rtl w:val="true"/>
          <w:lang w:bidi="ar-SA"/>
        </w:rPr>
        <w:t xml:space="preserve">، وفيما لو قارن العقد فقد الشروط </w:t>
      </w:r>
      <w:r>
        <w:rPr>
          <w:rStyle w:val="FootnoteAnchor"/>
          <w:rtl w:val="true"/>
        </w:rPr>
        <w:footnoteReference w:id="457"/>
      </w:r>
      <w:r>
        <w:rPr>
          <w:rFonts w:ascii="IRNazanin" w:hAnsi="IRNazanin" w:eastAsia="IRNazanin"/>
          <w:color w:val="111111"/>
          <w:sz w:val="28"/>
          <w:sz w:val="28"/>
          <w:szCs w:val="28"/>
          <w:rtl w:val="true"/>
          <w:lang w:bidi="fa-IR"/>
        </w:rPr>
        <w:t xml:space="preserve">بقول مطلق ثمّ حصلت </w:t>
      </w:r>
      <w:r>
        <w:rPr>
          <w:rStyle w:val="FootnoteAnchor"/>
          <w:rtl w:val="true"/>
        </w:rPr>
        <w:footnoteReference w:id="458"/>
      </w:r>
      <w:r>
        <w:rPr>
          <w:rFonts w:ascii="Amiri" w:hAnsi="Amiri" w:eastAsia="Amiri" w:cs="Amiri"/>
          <w:color w:val="111111"/>
          <w:sz w:val="28"/>
          <w:sz w:val="28"/>
          <w:szCs w:val="28"/>
          <w:rtl w:val="true"/>
          <w:lang w:bidi="ar-SA"/>
        </w:rPr>
        <w:t xml:space="preserve">،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تعلّق الخيارات ، والشفعة، وعدم صحّة التصرّف من حين العقد ، واحتساب مبدأ أوقات الخيار ، ومعرفة مجلس الصرف، و والسّلّم ، </w:t>
      </w:r>
    </w:p>
    <w:p>
      <w:pPr>
        <w:pStyle w:val="BookText"/>
        <w:rPr/>
      </w:pPr>
      <w:r>
        <w:rPr>
          <w:rFonts w:ascii="Amiri" w:hAnsi="Amiri" w:eastAsia="Amiri" w:cs="Amiri"/>
          <w:color w:val="111111"/>
          <w:sz w:val="28"/>
          <w:sz w:val="28"/>
          <w:szCs w:val="28"/>
          <w:rtl w:val="true"/>
          <w:lang w:bidi="ar-SA"/>
        </w:rPr>
        <w:t xml:space="preserve">واشتراط بقاء القابلية بعقل ورشد إلى حين الإجازة حيث نلحقها بالعقد الجديد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وترتب ما يتعلّق بالعهود ، والنذور ، والأيمان ؛ غير محتاج إلى الإيضاح والبيان</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مورّثيه ، لنفسه غاصباً عالماً أو جاهلاً زاعماً أنّ للولد أن يبيع مال أبيه لنفسه ، فبان ميتاً ؛ فلا ريب في صحة العقد ، للمصادفة ، وعدم منافاة القصد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باعه أو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بظنّ الحياة وأنّه فضولی</w:t>
      </w:r>
      <w:r>
        <w:rPr>
          <w:rFonts w:eastAsia="IRNazanin" w:cs="IRNazanin"/>
          <w:color w:val="111111"/>
          <w:sz w:val="28"/>
          <w:szCs w:val="28"/>
          <w:rtl w:val="true"/>
          <w:lang w:bidi="fa-IR"/>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قصد به تمليك مورثه فبان ميتاً حينئذ ، وأنّ المبيع ملكه ؛ فالوجه الصحة </w:t>
      </w:r>
      <w:r>
        <w:rPr>
          <w:rStyle w:val="FootnoteAnchor"/>
          <w:rtl w:val="true"/>
        </w:rPr>
        <w:footnoteReference w:id="461"/>
      </w:r>
      <w:r>
        <w:rPr>
          <w:rFonts w:ascii="Amiri" w:hAnsi="Amiri" w:eastAsia="Amiri" w:cs="Amiri"/>
          <w:color w:val="111111"/>
          <w:sz w:val="28"/>
          <w:sz w:val="28"/>
          <w:szCs w:val="28"/>
          <w:rtl w:val="true"/>
          <w:lang w:bidi="ar-SA"/>
        </w:rPr>
        <w:t xml:space="preserve">عملاً بعمومات العقود ، لعدم المانع والمخصص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والنيّة ليست من المقومات </w:t>
      </w:r>
      <w:r>
        <w:rPr>
          <w:rStyle w:val="FootnoteAnchor"/>
          <w:rtl w:val="true"/>
        </w:rPr>
        <w:footnoteReference w:id="462"/>
      </w:r>
      <w:r>
        <w:rPr>
          <w:rFonts w:ascii="Amiri" w:hAnsi="Amiri" w:eastAsia="Amiri" w:cs="Amiri"/>
          <w:color w:val="111111"/>
          <w:sz w:val="28"/>
          <w:sz w:val="28"/>
          <w:szCs w:val="28"/>
          <w:rtl w:val="true"/>
          <w:lang w:bidi="ar-SA"/>
        </w:rPr>
        <w:t xml:space="preserve">، فظهور خلافها غير مخلّ ، حتّى لو أجرى العقد ناوياً غيره فضولاً ، فامتنع الأصيل، </w:t>
      </w:r>
    </w:p>
    <w:p>
      <w:pPr>
        <w:pStyle w:val="BookText"/>
        <w:rPr/>
      </w:pPr>
      <w:r>
        <w:rPr>
          <w:rFonts w:ascii="Amiri" w:hAnsi="Amiri" w:eastAsia="Amiri" w:cs="Amiri"/>
          <w:color w:val="111111"/>
          <w:sz w:val="28"/>
          <w:sz w:val="28"/>
          <w:szCs w:val="28"/>
          <w:rtl w:val="true"/>
          <w:lang w:bidi="ar-SA"/>
        </w:rPr>
        <w:t xml:space="preserve">ثمّ ظهر ملكه ؛ التزم الفضولي </w:t>
      </w:r>
      <w:r>
        <w:rPr>
          <w:rStyle w:val="FootnoteAnchor"/>
          <w:rtl w:val="true"/>
        </w:rPr>
        <w:footnoteReference w:id="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الخيار له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بعضهم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لمغايرة القصد ، أو لزوم الترديد مع التعليق ؛ مردود بما مر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بتوقفه على الإجازة </w:t>
      </w:r>
      <w:r>
        <w:rPr>
          <w:rStyle w:val="FootnoteAnchor"/>
          <w:rtl w:val="true"/>
        </w:rPr>
        <w:footnoteReference w:id="465"/>
      </w:r>
      <w:r>
        <w:rPr>
          <w:rFonts w:ascii="Amiri" w:hAnsi="Amiri" w:eastAsia="Amiri" w:cs="Amiri"/>
          <w:color w:val="111111"/>
          <w:sz w:val="28"/>
          <w:sz w:val="28"/>
          <w:szCs w:val="28"/>
          <w:rtl w:val="true"/>
          <w:lang w:bidi="ar-SA"/>
        </w:rPr>
        <w:t xml:space="preserve">إذ لا حاجة بها بعد المصادفة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ذلك سراية الحكم إلى عقد الولي والوكيل مع جهلهما بملكيتهما ، فيصح نكاح من زوّجت نفسها فضولاً أو وكالةً أنّها أمَة بزعم فظهرت حرّة ، ومَن زوّج أمرأة بزعم أنّها حرّة أو أمة الغير فظهرت أمته ، ومَن زوّج أجنبية صغيرة فظهرت بنته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تعميم الحكم حتى بالنسبة إلى الوكلاء والأولياء بعد الإعلام بولايتهم ووكالتهم ؛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الحال ، فزعم الملك أو الولاية أو الوكالة فبان خلافها ؛ كان فضولياً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 في الإجازة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حيث ذاته ولا من حيث إفادته ، في غير ما تثبت </w:t>
      </w:r>
      <w:r>
        <w:rPr>
          <w:rStyle w:val="FootnoteAnchor"/>
          <w:rtl w:val="true"/>
        </w:rPr>
        <w:footnoteReference w:id="466"/>
      </w:r>
      <w:r>
        <w:rPr>
          <w:rFonts w:ascii="Amiri" w:hAnsi="Amiri" w:eastAsia="Amiri" w:cs="Amiri"/>
          <w:color w:val="111111"/>
          <w:sz w:val="28"/>
          <w:sz w:val="28"/>
          <w:szCs w:val="28"/>
          <w:rtl w:val="true"/>
          <w:lang w:bidi="ar-SA"/>
        </w:rPr>
        <w:t xml:space="preserve">الوكالة به كسكوت البكر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حضور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غيبته عنه </w:t>
      </w:r>
      <w:r>
        <w:rPr>
          <w:rStyle w:val="FootnoteAnchor"/>
          <w:rtl w:val="true"/>
        </w:rPr>
        <w:footnoteReference w:id="467"/>
      </w:r>
      <w:r>
        <w:rPr>
          <w:rFonts w:ascii="Amiri" w:hAnsi="Amiri" w:eastAsia="Amiri" w:cs="Amiri"/>
          <w:color w:val="111111"/>
          <w:sz w:val="28"/>
          <w:sz w:val="28"/>
          <w:szCs w:val="28"/>
          <w:rtl w:val="true"/>
          <w:lang w:bidi="ar-SA"/>
        </w:rPr>
        <w:t xml:space="preserve">، لأنّه أعم من الرضا المعتبر فيها ، والعام لا يفيد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 قيام القرينة يلزم 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أن سكوت المولى بعد علمه، إجازة لعقد المملوك </w:t>
      </w:r>
      <w:r>
        <w:rPr>
          <w:rStyle w:val="FootnoteAnchor"/>
          <w:rtl w:val="true"/>
        </w:rPr>
        <w:footnoteReference w:id="468"/>
      </w:r>
      <w:r>
        <w:rPr>
          <w:rFonts w:ascii="Amiri" w:hAnsi="Amiri" w:eastAsia="Amiri" w:cs="Amiri"/>
          <w:color w:val="111111"/>
          <w:sz w:val="28"/>
          <w:sz w:val="28"/>
          <w:szCs w:val="28"/>
          <w:rtl w:val="true"/>
          <w:lang w:bidi="ar-SA"/>
        </w:rPr>
        <w:t xml:space="preserve">ووروده في النكاح قد يبعث على السراية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الأولوية ، أو </w:t>
      </w:r>
      <w:r>
        <w:rPr>
          <w:rStyle w:val="FootnoteAnchor"/>
          <w:rtl w:val="true"/>
        </w:rPr>
        <w:footnoteReference w:id="469"/>
      </w:r>
      <w:r>
        <w:rPr>
          <w:rFonts w:ascii="Amiri" w:hAnsi="Amiri" w:eastAsia="Amiri" w:cs="Amiri"/>
          <w:color w:val="111111"/>
          <w:sz w:val="28"/>
          <w:sz w:val="28"/>
          <w:szCs w:val="28"/>
          <w:rtl w:val="true"/>
          <w:lang w:bidi="ar-SA"/>
        </w:rPr>
        <w:t xml:space="preserve">بمفهوم الموافقة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عدم الاحتياج إلى الصيغة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 أو ما قام مقامها من إشارة الأخرس وشبهها ، خلافاً لبعضهم </w:t>
      </w:r>
      <w:r>
        <w:rPr>
          <w:rStyle w:val="FootnoteAnchor"/>
          <w:rtl w:val="true"/>
        </w:rPr>
        <w:footnoteReference w:id="470"/>
      </w:r>
      <w:r>
        <w:rPr>
          <w:rFonts w:ascii="Amiri" w:hAnsi="Amiri" w:eastAsia="Amiri" w:cs="Amiri"/>
          <w:color w:val="111111"/>
          <w:sz w:val="28"/>
          <w:sz w:val="28"/>
          <w:szCs w:val="28"/>
          <w:rtl w:val="true"/>
          <w:lang w:bidi="ar-SA"/>
        </w:rPr>
        <w:t xml:space="preserve">، إذ اللّازم ما كان معتبراً في حقّ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xml:space="preserve">ظاهر في غير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أجاز عن مولاه أو عن مالك أو ولي أو وكيل ، فضولاً أو وكالة ، معتقداً لغيره أو لنفسه ، فظهرت عن نفسه، أو أجاز عن نفسه مع اعتقاد أنّها </w:t>
      </w:r>
    </w:p>
    <w:p>
      <w:pPr>
        <w:pStyle w:val="BookText"/>
        <w:rPr/>
      </w:pPr>
      <w:r>
        <w:rPr>
          <w:rFonts w:ascii="Amiri" w:hAnsi="Amiri" w:eastAsia="Amiri" w:cs="Amiri"/>
          <w:color w:val="111111"/>
          <w:sz w:val="28"/>
          <w:sz w:val="28"/>
          <w:szCs w:val="28"/>
          <w:rtl w:val="true"/>
          <w:lang w:bidi="ar-SA"/>
        </w:rPr>
        <w:t xml:space="preserve">لغيره أو لنفسه ، فظهرت لغيره ؛ جاء البحث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بلغه عقد متعلّق بالعين وآخر بالمنفعة ، مقترنين ، كبيع وإجارة ، فأجازهما دفعة ؛ صحّا ، ويتخيّر صاحب العين مع عدم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الترتيب وسبق الإجارة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وبالعكس كذلك مع احتمال 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الترتيب وعدمه في الإجازة دون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 البيع أو بعض العقود الأخر مع متعدّدين، أو تضادّت مطلقاً، فحصلت الإجازة دفعة ؛ بطلت مترتّبة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خصوص الاقتران يثبت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أجزتُ هذا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مترتبة ، وبالواو محتملة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فورية في الإجازة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فيها الموافقة في نفس العقد ، وفي جنس الثمن والمثمن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والمكان والزمان ، والوضع ، وغير ذلك ، على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القدر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تعدّدت العقود متجانسة ، فأجازها دفعة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المجلس كلام ولو أجاز أحدها مبهماً ،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المطلق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شيئين فضولاً عن شخصين ، جاز وقوع الإجازة من أحد الطرفين، ويقوم خيار التبعيض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فسخ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العين باقية في يد المشتري ، بعد أن كانت في يد البائع الفضولي ، بلفظ أفاده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بالسكوت راضياً أو مغضباً ، ولا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إلامع قضاء العرف ، ولا بغيرهما ممّا لا دلالة فيه على إنشاء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حكم العقد، ولا تُثمر الإجازة بعده ، للإجماع، ولزوم الضرر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شاء رجع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يده ، وحيلولته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فيلزمه بأخذها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المشتري وردّها إليه ، أو بذل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توقّف الردّ على مضي زمان طويل ، فمتى ردّ استردّ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توقّف الردّ على بذل ما يزيد على المغصوب ؛ وجب، ما لم يُجْحِف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الإجحاف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 ردّها المشتري إلى البائع بفسخ أو غيره ، بقي الخيار في الرجوع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تستقرّ يد الفضولي ، وكانت العين باقية </w:t>
      </w:r>
      <w:r>
        <w:rPr>
          <w:rStyle w:val="FootnoteAnchor"/>
          <w:rtl w:val="true"/>
        </w:rPr>
        <w:footnoteReference w:id="472"/>
      </w:r>
      <w:r>
        <w:rPr>
          <w:rFonts w:ascii="Amiri" w:hAnsi="Amiri" w:eastAsia="Amiri" w:cs="Amiri"/>
          <w:color w:val="111111"/>
          <w:sz w:val="28"/>
          <w:sz w:val="28"/>
          <w:szCs w:val="28"/>
          <w:rtl w:val="true"/>
          <w:lang w:bidi="ar-SA"/>
        </w:rPr>
        <w:t xml:space="preserve">في يد المشتري ؛ تعيّن الرجوع عليه دون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استقرّ الضمان عليه مع الغرور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الامتناع يرجع إلى مثلها في المثلي وقيمتها في غيره ، على نحو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 على المشتري بالعين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الرجوع عليه بالعين وعدمه على البائع بما دفعه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مع بقائه ، وبمثله مثلياً وقيمته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 كيفية ضمان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اغترمه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لم يكن في مقابلته 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نفقة أو عوض عن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 أو منفعة مملوك أو حيوان لم يصل نفعها إليه ، أو مازاد منها على مقدار النفع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تالف أو متلف من أجنبي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يريد الرجوع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منه ، أو أرش جناية مملوك أو حيوان ، أو قيمة شجر أفسده القلع ، أو أجرة حفر أو طمّه أو بناء جدار أو شقّ أنهار أو حفر آبار ، إلى غير ذلك ؛ للإجماع محصّلاً ومنقولاً </w:t>
      </w:r>
      <w:r>
        <w:rPr>
          <w:rStyle w:val="FootnoteAnchor"/>
          <w:rtl w:val="true"/>
        </w:rPr>
        <w:footnoteReference w:id="473"/>
      </w:r>
      <w:r>
        <w:rPr>
          <w:rFonts w:ascii="Amiri" w:hAnsi="Amiri" w:eastAsia="Amiri" w:cs="Amiri"/>
          <w:color w:val="111111"/>
          <w:sz w:val="28"/>
          <w:sz w:val="28"/>
          <w:szCs w:val="28"/>
          <w:rtl w:val="true"/>
          <w:lang w:bidi="ar-SA"/>
        </w:rPr>
        <w:t>ما ، مع سيجي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w:t>
      </w:r>
    </w:p>
    <w:p>
      <w:pPr>
        <w:pStyle w:val="BookText"/>
        <w:rPr/>
      </w:pPr>
      <w:r>
        <w:rPr>
          <w:rFonts w:ascii="Amiri" w:hAnsi="Amiri" w:eastAsia="Amiri" w:cs="Amiri"/>
          <w:color w:val="111111"/>
          <w:sz w:val="28"/>
          <w:sz w:val="28"/>
          <w:szCs w:val="28"/>
          <w:rtl w:val="true"/>
          <w:lang w:bidi="ar-SA"/>
        </w:rPr>
        <w:t>على حكم ذي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النفقة ، والأجرة ، وضروب الغرامة زائداً على المعتاد مستندة إلى تقصيره، وبذل ما يستحبّ في تلك المعاملة ، واللّوازم البعيدة ؛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إبراء المالك ودفع المتبرّع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بعوض عمله الجاري على عادة </w:t>
      </w:r>
      <w:r>
        <w:rPr>
          <w:rStyle w:val="FootnoteAnchor"/>
          <w:rtl w:val="true"/>
        </w:rPr>
        <w:footnoteReference w:id="474"/>
      </w:r>
      <w:r>
        <w:rPr>
          <w:rFonts w:ascii="Amiri" w:hAnsi="Amiri" w:eastAsia="Amiri" w:cs="Amiri"/>
          <w:color w:val="111111"/>
          <w:sz w:val="28"/>
          <w:sz w:val="28"/>
          <w:szCs w:val="28"/>
          <w:rtl w:val="true"/>
          <w:lang w:bidi="ar-SA"/>
        </w:rPr>
        <w:t xml:space="preserve">الملاّك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الأعمال المسنونة من عبادات ،وغيرها، وعمل المتبرّع والزائد على المعتاد ، والتوابع البعيدة ؛ يقوى الإشكال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حصل في مقابلته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كاستيفاء منفعة بضع ، أو سكنى دار ، أو ركوب دابّة ، أو الانتفاع بنماء ، ونحوها ؛ فكذلك على الأقوى ؛ لإقدامه عليه مجاناً بغير عوض ، فيدخل تحت الغرر ، والضرر ، والعدوى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العدل تقضي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جميل </w:t>
      </w:r>
      <w:r>
        <w:rPr>
          <w:rStyle w:val="FootnoteAnchor"/>
          <w:rtl w:val="true"/>
        </w:rPr>
        <w:footnoteReference w:id="475"/>
      </w:r>
      <w:r>
        <w:rPr>
          <w:rFonts w:ascii="Amiri" w:hAnsi="Amiri" w:eastAsia="Amiri" w:cs="Amiri"/>
          <w:color w:val="111111"/>
          <w:sz w:val="28"/>
          <w:sz w:val="28"/>
          <w:szCs w:val="28"/>
          <w:rtl w:val="true"/>
          <w:lang w:bidi="ar-SA"/>
        </w:rPr>
        <w:t xml:space="preserve">دلالة عليه ، فيقوى الميل إليه </w:t>
      </w:r>
      <w:r>
        <w:rPr>
          <w:rStyle w:val="FootnoteAnchor"/>
          <w:rtl w:val="true"/>
        </w:rPr>
        <w:footnoteReference w:id="476"/>
      </w:r>
      <w:r>
        <w:rPr>
          <w:rFonts w:ascii="Amiri" w:hAnsi="Amiri" w:eastAsia="Amiri" w:cs="Amiri"/>
          <w:color w:val="111111"/>
          <w:sz w:val="28"/>
          <w:sz w:val="28"/>
          <w:szCs w:val="28"/>
          <w:rtl w:val="true"/>
          <w:lang w:bidi="ar-SA"/>
        </w:rPr>
        <w:t xml:space="preserve">وإنّما يرجع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 البائع وجهله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ادعاء البائع إذن المالك </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أو الولي أو الولاية على المالك أو الوكالة عنه ، أو ظهور ما يفيد سلطانه كتصرّفه المؤذن بوكالته ونحوه ، حتّى يكون مغروراً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مضروراً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غرّه أحد الشريكين ضمن قدر حصّته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اشتركا في الغرور ، بأن كان كلّ منهما جزء سبب ؛ اشتركا في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كل منهما سبباً تاماً فكذلك ، كما لو تعدّد العاقدون بدعوى الأصالة أو الولاية أو الوكالة أو على الاختلاف لتعدّد الوكلاء عن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التخيير بينه وبين التغريم والتخصيص لأيّهم شاء </w:t>
      </w:r>
      <w:r>
        <w:rPr>
          <w:rStyle w:val="FootnoteAnchor"/>
          <w:rtl w:val="true"/>
        </w:rPr>
        <w:footnoteReference w:id="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بل قادماً على أنه مال الغير ولا إذن فيه ، وإن كان غير من 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 </w:t>
      </w:r>
      <w:r>
        <w:rPr>
          <w:rStyle w:val="FootnoteAnchor"/>
          <w:rtl w:val="true"/>
        </w:rPr>
        <w:footnoteReference w:id="480"/>
      </w:r>
      <w:r>
        <w:rPr>
          <w:rFonts w:ascii="Amiri" w:hAnsi="Amiri" w:eastAsia="Amiri" w:cs="Amiri"/>
          <w:color w:val="111111"/>
          <w:sz w:val="28"/>
          <w:sz w:val="28"/>
          <w:szCs w:val="28"/>
          <w:rtl w:val="true"/>
          <w:lang w:bidi="ar-SA"/>
        </w:rPr>
        <w:t xml:space="preserve">على أنّه مال مورّثه ، أو مَن هو ولي عليه ، فظهر خلافه ؛ قام احتمال الغرور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يرجع بما اغترم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ممّا في مقابله مقابله نفع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بالثمن </w:t>
      </w:r>
      <w:r>
        <w:rPr>
          <w:rStyle w:val="FootnoteAnchor"/>
          <w:rtl w:val="true"/>
        </w:rPr>
        <w:footnoteReference w:id="481"/>
      </w:r>
      <w:r>
        <w:rPr>
          <w:rFonts w:ascii="IRNazanin" w:hAnsi="IRNazanin" w:eastAsia="IRNazanin"/>
          <w:color w:val="111111"/>
          <w:sz w:val="28"/>
          <w:sz w:val="28"/>
          <w:szCs w:val="28"/>
          <w:rtl w:val="true"/>
          <w:lang w:bidi="fa-IR"/>
        </w:rPr>
        <w:t>مع علم الغصب</w:t>
      </w:r>
      <w:r>
        <w:rPr>
          <w:rFonts w:eastAsia="IRNazanin" w:cs="IRNazanin"/>
          <w:color w:val="111111"/>
          <w:sz w:val="28"/>
          <w:szCs w:val="28"/>
          <w:rtl w:val="true"/>
          <w:lang w:bidi="fa-IR"/>
        </w:rPr>
        <w:t xml:space="preserve">) </w:t>
      </w:r>
      <w:r>
        <w:rPr>
          <w:rStyle w:val="FootnoteAnchor"/>
          <w:rtl w:val="true"/>
        </w:rPr>
        <w:footnoteReference w:id="48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مدّة يقع التلّف فيها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محصلّاً ومنقولاً </w:t>
      </w:r>
      <w:r>
        <w:rPr>
          <w:rStyle w:val="FootnoteAnchor"/>
          <w:rtl w:val="true"/>
        </w:rPr>
        <w:footnoteReference w:id="484"/>
      </w:r>
      <w:r>
        <w:rPr>
          <w:rFonts w:ascii="Amiri" w:hAnsi="Amiri" w:eastAsia="Amiri" w:cs="Amiri"/>
          <w:color w:val="111111"/>
          <w:sz w:val="28"/>
          <w:sz w:val="28"/>
          <w:szCs w:val="28"/>
          <w:rtl w:val="true"/>
          <w:lang w:bidi="ar-SA"/>
        </w:rPr>
        <w:t xml:space="preserve">، ولأنّه سلّطه على ماله مجّاناً ، ولدخوله في شبه </w:t>
      </w:r>
      <w:r>
        <w:rPr>
          <w:rStyle w:val="FootnoteAnchor"/>
          <w:rtl w:val="true"/>
        </w:rPr>
        <w:footnoteReference w:id="485"/>
      </w:r>
      <w:r>
        <w:rPr>
          <w:rFonts w:ascii="Amiri" w:hAnsi="Amiri" w:eastAsia="Amiri" w:cs="Amiri"/>
          <w:color w:val="111111"/>
          <w:sz w:val="28"/>
          <w:sz w:val="28"/>
          <w:szCs w:val="28"/>
          <w:rtl w:val="true"/>
          <w:lang w:bidi="ar-SA"/>
        </w:rPr>
        <w:t xml:space="preserve">الإعراض ، والهبة الخالية عن الأعواض ، وهتك حرمته بالإذن في إتلافه، وإن كان البائع في أخذه عاصياً </w:t>
      </w:r>
      <w:r>
        <w:rPr>
          <w:rStyle w:val="FootnoteAnchor"/>
          <w:rtl w:val="true"/>
        </w:rPr>
        <w:footnoteReference w:id="486"/>
      </w:r>
      <w:r>
        <w:rPr>
          <w:rFonts w:ascii="Amiri" w:hAnsi="Amiri" w:eastAsia="Amiri" w:cs="Amiri"/>
          <w:color w:val="111111"/>
          <w:sz w:val="28"/>
          <w:sz w:val="28"/>
          <w:szCs w:val="28"/>
          <w:rtl w:val="true"/>
          <w:lang w:bidi="ar-SA"/>
        </w:rPr>
        <w:t xml:space="preserve">، إذ لا ملازمة بين الحرمة الإلهية والمالكية ولا يجري مثله في البيع الفاسد ونحوه ، لأنّ كلّاً منهما قدم </w:t>
      </w:r>
      <w:r>
        <w:rPr>
          <w:rStyle w:val="FootnoteAnchor"/>
          <w:rtl w:val="true"/>
        </w:rPr>
        <w:footnoteReference w:id="487"/>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أخذ العوض من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مع التلف إلى ثمن المثل وإن زاد على المسمّى ، لتحقق مسمّى الإقدام على الضمان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باعه المغصوب ودفع عوضه من ماله ، فهل المدار على مقتضى العقد ، أو مقتضى الإقباض ؟ وجهان ، أقواهما الضمان، اعتباراً بحال الإقباض</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يرتفع الضمان عن الثمن بمجرّد قبض البائع له ، أو بعد تقبيض </w:t>
      </w:r>
      <w:r>
        <w:rPr>
          <w:rStyle w:val="FootnoteAnchor"/>
          <w:rtl w:val="true"/>
        </w:rPr>
        <w:footnoteReference w:id="488"/>
      </w:r>
      <w:r>
        <w:rPr>
          <w:rFonts w:ascii="Amiri" w:hAnsi="Amiri" w:eastAsia="Amiri" w:cs="Amiri"/>
          <w:color w:val="111111"/>
          <w:sz w:val="28"/>
          <w:sz w:val="28"/>
          <w:szCs w:val="28"/>
          <w:rtl w:val="true"/>
          <w:lang w:bidi="ar-SA"/>
        </w:rPr>
        <w:t xml:space="preserve">المبيع إلى المشتري ؟ وجهان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الثمن باقياً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يد البائع أو غيره ، أو تالفاً في يد غيره على وجه يتعقّبه استقرار الضمان عليه</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الرجوع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البائع في الأوّل وغيره في الثاني ، لأنّه مال محترم دفع في مقابل ما لا يصلح للمقابلة فيبقى على حاله ، ولم تكن تجارة عن تراض ، ولا هبة مملّكة ، ولا عن </w:t>
      </w:r>
      <w:r>
        <w:rPr>
          <w:rStyle w:val="FootnoteAnchor"/>
          <w:rtl w:val="true"/>
        </w:rPr>
        <w:footnoteReference w:id="490"/>
      </w:r>
      <w:r>
        <w:rPr>
          <w:rFonts w:ascii="Amiri" w:hAnsi="Amiri" w:eastAsia="Amiri" w:cs="Amiri"/>
          <w:color w:val="111111"/>
          <w:sz w:val="28"/>
          <w:sz w:val="28"/>
          <w:szCs w:val="28"/>
          <w:rtl w:val="true"/>
          <w:lang w:bidi="ar-SA"/>
        </w:rPr>
        <w:t xml:space="preserve">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يرفع يده إلّا في مقابلة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غيرهما من المملّكات ، ولم يحصل تلف بتسليط المالك حتّى تذهب حرمة المال ، ولا قام إجماع تسكن النفس إليه </w:t>
      </w:r>
      <w:r>
        <w:rPr>
          <w:rStyle w:val="FootnoteAnchor"/>
          <w:rtl w:val="true"/>
        </w:rPr>
        <w:footnoteReference w:id="491"/>
      </w:r>
      <w:r>
        <w:rPr>
          <w:rFonts w:ascii="Amiri" w:hAnsi="Amiri" w:eastAsia="Amiri" w:cs="Amiri"/>
          <w:color w:val="111111"/>
          <w:sz w:val="28"/>
          <w:sz w:val="28"/>
          <w:szCs w:val="28"/>
          <w:rtl w:val="true"/>
          <w:lang w:bidi="ar-SA"/>
        </w:rPr>
        <w:t xml:space="preserve">كما في التلف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ظهر من بعضهم نقله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لذهاب جمع من الفحول إلى وجوب الردّ </w:t>
      </w:r>
      <w:r>
        <w:rPr>
          <w:rStyle w:val="FootnoteAnchor"/>
          <w:rtl w:val="true"/>
        </w:rPr>
        <w:footnoteReference w:id="493"/>
      </w:r>
      <w:r>
        <w:rPr>
          <w:rFonts w:ascii="Amiri" w:hAnsi="Amiri" w:eastAsia="Amiri" w:cs="Amiri"/>
          <w:color w:val="111111"/>
          <w:sz w:val="28"/>
          <w:sz w:val="28"/>
          <w:szCs w:val="28"/>
          <w:rtl w:val="true"/>
          <w:lang w:bidi="ar-SA"/>
        </w:rPr>
        <w:t xml:space="preserve">، فيكون الأصل محكماً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قلنا به ، كان الأمر دائراً بين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البائع مع التحريم عليه ، أو مع </w:t>
      </w:r>
      <w:r>
        <w:rPr>
          <w:rStyle w:val="FootnoteAnchor"/>
          <w:rtl w:val="true"/>
        </w:rPr>
        <w:footnoteReference w:id="495"/>
      </w:r>
      <w:r>
        <w:rPr>
          <w:rFonts w:ascii="Amiri" w:hAnsi="Amiri" w:eastAsia="Amiri" w:cs="Amiri"/>
          <w:color w:val="111111"/>
          <w:sz w:val="28"/>
          <w:sz w:val="28"/>
          <w:szCs w:val="28"/>
          <w:rtl w:val="true"/>
          <w:lang w:bidi="ar-SA"/>
        </w:rPr>
        <w:t xml:space="preserve">عدمه ، وبقائه على ملك صاحبه ولا يجب ردّه ، أو وليس له المطالبة به </w:t>
      </w:r>
      <w:r>
        <w:rPr>
          <w:rStyle w:val="FootnoteAnchor"/>
          <w:rtl w:val="true"/>
        </w:rPr>
        <w:footnoteReference w:id="496"/>
      </w:r>
      <w:r>
        <w:rPr>
          <w:rFonts w:ascii="Amiri" w:hAnsi="Amiri" w:eastAsia="Amiri" w:cs="Amiri"/>
          <w:color w:val="111111"/>
          <w:sz w:val="28"/>
          <w:sz w:val="28"/>
          <w:szCs w:val="28"/>
          <w:rtl w:val="true"/>
          <w:lang w:bidi="ar-SA"/>
        </w:rPr>
        <w:t>ويلزم قصره على خصوص الغصب كما في هذا المقام وأمثاله ، دون البيع الفاسد ونحوه ما لم يرجع إليه ؛ أخذاً بالمتيّقن</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الحكم في الأبعاض ، والنماء ، وجميع ما بقي من توابع الملك ويقوى تسرية الحكم في المقامين إلى كلّ ما دُفع بغير </w:t>
      </w:r>
      <w:r>
        <w:rPr>
          <w:rStyle w:val="FootnoteAnchor"/>
          <w:rtl w:val="true"/>
        </w:rPr>
        <w:footnoteReference w:id="497"/>
      </w:r>
      <w:r>
        <w:rPr>
          <w:rFonts w:ascii="Amiri" w:hAnsi="Amiri" w:eastAsia="Amiri" w:cs="Amiri"/>
          <w:color w:val="111111"/>
          <w:sz w:val="28"/>
          <w:sz w:val="28"/>
          <w:szCs w:val="28"/>
          <w:rtl w:val="true"/>
          <w:lang w:bidi="ar-SA"/>
        </w:rPr>
        <w:t xml:space="preserve">مقابل ، أو بمقابل غير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عليه الضمان مع عدم الإجازة ضمن في المقامين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يبطل رجوع المشتري الجاهل بادعاء الملكية للبائع</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المقتضي بظاهره عدم ظلمه وغروره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المستند إلى اليد ، والتصرّف من دون معارض ؛ على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الحال في ادعائه بعد ظهور الخصم قبل قيام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ادعى ذلك بعد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له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التأويل يقضى بإلزامه بإقراره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المشتري فضولاً في المثمن ، كحال البائع</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وحال النقل بغير البيع من وجوه المعاوضات ، كحال البيع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تلفت العين في يد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منها ، أو نماؤها ،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للمالك الرجوع على من شاء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العليا من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زادت به </w:t>
      </w:r>
      <w:r>
        <w:rPr>
          <w:rStyle w:val="FootnoteAnchor"/>
          <w:rtl w:val="true"/>
        </w:rPr>
        <w:footnoteReference w:id="499"/>
      </w:r>
      <w:r>
        <w:rPr>
          <w:rFonts w:ascii="Amiri" w:hAnsi="Amiri" w:eastAsia="Amiri" w:cs="Amiri"/>
          <w:color w:val="111111"/>
          <w:sz w:val="28"/>
          <w:sz w:val="28"/>
          <w:szCs w:val="28"/>
          <w:rtl w:val="true"/>
          <w:lang w:bidi="ar-SA"/>
        </w:rPr>
        <w:t xml:space="preserve">على إشكال ، سوقية كانت أو عينية ، ولو حصلت بفعل الغاصب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التلف ، أو إلى التسليم ، كما عليه جماعة </w:t>
      </w:r>
      <w:r>
        <w:rPr>
          <w:rStyle w:val="FootnoteAnchor"/>
          <w:rtl w:val="true"/>
        </w:rPr>
        <w:footnoteReference w:id="500"/>
      </w:r>
      <w:r>
        <w:rPr>
          <w:rFonts w:ascii="IRNazanin" w:hAnsi="IRNazanin" w:eastAsia="IRNazanin"/>
          <w:color w:val="111111"/>
          <w:sz w:val="28"/>
          <w:sz w:val="28"/>
          <w:szCs w:val="28"/>
          <w:rtl w:val="true"/>
          <w:lang w:bidi="fa-IR"/>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ونسبه بعضهم </w:t>
      </w:r>
      <w:r>
        <w:rPr>
          <w:rStyle w:val="FootnoteAnchor"/>
          <w:rtl w:val="true"/>
        </w:rPr>
        <w:footnoteReference w:id="501"/>
      </w:r>
      <w:r>
        <w:rPr>
          <w:rFonts w:ascii="IRNazanin" w:hAnsi="IRNazanin" w:eastAsia="IRNazanin"/>
          <w:color w:val="111111"/>
          <w:sz w:val="28"/>
          <w:sz w:val="28"/>
          <w:szCs w:val="28"/>
          <w:rtl w:val="true"/>
          <w:lang w:bidi="fa-IR"/>
        </w:rPr>
        <w:t xml:space="preserve">إلى علمائنا ، وآخر </w:t>
      </w:r>
      <w:r>
        <w:rPr>
          <w:rStyle w:val="FootnoteAnchor"/>
          <w:rtl w:val="true"/>
        </w:rPr>
        <w:footnoteReference w:id="502"/>
      </w:r>
      <w:r>
        <w:rPr>
          <w:rFonts w:ascii="Amiri" w:hAnsi="Amiri" w:eastAsia="Amiri" w:cs="Amiri"/>
          <w:color w:val="111111"/>
          <w:sz w:val="28"/>
          <w:sz w:val="28"/>
          <w:szCs w:val="28"/>
          <w:rtl w:val="true"/>
          <w:lang w:bidi="ar-SA"/>
        </w:rPr>
        <w:t xml:space="preserve">جعله الأشهر ؛ استناداً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ظهور الإجماع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طريق الاحتياط بعد يقين شغل الذمّة </w:t>
      </w:r>
      <w:r>
        <w:rPr>
          <w:rStyle w:val="FootnoteAnchor"/>
          <w:rtl w:val="true"/>
        </w:rPr>
        <w:footnoteReference w:id="503"/>
      </w:r>
      <w:r>
        <w:rPr>
          <w:rFonts w:ascii="Amiri" w:hAnsi="Amiri" w:eastAsia="Amiri" w:cs="Amiri"/>
          <w:color w:val="111111"/>
          <w:sz w:val="28"/>
          <w:sz w:val="28"/>
          <w:szCs w:val="28"/>
          <w:rtl w:val="true"/>
          <w:lang w:bidi="ar-SA"/>
        </w:rPr>
        <w:t xml:space="preserve">، وإلى أنّ الغاصب يُؤخذ بأشق الأحوال بمقتضى الحكمة </w:t>
      </w:r>
      <w:r>
        <w:rPr>
          <w:rStyle w:val="FootnoteAnchor"/>
          <w:rtl w:val="true"/>
        </w:rPr>
        <w:footnoteReference w:id="504"/>
      </w:r>
      <w:r>
        <w:rPr>
          <w:rFonts w:ascii="Amiri" w:hAnsi="Amiri" w:eastAsia="Amiri" w:cs="Amiri"/>
          <w:color w:val="111111"/>
          <w:sz w:val="28"/>
          <w:sz w:val="28"/>
          <w:szCs w:val="28"/>
          <w:rtl w:val="true"/>
          <w:lang w:bidi="ar-SA"/>
        </w:rPr>
        <w:t xml:space="preserve">، وإلى أنّه مخاطب في جميع أحواله بدفع العين أو القيمة فجميع القيم تعلّق بها الخطاب فلابدّ من قيمة تأتي على الجميع </w:t>
      </w:r>
      <w:r>
        <w:rPr>
          <w:rStyle w:val="FootnoteAnchor"/>
          <w:rtl w:val="true"/>
        </w:rPr>
        <w:footnoteReference w:id="505"/>
      </w:r>
      <w:r>
        <w:rPr>
          <w:rFonts w:ascii="Amiri" w:hAnsi="Amiri" w:eastAsia="Amiri" w:cs="Amiri"/>
          <w:color w:val="111111"/>
          <w:sz w:val="28"/>
          <w:sz w:val="28"/>
          <w:szCs w:val="28"/>
          <w:rtl w:val="true"/>
          <w:lang w:bidi="ar-SA"/>
        </w:rPr>
        <w:t xml:space="preserve">، وإلى صحيحة أبي ولّاد الآتية </w:t>
      </w:r>
      <w:r>
        <w:rPr>
          <w:rStyle w:val="FootnoteAnchor"/>
          <w:rtl w:val="true"/>
        </w:rPr>
        <w:footnoteReference w:id="506"/>
      </w:r>
      <w:r>
        <w:rPr>
          <w:rFonts w:ascii="Amiri" w:hAnsi="Amiri" w:eastAsia="Amiri" w:cs="Amiri"/>
          <w:color w:val="111111"/>
          <w:sz w:val="28"/>
          <w:sz w:val="28"/>
          <w:szCs w:val="28"/>
          <w:rtl w:val="true"/>
          <w:lang w:bidi="ar-SA"/>
        </w:rPr>
        <w:t xml:space="preserve">أو بقيمة يوم الغصب، كما عليه طائفة أخرى </w:t>
      </w:r>
      <w:r>
        <w:rPr>
          <w:rStyle w:val="FootnoteAnchor"/>
          <w:rtl w:val="true"/>
        </w:rPr>
        <w:footnoteReference w:id="507"/>
      </w:r>
      <w:r>
        <w:rPr>
          <w:rFonts w:ascii="Amiri" w:hAnsi="Amiri" w:eastAsia="Amiri" w:cs="Amiri"/>
          <w:color w:val="111111"/>
          <w:sz w:val="28"/>
          <w:sz w:val="28"/>
          <w:szCs w:val="28"/>
          <w:rtl w:val="true"/>
          <w:lang w:bidi="ar-SA"/>
        </w:rPr>
        <w:t xml:space="preserve">، ونُسب إلى الأكثر </w:t>
      </w:r>
      <w:r>
        <w:rPr>
          <w:rStyle w:val="FootnoteAnchor"/>
          <w:rtl w:val="true"/>
        </w:rPr>
        <w:footnoteReference w:id="508"/>
      </w:r>
      <w:r>
        <w:rPr>
          <w:rFonts w:ascii="Amiri" w:hAnsi="Amiri" w:eastAsia="Amiri" w:cs="Amiri"/>
          <w:color w:val="111111"/>
          <w:sz w:val="28"/>
          <w:sz w:val="28"/>
          <w:szCs w:val="28"/>
          <w:rtl w:val="true"/>
          <w:lang w:bidi="ar-SA"/>
        </w:rPr>
        <w:t xml:space="preserve">، استناداً إلى أنّه زمان تعلّق الخطاب بها مرتباً </w:t>
      </w:r>
      <w:r>
        <w:rPr>
          <w:rStyle w:val="FootnoteAnchor"/>
          <w:rtl w:val="true"/>
        </w:rPr>
        <w:footnoteReference w:id="509"/>
      </w:r>
      <w:r>
        <w:rPr>
          <w:rFonts w:ascii="IRNazanin" w:hAnsi="IRNazanin" w:eastAsia="IRNazanin"/>
          <w:color w:val="111111"/>
          <w:sz w:val="28"/>
          <w:sz w:val="28"/>
          <w:szCs w:val="28"/>
          <w:rtl w:val="true"/>
          <w:lang w:bidi="fa-IR"/>
        </w:rPr>
        <w:t xml:space="preserve">، والأصل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بقاؤها على تلك الحال إلى زمان الأداء، وإلى صحيحة أبي ولاّد أيضاً </w:t>
      </w:r>
      <w:r>
        <w:rPr>
          <w:rStyle w:val="FootnoteAnchor"/>
          <w:rtl w:val="true"/>
        </w:rPr>
        <w:footnoteReference w:id="510"/>
      </w:r>
      <w:r>
        <w:rPr>
          <w:rFonts w:ascii="Amiri" w:hAnsi="Amiri" w:eastAsia="Amiri" w:cs="Amiri"/>
          <w:color w:val="111111"/>
          <w:sz w:val="28"/>
          <w:sz w:val="28"/>
          <w:szCs w:val="28"/>
          <w:rtl w:val="true"/>
          <w:lang w:bidi="ar-SA"/>
        </w:rPr>
        <w:t xml:space="preserve">أو بقيمة يوم التلف </w:t>
      </w:r>
      <w:r>
        <w:rPr>
          <w:rStyle w:val="FootnoteAnchor"/>
          <w:rtl w:val="true"/>
        </w:rPr>
        <w:footnoteReference w:id="51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الأشهر </w:t>
      </w:r>
      <w:r>
        <w:rPr>
          <w:rStyle w:val="FootnoteAnchor"/>
          <w:rtl w:val="true"/>
        </w:rPr>
        <w:footnoteReference w:id="512"/>
      </w:r>
      <w:r>
        <w:rPr>
          <w:rFonts w:ascii="Amiri" w:hAnsi="Amiri" w:eastAsia="Amiri" w:cs="Amiri"/>
          <w:color w:val="111111"/>
          <w:sz w:val="28"/>
          <w:sz w:val="28"/>
          <w:szCs w:val="28"/>
          <w:rtl w:val="true"/>
          <w:lang w:bidi="ar-SA"/>
        </w:rPr>
        <w:t xml:space="preserve">، ونُسب أيضاً إلى الأكثر </w:t>
      </w:r>
      <w:r>
        <w:rPr>
          <w:rStyle w:val="FootnoteAnchor"/>
          <w:rtl w:val="true"/>
        </w:rPr>
        <w:footnoteReference w:id="513"/>
      </w:r>
      <w:r>
        <w:rPr>
          <w:rFonts w:ascii="Amiri" w:hAnsi="Amiri" w:eastAsia="Amiri" w:cs="Amiri"/>
          <w:color w:val="111111"/>
          <w:sz w:val="28"/>
          <w:sz w:val="28"/>
          <w:szCs w:val="28"/>
          <w:rtl w:val="true"/>
          <w:lang w:bidi="ar-SA"/>
        </w:rPr>
        <w:t xml:space="preserve">، استناداً إلى أنّ الرجوع إلى العوض إنّما استقر به ، وقبله لم يجب سوى ردّ العين </w:t>
      </w:r>
      <w:r>
        <w:rPr>
          <w:rStyle w:val="FootnoteAnchor"/>
          <w:rtl w:val="true"/>
        </w:rPr>
        <w:footnoteReference w:id="514"/>
      </w:r>
      <w:r>
        <w:rPr>
          <w:rFonts w:ascii="Amiri" w:hAnsi="Amiri" w:eastAsia="Amiri" w:cs="Amiri"/>
          <w:color w:val="111111"/>
          <w:sz w:val="28"/>
          <w:sz w:val="28"/>
          <w:szCs w:val="28"/>
          <w:rtl w:val="true"/>
          <w:lang w:bidi="ar-SA"/>
        </w:rPr>
        <w:t xml:space="preserve">، وهو الذي تقتضيه القواعد الشرعية ، والذي يُعوّل عليه في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الإجماع على أعلى القيم </w:t>
      </w:r>
      <w:r>
        <w:rPr>
          <w:rStyle w:val="FootnoteAnchor"/>
          <w:rtl w:val="true"/>
        </w:rPr>
        <w:footnoteReference w:id="515"/>
      </w:r>
      <w:r>
        <w:rPr>
          <w:rFonts w:ascii="Amiri" w:hAnsi="Amiri" w:eastAsia="Amiri" w:cs="Amiri"/>
          <w:color w:val="111111"/>
          <w:sz w:val="28"/>
          <w:sz w:val="28"/>
          <w:szCs w:val="28"/>
          <w:rtl w:val="true"/>
          <w:lang w:bidi="ar-SA"/>
        </w:rPr>
        <w:t xml:space="preserve">، كدعوى قضاء الأصل بمراعاة يوم القبض </w:t>
      </w:r>
      <w:r>
        <w:rPr>
          <w:rStyle w:val="FootnoteAnchor"/>
          <w:rtl w:val="true"/>
        </w:rPr>
        <w:footnoteReference w:id="516"/>
      </w:r>
      <w:r>
        <w:rPr>
          <w:rFonts w:ascii="Amiri" w:hAnsi="Amiri" w:eastAsia="Amiri" w:cs="Amiri"/>
          <w:color w:val="111111"/>
          <w:sz w:val="28"/>
          <w:sz w:val="28"/>
          <w:szCs w:val="28"/>
          <w:rtl w:val="true"/>
          <w:lang w:bidi="ar-SA"/>
        </w:rPr>
        <w:t xml:space="preserve">في محلّ المنع </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صحيحة أبي ولّاد </w:t>
      </w:r>
      <w:r>
        <w:rPr>
          <w:rStyle w:val="FootnoteAnchor"/>
          <w:rtl w:val="true"/>
        </w:rPr>
        <w:footnoteReference w:id="517"/>
      </w:r>
      <w:r>
        <w:rPr>
          <w:rFonts w:ascii="IRNazanin" w:hAnsi="IRNazanin" w:eastAsia="IRNazanin"/>
          <w:color w:val="111111"/>
          <w:sz w:val="28"/>
          <w:sz w:val="28"/>
          <w:szCs w:val="28"/>
          <w:rtl w:val="true"/>
          <w:lang w:bidi="fa-IR"/>
        </w:rPr>
        <w:t xml:space="preserve">، فمحصلها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استأجر بغلاً إلى قصر ابن </w:t>
      </w:r>
      <w:r>
        <w:rPr>
          <w:rStyle w:val="FootnoteAnchor"/>
          <w:rtl w:val="true"/>
        </w:rPr>
        <w:footnoteReference w:id="518"/>
      </w:r>
      <w:r>
        <w:rPr>
          <w:rFonts w:ascii="IRNazanin" w:hAnsi="IRNazanin" w:eastAsia="IRNazanin"/>
          <w:color w:val="111111"/>
          <w:sz w:val="28"/>
          <w:sz w:val="28"/>
          <w:szCs w:val="28"/>
          <w:rtl w:val="true"/>
          <w:lang w:bidi="fa-IR"/>
        </w:rPr>
        <w:t xml:space="preserve">هُبَيْرَة ، ثمّ خالف وتعدّى إلى بغداد ، وسأل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لو تلف البغل ما يلزمني ؟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قيمة البغل </w:t>
      </w:r>
      <w:r>
        <w:rPr>
          <w:rStyle w:val="FootnoteAnchor"/>
          <w:rtl w:val="true"/>
        </w:rPr>
        <w:footnoteReference w:id="519"/>
      </w:r>
      <w:r>
        <w:rPr>
          <w:rFonts w:ascii="Amiri" w:hAnsi="Amiri" w:eastAsia="Amiri" w:cs="Amiri"/>
          <w:color w:val="111111"/>
          <w:sz w:val="28"/>
          <w:sz w:val="28"/>
          <w:szCs w:val="28"/>
          <w:rtl w:val="true"/>
          <w:lang w:bidi="ar-SA"/>
        </w:rPr>
        <w:t>يوم خالفته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البغل كسر أو دَبَر أو عَقْر </w:t>
      </w:r>
      <w:r>
        <w:rPr>
          <w:rStyle w:val="FootnoteAnchor"/>
          <w:rtl w:val="true"/>
        </w:rPr>
        <w:footnoteReference w:id="520"/>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قيمة ما بين الصحّة والعيب يوم تردّه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سأله عن مقدار ما يلزمه من القيمة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يأتى صاحب البغل بشهود يشهدون أنّ قيمة البغل حين اكثري </w:t>
      </w:r>
      <w:r>
        <w:rPr>
          <w:rStyle w:val="FootnoteAnchor"/>
          <w:rtl w:val="true"/>
        </w:rPr>
        <w:footnoteReference w:id="521"/>
      </w:r>
      <w:r>
        <w:rPr>
          <w:rFonts w:ascii="Amiri" w:hAnsi="Amiri" w:eastAsia="Amiri" w:cs="Amiri"/>
          <w:color w:val="111111"/>
          <w:sz w:val="28"/>
          <w:sz w:val="28"/>
          <w:szCs w:val="28"/>
          <w:rtl w:val="true"/>
          <w:lang w:bidi="ar-SA"/>
        </w:rPr>
        <w:t>كذا وكذا ، فيلزمك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لفظ اليوم في الأوّل إن جُعل ظرفاً للوجوب ، أو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523"/>
      </w:r>
      <w:r>
        <w:rPr>
          <w:rFonts w:ascii="IRNazanin" w:hAnsi="IRNazanin" w:eastAsia="IRNazanin"/>
          <w:color w:val="111111"/>
          <w:sz w:val="28"/>
          <w:sz w:val="28"/>
          <w:szCs w:val="28"/>
          <w:rtl w:val="true"/>
          <w:lang w:bidi="fa-IR"/>
        </w:rPr>
        <w:t xml:space="preserve">للسببية ؛ فلا دلالة لها على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عُلّق بالقيمة أفاد قيمة یوم الغصب </w:t>
      </w:r>
      <w:r>
        <w:rPr>
          <w:rStyle w:val="FootnoteAnchor"/>
          <w:rtl w:val="true"/>
        </w:rPr>
        <w:footnoteReference w:id="524"/>
      </w:r>
      <w:r>
        <w:rPr>
          <w:rFonts w:ascii="Amiri" w:hAnsi="Amiri" w:eastAsia="Amiri" w:cs="Amiri"/>
          <w:color w:val="111111"/>
          <w:sz w:val="28"/>
          <w:sz w:val="28"/>
          <w:szCs w:val="28"/>
          <w:rtl w:val="true"/>
          <w:lang w:bidi="ar-SA"/>
        </w:rPr>
        <w:t xml:space="preserve">، وهو أوسع دائرة من حين القبض ، إلّا أن يُنزل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عُلّق بالوجوب فلا دلالة فيه كالأوّل ، وإن عُلّق بالقيمة أفاد قيمة يوم الردّ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صراحة فيه في المقامين في خصوص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فهم التعليل غير بعيد ودعوى أن الجمع بين العبارتين، مع التعلّق بالقيمة، يُفيد أعلى القيم </w:t>
      </w:r>
      <w:r>
        <w:rPr>
          <w:rStyle w:val="FootnoteAnchor"/>
          <w:rtl w:val="true"/>
        </w:rPr>
        <w:footnoteReference w:id="525"/>
      </w:r>
      <w:r>
        <w:rPr>
          <w:rFonts w:ascii="Amiri" w:hAnsi="Amiri" w:eastAsia="Amiri" w:cs="Amiri"/>
          <w:color w:val="111111"/>
          <w:sz w:val="28"/>
          <w:sz w:val="28"/>
          <w:szCs w:val="28"/>
          <w:rtl w:val="true"/>
          <w:lang w:bidi="ar-SA"/>
        </w:rPr>
        <w:t xml:space="preserve">لا تسمع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بقاء الشغل </w:t>
      </w:r>
      <w:r>
        <w:rPr>
          <w:rStyle w:val="FootnoteAnchor"/>
          <w:rtl w:val="true"/>
        </w:rPr>
        <w:footnoteReference w:id="526"/>
      </w:r>
      <w:r>
        <w:rPr>
          <w:rFonts w:ascii="Amiri" w:hAnsi="Amiri" w:eastAsia="Amiri" w:cs="Amiri"/>
          <w:color w:val="111111"/>
          <w:sz w:val="28"/>
          <w:sz w:val="28"/>
          <w:szCs w:val="28"/>
          <w:rtl w:val="true"/>
          <w:lang w:bidi="ar-SA"/>
        </w:rPr>
        <w:t>، معارضة بأصالة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هذا الأصل من أصله لا أصل له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شك في اعتبار </w:t>
      </w:r>
      <w:r>
        <w:rPr>
          <w:rStyle w:val="FootnoteAnchor"/>
          <w:rtl w:val="true"/>
        </w:rPr>
        <w:footnoteReference w:id="527"/>
      </w:r>
      <w:r>
        <w:rPr>
          <w:rFonts w:ascii="Amiri" w:hAnsi="Amiri" w:eastAsia="Amiri" w:cs="Amiri"/>
          <w:color w:val="111111"/>
          <w:sz w:val="28"/>
          <w:sz w:val="28"/>
          <w:szCs w:val="28"/>
          <w:rtl w:val="true"/>
          <w:lang w:bidi="ar-SA"/>
        </w:rPr>
        <w:t xml:space="preserve">أعلى القيم فيما لو كان النقص بسبب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لاختلاف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لقضاء الأصل العقلي والشرعي بذلك </w:t>
      </w:r>
    </w:p>
    <w:p>
      <w:pPr>
        <w:pStyle w:val="BookText"/>
        <w:rPr/>
      </w:pPr>
      <w:r>
        <w:rPr>
          <w:rFonts w:ascii="Amiri" w:hAnsi="Amiri" w:eastAsia="Amiri" w:cs="Amiri"/>
          <w:color w:val="111111"/>
          <w:sz w:val="28"/>
          <w:sz w:val="28"/>
          <w:szCs w:val="28"/>
          <w:rtl w:val="true"/>
          <w:lang w:bidi="ar-SA"/>
        </w:rPr>
        <w:t>ثمّ في الفقرة الأخيرة ما يقتضي التقويم في ابتداء الأمانة ، ولا قائل به ، وهو شاهد على أنه لا يُراد بالفقرتين الأوليتين تعيين وقت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وجوه أخر تقدّم ذكرها </w:t>
      </w:r>
      <w:r>
        <w:rPr>
          <w:rStyle w:val="FootnoteAnchor"/>
          <w:rtl w:val="true"/>
        </w:rPr>
        <w:footnoteReference w:id="528"/>
      </w:r>
      <w:r>
        <w:rPr>
          <w:rFonts w:ascii="Amiri" w:hAnsi="Amiri" w:eastAsia="Amiri" w:cs="Amiri"/>
          <w:color w:val="111111"/>
          <w:sz w:val="28"/>
          <w:sz w:val="28"/>
          <w:szCs w:val="28"/>
          <w:rtl w:val="true"/>
          <w:lang w:bidi="ar-SA"/>
        </w:rPr>
        <w:t xml:space="preserve">، ولا معوّل عليها ، فلا ينبغي إطالة البحث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اعتبار أقلّ القيم ، واحتمال التفاوت بين التلف حقيقة وبين التعذّر مع بقاء العين ، فيُؤخذ في الثاني بأعلى القيم من حين التعذّر إلى زمان الاستيفاء ، بل ربّما يقال بالرجوع بما يكون في المستقبل أيضاً، ويقوى ذلك في الحَجب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يُجزالبيع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أجازه مطلقاً فيما لا يُشترط فيه القبض، أو بعد القبض فيما يُشترط فيه ؛ سقط الضمان عن البائع إذا دخل في ضمان المشتري واختص بالمشتري </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تضمين الغاصب حيث يرجع إلى المالك ببعض الوجوه ، فلا يرفع الضمان سوى رجوعه ، أو وصول عوضه مع رفع اليد عنه في موضع أمن إلى مالكه ؛ للأصل ، واستناد التلف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يُفرّق بين إجازة الإقباض وخلافها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هو إلى مَن كانت في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كلّه فيما إذا كان قيمياً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مثلياً ، وتعذّر المثل، قامت احتمالات كثيرة ، سبق الكلام فيها </w:t>
      </w:r>
      <w:r>
        <w:rPr>
          <w:rStyle w:val="FootnoteAnchor"/>
          <w:rtl w:val="true"/>
        </w:rPr>
        <w:footnoteReference w:id="530"/>
      </w:r>
      <w:r>
        <w:rPr>
          <w:rFonts w:ascii="Amiri" w:hAnsi="Amiri" w:eastAsia="Amiri" w:cs="Amiri"/>
          <w:color w:val="111111"/>
          <w:sz w:val="28"/>
          <w:sz w:val="28"/>
          <w:szCs w:val="28"/>
          <w:rtl w:val="true"/>
          <w:lang w:bidi="ar-SA"/>
        </w:rPr>
        <w:t xml:space="preserve">، أقواها قيمة وقت الدفع ، إذ به فراغ الذمّة من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جريان ماذكر في القيمي من الاحتمالين الأخيرين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على البائع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قبض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المبيع لتلفه أو تعذره علىالمشتري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قيمياً وبمثله إن كان مثلياً ، فليس </w:t>
      </w:r>
    </w:p>
    <w:p>
      <w:pPr>
        <w:pStyle w:val="BookText"/>
        <w:rPr/>
      </w:pPr>
      <w:r>
        <w:rPr>
          <w:rFonts w:ascii="Amiri" w:hAnsi="Amiri" w:eastAsia="Amiri" w:cs="Amiri"/>
          <w:color w:val="111111"/>
          <w:sz w:val="28"/>
          <w:sz w:val="28"/>
          <w:szCs w:val="28"/>
          <w:rtl w:val="true"/>
          <w:lang w:bidi="ar-SA"/>
        </w:rPr>
        <w:t xml:space="preserve">للبائع الرجوع على المشتري بما له في يده من الثمن ، لعدم انحصار طريق الوفاء ، إلّا مقاصّةً مع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الرجوع بمساوي المدفوع أو الناقص عنه مع مماثلته المبيع ، أو وحدة النقد إذا كان المبيع قيمياً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تعدّد النقد فالخيار للمشتري </w:t>
      </w:r>
      <w:r>
        <w:rPr>
          <w:rStyle w:val="FootnoteAnchor"/>
          <w:rtl w:val="true"/>
        </w:rPr>
        <w:footnoteReference w:id="531"/>
      </w:r>
      <w:r>
        <w:rPr>
          <w:rFonts w:ascii="Amiri" w:hAnsi="Amiri" w:eastAsia="Amiri" w:cs="Amiri"/>
          <w:color w:val="111111"/>
          <w:sz w:val="28"/>
          <w:sz w:val="28"/>
          <w:szCs w:val="28"/>
          <w:rtl w:val="true"/>
          <w:lang w:bidi="ar-SA"/>
        </w:rPr>
        <w:t>في دفع أيّ نقد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المدفوع قيمياً رجع بقيمته مع نقصها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بقيمة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رجوع له بالزائد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الرجوع هنا أضعف منه فيما سيأتي</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رجع المالك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المشترى الجاهل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هو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رجوع له على ماله من الثمن في يد البائع إلاّ مقاصّة مع الامتناع ، وله الرجوع عليه بمثل المبيع إن كان مثلياً وبقيمته </w:t>
      </w:r>
      <w:r>
        <w:rPr>
          <w:rStyle w:val="FootnoteAnchor"/>
          <w:rtl w:val="true"/>
        </w:rPr>
        <w:footnoteReference w:id="533"/>
      </w:r>
      <w:r>
        <w:rPr>
          <w:rFonts w:ascii="Amiri" w:hAnsi="Amiri" w:eastAsia="Amiri" w:cs="Amiri"/>
          <w:color w:val="111111"/>
          <w:sz w:val="28"/>
          <w:sz w:val="28"/>
          <w:szCs w:val="28"/>
          <w:rtl w:val="true"/>
          <w:lang w:bidi="ar-SA"/>
        </w:rPr>
        <w:t xml:space="preserve">إن كان قيمياً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رجوع للمشتري حينئذ بما ساوى الثمن جنساً وقدراً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حصل الاختلاف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رجوعه على البائع بالزيادة على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بمثل الجنس المدفوع بعد ردّ المسمّى إليه ، أو بالقيمة كلها لو كان المدفوع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نقصت قيمته التي غرمها للمالك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من أنه عقد بني على الضمان لا على المجّان ، فلا رجوع له بغرامة سوى ما ضمانه عليه وهو الثمن ، كما عليه بعض </w:t>
      </w:r>
      <w:r>
        <w:rPr>
          <w:rStyle w:val="FootnoteAnchor"/>
          <w:rtl w:val="true"/>
        </w:rPr>
        <w:footnoteReference w:id="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أنّه إنّما قدم على ضمان مقدار الثمن وجنسه ، فالزيادة كانت له مجاناً ، وقدم على ذلك، فهو مغرور بها، </w:t>
      </w:r>
    </w:p>
    <w:p>
      <w:pPr>
        <w:pStyle w:val="BookText"/>
        <w:rPr/>
      </w:pPr>
      <w:r>
        <w:rPr>
          <w:rFonts w:ascii="Amiri" w:hAnsi="Amiri" w:eastAsia="Amiri" w:cs="Amiri"/>
          <w:color w:val="111111"/>
          <w:sz w:val="28"/>
          <w:sz w:val="28"/>
          <w:szCs w:val="28"/>
          <w:rtl w:val="true"/>
          <w:lang w:bidi="ar-SA"/>
        </w:rPr>
        <w:t xml:space="preserve">فيرجع على من غرّه ، كما ذهب إليه قوم آخرون </w:t>
      </w:r>
      <w:r>
        <w:rPr>
          <w:rStyle w:val="FootnoteAnchor"/>
          <w:rtl w:val="true"/>
        </w:rPr>
        <w:footnoteReference w:id="535"/>
      </w:r>
      <w:r>
        <w:rPr>
          <w:rFonts w:ascii="Amiri" w:hAnsi="Amiri" w:eastAsia="Amiri" w:cs="Amiri"/>
          <w:color w:val="111111"/>
          <w:sz w:val="28"/>
          <w:sz w:val="28"/>
          <w:szCs w:val="28"/>
          <w:rtl w:val="true"/>
          <w:lang w:bidi="ar-SA"/>
        </w:rPr>
        <w:t xml:space="preserve">، وهو أنسب بقضية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تقرّر بينهما فرض ظهور مالك يغرّمه الزيادة، فلا رجوع للمشتري ، لإقدامه على ذلك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التعذر على المشتري وحصول التمكّن له من العين ، يجوز بل يجب أن يردّ العين إلى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على البائع بما دفعه إليه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أونقل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المتسلّط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ملكه الذي سلطانه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صفقةً ؛ صح </w:t>
      </w:r>
      <w:r>
        <w:rPr>
          <w:rStyle w:val="FootnoteAnchor"/>
          <w:rtl w:val="true"/>
        </w:rPr>
        <w:footnoteReference w:id="537"/>
      </w:r>
      <w:r>
        <w:rPr>
          <w:rFonts w:ascii="Amiri" w:hAnsi="Amiri" w:eastAsia="Amiri" w:cs="Amiri"/>
          <w:color w:val="111111"/>
          <w:sz w:val="28"/>
          <w:sz w:val="28"/>
          <w:szCs w:val="28"/>
          <w:rtl w:val="true"/>
          <w:lang w:bidi="ar-SA"/>
        </w:rPr>
        <w:t>فيما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سلطانه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يتولّد من عدم الإجازة مانع شرعي ، كلزوم رباً ، أو بيع أبق من دون ضميمة، وصرف من دون إقباض ، ونحو ذلك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للإجماع محصّلاً ومنقولاً </w:t>
      </w:r>
      <w:r>
        <w:rPr>
          <w:rStyle w:val="FootnoteAnchor"/>
          <w:rtl w:val="true"/>
        </w:rPr>
        <w:footnoteReference w:id="539"/>
      </w:r>
      <w:r>
        <w:rPr>
          <w:rFonts w:ascii="Amiri" w:hAnsi="Amiri" w:eastAsia="Amiri" w:cs="Amiri"/>
          <w:color w:val="111111"/>
          <w:sz w:val="28"/>
          <w:sz w:val="28"/>
          <w:szCs w:val="28"/>
          <w:rtl w:val="true"/>
          <w:lang w:bidi="ar-SA"/>
        </w:rPr>
        <w:t xml:space="preserve">، ولعدم المانع ، لأنّ الأسباب الشرعية كالعقلية مؤثّرة </w:t>
      </w:r>
      <w:r>
        <w:rPr>
          <w:rStyle w:val="FootnoteAnchor"/>
          <w:rtl w:val="true"/>
        </w:rPr>
        <w:footnoteReference w:id="540"/>
      </w:r>
      <w:r>
        <w:rPr>
          <w:rFonts w:ascii="Amiri" w:hAnsi="Amiri" w:eastAsia="Amiri" w:cs="Amiri"/>
          <w:color w:val="111111"/>
          <w:sz w:val="28"/>
          <w:sz w:val="28"/>
          <w:szCs w:val="28"/>
          <w:rtl w:val="true"/>
          <w:lang w:bidi="ar-SA"/>
        </w:rPr>
        <w:t xml:space="preserve">في القابل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إلى الجهالة غير ضار مع حصول العلم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بالأصالة </w:t>
      </w: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وتبعية العقود للقصود منطبقة على البعض المقصود </w:t>
      </w:r>
      <w:r>
        <w:rPr>
          <w:rStyle w:val="FootnoteAnchor"/>
          <w:rtl w:val="true"/>
        </w:rPr>
        <w:footnoteReference w:id="542"/>
      </w:r>
      <w:r>
        <w:rPr>
          <w:rFonts w:ascii="Amiri" w:hAnsi="Amiri" w:eastAsia="Amiri" w:cs="Amiri"/>
          <w:color w:val="111111"/>
          <w:sz w:val="28"/>
          <w:sz w:val="28"/>
          <w:szCs w:val="28"/>
          <w:rtl w:val="true"/>
          <w:lang w:bidi="ar-SA"/>
        </w:rPr>
        <w:t xml:space="preserve">، كما سيجيء تحقيقه ، مع شهادة العمومات به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فيه ، والصحّة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 ؛ على إجازة المالك </w:t>
      </w:r>
      <w:r>
        <w:rPr>
          <w:rStyle w:val="FootnoteAnchor"/>
          <w:rtl w:val="true"/>
        </w:rPr>
        <w:footnoteReference w:id="544"/>
      </w:r>
      <w:r>
        <w:rPr>
          <w:rFonts w:ascii="Amiri" w:hAnsi="Amiri" w:eastAsia="Amiri" w:cs="Amiri"/>
          <w:color w:val="111111"/>
          <w:sz w:val="28"/>
          <w:sz w:val="28"/>
          <w:szCs w:val="28"/>
          <w:rtl w:val="true"/>
          <w:lang w:bidi="ar-SA"/>
        </w:rPr>
        <w:t xml:space="preserve">أو المتسلّط ، لما دلّ على الفضولي ، </w:t>
      </w:r>
    </w:p>
    <w:p>
      <w:pPr>
        <w:pStyle w:val="BookText"/>
        <w:rPr/>
      </w:pPr>
      <w:r>
        <w:rPr>
          <w:rFonts w:ascii="IRNazanin" w:hAnsi="IRNazanin" w:eastAsia="IRNazanin"/>
          <w:color w:val="111111"/>
          <w:sz w:val="28"/>
          <w:sz w:val="28"/>
          <w:szCs w:val="28"/>
          <w:rtl w:val="true"/>
          <w:lang w:bidi="fa-IR"/>
        </w:rPr>
        <w:t xml:space="preserve">ولنسبته من بعض أصحابنا </w:t>
      </w:r>
      <w:r>
        <w:rPr>
          <w:rStyle w:val="FootnoteAnchor"/>
          <w:rtl w:val="true"/>
        </w:rPr>
        <w:footnoteReference w:id="545"/>
      </w:r>
      <w:r>
        <w:rPr>
          <w:rFonts w:ascii="Amiri" w:hAnsi="Amiri" w:eastAsia="Amiri" w:cs="Amiri"/>
          <w:color w:val="111111"/>
          <w:sz w:val="28"/>
          <w:sz w:val="28"/>
          <w:szCs w:val="28"/>
          <w:rtl w:val="true"/>
          <w:lang w:bidi="ar-SA"/>
        </w:rPr>
        <w:t xml:space="preserve">هنا إلى علمائنا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أجاز ، نفذ البيع ولزم على القول بالكشف ، إذ ليس مجرّد التوقف </w:t>
      </w:r>
      <w:r>
        <w:rPr>
          <w:rStyle w:val="FootnoteAnchor"/>
          <w:rtl w:val="true"/>
        </w:rPr>
        <w:footnoteReference w:id="546"/>
      </w:r>
      <w:r>
        <w:rPr>
          <w:rFonts w:ascii="Amiri" w:hAnsi="Amiri" w:eastAsia="Amiri" w:cs="Amiri"/>
          <w:color w:val="111111"/>
          <w:sz w:val="28"/>
          <w:sz w:val="28"/>
          <w:szCs w:val="28"/>
          <w:rtl w:val="true"/>
          <w:lang w:bidi="ar-SA"/>
        </w:rPr>
        <w:t xml:space="preserve">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النقل يقوى الخيار ، سيّما مع طول الفصل بين العقد والإجازة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وقُسَط الثمن عليهما بنسبة المالين ، بأنْ يُقوّما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بقيمة وقت البيع على القول بالكشف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يُقوم أحدهما</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 للهيأة الاجتماعية 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من الثمن بنحو التقويم مع اختلاف الثمن والتقويم ؛ تُلحظ نسبتهما إلى القيمة ، فيؤخذ التوافق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من الثمن بتلك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اعتبار الهيأة الاجتماعية من جانب واحد ؛ يُقوّمان معاً ، ويُؤخذ المنضّم بنسبته و المنفرد بنسبته من الثمن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اعتبارها من الجانبين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تساويا واتحدا في النسبة ، قسم الثمن ومع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اختلفا في القيمة وتساويا من جهة الانضمام ، أخذت قيمة مع إضافة نصف ما زاد بالاجتماع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اتحدا في قيمة الانفراد واختلفا في جهة الانضمام ، لوحظ انفراد كلّ مع ما يلحقه من جهة الانفرادالاجتماع الاختلاف فيهما ، تُلحظ قيمة كلّ مع ما يُنسب إليه من جهة الاجتماع ، ثمّ يُؤخذ من الثمن بتلك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زادت قيمة أحدهما </w:t>
      </w:r>
    </w:p>
    <w:p>
      <w:pPr>
        <w:pStyle w:val="BookText"/>
        <w:rPr/>
      </w:pPr>
      <w:r>
        <w:rPr>
          <w:rFonts w:ascii="Amiri" w:hAnsi="Amiri" w:eastAsia="Amiri" w:cs="Amiri"/>
          <w:color w:val="111111"/>
          <w:sz w:val="28"/>
          <w:sz w:val="28"/>
          <w:szCs w:val="28"/>
          <w:rtl w:val="true"/>
          <w:lang w:bidi="ar-SA"/>
        </w:rPr>
        <w:t xml:space="preserve">بالاجتماع ونقصت قيمة الآخر ، لوحظ الزائد مع زيادته والناقص مع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 الثمن بينهما قبل العقد على حال ، ثمّ جاءت صفقة العقد ، عُمِل على مقتضاها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القول بالنقل يعتبر التقويم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تدخل الهيأة حين مُضيّ العقد يلزم التبعيض المسلّط على الخيار في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الكلام في عقد الفضولي عن مالكين مع إجازتهما في قسمة الثمن بينهما ، ومع إجازة أحدهما فيما يستحقّه منه ، وفي كلّ متلف مضمون على المتلف ، عيناً كان أو منفعة ولو كان للاجتماع قيمة في وقت دون آخر ، بُنى </w:t>
      </w:r>
      <w:r>
        <w:rPr>
          <w:rStyle w:val="FootnoteAnchor"/>
          <w:rtl w:val="true"/>
        </w:rPr>
        <w:footnoteReference w:id="548"/>
      </w:r>
      <w:r>
        <w:rPr>
          <w:rFonts w:ascii="IRNazanin" w:hAnsi="IRNazanin" w:eastAsia="IRNazanin"/>
          <w:color w:val="111111"/>
          <w:sz w:val="28"/>
          <w:sz w:val="28"/>
          <w:szCs w:val="28"/>
          <w:rtl w:val="true"/>
          <w:lang w:bidi="fa-IR"/>
        </w:rPr>
        <w:t>الضمان وعدمه على ما تقدّم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مبني على ملاحظة صفة الاجتماع لمالكّين مختلفّين ، على ما عليه جماعة </w:t>
      </w:r>
      <w:r>
        <w:rPr>
          <w:rStyle w:val="FootnoteAnchor"/>
          <w:rtl w:val="true"/>
        </w:rPr>
        <w:footnoteReference w:id="549"/>
      </w:r>
      <w:r>
        <w:rPr>
          <w:rFonts w:ascii="Amiri" w:hAnsi="Amiri" w:eastAsia="Amiri" w:cs="Amiri"/>
          <w:color w:val="111111"/>
          <w:sz w:val="28"/>
          <w:sz w:val="28"/>
          <w:szCs w:val="28"/>
          <w:rtl w:val="true"/>
          <w:lang w:bidi="ar-SA"/>
        </w:rPr>
        <w:t xml:space="preserve">،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وأنكر بعضهم ذلك </w:t>
      </w:r>
      <w:r>
        <w:rPr>
          <w:rStyle w:val="FootnoteAnchor"/>
          <w:rtl w:val="true"/>
        </w:rPr>
        <w:footnoteReference w:id="550"/>
      </w:r>
      <w:r>
        <w:rPr>
          <w:rFonts w:ascii="Amiri" w:hAnsi="Amiri" w:eastAsia="Amiri" w:cs="Amiri"/>
          <w:color w:val="111111"/>
          <w:sz w:val="28"/>
          <w:sz w:val="28"/>
          <w:szCs w:val="28"/>
          <w:rtl w:val="true"/>
          <w:lang w:bidi="ar-SA"/>
        </w:rPr>
        <w:t xml:space="preserve">، مستنداً إلى أنّ صفة الاجتماع ليست مملوكة لأحدهما ، لأنّهما ملكا منفردين ، وصفة الاجتماع  عارضة ، جاءَت من الغيب ، ولم تدخل تحت يد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وفرّق بعض </w:t>
      </w:r>
      <w:r>
        <w:rPr>
          <w:rStyle w:val="FootnoteAnchor"/>
          <w:rtl w:val="true"/>
        </w:rPr>
        <w:footnoteReference w:id="551"/>
      </w:r>
      <w:r>
        <w:rPr>
          <w:rFonts w:ascii="IRNazanin" w:hAnsi="IRNazanin" w:eastAsia="IRNazanin"/>
          <w:color w:val="111111"/>
          <w:sz w:val="28"/>
          <w:sz w:val="28"/>
          <w:szCs w:val="28"/>
          <w:rtl w:val="true"/>
          <w:lang w:bidi="fa-IR"/>
        </w:rPr>
        <w:t xml:space="preserve">بین الإمضاء وعدمه لتلف وشبهه </w:t>
      </w:r>
      <w:r>
        <w:rPr>
          <w:rStyle w:val="FootnoteAnchor"/>
          <w:rtl w:val="true"/>
        </w:rPr>
        <w:footnoteReference w:id="552"/>
      </w:r>
      <w:r>
        <w:rPr>
          <w:rFonts w:ascii="Amiri" w:hAnsi="Amiri" w:eastAsia="Amiri" w:cs="Amiri"/>
          <w:color w:val="111111"/>
          <w:sz w:val="28"/>
          <w:sz w:val="28"/>
          <w:szCs w:val="28"/>
          <w:rtl w:val="true"/>
          <w:lang w:bidi="ar-SA"/>
        </w:rPr>
        <w:t xml:space="preserve">، فاعتبر الهيأة في الأوّل 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 على قولهم أن لا يحلّ بيع شيئين منضمّين من مالكّين مع مدخلية الهيأة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إنّما يتمشى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ذوات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إشاعة فيه ، أو كانت تعدّده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مشاعاً أو متحداً أو متعدّداً متماثلاً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ذوات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الأجزاء</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 xml:space="preserve">بحسبها ، لإمكان التوزيع فيها على النسبة ، فلا يحتاج إلى التقويم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المثمن قفيز حنطة قسّط الثمن على مقدار السهام منها بعد ملاحظة النسبة بينها وبين الثمن </w:t>
      </w:r>
      <w:r>
        <w:rPr>
          <w:rStyle w:val="FootnoteAnchor"/>
          <w:rtl w:val="true"/>
        </w:rPr>
        <w:footnoteReference w:id="555"/>
      </w:r>
      <w:r>
        <w:rPr>
          <w:rFonts w:ascii="Amiri" w:hAnsi="Amiri" w:eastAsia="Amiri" w:cs="Amiri"/>
          <w:color w:val="111111"/>
          <w:sz w:val="28"/>
          <w:sz w:val="28"/>
          <w:szCs w:val="28"/>
          <w:rtl w:val="true"/>
          <w:lang w:bidi="ar-SA"/>
        </w:rPr>
        <w:t xml:space="preserve">ويجري مثله في القيمي القابل للتوزيع ، كأرض وثوب ونحوه ، ولعلّه راجع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اجتمع قيمي ومثلي ، أعطي </w:t>
      </w:r>
      <w:r>
        <w:rPr>
          <w:rStyle w:val="FootnoteAnchor"/>
          <w:rtl w:val="true"/>
        </w:rPr>
        <w:footnoteReference w:id="556"/>
      </w:r>
      <w:r>
        <w:rPr>
          <w:rFonts w:ascii="Amiri" w:hAnsi="Amiri" w:eastAsia="Amiri" w:cs="Amiri"/>
          <w:color w:val="111111"/>
          <w:sz w:val="28"/>
          <w:sz w:val="28"/>
          <w:szCs w:val="28"/>
          <w:rtl w:val="true"/>
          <w:lang w:bidi="ar-SA"/>
        </w:rPr>
        <w:t xml:space="preserve">حكم القيمي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وتعدّد القيميات والمثليات واتحادها في الثمن ، لا يُثمر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اتحدت العين أو تكثرّت </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ومتى رجع المثلي إلى القيمي جاءَه حكم القيمي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وتكثير الأقسام بإنهائها إلى ستة أو أكثر </w:t>
      </w:r>
      <w:r>
        <w:rPr>
          <w:rStyle w:val="FootnoteAnchor"/>
          <w:rtl w:val="true"/>
        </w:rPr>
        <w:footnoteReference w:id="558"/>
      </w:r>
      <w:r>
        <w:rPr>
          <w:rFonts w:ascii="Amiri" w:hAnsi="Amiri" w:eastAsia="Amiri" w:cs="Amiri"/>
          <w:color w:val="111111"/>
          <w:sz w:val="28"/>
          <w:sz w:val="28"/>
          <w:szCs w:val="28"/>
          <w:rtl w:val="true"/>
          <w:lang w:bidi="ar-SA"/>
        </w:rPr>
        <w:t xml:space="preserve">، لا حاجة إليه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تعذّر المثلي ، يرجع إلى حكم القيمي أو يبقى على حاله ومع ولو فسخ لم يبطل البيع </w:t>
      </w:r>
      <w:r>
        <w:rPr>
          <w:rStyle w:val="FootnoteAnchor"/>
          <w:rtl w:val="true"/>
        </w:rPr>
        <w:footnoteReference w:id="559"/>
      </w:r>
      <w:r>
        <w:rPr>
          <w:rFonts w:ascii="Amiri" w:hAnsi="Amiri" w:eastAsia="Amiri" w:cs="Amiri"/>
          <w:color w:val="111111"/>
          <w:sz w:val="28"/>
          <w:sz w:val="28"/>
          <w:szCs w:val="28"/>
          <w:rtl w:val="true"/>
          <w:lang w:bidi="ar-SA"/>
        </w:rPr>
        <w:t xml:space="preserve">، لعدم المانع من مضيّه في بعض وانفساخه في آخر ، كما في الثمن والمثمن إذا ظهرا معيبين أو ناقصين ، ولأنّ الأسباب الشرعية كالعقلية إذا تعلّقت بمتعدّد قابل وغير قابل أثرت في القابل دون غيره ، ولأنّ العقد على اتحاده بمنزلة عقود فلا فرق بين تعدد الصوري وخلافه، ولتحقّق الوفاء بمقتضى العقد في المقدار الممكن ، مضافاً إلى أنّه لا يسقط الميسور بالمعسور ، ومالا يُدْرَك كلّه لا يُتْرَك كلّه ، وللإجماع المنقول </w:t>
      </w:r>
      <w:r>
        <w:rPr>
          <w:rStyle w:val="FootnoteAnchor"/>
          <w:rtl w:val="true"/>
        </w:rPr>
        <w:footnoteReference w:id="560"/>
      </w:r>
      <w:r>
        <w:rPr>
          <w:rFonts w:ascii="Amiri" w:hAnsi="Amiri" w:eastAsia="Amiri" w:cs="Amiri"/>
          <w:color w:val="111111"/>
          <w:sz w:val="28"/>
          <w:sz w:val="28"/>
          <w:szCs w:val="28"/>
          <w:rtl w:val="true"/>
          <w:lang w:bidi="ar-SA"/>
        </w:rPr>
        <w:t xml:space="preserve">المؤيد بموافقة نقل الشهرة </w:t>
      </w:r>
      <w:r>
        <w:rPr>
          <w:rStyle w:val="FootnoteAnchor"/>
          <w:rtl w:val="true"/>
        </w:rPr>
        <w:footnoteReference w:id="561"/>
      </w:r>
      <w:r>
        <w:rPr>
          <w:rFonts w:ascii="Amiri" w:hAnsi="Amiri" w:eastAsia="Amiri" w:cs="Amiri"/>
          <w:color w:val="111111"/>
          <w:sz w:val="28"/>
          <w:sz w:val="28"/>
          <w:szCs w:val="28"/>
          <w:rtl w:val="true"/>
          <w:lang w:bidi="ar-SA"/>
        </w:rPr>
        <w:t xml:space="preserve">، ولما دلّ من الروايات عليه </w:t>
      </w:r>
      <w:r>
        <w:rPr>
          <w:rStyle w:val="FootnoteAnchor"/>
          <w:rtl w:val="true"/>
        </w:rPr>
        <w:footnoteReference w:id="562"/>
      </w:r>
      <w:r>
        <w:rPr>
          <w:rFonts w:ascii="Amiri" w:hAnsi="Amiri" w:eastAsia="Amiri" w:cs="Amiri"/>
          <w:color w:val="111111"/>
          <w:sz w:val="28"/>
          <w:sz w:val="28"/>
          <w:szCs w:val="28"/>
          <w:rtl w:val="true"/>
          <w:lang w:bidi="ar-SA"/>
        </w:rPr>
        <w:t xml:space="preserve">والاستناد في البطلان إلى أنّ العقود تتبع القصود وما وقع هنا لم يُقصد </w:t>
      </w:r>
    </w:p>
    <w:p>
      <w:pPr>
        <w:pStyle w:val="BookText"/>
        <w:rPr/>
      </w:pPr>
      <w:r>
        <w:rPr>
          <w:rFonts w:ascii="Amiri" w:hAnsi="Amiri" w:eastAsia="Amiri" w:cs="Amiri"/>
          <w:color w:val="111111"/>
          <w:sz w:val="28"/>
          <w:sz w:val="28"/>
          <w:szCs w:val="28"/>
          <w:rtl w:val="true"/>
          <w:lang w:bidi="ar-SA"/>
        </w:rPr>
        <w:t xml:space="preserve">وما قُصِد لم يقع </w:t>
      </w:r>
      <w:r>
        <w:rPr>
          <w:rStyle w:val="FootnoteAnchor"/>
          <w:rtl w:val="true"/>
        </w:rPr>
        <w:footnoteReference w:id="563"/>
      </w:r>
      <w:r>
        <w:rPr>
          <w:rFonts w:ascii="Amiri" w:hAnsi="Amiri" w:eastAsia="Amiri" w:cs="Amiri"/>
          <w:color w:val="111111"/>
          <w:sz w:val="28"/>
          <w:sz w:val="28"/>
          <w:szCs w:val="28"/>
          <w:rtl w:val="true"/>
          <w:lang w:bidi="ar-SA"/>
        </w:rPr>
        <w:t xml:space="preserve">، وإلى لزوم الغرر والجهالة </w:t>
      </w:r>
      <w:r>
        <w:rPr>
          <w:rStyle w:val="FootnoteAnchor"/>
          <w:rtl w:val="true"/>
        </w:rPr>
        <w:footnoteReference w:id="564"/>
      </w:r>
      <w:r>
        <w:rPr>
          <w:rFonts w:ascii="IRNazanin" w:hAnsi="IRNazanin" w:eastAsia="IRNazanin"/>
          <w:color w:val="111111"/>
          <w:sz w:val="28"/>
          <w:sz w:val="28"/>
          <w:szCs w:val="28"/>
          <w:rtl w:val="true"/>
          <w:lang w:bidi="fa-IR"/>
        </w:rPr>
        <w:t xml:space="preserve">لأن القدر المستحقّ حقيقة مجهول فيكون من بيع الغرر ، وأنّ الأصل عدم صحّة العقد فيما لم يقم برهان على صحّته ، وأنّه كزواج الأختين أو الأمّ والبنت وبيع الدرهم ،بالدرهمین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وتقدّم ذكر ذلك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وأنّ صيغة العقد واحدة فلا تتبعّض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 الكل والبعض مختلفا الجنس فيكون كبيع الذهب فيظهر نحاساً ؛ مردود بأنّ القصد يعمّ الضمني ، وإلاّ لزم بطلان أكثر المعاملات ، إذ قلّما يخلو شيء منها من دخول غير المقصود في متعلّقه، مع أنّ القصد قد تحقّق قبل الإجازة ولولا ذلك لم تثمر الإجازة، وبأنّ الغرر إنّما يترتب عليه الضرر لو قارن الإقدام ولا التفات إلى الغاية بلا كلام ، والأصل مقلوب، والعمومات كافية في إثبات المطلوب ، والقياس على الأختين والأمّ والبنت والدرهم بالدرهمين مردود بأنّ المانع فيها هو الترجيح بلا مرجّح المستلزم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للترجّح بلا مرجح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المنبعث عن تعارض الصحتين ، وأنّ التبعيض في المتعلّق لا يقتضي تبعيض العقد المتعلق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وبأنّ الحِكَميات لا تدخل في الشرعيات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ولوفسخ تخيّر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فسخ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لتبعّض الصفقة عليه ، ولزوم الضرر لذلك بالنسبة إليه ، بخلاف البائع لأنّه جاء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ثبوته له مع جهله ، أو دعواه الإذن لإثبات عذره ، كما احتمله بعضهم </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خلافه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عليه حينئذ سوى قسطه المقابل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من الثمن بقسط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في التقسيط على نحو ما سبق بيانه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مالك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أو الآخر ، أو نقله أو سلّطه عليه بأيّ نحو كان ، ولم يكن متسلّطاً على غير مملوكه بولاية أو 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فيهما فتقوى الإشاعة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انصرف إلى نصيبه </w:t>
      </w:r>
      <w:r>
        <w:rPr>
          <w:rFonts w:eastAsia="Amiri" w:cs="Amiri" w:ascii="Amiri" w:hAnsi="Amiri"/>
          <w:color w:val="111111"/>
          <w:sz w:val="28"/>
          <w:szCs w:val="28"/>
          <w:rtl w:val="true"/>
          <w:lang w:bidi="ar-SA"/>
        </w:rPr>
        <w:t>)</w:t>
      </w:r>
      <w:r>
        <w:rPr>
          <w:rStyle w:val="FootnoteAnchor"/>
          <w:rtl w:val="true"/>
        </w:rPr>
        <w:footnoteReference w:id="569"/>
      </w:r>
      <w:r>
        <w:rPr>
          <w:rFonts w:ascii="Amiri" w:hAnsi="Amiri" w:eastAsia="Amiri" w:cs="Amiri"/>
          <w:color w:val="111111"/>
          <w:sz w:val="28"/>
          <w:sz w:val="28"/>
          <w:szCs w:val="28"/>
          <w:rtl w:val="true"/>
          <w:lang w:bidi="ar-SA"/>
        </w:rPr>
        <w:t>كُلاً إِنْ علّقه كلّاً، أو بعضاً إن علّقه به كذلك ؛ لقرينة الحال، ولزوم الحكم بالصحّة واللزوم من حين العقد بحكم الأصل، وظهور التمليك في الحقيقي المطابق للشرعي دون الصوري ، ولظاهر العرف والعادة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لو علّق العقد بمشترك الاسم </w:t>
      </w:r>
      <w:r>
        <w:rPr>
          <w:rStyle w:val="FootnoteAnchor"/>
          <w:rtl w:val="true"/>
        </w:rPr>
        <w:footnoteReference w:id="570"/>
      </w:r>
      <w:r>
        <w:rPr>
          <w:rFonts w:ascii="Amiri" w:hAnsi="Amiri" w:eastAsia="Amiri" w:cs="Amiri"/>
          <w:color w:val="111111"/>
          <w:sz w:val="28"/>
          <w:sz w:val="28"/>
          <w:szCs w:val="28"/>
          <w:rtl w:val="true"/>
          <w:lang w:bidi="ar-SA"/>
        </w:rPr>
        <w:t xml:space="preserve">أو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ماله ومال غيره ؛ </w:t>
      </w:r>
    </w:p>
    <w:p>
      <w:pPr>
        <w:pStyle w:val="BookText"/>
        <w:rPr/>
      </w:pPr>
      <w:r>
        <w:rPr>
          <w:rFonts w:ascii="Amiri" w:hAnsi="Amiri" w:eastAsia="Amiri" w:cs="Amiri"/>
          <w:color w:val="111111"/>
          <w:sz w:val="28"/>
          <w:sz w:val="28"/>
          <w:szCs w:val="28"/>
          <w:rtl w:val="true"/>
          <w:lang w:bidi="ar-SA"/>
        </w:rPr>
        <w:t xml:space="preserve">لم ينصرف إلّا إلى ماله </w:t>
      </w:r>
      <w:r>
        <w:rPr>
          <w:rStyle w:val="FootnoteAnchor"/>
          <w:rtl w:val="true"/>
        </w:rPr>
        <w:footnoteReference w:id="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أكثر العقود والإيقاعات ، كالنذور ، والأيمان ، والعهود ؛ تتعلّق بالمشتركات لفظاً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البيع والوصيّة بأنّ الإجازة ممكنة في البيع دون الوصية </w:t>
      </w:r>
      <w:r>
        <w:rPr>
          <w:rStyle w:val="FootnoteAnchor"/>
          <w:rtl w:val="true"/>
        </w:rPr>
        <w:footnoteReference w:id="572"/>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الإشاعة </w:t>
      </w:r>
      <w:r>
        <w:rPr>
          <w:rStyle w:val="FootnoteAnchor"/>
          <w:rtl w:val="true"/>
        </w:rPr>
        <w:footnoteReference w:id="573"/>
      </w:r>
      <w:r>
        <w:rPr>
          <w:rFonts w:ascii="Amiri" w:hAnsi="Amiri" w:eastAsia="Amiri" w:cs="Amiri"/>
          <w:color w:val="111111"/>
          <w:sz w:val="28"/>
          <w:sz w:val="28"/>
          <w:szCs w:val="28"/>
          <w:rtl w:val="true"/>
          <w:lang w:bidi="ar-SA"/>
        </w:rPr>
        <w:t xml:space="preserve">في النصيبين ، إذ التخصيص بخصوص  الملك القابلية لهما ترجيح بلا مرجّح ، ولذلك يصحّ التقييد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وصرفه إلى خصوص ملكه بلا قرينة ، كصرف لفظ الحمار في البيع ممّن ليس له حمار إلى العبد البليد </w:t>
      </w:r>
      <w:r>
        <w:rPr>
          <w:rStyle w:val="FootnoteAnchor"/>
          <w:rtl w:val="true"/>
        </w:rPr>
        <w:footnoteReference w:id="574"/>
      </w:r>
      <w:r>
        <w:rPr>
          <w:rFonts w:ascii="Amiri" w:hAnsi="Amiri" w:eastAsia="Amiri" w:cs="Amiri"/>
          <w:color w:val="111111"/>
          <w:sz w:val="28"/>
          <w:sz w:val="28"/>
          <w:szCs w:val="28"/>
          <w:rtl w:val="true"/>
          <w:lang w:bidi="ar-SA"/>
        </w:rPr>
        <w:t xml:space="preserve">والاحتمالان مذكوران على لسان جماعة من الأعيان </w:t>
      </w:r>
      <w:r>
        <w:rPr>
          <w:rStyle w:val="FootnoteAnchor"/>
          <w:rtl w:val="true"/>
        </w:rPr>
        <w:footnoteReference w:id="575"/>
      </w:r>
      <w:r>
        <w:rPr>
          <w:rFonts w:ascii="IRNazanin" w:hAnsi="IRNazanin" w:eastAsia="IRNazanin"/>
          <w:color w:val="111111"/>
          <w:sz w:val="28"/>
          <w:sz w:val="28"/>
          <w:szCs w:val="28"/>
          <w:rtl w:val="true"/>
          <w:lang w:bidi="fa-IR"/>
        </w:rPr>
        <w:t xml:space="preserve">مع اتفاقهم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شذّ منهم </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ترجيح الأوّل ، فينصرف إلى الكسر المملوك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فيقف في نصف نصيب الآخر على الإجازة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 كان للمشتري النصف ، وإلّا فله الربع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ويجري البحث فيما لو باع صاعاً من صبرة مشتركة ، وفيما لو باع النصف المملوك من المبعض ، أو الطلق </w:t>
      </w:r>
      <w:r>
        <w:rPr>
          <w:rStyle w:val="FootnoteAnchor"/>
          <w:rtl w:val="true"/>
        </w:rPr>
        <w:footnoteReference w:id="578"/>
      </w:r>
      <w:r>
        <w:rPr>
          <w:rFonts w:ascii="Amiri" w:hAnsi="Amiri" w:eastAsia="Amiri" w:cs="Amiri"/>
          <w:color w:val="111111"/>
          <w:sz w:val="28"/>
          <w:sz w:val="28"/>
          <w:szCs w:val="28"/>
          <w:rtl w:val="true"/>
          <w:lang w:bidi="ar-SA"/>
        </w:rPr>
        <w:t xml:space="preserve">من الوقف ، أو الرهن ؛ فإنّه يصح في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المملوك كُمّلاً </w:t>
      </w:r>
      <w:r>
        <w:rPr>
          <w:rStyle w:val="FootnoteAnchor"/>
          <w:rtl w:val="true"/>
        </w:rPr>
        <w:footnoteReference w:id="57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الإقرار بالآثار أو بالمؤثرات من غير إسناد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معه فإشكال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أقررتُ ونحوه ، أو بما يُفيد معناه بوجه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فيُبنى على الإشاعة قطعاً </w:t>
      </w:r>
      <w:r>
        <w:rPr>
          <w:rStyle w:val="FootnoteAnchor"/>
          <w:rtl w:val="true"/>
        </w:rPr>
        <w:footnoteReference w:id="580"/>
      </w:r>
      <w:r>
        <w:rPr>
          <w:rFonts w:ascii="Amiri" w:hAnsi="Amiri" w:eastAsia="Amiri" w:cs="Amiri"/>
          <w:color w:val="111111"/>
          <w:sz w:val="28"/>
          <w:sz w:val="28"/>
          <w:szCs w:val="28"/>
          <w:rtl w:val="true"/>
          <w:lang w:bidi="ar-SA"/>
        </w:rPr>
        <w:t xml:space="preserve">لأنّ الخبر قابل للتعلّق بملك الغير ، ولا ظهور له في خلافه ، بخلاف نقل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اتفاق كلّ من تعرّض لهذا الفرع على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حقّ فيما لو أتى بصورة الإخبار، لا بلفظ الإقرار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نحوهما ، فظاهره الانصراف إلى ملكه عرفاً، كالمعاملة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فيما إذا عقبه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الحال فى الالتزام به وبالمعاملة إلّا كحال الالتزام بصيغة النذر والعهد واليمين ونحوها ، فإنّها لا تنصرف إلّا إلى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علّق صيغة الإقرار ببيع النصف ؛ فأظهر في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القول بالإشاعة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الدار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يد شریکه على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قال ذلك </w:t>
      </w:r>
      <w:r>
        <w:rPr>
          <w:rStyle w:val="FootnoteAnchor"/>
          <w:rtl w:val="true"/>
        </w:rPr>
        <w:footnoteReference w:id="581"/>
      </w:r>
      <w:r>
        <w:rPr>
          <w:rFonts w:ascii="IRNazanin" w:hAnsi="IRNazanin" w:eastAsia="IRNazanin"/>
          <w:color w:val="111111"/>
          <w:sz w:val="28"/>
          <w:sz w:val="28"/>
          <w:szCs w:val="28"/>
          <w:rtl w:val="true"/>
          <w:lang w:bidi="fa-IR"/>
        </w:rPr>
        <w:t xml:space="preserve">مصرّحاً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والنصف الآخر لي ولشريكي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وكذّبه الشريك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نصفه كُمّلاً بمقتضى يده ، فكان عادياً یأخذه الربع على وفق الإقرار، فيكون النصف الباقي والربع الذي أخذ عدواناً بينهما أثلاثاً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 ما في يده</w:t>
      </w:r>
      <w:r>
        <w:rPr>
          <w:rFonts w:eastAsia="IRNazanin" w:cs="IRNazanin"/>
          <w:color w:val="111111"/>
          <w:sz w:val="28"/>
          <w:szCs w:val="28"/>
          <w:rtl w:val="true"/>
          <w:lang w:bidi="fa-IR"/>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من النصف وثلثا ما حصل في يد الشريك ظلماً من الربع الذي غصبه بزعم المقرّ، وللمقرّ ثلث ما في يده وثلث الربع المغصوب ، وهو نصف سدس، </w:t>
      </w:r>
    </w:p>
    <w:p>
      <w:pPr>
        <w:pStyle w:val="BookText"/>
        <w:rPr/>
      </w:pPr>
      <w:r>
        <w:rPr>
          <w:rFonts w:ascii="IRNazanin" w:hAnsi="IRNazanin" w:eastAsia="IRNazanin"/>
          <w:color w:val="111111"/>
          <w:sz w:val="28"/>
          <w:sz w:val="28"/>
          <w:szCs w:val="28"/>
          <w:rtl w:val="true"/>
          <w:lang w:bidi="fa-IR"/>
        </w:rPr>
        <w:t xml:space="preserve">فالمَخْرَج من 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والحكم مرتّب على الظلم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وترتّبه على الإشاعة لتحقّقه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نحتسب الظلم من التلف ونزّلناه منزلة الشريك ، كان ما بیده نصفين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بعدم الإشاعة لم يبق للمقرّ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ثلثا الدار لك والثلث الآخر بيني وبين شريكي ، ثمّ أنكر الشريك ؛ كان للمقرّ له بزعم المقرّ أربعة أسداس ، وله 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حصل الظلم بسدسين ، فكانا كالتالفين ، فيكون للمقرّ له أربعة أخماس ما في يد المقرّ وأربعة أخماس السدسين المأخوذين ظلماً بزعم المقرّ ، وللمقرّ خمس ما في يده وخمس السدسين المذكورين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قلنا بعدم الإشاعة فلا شيء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أقرّ له بثلث ، كان الظلم عليهما بسدس ، فللمقرّ له نصف ما في يد المقرّ ، ولكلّ منهما نصف سدس عند الظالم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القول بعدم الإشاعة ؛ فللمقرّ له الثلث وللمقرّ السدس ، وهكذا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قلنا بالإجمال بني على الإشاعة في الجميع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والنصف الآخر لي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بيني وبينك نصفان، أخذ نصف ما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لاقتضاء الشركة توزيع ما تلف على نسبة السهام ، ولكلّ منهما نصف ما اقتضته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ثبوت السهم للثالث بطريق قطعى، لا يبعد تخصيص الإقرار بحقّ المقرّ في جميع الأقسام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ضمّ إلى 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من المتعلّقات ، في عقد مملّك أو غيره من المؤّثرات ، مالا يتعلّق به ملك </w:t>
      </w:r>
      <w:r>
        <w:rPr>
          <w:rStyle w:val="FootnoteAnchor"/>
          <w:rtl w:val="true"/>
        </w:rPr>
        <w:footnoteReference w:id="583"/>
      </w:r>
      <w:r>
        <w:rPr>
          <w:rFonts w:ascii="Amiri" w:hAnsi="Amiri" w:eastAsia="Amiri" w:cs="Amiri"/>
          <w:color w:val="111111"/>
          <w:sz w:val="28"/>
          <w:sz w:val="28"/>
          <w:szCs w:val="28"/>
          <w:rtl w:val="true"/>
          <w:lang w:bidi="ar-SA"/>
        </w:rPr>
        <w:t xml:space="preserve">أو تأثير مطلقاً أو لخصوص الناقل أو المنقول إليه ممّا لا يتعلّق بمذهب خاص كما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بالنسبة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خصوص المذهب كما إذا ضمّ مسلم كلب هراش أو مائعاً متنجساً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خمراً أو خنزيراً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مما يكون له قيمة عند غير أهل مذهبه ، أو عند من لا يكترث بالدين من أهله، أو يكون لنظيره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في المملوك </w:t>
      </w:r>
      <w:r>
        <w:rPr>
          <w:rFonts w:eastAsia="Amiri" w:cs="Amiri" w:ascii="Amiri" w:hAnsi="Amiri"/>
          <w:color w:val="111111"/>
          <w:sz w:val="28"/>
          <w:szCs w:val="28"/>
          <w:rtl w:val="true"/>
          <w:lang w:bidi="ar-SA"/>
        </w:rPr>
        <w:t>)</w:t>
      </w:r>
      <w:r>
        <w:rPr>
          <w:rStyle w:val="FootnoteAnchor"/>
          <w:rtl w:val="true"/>
        </w:rPr>
        <w:footnoteReference w:id="584"/>
      </w:r>
      <w:r>
        <w:rPr>
          <w:rFonts w:ascii="Amiri" w:hAnsi="Amiri" w:eastAsia="Amiri" w:cs="Amiri"/>
          <w:color w:val="111111"/>
          <w:sz w:val="28"/>
          <w:sz w:val="28"/>
          <w:szCs w:val="28"/>
          <w:rtl w:val="true"/>
          <w:lang w:bidi="ar-SA"/>
        </w:rPr>
        <w:t xml:space="preserve">ما لم يكن مقصوداً إلا تبعاً،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جاهلاً بالموضوع أو الحكم أو عالماً بهما ؛ استناداً إلى ما دلّ على الوفاء بالعقود جنساً ونوعاً </w:t>
      </w:r>
      <w:r>
        <w:rPr>
          <w:rStyle w:val="FootnoteAnchor"/>
          <w:rtl w:val="true"/>
        </w:rPr>
        <w:footnoteReference w:id="585"/>
      </w:r>
      <w:r>
        <w:rPr>
          <w:rFonts w:ascii="Amiri" w:hAnsi="Amiri" w:eastAsia="Amiri" w:cs="Amiri"/>
          <w:color w:val="111111"/>
          <w:sz w:val="28"/>
          <w:sz w:val="28"/>
          <w:szCs w:val="28"/>
          <w:rtl w:val="true"/>
          <w:lang w:bidi="ar-SA"/>
        </w:rPr>
        <w:t>، وإلى أنّ العقد كعقود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والغررمدفوع بصورة المقابلة ، وإغناء الفرض </w:t>
      </w:r>
      <w:r>
        <w:rPr>
          <w:rStyle w:val="FootnoteAnchor"/>
          <w:rtl w:val="true"/>
        </w:rPr>
        <w:footnoteReference w:id="586"/>
      </w:r>
      <w:r>
        <w:rPr>
          <w:rFonts w:ascii="Amiri" w:hAnsi="Amiri" w:eastAsia="Amiri" w:cs="Amiri"/>
          <w:color w:val="111111"/>
          <w:sz w:val="28"/>
          <w:sz w:val="28"/>
          <w:szCs w:val="28"/>
          <w:rtl w:val="true"/>
          <w:lang w:bidi="ar-SA"/>
        </w:rPr>
        <w:t xml:space="preserve">عن الواقع ، إلى غير ذلك ممّا ذكر في مثله وقيّده بعضهم </w:t>
      </w:r>
      <w:r>
        <w:rPr>
          <w:rStyle w:val="FootnoteAnchor"/>
          <w:rtl w:val="true"/>
        </w:rPr>
        <w:footnoteReference w:id="587"/>
      </w:r>
      <w:r>
        <w:rPr>
          <w:rFonts w:ascii="Amiri" w:hAnsi="Amiri" w:eastAsia="Amiri" w:cs="Amiri"/>
          <w:color w:val="111111"/>
          <w:sz w:val="28"/>
          <w:sz w:val="28"/>
          <w:szCs w:val="28"/>
          <w:rtl w:val="true"/>
          <w:lang w:bidi="ar-SA"/>
        </w:rPr>
        <w:t xml:space="preserve">بصورة الجهل ؛ استناداً إلى لزوم الغرر بعدم معرفة </w:t>
      </w:r>
      <w:r>
        <w:rPr>
          <w:rStyle w:val="FootnoteAnchor"/>
          <w:rtl w:val="true"/>
        </w:rPr>
        <w:footnoteReference w:id="588"/>
      </w:r>
      <w:r>
        <w:rPr>
          <w:rFonts w:ascii="Amiri" w:hAnsi="Amiri" w:eastAsia="Amiri" w:cs="Amiri"/>
          <w:color w:val="111111"/>
          <w:sz w:val="28"/>
          <w:sz w:val="28"/>
          <w:szCs w:val="28"/>
          <w:rtl w:val="true"/>
          <w:lang w:bidi="ar-SA"/>
        </w:rPr>
        <w:t xml:space="preserve">تقسيط الثمن ولتوجّه النهى إلى البيع باعتبار الضميمة ، والنهي باعث على الفساد </w:t>
      </w:r>
      <w:r>
        <w:rPr>
          <w:rStyle w:val="FootnoteAnchor"/>
          <w:rtl w:val="true"/>
        </w:rPr>
        <w:footnoteReference w:id="589"/>
      </w:r>
      <w:r>
        <w:rPr>
          <w:rFonts w:ascii="Amiri" w:hAnsi="Amiri" w:eastAsia="Amiri" w:cs="Amiri"/>
          <w:color w:val="111111"/>
          <w:sz w:val="28"/>
          <w:sz w:val="28"/>
          <w:szCs w:val="28"/>
          <w:rtl w:val="true"/>
          <w:lang w:bidi="ar-SA"/>
        </w:rPr>
        <w:t xml:space="preserve">وكلا الوجهين لا وجه له ، إذ الغرر مدفوع بالعلم بالجملة ، ولا يُراد في دفع </w:t>
      </w:r>
      <w:r>
        <w:rPr>
          <w:rStyle w:val="FootnoteAnchor"/>
          <w:rtl w:val="true"/>
        </w:rPr>
        <w:footnoteReference w:id="590"/>
      </w:r>
      <w:r>
        <w:rPr>
          <w:rFonts w:ascii="Amiri" w:hAnsi="Amiri" w:eastAsia="Amiri" w:cs="Amiri"/>
          <w:color w:val="111111"/>
          <w:sz w:val="28"/>
          <w:sz w:val="28"/>
          <w:szCs w:val="28"/>
          <w:rtl w:val="true"/>
          <w:lang w:bidi="ar-SA"/>
        </w:rPr>
        <w:t xml:space="preserve">الغرر أكثر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فإنّما يُفيد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الجهة التي تعلّق بها لا مطلقاً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وكشف الحال على وجه يرفع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الضميمة إمّا أنّ لا تصلح المقابلة الثمن شرعاً ولا عرفاً، بأنّ تكون في حكم العدم كضميمة الأوساخ وبعض القذارات ، فاشتراط الجهل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تكون كضميمة الأجزاء لدفع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تصلح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عصاة المسلمين أو الكفار ، كالخمر والخنزير والكلب والمائعات الغير القابلة للتطهير ، أو يكون له نظير يُقابل بالثمن عادة كالحرّ ؛ فالأقوى الجواز فيه مع العلم والجهل ، لدفع الغرر بمقابلة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منه بالجواز ما تأهّل للمقابلة بالعوض عرفاً وشرعاً وله مانع خارجي ، كبيع الفضولي مع الغصب وبدونه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أتى بشيء من الضمائم غير قاصد للمقابلة ، بل أتى بها لغواً ، كان الثمن كلّه مقابلة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قصد التوزيع دون الجملة جاءت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جاءَت الجهالة في جانب فسد العقد من الجانبين على الأقوى وبطل في الباقي لعدم قابلية المحلّ بزعم المتعاملين وإن ظهر بعد العقد كونه من جنس قابل ، لظهور اختلاف الجنس، كما في صورة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المانع عارضياً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الخيار وجه </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ويُقسط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الدفع أو مطلق العوض على وفق الزعم دون الواقع </w:t>
      </w:r>
      <w:r>
        <w:rPr>
          <w:rStyle w:val="FootnoteAnchor"/>
          <w:rtl w:val="true"/>
        </w:rPr>
        <w:footnoteReference w:id="5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المملوك</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عبد أو غيره ، ليأخذ مقابله من المشتري مع علمه أو رضاه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وعلى الحر لو كان مملوكاً مراعياً حسنه وكماله وخصاله ولونه وجميع ما تختلف به قیمته ؛ بتقويمهما مجتمعين ومنفردين بحسب وقت المعاملة ، مع مراعاة الهيأة الاجتماعية لهما أو لأحدهما أو عدم مراعاتها </w:t>
      </w:r>
      <w:r>
        <w:rPr>
          <w:rStyle w:val="FootnoteAnchor"/>
          <w:rtl w:val="true"/>
        </w:rPr>
        <w:footnoteReference w:id="594"/>
      </w:r>
      <w:r>
        <w:rPr>
          <w:rFonts w:ascii="Amiri" w:hAnsi="Amiri" w:eastAsia="Amiri" w:cs="Amiri"/>
          <w:color w:val="111111"/>
          <w:sz w:val="28"/>
          <w:sz w:val="28"/>
          <w:szCs w:val="28"/>
          <w:rtl w:val="true"/>
          <w:lang w:bidi="ar-SA"/>
        </w:rPr>
        <w:t xml:space="preserve">على اختلاف الأحوال ، وقد مرّ الكلام في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ويستردّ المشتري من الثمن ما البقاء </w:t>
      </w:r>
      <w:r>
        <w:rPr>
          <w:rStyle w:val="FootnoteAnchor"/>
          <w:rtl w:val="true"/>
        </w:rPr>
        <w:footnoteReference w:id="595"/>
      </w:r>
      <w:r>
        <w:rPr>
          <w:rFonts w:ascii="Amiri" w:hAnsi="Amiri" w:eastAsia="Amiri" w:cs="Amiri"/>
          <w:color w:val="111111"/>
          <w:sz w:val="28"/>
          <w:sz w:val="28"/>
          <w:szCs w:val="28"/>
          <w:rtl w:val="true"/>
          <w:lang w:bidi="ar-SA"/>
        </w:rPr>
        <w:t xml:space="preserve">قابله بعد الدفع مع ولو منعنا ذلك في الغصب لبعض الإجماعات المنقولة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في كلا المقامين جواز الاسترداد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التلف فلا استرداد مع العلم ، ويثبت الردّ مع الجهل ولا فرق بين الغصب وغيره باب التلف على الأقوى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يُقسّط فيما لو كانت الضميمة خمراً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قيمة الخمر عند مستحلّيه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كفار أو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مستحلّيه ممن يعتادون المعاوضة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ويعوّل على تقويمهم مع قطع أو ظنّ تطمئن النفس به ، أو على تقويم عدلَين عَلِما الحال بالمخالطة معهم والسماع منهم ، أو استحدثت عدالتهما بالتوبة ، أو من رضي به الخصمان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التقويم عند المستحلّين بين الكفار والمسلمين ؛ احتمل التخيير للبائع ، أو المشتري ، أو الإقراع ، أو تقديم الكفّار </w:t>
      </w:r>
      <w:r>
        <w:rPr>
          <w:rStyle w:val="FootnoteAnchor"/>
          <w:rtl w:val="true"/>
        </w:rPr>
        <w:footnoteReference w:id="597"/>
      </w:r>
      <w:r>
        <w:rPr>
          <w:rFonts w:ascii="Amiri" w:hAnsi="Amiri" w:eastAsia="Amiri" w:cs="Amiri"/>
          <w:color w:val="111111"/>
          <w:sz w:val="28"/>
          <w:sz w:val="28"/>
          <w:szCs w:val="28"/>
          <w:rtl w:val="true"/>
          <w:lang w:bidi="ar-SA"/>
        </w:rPr>
        <w:t xml:space="preserve">، أو المسلمين ، ولعلّه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طرأ عليه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بصيرورة الخمر خلاً أو استحالة البواقي </w:t>
      </w:r>
      <w:r>
        <w:rPr>
          <w:rStyle w:val="FootnoteAnchor"/>
          <w:rtl w:val="true"/>
        </w:rPr>
        <w:footnoteReference w:id="598"/>
      </w:r>
      <w:r>
        <w:rPr>
          <w:rFonts w:ascii="Amiri" w:hAnsi="Amiri" w:eastAsia="Amiri" w:cs="Amiri"/>
          <w:color w:val="111111"/>
          <w:sz w:val="28"/>
          <w:sz w:val="28"/>
          <w:szCs w:val="28"/>
          <w:rtl w:val="true"/>
          <w:lang w:bidi="ar-SA"/>
        </w:rPr>
        <w:t xml:space="preserve">شيئاً حلالاً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الدفع ؛ فلا سلطان للمشتري عليه في أخذه لا منفرداً ولا مع </w:t>
      </w:r>
    </w:p>
    <w:p>
      <w:pPr>
        <w:pStyle w:val="BookText"/>
        <w:rPr/>
      </w:pPr>
      <w:r>
        <w:rPr>
          <w:rFonts w:ascii="Amiri" w:hAnsi="Amiri" w:eastAsia="Amiri" w:cs="Amiri"/>
          <w:color w:val="111111"/>
          <w:sz w:val="28"/>
          <w:sz w:val="28"/>
          <w:szCs w:val="28"/>
          <w:rtl w:val="true"/>
          <w:lang w:bidi="ar-SA"/>
        </w:rPr>
        <w:t xml:space="preserve">قبض التفاوت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بعد الدفع فيكون في يده على نحو المباحات تُملَك بالحيازة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الأمر في يد البائع لا عن تقصيره ؛ فلا ضمان لقيمته وينفسخ العقد </w:t>
      </w:r>
      <w:r>
        <w:rPr>
          <w:rStyle w:val="FootnoteAnchor"/>
          <w:rtl w:val="true"/>
        </w:rPr>
        <w:footnoteReference w:id="5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عُشْر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 عُشرها، معلوم المقدار أو مجهوله </w:t>
      </w:r>
      <w:r>
        <w:rPr>
          <w:rStyle w:val="FootnoteAnchor"/>
          <w:rtl w:val="true"/>
        </w:rPr>
        <w:footnoteReference w:id="600"/>
      </w:r>
      <w:r>
        <w:rPr>
          <w:rFonts w:ascii="Amiri" w:hAnsi="Amiri" w:eastAsia="Amiri" w:cs="Amiri"/>
          <w:color w:val="111111"/>
          <w:sz w:val="28"/>
          <w:sz w:val="28"/>
          <w:szCs w:val="28"/>
          <w:rtl w:val="true"/>
          <w:lang w:bidi="ar-SA"/>
        </w:rPr>
        <w:t xml:space="preserve">، أو النقود المسكوكة وفيها ربع عُشْرها ؛ ولم يكن فقيهاً له التصرّف بمال الفقراء لمصلحتهم مع وجودها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فيما يخصّه دون 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الأهم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الزكاة بالعين على أصحّ القولين ، أو بالذمّة وتتعلّق بالعين تعلّق الرهن دون ما إذا قلنا بعدم التعلّق ، أو قلنا به على نحو تعلّق </w:t>
      </w:r>
      <w:r>
        <w:rPr>
          <w:rStyle w:val="FootnoteAnchor"/>
          <w:rtl w:val="true"/>
        </w:rPr>
        <w:footnoteReference w:id="603"/>
      </w:r>
      <w:r>
        <w:rPr>
          <w:rFonts w:ascii="Amiri" w:hAnsi="Amiri" w:eastAsia="Amiri" w:cs="Amiri"/>
          <w:color w:val="111111"/>
          <w:sz w:val="28"/>
          <w:sz w:val="28"/>
          <w:szCs w:val="28"/>
          <w:rtl w:val="true"/>
          <w:lang w:bidi="ar-SA"/>
        </w:rPr>
        <w:t xml:space="preserve">أرش الجناية </w:t>
      </w:r>
      <w:r>
        <w:rPr>
          <w:rStyle w:val="FootnoteAnchor"/>
          <w:rtl w:val="true"/>
        </w:rPr>
        <w:footnoteReference w:id="604"/>
      </w:r>
      <w:r>
        <w:rPr>
          <w:rFonts w:ascii="Amiri" w:hAnsi="Amiri" w:eastAsia="Amiri" w:cs="Amiri"/>
          <w:color w:val="111111"/>
          <w:sz w:val="28"/>
          <w:sz w:val="28"/>
          <w:szCs w:val="28"/>
          <w:rtl w:val="true"/>
          <w:lang w:bidi="ar-SA"/>
        </w:rPr>
        <w:t xml:space="preserve">، فيكون فضولاً يتوقف على إجازة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الضمان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 xml:space="preserve">على الأداء من غيرها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يشترط لفظ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ويلاحظ وقوع الخطأ في النسخة المطبوعة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 بقم عام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ضبط العبارة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نقلناها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الكرامة </w:t>
      </w:r>
      <w:r>
        <w:rPr>
          <w:rFonts w:eastAsia="IRNazanin" w:cs="IRNazanin"/>
          <w:color w:val="111111"/>
          <w:sz w:val="28"/>
          <w:szCs w:val="28"/>
          <w:rtl w:val="true"/>
          <w:lang w:bidi="fa-IR"/>
        </w:rPr>
        <w:t xml:space="preserve">: </w:t>
      </w:r>
      <w:r>
        <w:rPr>
          <w:rFonts w:eastAsia="IRNazanin" w:cs="IRNazanin"/>
          <w:color w:val="111111"/>
          <w:sz w:val="28"/>
          <w:szCs w:val="28"/>
          <w:lang w:bidi="fa-IR"/>
        </w:rPr>
        <w:t>211/4</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مظهراً له أو مضمراً، مؤسراً أو معسراً على</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لزم الحرج والضيق التام على الملّاك ، والسيرة المألوفة وأدلّة الخرص </w:t>
      </w:r>
      <w:r>
        <w:rPr>
          <w:rStyle w:val="FootnoteAnchor"/>
          <w:rtl w:val="true"/>
        </w:rPr>
        <w:footnoteReference w:id="606"/>
      </w:r>
      <w:r>
        <w:rPr>
          <w:rFonts w:ascii="Amiri" w:hAnsi="Amiri" w:eastAsia="Amiri" w:cs="Amiri"/>
          <w:color w:val="111111"/>
          <w:sz w:val="28"/>
          <w:sz w:val="28"/>
          <w:szCs w:val="28"/>
          <w:rtl w:val="true"/>
          <w:lang w:bidi="ar-SA"/>
        </w:rPr>
        <w:t xml:space="preserve">تفيده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الضمان ناقل مطلقاً ، أو موقوفاً على الأداء فيعود الحقّ بدونه ؟ وجهان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انتقال الحصّة إلى البائع </w:t>
      </w:r>
      <w:r>
        <w:rPr>
          <w:rStyle w:val="FootnoteAnchor"/>
          <w:rtl w:val="true"/>
        </w:rPr>
        <w:footnoteReference w:id="608"/>
      </w:r>
      <w:r>
        <w:rPr>
          <w:rFonts w:ascii="Amiri" w:hAnsi="Amiri" w:eastAsia="Amiri" w:cs="Amiri"/>
          <w:color w:val="111111"/>
          <w:sz w:val="28"/>
          <w:sz w:val="28"/>
          <w:szCs w:val="28"/>
          <w:rtl w:val="true"/>
          <w:lang w:bidi="ar-SA"/>
        </w:rPr>
        <w:t xml:space="preserve">قبل البيع أو معه وانتقال الثمن ، أو البقاء على الإباحة ؟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نوى الخلاف عصى ، وبطل في 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الغافل وجهان ، أقواهما عدم </w:t>
      </w:r>
      <w:r>
        <w:rPr>
          <w:rStyle w:val="FootnoteAnchor"/>
          <w:rtl w:val="true"/>
        </w:rPr>
        <w:footnoteReference w:id="609"/>
      </w:r>
      <w:r>
        <w:rPr>
          <w:rFonts w:ascii="Amiri" w:hAnsi="Amiri" w:eastAsia="Amiri" w:cs="Amiri"/>
          <w:color w:val="111111"/>
          <w:sz w:val="28"/>
          <w:sz w:val="28"/>
          <w:szCs w:val="28"/>
          <w:rtl w:val="true"/>
          <w:lang w:bidi="ar-SA"/>
        </w:rPr>
        <w:t xml:space="preserve">المضي لو وقع من دون إذن الحاكم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بعضهم إلى المنع إلّا بإذنهم أو إذن الإمام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إذنهم على هذا الفرض بحث </w:t>
      </w:r>
      <w:r>
        <w:rPr>
          <w:rStyle w:val="FootnoteAnchor"/>
          <w:rtl w:val="true"/>
        </w:rPr>
        <w:footnoteReference w:id="6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إلحاق الحاكم ونائبه بل عدول المسلمين مع فقدهما على هذا الرأي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استثنى حصّة الزكاة ولم يعلم مقدارها لعدم العلم بالواجب أو للجهل بمقدار المُخْرَج منها ؛ بطل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يفسد البيع في الحصّة تبعّضت الصفقة وثبت الخيار ، ويرجع الأمر إلى حال العلم والجهل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أنّه لا بأس بالشراء من الكفار وأهل الخلاف مع دخول الحصّة لو وافق مذهبهم </w:t>
      </w:r>
      <w:r>
        <w:rPr>
          <w:rStyle w:val="FootnoteAnchor"/>
          <w:rtl w:val="true"/>
        </w:rPr>
        <w:footnoteReference w:id="612"/>
      </w:r>
      <w:r>
        <w:rPr>
          <w:rFonts w:ascii="Amiri" w:hAnsi="Amiri" w:eastAsia="Amiri" w:cs="Amiri"/>
          <w:color w:val="111111"/>
          <w:sz w:val="28"/>
          <w:sz w:val="28"/>
          <w:szCs w:val="28"/>
          <w:rtl w:val="true"/>
          <w:lang w:bidi="ar-SA"/>
        </w:rPr>
        <w:t xml:space="preserve">معاملة </w:t>
      </w:r>
      <w:r>
        <w:rPr>
          <w:rStyle w:val="FootnoteAnchor"/>
          <w:rtl w:val="true"/>
        </w:rPr>
        <w:footnoteReference w:id="613"/>
      </w:r>
      <w:r>
        <w:rPr>
          <w:rFonts w:ascii="Amiri" w:hAnsi="Amiri" w:eastAsia="Amiri" w:cs="Amiri"/>
          <w:color w:val="111111"/>
          <w:sz w:val="28"/>
          <w:sz w:val="28"/>
          <w:szCs w:val="28"/>
          <w:rtl w:val="true"/>
          <w:lang w:bidi="ar-SA"/>
        </w:rPr>
        <w:t xml:space="preserve">لهم بمذهبهم ، كما جرت عليه سيرة ، المسلمين من غير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الحال على خلاف </w:t>
      </w:r>
      <w:r>
        <w:rPr>
          <w:rStyle w:val="FootnoteAnchor"/>
          <w:rtl w:val="true"/>
        </w:rPr>
        <w:footnoteReference w:id="614"/>
      </w:r>
      <w:r>
        <w:rPr>
          <w:rFonts w:ascii="Amiri" w:hAnsi="Amiri" w:eastAsia="Amiri" w:cs="Amiri"/>
          <w:color w:val="111111"/>
          <w:sz w:val="28"/>
          <w:sz w:val="28"/>
          <w:szCs w:val="28"/>
          <w:rtl w:val="true"/>
          <w:lang w:bidi="ar-SA"/>
        </w:rPr>
        <w:t xml:space="preserve">ذلك لنقل إلينا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لتوفّر الدواعي على نقله ، حيث أنّ معظم الغلاّت تُشترى وتتُهّب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عموم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وَطَعَامُ الَّذِينَ أُوتُوا الْكِتَابَ حِلٌّ لَكُمْ</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 xml:space="preserve">إرشاد إلى ذلك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البحث وأضرابه تقوية لصحّة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يجري الحكم في الخُمس أولا ؟ وجهان ، مبنيان على تعلقه بالعين أو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النظر إلى السيرة المستمرّة في التصرّف بالمعادن والمكاسب وغيرهما ممّا يتعلّق بها الخمس ؛ تعلَقه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إسناد بعض الأصحاب </w:t>
      </w:r>
      <w:r>
        <w:rPr>
          <w:rStyle w:val="FootnoteAnchor"/>
          <w:rtl w:val="true"/>
        </w:rPr>
        <w:footnoteReference w:id="616"/>
      </w:r>
      <w:r>
        <w:rPr>
          <w:rFonts w:ascii="Amiri" w:hAnsi="Amiri" w:eastAsia="Amiri" w:cs="Amiri"/>
          <w:color w:val="111111"/>
          <w:sz w:val="28"/>
          <w:sz w:val="28"/>
          <w:szCs w:val="28"/>
          <w:rtl w:val="true"/>
          <w:lang w:bidi="ar-SA"/>
        </w:rPr>
        <w:t xml:space="preserve">ذلك إلى ظاهر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أخبار </w:t>
      </w:r>
    </w:p>
    <w:p>
      <w:pPr>
        <w:pStyle w:val="BookText"/>
        <w:rPr/>
      </w:pPr>
      <w:r>
        <w:rPr>
          <w:rFonts w:ascii="Amiri" w:hAnsi="Amiri" w:eastAsia="Amiri" w:cs="Amiri"/>
          <w:color w:val="111111"/>
          <w:sz w:val="28"/>
          <w:sz w:val="28"/>
          <w:szCs w:val="28"/>
          <w:rtl w:val="true"/>
          <w:lang w:bidi="ar-SA"/>
        </w:rPr>
        <w:t xml:space="preserve">التحليل للمساكن والمناكح من جهة المهر </w:t>
      </w:r>
      <w:r>
        <w:rPr>
          <w:rStyle w:val="FootnoteAnchor"/>
          <w:rtl w:val="true"/>
        </w:rPr>
        <w:footnoteReference w:id="617"/>
      </w:r>
      <w:r>
        <w:rPr>
          <w:rFonts w:ascii="Amiri" w:hAnsi="Amiri" w:eastAsia="Amiri" w:cs="Amiri"/>
          <w:color w:val="111111"/>
          <w:sz w:val="28"/>
          <w:sz w:val="28"/>
          <w:szCs w:val="28"/>
          <w:rtl w:val="true"/>
          <w:lang w:bidi="ar-SA"/>
        </w:rPr>
        <w:t xml:space="preserve">ما يشهد بالتعلّق بالعين ، اللّهم إلّا أن يُراد بعض الأقسام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الأقوى هو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وكشف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الحقوق الشرعية إما مندوبة، تتعلّق على نحو الشركة العينية كالزكاة المالية المندوبة ، أو بالقيمة كزكاة التجارة ، أو بالذمم كزكاة الفطرة المندوبة والكفارات المسنونة وزكاة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للبحث هنا في المندوبة كثير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تتعلّق بالذمم تعلّق الديون ، كالجزية وزكاة الفطرة الواجبة ونحوهما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جواز المعاملة عليها من الحاكم أو نائبه كمعاملة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تتعلّق بها تعلّق العبادات، كالكفارات والملتَزمات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يجري عليها حكم الديون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 القسمين لا دخل لهما في التصرّف بأعيان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تتعلّق بالأعيان تعلّق العبادات ، كالملتزمات والهدي بعد الإشعار أو التقليد والأقوى عدم صحّة المعاملة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تتعلّق بها تعلّق الشركة ، كالزكاة المالية الواجبة والخُمس الواجب وحصّة المقاسمة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فيها منع التصرف من دون إذن شرعية ، فلو باع الجملة صحّ في حصّته فقط ، كما لو باعها </w:t>
      </w:r>
      <w:r>
        <w:rPr>
          <w:rStyle w:val="FootnoteAnchor"/>
          <w:rtl w:val="true"/>
        </w:rPr>
        <w:footnoteReference w:id="618"/>
      </w:r>
      <w:r>
        <w:rPr>
          <w:rFonts w:ascii="Amiri" w:hAnsi="Amiri" w:eastAsia="Amiri" w:cs="Amiri"/>
          <w:color w:val="111111"/>
          <w:sz w:val="28"/>
          <w:sz w:val="28"/>
          <w:szCs w:val="28"/>
          <w:rtl w:val="true"/>
          <w:lang w:bidi="ar-SA"/>
        </w:rPr>
        <w:t xml:space="preserve">منفردة ، إلّا في نحو الخمس في المخلوط </w:t>
      </w:r>
      <w:r>
        <w:rPr>
          <w:rStyle w:val="FootnoteAnchor"/>
          <w:rtl w:val="true"/>
        </w:rPr>
        <w:footnoteReference w:id="619"/>
      </w:r>
      <w:r>
        <w:rPr>
          <w:rFonts w:ascii="Amiri" w:hAnsi="Amiri" w:eastAsia="Amiri" w:cs="Amiri"/>
          <w:color w:val="111111"/>
          <w:sz w:val="28"/>
          <w:sz w:val="28"/>
          <w:szCs w:val="28"/>
          <w:rtl w:val="true"/>
          <w:lang w:bidi="ar-SA"/>
        </w:rPr>
        <w:t xml:space="preserve">، فإنّه لا يصحّ بيعها فيه منفردة، إذ لا تتميّز حصّته إلّا بعد الإخراج، لكن السيرة والإجماع ولزوم الحرج قاضية بجواز التصرّف ببعض الأمور اللّازمة ممّا لا يستغني عنها المُلاك غالباً مع الضمان ، وعلى التصرّف </w:t>
      </w:r>
    </w:p>
    <w:p>
      <w:pPr>
        <w:pStyle w:val="BookText"/>
        <w:rPr/>
      </w:pPr>
      <w:r>
        <w:rPr>
          <w:rFonts w:ascii="Amiri" w:hAnsi="Amiri" w:eastAsia="Amiri" w:cs="Amiri"/>
          <w:color w:val="111111"/>
          <w:sz w:val="28"/>
          <w:sz w:val="28"/>
          <w:szCs w:val="28"/>
          <w:rtl w:val="true"/>
          <w:lang w:bidi="ar-SA"/>
        </w:rPr>
        <w:t xml:space="preserve">مطلقاً مع الضمان في الزكاة كما مرّ </w:t>
      </w:r>
      <w:r>
        <w:rPr>
          <w:rStyle w:val="FootnoteAnchor"/>
          <w:rtl w:val="true"/>
        </w:rPr>
        <w:footnoteReference w:id="620"/>
      </w:r>
      <w:r>
        <w:rPr>
          <w:rFonts w:ascii="Amiri" w:hAnsi="Amiri" w:eastAsia="Amiri" w:cs="Amiri"/>
          <w:color w:val="111111"/>
          <w:sz w:val="28"/>
          <w:sz w:val="28"/>
          <w:szCs w:val="28"/>
          <w:rtl w:val="true"/>
          <w:lang w:bidi="ar-SA"/>
        </w:rPr>
        <w:t xml:space="preserve">، وخُمس التجارات والغوص والمعادن ، دون الغنائم والكنوز والمال المخلوط وأرض الذمّي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تتعلّق بها تعلّق أرش الجناية ، كالخراج المضروب على النخل والأشجار والمزارع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مانع من التصرّف بالأعيان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 الأداء كان له الرجوع على الأعيان في وجه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تتعلّق بالأعيان تعلّق الرهن ، كالواجبات الشرعية المالية من النذور والكفارات وغيرها المتعلّقة بالتركة مع قصورها ، فإنّه لا يصحّ التصرّف في الأعيان </w:t>
      </w:r>
      <w:r>
        <w:rPr>
          <w:rStyle w:val="FootnoteAnchor"/>
          <w:rtl w:val="true"/>
        </w:rPr>
        <w:footnoteReference w:id="621"/>
      </w:r>
      <w:r>
        <w:rPr>
          <w:rFonts w:ascii="IRNazanin" w:hAnsi="IRNazanin" w:eastAsia="IRNazanin"/>
          <w:color w:val="111111"/>
          <w:sz w:val="28"/>
          <w:sz w:val="28"/>
          <w:szCs w:val="28"/>
          <w:rtl w:val="true"/>
          <w:lang w:bidi="fa-IR"/>
        </w:rPr>
        <w:t xml:space="preserve">قبل الأداء على الأقوى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أربعين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أزيد ممّا بلغ نصاباً أو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 بعضهم </w:t>
      </w:r>
      <w:r>
        <w:rPr>
          <w:rStyle w:val="FootnoteAnchor"/>
          <w:rtl w:val="true"/>
        </w:rPr>
        <w:footnoteReference w:id="622"/>
      </w:r>
      <w:r>
        <w:rPr>
          <w:rFonts w:ascii="Amiri" w:hAnsi="Amiri" w:eastAsia="Amiri" w:cs="Amiri"/>
          <w:color w:val="111111"/>
          <w:sz w:val="28"/>
          <w:sz w:val="28"/>
          <w:szCs w:val="28"/>
          <w:rtl w:val="true"/>
          <w:lang w:bidi="ar-SA"/>
        </w:rPr>
        <w:t xml:space="preserve">بالقسم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البقر ، بل الإبل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عدم الضمان لم يصحّ في نصيبه</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أيضاً </w:t>
      </w:r>
      <w:r>
        <w:rPr>
          <w:rStyle w:val="FootnoteAnchor"/>
          <w:rtl w:val="true"/>
        </w:rPr>
        <w:footnoteReference w:id="624"/>
      </w:r>
      <w:r>
        <w:rPr>
          <w:rFonts w:ascii="Amiri" w:hAnsi="Amiri" w:eastAsia="Amiri" w:cs="Amiri"/>
          <w:color w:val="111111"/>
          <w:sz w:val="28"/>
          <w:sz w:val="28"/>
          <w:szCs w:val="28"/>
          <w:rtl w:val="true"/>
          <w:lang w:bidi="ar-SA"/>
        </w:rPr>
        <w:t xml:space="preserve">، لأنّ المتعلّق أعيان ، فيقع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الإجمال الباعث على الغرر ، المفسد للعقد ، المشترط بعدمه </w:t>
      </w:r>
      <w:r>
        <w:rPr>
          <w:rStyle w:val="FootnoteAnchor"/>
          <w:rtl w:val="true"/>
        </w:rPr>
        <w:footnoteReference w:id="625"/>
      </w:r>
      <w:r>
        <w:rPr>
          <w:rFonts w:ascii="Amiri" w:hAnsi="Amiri" w:eastAsia="Amiri" w:cs="Amiri"/>
          <w:color w:val="111111"/>
          <w:sz w:val="28"/>
          <w:sz w:val="28"/>
          <w:szCs w:val="28"/>
          <w:rtl w:val="true"/>
          <w:lang w:bidi="ar-SA"/>
        </w:rPr>
        <w:t xml:space="preserve">، بخلاف ما سبق ، لأنّ المتعلّق فيه مشاع لا إجمال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Style w:val="FootnoteAnchor"/>
          <w:rtl w:val="true"/>
        </w:rPr>
        <w:footnoteReference w:id="626"/>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ثمن حصته مجهول</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 xml:space="preserve">فيحصل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ينشأ ممّا ذُكر ، ومن احتمال الاكتفاء بصورة المقابلة ، 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خصّ حصّته لم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أنّ الواجب شاة مشاعة، فللفقراء في كل شاة جزء من أربعين جزءً، ولهذا تُقسّط </w:t>
      </w:r>
      <w:r>
        <w:rPr>
          <w:rStyle w:val="FootnoteAnchor"/>
          <w:rtl w:val="true"/>
        </w:rPr>
        <w:footnoteReference w:id="629"/>
      </w:r>
      <w:r>
        <w:rPr>
          <w:rFonts w:ascii="Amiri" w:hAnsi="Amiri" w:eastAsia="Amiri" w:cs="Amiri"/>
          <w:color w:val="111111"/>
          <w:sz w:val="28"/>
          <w:sz w:val="28"/>
          <w:szCs w:val="28"/>
          <w:rtl w:val="true"/>
          <w:lang w:bidi="ar-SA"/>
        </w:rPr>
        <w:t xml:space="preserve">على المراض والصحاح ، وتُوزّع مع التلف بلا تفريط ، ويلزم الإجمال والإبهام في الخطاب بدونه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وإذن الشارع في تسليم أيّ شاة شاء عوض المشاع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تسهيلاً للأمر ولطفاً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الإشاعة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مسألة الخُمس سالمة عن هذا الإشكال ، لبنائها على الإشاعة ولو حكمنا بالتعلّق 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تعلّق نذر أو عهد أو يمين بعين، مطلقة أو مبهمة أو معيّنة ؛ مضى بيع الكل وإن عصى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فصاعداً أو اشتريا أو نقلا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عبدَيْن غير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لواحد أو أكثر، على قصد مقابلة مجموع العوض لمجموع المعوّض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قُسَط </w:t>
      </w:r>
      <w:r>
        <w:rPr>
          <w:rStyle w:val="FootnoteAnchor"/>
          <w:rtl w:val="true"/>
        </w:rPr>
        <w:footnoteReference w:id="632"/>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مطلق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القيمتين ، اتفقتا أو اختلفتا</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 xml:space="preserve">لارتفاع الغرر بقصد مقابلة الجملة للجملة ، مع ما دلّ على صحة العقود جنساً ونوعاً، كما في المعاوضة على العبد الواحد المشترك بين جماعة وإن اختلفت قيمة أبعاضه بحسب الزيادة والنقص ، فلا معنى للقول بالمنع مطلقاً </w:t>
      </w:r>
      <w:r>
        <w:rPr>
          <w:rStyle w:val="FootnoteAnchor"/>
          <w:rtl w:val="true"/>
        </w:rPr>
        <w:footnoteReference w:id="634"/>
      </w:r>
      <w:r>
        <w:rPr>
          <w:rFonts w:ascii="Amiri" w:hAnsi="Amiri" w:eastAsia="Amiri" w:cs="Amiri"/>
          <w:color w:val="111111"/>
          <w:sz w:val="28"/>
          <w:sz w:val="28"/>
          <w:szCs w:val="28"/>
          <w:rtl w:val="true"/>
          <w:lang w:bidi="ar-SA"/>
        </w:rPr>
        <w:t xml:space="preserve">، ولا في خصوص المختلفين قيمة </w:t>
      </w:r>
      <w:r>
        <w:rPr>
          <w:rStyle w:val="FootnoteAnchor"/>
          <w:rtl w:val="true"/>
        </w:rPr>
        <w:footnoteReference w:id="635"/>
      </w:r>
      <w:r>
        <w:rPr>
          <w:rFonts w:ascii="Amiri" w:hAnsi="Amiri" w:eastAsia="Amiri" w:cs="Amiri"/>
          <w:color w:val="111111"/>
          <w:sz w:val="28"/>
          <w:sz w:val="28"/>
          <w:szCs w:val="28"/>
          <w:rtl w:val="true"/>
          <w:lang w:bidi="ar-SA"/>
        </w:rPr>
        <w:t xml:space="preserve">، ولا في خصوص تعدّد المنقول إليه تعدّد المنقول إليه </w:t>
      </w:r>
      <w:r>
        <w:rPr>
          <w:rStyle w:val="FootnoteAnchor"/>
          <w:rtl w:val="true"/>
        </w:rPr>
        <w:footnoteReference w:id="636"/>
      </w:r>
      <w:r>
        <w:rPr>
          <w:rFonts w:ascii="Amiri" w:hAnsi="Amiri" w:eastAsia="Amiri" w:cs="Amiri"/>
          <w:color w:val="111111"/>
          <w:sz w:val="28"/>
          <w:sz w:val="28"/>
          <w:szCs w:val="28"/>
          <w:rtl w:val="true"/>
          <w:lang w:bidi="ar-SA"/>
        </w:rPr>
        <w:t xml:space="preserve">لزعم لزوم الجهالة مطلقاً أو في أحد القسمين ، ولذلك اختلفت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لكلّ واحد حصّة من الثمن معيّنة في الواقع مبهمة ظاهراً ، كأن يُرجعها إلى تعيين معيّن أو حكم حاكم ؛ جاءَت الجهالة ، ولزم </w:t>
      </w:r>
      <w:r>
        <w:rPr>
          <w:rStyle w:val="FootnoteAnchor"/>
          <w:rtl w:val="true"/>
        </w:rPr>
        <w:footnoteReference w:id="637"/>
      </w:r>
      <w:r>
        <w:rPr>
          <w:rFonts w:ascii="Amiri" w:hAnsi="Amiri" w:eastAsia="Amiri" w:cs="Amiri"/>
          <w:color w:val="111111"/>
          <w:sz w:val="28"/>
          <w:sz w:val="28"/>
          <w:szCs w:val="28"/>
          <w:rtl w:val="true"/>
          <w:lang w:bidi="ar-SA"/>
        </w:rPr>
        <w:t xml:space="preserve">الغرر ، وبطل العقد الذي يُفسده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ظهر عدم الفرق بين وحدة الموجب والقابل والمثمن والثمن وتعدّدها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وللأب والجدّ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طرف الأب ، كآباء الآباء ، دون آباء الأمّهات وآباء أمّهات الآباء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والنكاح ولاية قهرية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وعليهما حيث 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مانع فزال عادت الولاية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كان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لجنون ، أو صغر ، أو سفاهة مستمرّة إلى ما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يُراد بالرشد خصوص ما قابل السفاهة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اعتبار بمفهوم الزمان </w:t>
      </w:r>
      <w:r>
        <w:rPr>
          <w:rStyle w:val="FootnoteAnchor"/>
          <w:rtl w:val="true"/>
        </w:rPr>
        <w:footnoteReference w:id="638"/>
      </w:r>
      <w:r>
        <w:rPr>
          <w:rFonts w:ascii="Amiri" w:hAnsi="Amiri" w:eastAsia="Amiri" w:cs="Amiri"/>
          <w:color w:val="111111"/>
          <w:sz w:val="28"/>
          <w:sz w:val="28"/>
          <w:szCs w:val="28"/>
          <w:rtl w:val="true"/>
          <w:lang w:bidi="ar-SA"/>
        </w:rPr>
        <w:t xml:space="preserve">، فيندفع السؤال ، ويتمّ التفريع </w:t>
      </w:r>
      <w:r>
        <w:rPr>
          <w:rStyle w:val="FootnoteAnchor"/>
          <w:rtl w:val="true"/>
        </w:rPr>
        <w:footnoteReference w:id="6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بلغ ورشد</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 xml:space="preserve">خالياً عن الجنون والسَفاهة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ولايتهما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مال ونكاح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 النقص بالجنون عادت الولاية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عودها بعود نقص السَفَه ؟ وجهان ، أقواهما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وههنا مباحث تستدعي التطويل في غير مقام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ولهما أن يتوليا طرفي العقد الواقع بينهما وبين المولّى عليه ، وبين مَن وُلّيا عليهم بعض مع بعض ، من غير حاجة إلى أن يُوكلا من طرف ويباشرا من آخر ، لوقوع العقد من أهله في محلّه ، ودخوله في عموماته المتعلّقة بجنسه أو أنواعه ، وللإجماع محصلّاً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أوهمت بعض العبارات وجود المخالف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ومنقولاً </w:t>
      </w:r>
      <w:r>
        <w:rPr>
          <w:rStyle w:val="FootnoteAnchor"/>
          <w:rtl w:val="true"/>
        </w:rPr>
        <w:footnoteReference w:id="642"/>
      </w:r>
      <w:r>
        <w:rPr>
          <w:rFonts w:ascii="Amiri" w:hAnsi="Amiri" w:eastAsia="Amiri" w:cs="Amiri"/>
          <w:color w:val="111111"/>
          <w:sz w:val="28"/>
          <w:sz w:val="28"/>
          <w:szCs w:val="28"/>
          <w:rtl w:val="true"/>
          <w:lang w:bidi="ar-SA"/>
        </w:rPr>
        <w:t xml:space="preserve">أيضاً ، ولشهادة السيرة به </w:t>
      </w: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يُتوهّم من انّه يستدعي فعلاً وانفعالاً، وفاعلاً وقابلاً، وتضايفاً، ولا يتحقّق إلّا مع التعدّد </w:t>
      </w:r>
      <w:r>
        <w:rPr>
          <w:rStyle w:val="FootnoteAnchor"/>
          <w:rtl w:val="true"/>
        </w:rPr>
        <w:footnoteReference w:id="644"/>
      </w:r>
      <w:r>
        <w:rPr>
          <w:rFonts w:ascii="Amiri" w:hAnsi="Amiri" w:eastAsia="Amiri" w:cs="Amiri"/>
          <w:color w:val="111111"/>
          <w:sz w:val="28"/>
          <w:sz w:val="28"/>
          <w:szCs w:val="28"/>
          <w:rtl w:val="true"/>
          <w:lang w:bidi="ar-SA"/>
        </w:rPr>
        <w:t xml:space="preserve">مردود بإغناء الحيثية ، والمغايرة الاعتبارية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والحاكم وأمينه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خاصاً أو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مجتهداً مطلقاً فقدهما ، أو عدلاً محتسباً مع فقدهم </w:t>
      </w:r>
      <w:r>
        <w:rPr>
          <w:rStyle w:val="FootnoteAnchor"/>
          <w:rtl w:val="true"/>
        </w:rPr>
        <w:footnoteReference w:id="645"/>
      </w:r>
      <w:r>
        <w:rPr>
          <w:rFonts w:ascii="Amiri" w:hAnsi="Amiri" w:eastAsia="Amiri" w:cs="Amiri"/>
          <w:color w:val="111111"/>
          <w:sz w:val="28"/>
          <w:sz w:val="28"/>
          <w:szCs w:val="28"/>
          <w:rtl w:val="true"/>
          <w:lang w:bidi="ar-SA"/>
        </w:rPr>
        <w:t xml:space="preserve">، أو وكيلاً لأحدهم ، أو </w:t>
      </w:r>
      <w:r>
        <w:rPr>
          <w:rStyle w:val="FootnoteAnchor"/>
          <w:rtl w:val="true"/>
        </w:rPr>
        <w:footnoteReference w:id="646"/>
      </w:r>
      <w:r>
        <w:rPr>
          <w:rFonts w:ascii="Amiri" w:hAnsi="Amiri" w:eastAsia="Amiri" w:cs="Amiri"/>
          <w:color w:val="111111"/>
          <w:sz w:val="28"/>
          <w:sz w:val="28"/>
          <w:szCs w:val="28"/>
          <w:rtl w:val="true"/>
          <w:lang w:bidi="ar-SA"/>
        </w:rPr>
        <w:t xml:space="preserve">فاسقاً مع تعذّر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يليان المحجور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الأب والجدّ </w:t>
      </w:r>
      <w:r>
        <w:rPr>
          <w:rStyle w:val="FootnoteAnchor"/>
          <w:rtl w:val="true"/>
        </w:rPr>
        <w:footnoteReference w:id="647"/>
      </w:r>
      <w:r>
        <w:rPr>
          <w:rFonts w:ascii="Amiri" w:hAnsi="Amiri" w:eastAsia="Amiri" w:cs="Amiri"/>
          <w:color w:val="111111"/>
          <w:sz w:val="28"/>
          <w:sz w:val="28"/>
          <w:szCs w:val="28"/>
          <w:rtl w:val="true"/>
          <w:lang w:bidi="ar-SA"/>
        </w:rPr>
        <w:t xml:space="preserve">والوصي لأحدهما </w:t>
      </w:r>
      <w:r>
        <w:rPr>
          <w:rStyle w:val="FootnoteAnchor"/>
          <w:rtl w:val="true"/>
        </w:rPr>
        <w:footnoteReference w:id="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الصغر أو جنون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سَفَه مستمرّ إلى ما بعد البلوغ، </w:t>
      </w:r>
    </w:p>
    <w:p>
      <w:pPr>
        <w:pStyle w:val="BookText"/>
        <w:rPr/>
      </w:pPr>
      <w:r>
        <w:rPr>
          <w:rFonts w:ascii="Amiri" w:hAnsi="Amiri" w:eastAsia="Amiri" w:cs="Amiri"/>
          <w:color w:val="111111"/>
          <w:sz w:val="28"/>
          <w:sz w:val="28"/>
          <w:szCs w:val="28"/>
          <w:rtl w:val="true"/>
          <w:lang w:bidi="ar-SA"/>
        </w:rPr>
        <w:t xml:space="preserve">أو مطلقاً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 بعد البلوغ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غيبة يحصل فيها بسبب الانتظار بعض المضار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ممتنع ، أو عاجز عن عقد أو إيقاع ، أو تسليم حقّ مخلوقي عامّ أو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الحقوق الإلهية ، كالنذر والعهد واليمين ؛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التعذّر يقوم عدول المسلمين مقامهما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تعذّرهم يجب على المسلمين بل </w:t>
      </w:r>
      <w:r>
        <w:rPr>
          <w:rStyle w:val="FootnoteAnchor"/>
          <w:rtl w:val="true"/>
        </w:rPr>
        <w:footnoteReference w:id="651"/>
      </w:r>
      <w:r>
        <w:rPr>
          <w:rFonts w:ascii="Amiri" w:hAnsi="Amiri" w:eastAsia="Amiri" w:cs="Amiri"/>
          <w:color w:val="111111"/>
          <w:sz w:val="28"/>
          <w:sz w:val="28"/>
          <w:szCs w:val="28"/>
          <w:rtl w:val="true"/>
          <w:lang w:bidi="ar-SA"/>
        </w:rPr>
        <w:t>المكلّفين مطلقاً القيام به كفايةً ، لدفع الضرر ، ولأنّه من المصالح العامّة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للأبوين مع عدم المانع لهما عن الولاية ، أو </w:t>
      </w:r>
      <w:r>
        <w:rPr>
          <w:rStyle w:val="FootnoteAnchor"/>
          <w:rtl w:val="true"/>
        </w:rPr>
        <w:footnoteReference w:id="652"/>
      </w:r>
      <w:r>
        <w:rPr>
          <w:rFonts w:ascii="Amiri" w:hAnsi="Amiri" w:eastAsia="Amiri" w:cs="Amiri"/>
          <w:color w:val="111111"/>
          <w:sz w:val="28"/>
          <w:sz w:val="28"/>
          <w:szCs w:val="28"/>
          <w:rtl w:val="true"/>
          <w:lang w:bidi="ar-SA"/>
        </w:rPr>
        <w:t xml:space="preserve">وصيّهما المأذون له بالوصاية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ينفذ تصّرفه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قابليته </w:t>
      </w:r>
      <w:r>
        <w:rPr>
          <w:rStyle w:val="FootnoteAnchor"/>
          <w:rtl w:val="true"/>
        </w:rPr>
        <w:footnoteReference w:id="654"/>
      </w:r>
      <w:r>
        <w:rPr>
          <w:rFonts w:ascii="Amiri" w:hAnsi="Amiri" w:eastAsia="Amiri" w:cs="Amiri"/>
          <w:color w:val="111111"/>
          <w:sz w:val="28"/>
          <w:sz w:val="28"/>
          <w:szCs w:val="28"/>
          <w:rtl w:val="true"/>
          <w:lang w:bidi="ar-SA"/>
        </w:rPr>
        <w:t xml:space="preserve">في حقوق الميت وفي مال المولّى عليه على نحو ما أوصى عليه على النهج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فصل فما بعده</w:t>
      </w: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قيّد بوقت معيّن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رتّب الأوصياء بطل تصرّف الثاني مع وجود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صغر الموصى عليه أو جنونه </w:t>
      </w:r>
      <w:r>
        <w:rPr>
          <w:rStyle w:val="FootnoteAnchor"/>
          <w:rtl w:val="true"/>
        </w:rPr>
        <w:footnoteReference w:id="656"/>
      </w:r>
      <w:r>
        <w:rPr>
          <w:rFonts w:ascii="Amiri" w:hAnsi="Amiri" w:eastAsia="Amiri" w:cs="Amiri"/>
          <w:color w:val="111111"/>
          <w:sz w:val="28"/>
          <w:sz w:val="28"/>
          <w:szCs w:val="28"/>
          <w:rtl w:val="true"/>
          <w:lang w:bidi="ar-SA"/>
        </w:rPr>
        <w:t xml:space="preserve">مطلقاً بشرط وجوده متصّفاً بإحدى الصفتين حين الوصيّة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زال النقص ، ثمّ عاد ؛ ففي عود الولاية بالوصاية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سَفَهه المستمرّ إلى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الارتداد الفطري بالموت في بعض </w:t>
      </w:r>
    </w:p>
    <w:p>
      <w:pPr>
        <w:pStyle w:val="BookText"/>
        <w:rPr/>
      </w:pPr>
      <w:r>
        <w:rPr>
          <w:rFonts w:ascii="Amiri" w:hAnsi="Amiri" w:eastAsia="Amiri" w:cs="Amiri"/>
          <w:color w:val="111111"/>
          <w:sz w:val="28"/>
          <w:sz w:val="28"/>
          <w:szCs w:val="28"/>
          <w:rtl w:val="true"/>
          <w:lang w:bidi="ar-SA"/>
        </w:rPr>
        <w:t xml:space="preserve">أحكام الوصيّة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ووصيّا الأبوين مع الاجتماع كالأبوين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تسلّطه على فسخ او إقالة أو تغيير او تبديل مع عدم النصّ على الإذن فيها ؛ وجهان ، أقواهما ذلك ، إذ الوصاية ولاية لا وكالة على الأصحّ ، ولو كانت وكالة لكانت هنا عامّة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ونائبه فضلاً عن الأبوين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يشتري بالذمة من مال الطفل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بأن يملك وفاء زائداً على مستثنيات الديون ، مطمئناً ببقائه والتمكن من وفائه ، معتمداً على وارثه فنائه ، مع بعد ظهور أماراته ؛ للروايات </w:t>
      </w:r>
      <w:r>
        <w:rPr>
          <w:rStyle w:val="FootnoteAnchor"/>
          <w:rtl w:val="true"/>
        </w:rPr>
        <w:footnoteReference w:id="657"/>
      </w:r>
      <w:r>
        <w:rPr>
          <w:rFonts w:ascii="IRNazanin" w:hAnsi="IRNazanin" w:eastAsia="IRNazanin"/>
          <w:color w:val="111111"/>
          <w:sz w:val="28"/>
          <w:sz w:val="28"/>
          <w:szCs w:val="28"/>
          <w:rtl w:val="true"/>
          <w:lang w:bidi="fa-IR"/>
        </w:rPr>
        <w:t xml:space="preserve">، وفتوى الأصحاب </w:t>
      </w:r>
      <w:r>
        <w:rPr>
          <w:rStyle w:val="FootnoteAnchor"/>
          <w:rtl w:val="true"/>
        </w:rPr>
        <w:footnoteReference w:id="658"/>
      </w:r>
      <w:r>
        <w:rPr>
          <w:rFonts w:ascii="Amiri" w:hAnsi="Amiri" w:eastAsia="Amiri" w:cs="Amiri"/>
          <w:color w:val="111111"/>
          <w:sz w:val="28"/>
          <w:sz w:val="28"/>
          <w:szCs w:val="28"/>
          <w:rtl w:val="true"/>
          <w:lang w:bidi="ar-SA"/>
        </w:rPr>
        <w:t xml:space="preserve">وظاهر الإطلاق فيهما عدم اعتبار شرط سوى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فالمنع مطلقاً </w:t>
      </w:r>
      <w:r>
        <w:rPr>
          <w:rStyle w:val="FootnoteAnchor"/>
          <w:rtl w:val="true"/>
        </w:rPr>
        <w:footnoteReference w:id="659"/>
      </w:r>
      <w:r>
        <w:rPr>
          <w:rFonts w:ascii="IRNazanin" w:hAnsi="IRNazanin" w:eastAsia="IRNazanin"/>
          <w:color w:val="111111"/>
          <w:sz w:val="28"/>
          <w:sz w:val="28"/>
          <w:szCs w:val="28"/>
          <w:rtl w:val="true"/>
          <w:lang w:bidi="fa-IR"/>
        </w:rPr>
        <w:t xml:space="preserve">، واشتراط الرهن </w:t>
      </w:r>
      <w:r>
        <w:rPr>
          <w:rStyle w:val="FootnoteAnchor"/>
          <w:rtl w:val="true"/>
        </w:rPr>
        <w:footnoteReference w:id="660"/>
      </w:r>
      <w:r>
        <w:rPr>
          <w:rFonts w:ascii="IRNazanin" w:hAnsi="IRNazanin" w:eastAsia="IRNazanin"/>
          <w:color w:val="111111"/>
          <w:sz w:val="28"/>
          <w:sz w:val="28"/>
          <w:szCs w:val="28"/>
          <w:rtl w:val="true"/>
          <w:lang w:bidi="fa-IR"/>
        </w:rPr>
        <w:t xml:space="preserve">، أو مع الضامن </w:t>
      </w:r>
      <w:r>
        <w:rPr>
          <w:rStyle w:val="FootnoteAnchor"/>
          <w:rtl w:val="true"/>
        </w:rPr>
        <w:footnoteReference w:id="661"/>
      </w:r>
      <w:r>
        <w:rPr>
          <w:rFonts w:ascii="Amiri" w:hAnsi="Amiri" w:eastAsia="Amiri" w:cs="Amiri"/>
          <w:color w:val="111111"/>
          <w:sz w:val="28"/>
          <w:sz w:val="28"/>
          <w:szCs w:val="28"/>
          <w:rtl w:val="true"/>
          <w:lang w:bidi="ar-SA"/>
        </w:rPr>
        <w:t xml:space="preserve">أيضاً </w:t>
      </w:r>
      <w:r>
        <w:rPr>
          <w:rStyle w:val="FootnoteAnchor"/>
          <w:rtl w:val="true"/>
        </w:rPr>
        <w:footnoteReference w:id="662"/>
      </w:r>
      <w:r>
        <w:rPr>
          <w:rFonts w:ascii="Amiri" w:hAnsi="Amiri" w:eastAsia="Amiri" w:cs="Amiri"/>
          <w:color w:val="111111"/>
          <w:sz w:val="28"/>
          <w:sz w:val="28"/>
          <w:szCs w:val="28"/>
          <w:rtl w:val="true"/>
          <w:lang w:bidi="ar-SA"/>
        </w:rPr>
        <w:t xml:space="preserve">،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اعتبار عدم المفسدة ؛ فمقطوع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اشتراط الإشهاد </w:t>
      </w:r>
      <w:r>
        <w:rPr>
          <w:rStyle w:val="FootnoteAnchor"/>
          <w:rtl w:val="true"/>
        </w:rPr>
        <w:footnoteReference w:id="663"/>
      </w:r>
      <w:r>
        <w:rPr>
          <w:rFonts w:ascii="Amiri" w:hAnsi="Amiri" w:eastAsia="Amiri" w:cs="Amiri"/>
          <w:color w:val="111111"/>
          <w:sz w:val="28"/>
          <w:sz w:val="28"/>
          <w:szCs w:val="28"/>
          <w:rtl w:val="true"/>
          <w:lang w:bidi="ar-SA"/>
        </w:rPr>
        <w:t xml:space="preserve">مبني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والأخذ بالمتيقن في </w:t>
      </w:r>
    </w:p>
    <w:p>
      <w:pPr>
        <w:pStyle w:val="BookText"/>
        <w:rPr/>
      </w:pPr>
      <w:r>
        <w:rPr>
          <w:rFonts w:ascii="Amiri" w:hAnsi="Amiri" w:eastAsia="Amiri" w:cs="Amiri"/>
          <w:color w:val="111111"/>
          <w:sz w:val="28"/>
          <w:sz w:val="28"/>
          <w:szCs w:val="28"/>
          <w:rtl w:val="true"/>
          <w:lang w:bidi="ar-SA"/>
        </w:rPr>
        <w:t xml:space="preserve">التصرّف بأموال الأيتام يقتضي مراعاة المصلحة ، كالإقراض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مراعاتها يدور الجواز على حصولها ، فيُغني الارتهان وضمان المليء المتدين عن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الأبوين في اشتراط المصلحة في حقه دونهما قويُّ الوجه </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اقترض مع عدم الشرط لم يخرج المال عن ملك المولّى عليه ، فيكون الربح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يُنزل على قاعدة الفضولي على بعض الوجوه ؟ أو يُحكم بخروجه عن القاعدة والعمل به للنصوص ؟ </w:t>
      </w:r>
      <w:r>
        <w:rPr>
          <w:rStyle w:val="FootnoteAnchor"/>
          <w:rtl w:val="true"/>
        </w:rPr>
        <w:footnoteReference w:id="665"/>
      </w:r>
      <w:r>
        <w:rPr>
          <w:rFonts w:ascii="Amiri" w:hAnsi="Amiri" w:eastAsia="Amiri" w:cs="Amiri"/>
          <w:color w:val="111111"/>
          <w:sz w:val="28"/>
          <w:sz w:val="28"/>
          <w:szCs w:val="28"/>
          <w:rtl w:val="true"/>
          <w:lang w:bidi="ar-SA"/>
        </w:rPr>
        <w:t xml:space="preserve">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وافق أوّل القرضين ملاءة دون الثاني بطل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انعكس الحال ؛ ففي بطلانهما معاً أو الأوّل فقط وجهان ، مبنيان </w:t>
      </w:r>
      <w:r>
        <w:rPr>
          <w:rStyle w:val="FootnoteAnchor"/>
          <w:rtl w:val="true"/>
        </w:rPr>
        <w:footnoteReference w:id="666"/>
      </w:r>
      <w:r>
        <w:rPr>
          <w:rFonts w:ascii="IRNazanin" w:hAnsi="IRNazanin" w:eastAsia="IRNazanin"/>
          <w:color w:val="111111"/>
          <w:sz w:val="28"/>
          <w:sz w:val="28"/>
          <w:szCs w:val="28"/>
          <w:rtl w:val="true"/>
          <w:lang w:bidi="fa-IR"/>
        </w:rPr>
        <w:t xml:space="preserve">علی احتمال الانعزال وعدمه، والأقوى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ملياً ببعض القرض دون بعض ؛ احتمل الفساد في الجميع ، والصحّة فيما له مقابل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يُقوم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إحضار مقوّمين ، أو يُراد من غير إتيان بصيغة عقد من العقود الناقلة ، بل يكتفى بلفظ التقويم عوضاً عن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ويُحتمل رجوعه إلى المعاطاة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إرادة التقويم في الذمّة ، فيُضمِر شرط </w:t>
      </w:r>
      <w:r>
        <w:rPr>
          <w:rStyle w:val="FootnoteAnchor"/>
          <w:rtl w:val="true"/>
        </w:rPr>
        <w:footnoteReference w:id="667"/>
      </w:r>
      <w:r>
        <w:rPr>
          <w:rFonts w:ascii="Amiri" w:hAnsi="Amiri" w:eastAsia="Amiri" w:cs="Amiri"/>
          <w:color w:val="111111"/>
          <w:sz w:val="28"/>
          <w:sz w:val="28"/>
          <w:szCs w:val="28"/>
          <w:rtl w:val="true"/>
          <w:lang w:bidi="ar-SA"/>
        </w:rPr>
        <w:t xml:space="preserve">الملاءة ، اعتماداً على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إرادة توليّه الإيجاب والقبول معاً </w:t>
      </w:r>
      <w:r>
        <w:rPr>
          <w:rStyle w:val="FootnoteAnchor"/>
          <w:rtl w:val="true"/>
        </w:rPr>
        <w:footnoteReference w:id="668"/>
      </w:r>
      <w:r>
        <w:rPr>
          <w:rFonts w:ascii="Amiri" w:hAnsi="Amiri" w:eastAsia="Amiri" w:cs="Amiri"/>
          <w:color w:val="111111"/>
          <w:sz w:val="28"/>
          <w:sz w:val="28"/>
          <w:szCs w:val="28"/>
          <w:rtl w:val="true"/>
          <w:lang w:bidi="ar-SA"/>
        </w:rPr>
        <w:t>، لقيامه مقام الأبوين ، ولأنّه ولي لا وكيل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والوكيل يمضى تصرّفه ما 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الموكّل حيّاً جائز التصرّف ، فلو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 أو أغمي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زالت الوكالة ،لزوال الأهلية والقابلية  أصالة في القسم الأوّل ، وبمقتضى التابعية تزول في </w:t>
      </w:r>
    </w:p>
    <w:p>
      <w:pPr>
        <w:pStyle w:val="BookText"/>
        <w:rPr/>
      </w:pPr>
      <w:r>
        <w:rPr>
          <w:rFonts w:ascii="Amiri" w:hAnsi="Amiri" w:eastAsia="Amiri" w:cs="Amiri"/>
          <w:color w:val="111111"/>
          <w:sz w:val="28"/>
          <w:sz w:val="28"/>
          <w:szCs w:val="28"/>
          <w:rtl w:val="true"/>
          <w:lang w:bidi="ar-SA"/>
        </w:rPr>
        <w:t xml:space="preserve">القسم الثاني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زالت الولاية</w:t>
      </w:r>
      <w:r>
        <w:rPr>
          <w:rFonts w:eastAsia="Amiri" w:cs="Amiri" w:ascii="Amiri" w:hAnsi="Amiri"/>
          <w:color w:val="111111"/>
          <w:sz w:val="28"/>
          <w:szCs w:val="28"/>
          <w:rtl w:val="true"/>
          <w:lang w:bidi="ar-SA"/>
        </w:rPr>
        <w:t>)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والوكيل على التوكيل كالأصيل إن كان متصرّفاً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وكالته على مجرّد إجراء </w:t>
      </w:r>
      <w:r>
        <w:rPr>
          <w:rStyle w:val="FootnoteAnchor"/>
          <w:rtl w:val="true"/>
        </w:rPr>
        <w:footnoteReference w:id="669"/>
      </w:r>
      <w:r>
        <w:rPr>
          <w:rFonts w:ascii="Amiri" w:hAnsi="Amiri" w:eastAsia="Amiri" w:cs="Amiri"/>
          <w:color w:val="111111"/>
          <w:sz w:val="28"/>
          <w:sz w:val="28"/>
          <w:szCs w:val="28"/>
          <w:rtl w:val="true"/>
          <w:lang w:bidi="ar-SA"/>
        </w:rPr>
        <w:t xml:space="preserve">الصيغة ، فلا اعتبار به ، بقيت قابليته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وتفصيل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بحث في بطلان التصرّف مع عروض الموت والجنون والإغماء ، طالا أو قصرا ؛ للإجماع المنقول مكرراً على ذلك </w:t>
      </w:r>
      <w:r>
        <w:rPr>
          <w:rStyle w:val="FootnoteAnchor"/>
          <w:rtl w:val="true"/>
        </w:rPr>
        <w:footnoteReference w:id="670"/>
      </w:r>
      <w:r>
        <w:rPr>
          <w:rFonts w:ascii="Amiri" w:hAnsi="Amiri" w:eastAsia="Amiri" w:cs="Amiri"/>
          <w:color w:val="111111"/>
          <w:sz w:val="28"/>
          <w:sz w:val="28"/>
          <w:szCs w:val="28"/>
          <w:rtl w:val="true"/>
          <w:lang w:bidi="ar-SA"/>
        </w:rPr>
        <w:t xml:space="preserve">وفي النظر إلى القواعد بالنسبة إلى العقود الجائزة المتعلّقة بالنيابة ما يُغنى تطلّب </w:t>
      </w:r>
      <w:r>
        <w:rPr>
          <w:rStyle w:val="FootnoteAnchor"/>
          <w:rtl w:val="true"/>
        </w:rPr>
        <w:footnoteReference w:id="671"/>
      </w:r>
      <w:r>
        <w:rPr>
          <w:rFonts w:ascii="IRNazanin" w:hAnsi="IRNazanin" w:eastAsia="IRNazanin"/>
          <w:color w:val="111111"/>
          <w:sz w:val="28"/>
          <w:sz w:val="28"/>
          <w:szCs w:val="28"/>
          <w:rtl w:val="true"/>
          <w:lang w:bidi="fa-IR"/>
        </w:rPr>
        <w:t xml:space="preserve">ما عداها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انعزال الوكيل بالعزل مع عدم العلم لولا حكم النصّ </w:t>
      </w:r>
      <w:r>
        <w:rPr>
          <w:rStyle w:val="FootnoteAnchor"/>
          <w:rtl w:val="true"/>
        </w:rPr>
        <w:footnoteReference w:id="673"/>
      </w:r>
      <w:r>
        <w:rPr>
          <w:rFonts w:ascii="Amiri" w:hAnsi="Amiri" w:eastAsia="Amiri" w:cs="Amiri"/>
          <w:color w:val="111111"/>
          <w:sz w:val="28"/>
          <w:sz w:val="28"/>
          <w:szCs w:val="28"/>
          <w:rtl w:val="true"/>
          <w:lang w:bidi="ar-SA"/>
        </w:rPr>
        <w:t xml:space="preserve">لم نقل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كلام في عود ولاية المالك مع ارتفاع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عود الوكالة والوصاية </w:t>
      </w:r>
      <w:r>
        <w:rPr>
          <w:rStyle w:val="FootnoteAnchor"/>
          <w:rtl w:val="true"/>
        </w:rPr>
        <w:footnoteReference w:id="674"/>
      </w:r>
      <w:r>
        <w:rPr>
          <w:rFonts w:ascii="Amiri" w:hAnsi="Amiri" w:eastAsia="Amiri" w:cs="Amiri"/>
          <w:color w:val="111111"/>
          <w:sz w:val="28"/>
          <w:sz w:val="28"/>
          <w:szCs w:val="28"/>
          <w:rtl w:val="true"/>
          <w:lang w:bidi="ar-SA"/>
        </w:rPr>
        <w:t xml:space="preserve">وجهان ، مبنيان على أنّ العقود هل فيها عموم للأزمان؟ فيستثنى منها ما عُلم إخراجه ويبقى الباقي، أو هي متعلّقة بزمان الوقوع وينجرّ الحكم بالاستصحاب ؟ فإذا انقطع استصحب انقطاعه حتّى يقوم الدليل على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اختيار الأخير ، ونقل الإجماع فيه </w:t>
      </w:r>
      <w:r>
        <w:rPr>
          <w:rStyle w:val="FootnoteAnchor"/>
          <w:rtl w:val="true"/>
        </w:rPr>
        <w:footnoteReference w:id="675"/>
      </w:r>
      <w:r>
        <w:rPr>
          <w:rFonts w:ascii="Amiri" w:hAnsi="Amiri" w:eastAsia="Amiri" w:cs="Amiri"/>
          <w:color w:val="111111"/>
          <w:sz w:val="28"/>
          <w:sz w:val="28"/>
          <w:szCs w:val="28"/>
          <w:rtl w:val="true"/>
          <w:lang w:bidi="ar-SA"/>
        </w:rPr>
        <w:t xml:space="preserve">، وهو الحجّة ، ولولاه أشكل الحكم، حيث إنّهم حكموا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بعود الوكالة بعد انقضاء الإحرام المانع من مضيّها في النكاح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مثله في الاعتكاف المانع من البيع ، وفيما إذا خصّ العزل بوقت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الخيانة والتفريط من غير الولى القهري </w:t>
      </w:r>
      <w:r>
        <w:rPr>
          <w:rStyle w:val="FootnoteAnchor"/>
          <w:rtl w:val="true"/>
        </w:rPr>
        <w:footnoteReference w:id="677"/>
      </w:r>
      <w:r>
        <w:rPr>
          <w:rFonts w:ascii="Amiri" w:hAnsi="Amiri" w:eastAsia="Amiri" w:cs="Amiri"/>
          <w:color w:val="111111"/>
          <w:sz w:val="28"/>
          <w:sz w:val="28"/>
          <w:szCs w:val="28"/>
          <w:rtl w:val="true"/>
          <w:lang w:bidi="ar-SA"/>
        </w:rPr>
        <w:t xml:space="preserve">يقوى عدم العود بالتوبة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وكل على بيع مسلم أو مصحف فارتد عن ملة وتاب ، أو أذن لزوجته أو عبده أو شريكه فزالت الصفة ثم عادت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انتقل عن المالك بعقد لازم أو جائز في عين أو منفعة ثم عاد إليه </w:t>
      </w:r>
      <w:r>
        <w:rPr>
          <w:rStyle w:val="FootnoteAnchor"/>
          <w:rtl w:val="true"/>
        </w:rPr>
        <w:footnoteReference w:id="678"/>
      </w:r>
      <w:r>
        <w:rPr>
          <w:rFonts w:ascii="Amiri" w:hAnsi="Amiri" w:eastAsia="Amiri" w:cs="Amiri"/>
          <w:color w:val="111111"/>
          <w:sz w:val="28"/>
          <w:sz w:val="28"/>
          <w:szCs w:val="28"/>
          <w:rtl w:val="true"/>
          <w:lang w:bidi="ar-SA"/>
        </w:rPr>
        <w:t xml:space="preserve">، أو زوجت نفسها ثم عادت خلية ، أو كان وصيّاً لأحد الأبوين يمضى تصرّفه لنقص </w:t>
      </w:r>
      <w:r>
        <w:rPr>
          <w:rStyle w:val="FootnoteAnchor"/>
          <w:rtl w:val="true"/>
        </w:rPr>
        <w:footnoteReference w:id="679"/>
      </w:r>
      <w:r>
        <w:rPr>
          <w:rFonts w:ascii="Amiri" w:hAnsi="Amiri" w:eastAsia="Amiri" w:cs="Amiri"/>
          <w:color w:val="111111"/>
          <w:sz w:val="28"/>
          <w:sz w:val="28"/>
          <w:szCs w:val="28"/>
          <w:rtl w:val="true"/>
          <w:lang w:bidi="ar-SA"/>
        </w:rPr>
        <w:t xml:space="preserve">الآخر ثم كمل ثم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بحث والاحتياط في أموال الناس يقضي بالمنع </w:t>
      </w:r>
      <w:r>
        <w:rPr>
          <w:rStyle w:val="FootnoteAnchor"/>
          <w:rtl w:val="true"/>
        </w:rPr>
        <w:footnoteReference w:id="680"/>
      </w:r>
      <w:r>
        <w:rPr>
          <w:rFonts w:ascii="Amiri" w:hAnsi="Amiri" w:eastAsia="Amiri" w:cs="Amiri"/>
          <w:color w:val="111111"/>
          <w:sz w:val="28"/>
          <w:sz w:val="28"/>
          <w:szCs w:val="28"/>
          <w:rtl w:val="true"/>
          <w:lang w:bidi="ar-SA"/>
        </w:rPr>
        <w:t xml:space="preserve">إلا فيما يتعلق بالتصرف من غير ترتب عزل كالإحرام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والوصاية لا تفسخ عقد الوكالة ولا العكس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ذات الوكالة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Style w:val="FootnoteAnchor"/>
          <w:rtl w:val="true"/>
        </w:rPr>
        <w:footnoteReference w:id="681"/>
      </w:r>
      <w:r>
        <w:rPr>
          <w:rFonts w:ascii="Amiri" w:hAnsi="Amiri" w:eastAsia="Amiri" w:cs="Amiri"/>
          <w:color w:val="111111"/>
          <w:sz w:val="28"/>
          <w:sz w:val="28"/>
          <w:szCs w:val="28"/>
          <w:rtl w:val="true"/>
          <w:lang w:bidi="ar-SA"/>
        </w:rPr>
        <w:t xml:space="preserve">نفسه وموكّله ، أو بين </w:t>
      </w:r>
      <w:r>
        <w:rPr>
          <w:rStyle w:val="FootnoteAnchor"/>
          <w:rtl w:val="true"/>
        </w:rPr>
        <w:footnoteReference w:id="682"/>
      </w:r>
      <w:r>
        <w:rPr>
          <w:rFonts w:ascii="Amiri" w:hAnsi="Amiri" w:eastAsia="Amiri" w:cs="Amiri"/>
          <w:color w:val="111111"/>
          <w:sz w:val="28"/>
          <w:sz w:val="28"/>
          <w:szCs w:val="28"/>
          <w:rtl w:val="true"/>
          <w:lang w:bidi="ar-SA"/>
        </w:rPr>
        <w:t xml:space="preserve">موكّله وناقص هو وليّه ، أو بين موكّليه ، كما يجوز للوليّ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نفسه وناقص ، وبين ناقصين ولا مانع بحسب الذات ، لدخوله تحت عمومات العقود جنساً و </w:t>
      </w:r>
      <w:r>
        <w:rPr>
          <w:rStyle w:val="FootnoteAnchor"/>
          <w:rtl w:val="true"/>
        </w:rPr>
        <w:footnoteReference w:id="683"/>
      </w:r>
      <w:r>
        <w:rPr>
          <w:rFonts w:ascii="Amiri" w:hAnsi="Amiri" w:eastAsia="Amiri" w:cs="Amiri"/>
          <w:color w:val="111111"/>
          <w:sz w:val="28"/>
          <w:sz w:val="28"/>
          <w:szCs w:val="28"/>
          <w:rtl w:val="true"/>
          <w:lang w:bidi="ar-SA"/>
        </w:rPr>
        <w:t xml:space="preserve">نوعاً ، وهو من أفرادها الشائعة التي جرت عادة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 في الأبوين وشيوعه في حقّهما شاهد بذلك </w:t>
      </w:r>
      <w:r>
        <w:rPr>
          <w:rStyle w:val="FootnoteAnchor"/>
          <w:rtl w:val="true"/>
        </w:rPr>
        <w:footnoteReference w:id="684"/>
      </w:r>
      <w:r>
        <w:rPr>
          <w:rFonts w:ascii="Amiri" w:hAnsi="Amiri" w:eastAsia="Amiri" w:cs="Amiri"/>
          <w:color w:val="111111"/>
          <w:sz w:val="28"/>
          <w:sz w:val="28"/>
          <w:szCs w:val="28"/>
          <w:rtl w:val="true"/>
          <w:lang w:bidi="ar-SA"/>
        </w:rPr>
        <w:t xml:space="preserve">والمغايرة الاعتبارية وملاحظة الحيثية مغنية فى تعلّق الإضافة والارتباط </w:t>
      </w:r>
      <w:r>
        <w:rPr>
          <w:rStyle w:val="FootnoteAnchor"/>
          <w:rtl w:val="true"/>
        </w:rPr>
        <w:footnoteReference w:id="685"/>
      </w:r>
      <w:r>
        <w:rPr>
          <w:rFonts w:ascii="IRNazanin" w:hAnsi="IRNazanin" w:eastAsia="IRNazanin"/>
          <w:color w:val="111111"/>
          <w:sz w:val="28"/>
          <w:sz w:val="28"/>
          <w:szCs w:val="28"/>
          <w:rtl w:val="true"/>
          <w:lang w:bidi="fa-IR"/>
        </w:rPr>
        <w:t xml:space="preserve">عی أنّ الشهرة المستفيضة تحصيلاً ونقلاً </w:t>
      </w:r>
      <w:r>
        <w:rPr>
          <w:rStyle w:val="FootnoteAnchor"/>
          <w:rtl w:val="true"/>
        </w:rPr>
        <w:footnoteReference w:id="686"/>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687"/>
      </w:r>
      <w:r>
        <w:rPr>
          <w:rFonts w:ascii="IRNazanin" w:hAnsi="IRNazanin" w:eastAsia="IRNazanin"/>
          <w:color w:val="111111"/>
          <w:sz w:val="28"/>
          <w:sz w:val="28"/>
          <w:szCs w:val="28"/>
          <w:rtl w:val="true"/>
          <w:lang w:bidi="fa-IR"/>
        </w:rPr>
        <w:t xml:space="preserve">ظاهراً ممّا يقضيان بشیوعه و ظهور فرديته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فالاستناد إلى الشكّ في الدخول تحت العموم، فتبقى أصالة عدم النقل على حالها </w:t>
      </w:r>
      <w:r>
        <w:rPr>
          <w:rStyle w:val="FootnoteAnchor"/>
          <w:rtl w:val="true"/>
        </w:rPr>
        <w:footnoteReference w:id="688"/>
      </w:r>
      <w:r>
        <w:rPr>
          <w:rFonts w:ascii="Amiri" w:hAnsi="Amiri" w:eastAsia="Amiri" w:cs="Amiri"/>
          <w:color w:val="111111"/>
          <w:sz w:val="28"/>
          <w:sz w:val="28"/>
          <w:szCs w:val="28"/>
          <w:rtl w:val="true"/>
          <w:lang w:bidi="ar-SA"/>
        </w:rPr>
        <w:t xml:space="preserve">لا يخفى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منه ما قيل </w:t>
      </w:r>
      <w:r>
        <w:rPr>
          <w:rStyle w:val="FootnoteAnchor"/>
          <w:rtl w:val="true"/>
        </w:rPr>
        <w:footnoteReference w:id="689"/>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اللّزوم موقوف على التفرّق </w:t>
      </w:r>
      <w:r>
        <w:rPr>
          <w:rStyle w:val="FootnoteAnchor"/>
          <w:rtl w:val="true"/>
        </w:rPr>
        <w:footnoteReference w:id="690"/>
      </w:r>
      <w:r>
        <w:rPr>
          <w:rFonts w:ascii="IRNazanin" w:hAnsi="IRNazanin" w:eastAsia="IRNazanin"/>
          <w:color w:val="111111"/>
          <w:sz w:val="28"/>
          <w:sz w:val="28"/>
          <w:szCs w:val="28"/>
          <w:rtl w:val="true"/>
          <w:lang w:bidi="fa-IR"/>
        </w:rPr>
        <w:t xml:space="preserve">المقتضی للتعدّد ، فيكون منتفاً فتنتفي علّته ، وهي  الصحة ، لأنّ انتفاء المعلول شاهد على انتفاء العلة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وبطلانه لا يحتاج إلى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الأخبار من المنع من المنع </w:t>
      </w:r>
      <w:r>
        <w:rPr>
          <w:rStyle w:val="FootnoteAnchor"/>
          <w:rtl w:val="true"/>
        </w:rPr>
        <w:footnoteReference w:id="691"/>
      </w:r>
      <w:r>
        <w:rPr>
          <w:rFonts w:ascii="Amiri" w:hAnsi="Amiri" w:eastAsia="Amiri" w:cs="Amiri"/>
          <w:color w:val="111111"/>
          <w:sz w:val="28"/>
          <w:sz w:val="28"/>
          <w:szCs w:val="28"/>
          <w:rtl w:val="true"/>
          <w:lang w:bidi="ar-SA"/>
        </w:rPr>
        <w:t xml:space="preserve">مبني </w:t>
      </w:r>
    </w:p>
    <w:p>
      <w:pPr>
        <w:pStyle w:val="BookText"/>
        <w:rPr/>
      </w:pPr>
      <w:r>
        <w:rPr>
          <w:rFonts w:ascii="Amiri" w:hAnsi="Amiri" w:eastAsia="Amiri" w:cs="Amiri"/>
          <w:color w:val="111111"/>
          <w:sz w:val="28"/>
          <w:sz w:val="28"/>
          <w:szCs w:val="28"/>
          <w:rtl w:val="true"/>
          <w:lang w:bidi="ar-SA"/>
        </w:rPr>
        <w:t xml:space="preserve">على مسألة اللّفظ </w:t>
      </w:r>
      <w:r>
        <w:rPr>
          <w:rStyle w:val="FootnoteAnchor"/>
          <w:rtl w:val="true"/>
        </w:rPr>
        <w:footnoteReference w:id="692"/>
      </w:r>
      <w:r>
        <w:rPr>
          <w:rFonts w:ascii="Amiri" w:hAnsi="Amiri" w:eastAsia="Amiri" w:cs="Amiri"/>
          <w:color w:val="111111"/>
          <w:sz w:val="28"/>
          <w:sz w:val="28"/>
          <w:szCs w:val="28"/>
          <w:rtl w:val="true"/>
          <w:lang w:bidi="ar-SA"/>
        </w:rPr>
        <w:t xml:space="preserve">وأمّا من جهة اقتضاء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ما يفيد بالخصوص الإذن أو المنع يتبعهما الحكم 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الإطلاق فينصرف إلى المغايرة الحقيقية لأنّها الفرد الشائع ، ولأنّ غرض الموكّل مماكسة الوكيل ، مع أنّ الشرع حاكم بها عليه وهي ممتنعة من الوكلاء بعيدة مع النفس الأمّارة بالسوء عادة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المتكلّم والمخاطب لا يدخلان في متعلّق الخطاب إلاّ مع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يورد الولي ، لخروجه بالإجماع </w:t>
      </w: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الشكّ في الدخول تحت الإطلاق كفاية ، فلا يسوغ ذلك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الإعلام </w:t>
      </w:r>
      <w:r>
        <w:rPr>
          <w:rStyle w:val="FootnoteAnchor"/>
          <w:rtl w:val="true"/>
        </w:rPr>
        <w:footnoteReference w:id="694"/>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قوي مسنّد </w:t>
      </w:r>
      <w:r>
        <w:rPr>
          <w:rStyle w:val="FootnoteAnchor"/>
          <w:rtl w:val="true"/>
        </w:rPr>
        <w:footnoteReference w:id="695"/>
      </w:r>
      <w:r>
        <w:rPr>
          <w:rFonts w:ascii="Amiri" w:hAnsi="Amiri" w:eastAsia="Amiri" w:cs="Amiri"/>
          <w:color w:val="111111"/>
          <w:sz w:val="28"/>
          <w:sz w:val="28"/>
          <w:szCs w:val="28"/>
          <w:rtl w:val="true"/>
          <w:lang w:bidi="ar-SA"/>
        </w:rPr>
        <w:t xml:space="preserve">، إلى أكثر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w:t>
      </w:r>
      <w:r>
        <w:rPr>
          <w:rStyle w:val="FootnoteAnchor"/>
          <w:rtl w:val="true"/>
        </w:rPr>
        <w:footnoteReference w:id="696"/>
      </w:r>
      <w:r>
        <w:rPr>
          <w:rFonts w:ascii="Amiri" w:hAnsi="Amiri" w:eastAsia="Amiri" w:cs="Amiri"/>
          <w:color w:val="111111"/>
          <w:sz w:val="28"/>
          <w:sz w:val="28"/>
          <w:szCs w:val="28"/>
          <w:rtl w:val="true"/>
          <w:lang w:bidi="ar-SA"/>
        </w:rPr>
        <w:t xml:space="preserve">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وإضافة لا يُدنّس عرضه فيها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ليست صريحة في قصر المانع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من أخذ الوكيل على التفريق فيمن يعمّه سهماً لنفسه ما لم تقم قرينة على الإذن له كما مرَّ </w:t>
      </w:r>
      <w:r>
        <w:rPr>
          <w:rStyle w:val="FootnoteAnchor"/>
          <w:rtl w:val="true"/>
        </w:rPr>
        <w:footnoteReference w:id="6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ظاهر العرف والعادة شاهدان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الإعلام،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 أو وكيل تعمّ وكالته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ذلك في جميع الأولياء حتّى المحتسبين ، لعدم المانع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من الإذن في أن يحجّ الوصي عن الموصي في صورة الإطلاق </w:t>
      </w:r>
      <w:r>
        <w:rPr>
          <w:rStyle w:val="FootnoteAnchor"/>
          <w:rtl w:val="true"/>
        </w:rPr>
        <w:footnoteReference w:id="699"/>
      </w:r>
      <w:r>
        <w:rPr>
          <w:rFonts w:ascii="Amiri" w:hAnsi="Amiri" w:eastAsia="Amiri" w:cs="Amiri"/>
          <w:color w:val="111111"/>
          <w:sz w:val="28"/>
          <w:sz w:val="28"/>
          <w:szCs w:val="28"/>
          <w:rtl w:val="true"/>
          <w:lang w:bidi="ar-SA"/>
        </w:rPr>
        <w:t xml:space="preserve">، مضافاً إلى غيره من الأخبار </w:t>
      </w:r>
      <w:r>
        <w:rPr>
          <w:rStyle w:val="FootnoteAnchor"/>
          <w:rtl w:val="true"/>
        </w:rPr>
        <w:footnoteReference w:id="700"/>
      </w:r>
      <w:r>
        <w:rPr>
          <w:rFonts w:ascii="Amiri" w:hAnsi="Amiri" w:eastAsia="Amiri" w:cs="Amiri"/>
          <w:color w:val="111111"/>
          <w:sz w:val="28"/>
          <w:sz w:val="28"/>
          <w:szCs w:val="28"/>
          <w:rtl w:val="true"/>
          <w:lang w:bidi="ar-SA"/>
        </w:rPr>
        <w:t>وغير الوصي منهم أولى ، لبعده عن الوكالة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يصحّ بيع مَن له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الوكيل، وتصرّفه ونقله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المصلحة للمولى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الدنيا مع تعلّق الغرض بها ، والآخرة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وظاهرهم الإجماع على ذلك </w:t>
      </w:r>
      <w:r>
        <w:rPr>
          <w:rStyle w:val="FootnoteAnchor"/>
          <w:rtl w:val="true"/>
        </w:rPr>
        <w:footnoteReference w:id="701"/>
      </w:r>
      <w:r>
        <w:rPr>
          <w:rFonts w:ascii="Amiri" w:hAnsi="Amiri" w:eastAsia="Amiri" w:cs="Amiri"/>
          <w:color w:val="111111"/>
          <w:sz w:val="28"/>
          <w:sz w:val="28"/>
          <w:szCs w:val="28"/>
          <w:rtl w:val="true"/>
          <w:lang w:bidi="ar-SA"/>
        </w:rPr>
        <w:t xml:space="preserve">وفي العقل والنقل من الكتاب </w:t>
      </w:r>
      <w:r>
        <w:rPr>
          <w:rStyle w:val="FootnoteAnchor"/>
          <w:rtl w:val="true"/>
        </w:rPr>
        <w:footnoteReference w:id="702"/>
      </w:r>
      <w:r>
        <w:rPr>
          <w:rFonts w:ascii="Amiri" w:hAnsi="Amiri" w:eastAsia="Amiri" w:cs="Amiri"/>
          <w:color w:val="111111"/>
          <w:sz w:val="28"/>
          <w:sz w:val="28"/>
          <w:szCs w:val="28"/>
          <w:rtl w:val="true"/>
          <w:lang w:bidi="ar-SA"/>
        </w:rPr>
        <w:t xml:space="preserve">والسنّة </w:t>
      </w:r>
      <w:r>
        <w:rPr>
          <w:rStyle w:val="FootnoteAnchor"/>
          <w:rtl w:val="true"/>
        </w:rPr>
        <w:footnoteReference w:id="703"/>
      </w:r>
      <w:r>
        <w:rPr>
          <w:rFonts w:ascii="Amiri" w:hAnsi="Amiri" w:eastAsia="Amiri" w:cs="Amiri"/>
          <w:color w:val="111111"/>
          <w:sz w:val="28"/>
          <w:sz w:val="28"/>
          <w:szCs w:val="28"/>
          <w:rtl w:val="true"/>
          <w:lang w:bidi="ar-SA"/>
        </w:rPr>
        <w:t xml:space="preserve">ما يدّل على ذلك </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تتبّع الأخبار أنّ ذلك شرط في غير الأبوين اقتراضاً </w:t>
      </w:r>
      <w:r>
        <w:rPr>
          <w:rStyle w:val="FootnoteAnchor"/>
          <w:rtl w:val="true"/>
        </w:rPr>
        <w:footnoteReference w:id="704"/>
      </w:r>
      <w:r>
        <w:rPr>
          <w:rFonts w:ascii="Amiri" w:hAnsi="Amiri" w:eastAsia="Amiri" w:cs="Amiri"/>
          <w:color w:val="111111"/>
          <w:sz w:val="28"/>
          <w:sz w:val="28"/>
          <w:szCs w:val="28"/>
          <w:rtl w:val="true"/>
          <w:lang w:bidi="ar-SA"/>
        </w:rPr>
        <w:t xml:space="preserve">، ومعاملة </w:t>
      </w:r>
      <w:r>
        <w:rPr>
          <w:rStyle w:val="FootnoteAnchor"/>
          <w:rtl w:val="true"/>
        </w:rPr>
        <w:footnoteReference w:id="705"/>
      </w:r>
      <w:r>
        <w:rPr>
          <w:rFonts w:ascii="Amiri" w:hAnsi="Amiri" w:eastAsia="Amiri" w:cs="Amiri"/>
          <w:color w:val="111111"/>
          <w:sz w:val="28"/>
          <w:sz w:val="28"/>
          <w:szCs w:val="28"/>
          <w:rtl w:val="true"/>
          <w:lang w:bidi="ar-SA"/>
        </w:rPr>
        <w:t xml:space="preserve">، وتقويم جارية </w:t>
      </w:r>
      <w:r>
        <w:rPr>
          <w:rStyle w:val="FootnoteAnchor"/>
          <w:rtl w:val="true"/>
        </w:rPr>
        <w:footnoteReference w:id="706"/>
      </w:r>
      <w:r>
        <w:rPr>
          <w:rFonts w:ascii="Amiri" w:hAnsi="Amiri" w:eastAsia="Amiri" w:cs="Amiri"/>
          <w:color w:val="111111"/>
          <w:sz w:val="28"/>
          <w:sz w:val="28"/>
          <w:szCs w:val="28"/>
          <w:rtl w:val="true"/>
          <w:lang w:bidi="ar-SA"/>
        </w:rPr>
        <w:t xml:space="preserve">ممّا يتعلّق بهما ، وإنكاحاً للصغيرين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فيهما ؛ فالشرط عدم المفسدة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مطلق الأولياء في الاقتراض مع الملاءة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على ما ذكره الفقهاء </w:t>
      </w:r>
      <w:r>
        <w:rPr>
          <w:rStyle w:val="FootnoteAnchor"/>
          <w:rtl w:val="true"/>
        </w:rPr>
        <w:footnoteReference w:id="709"/>
      </w:r>
      <w:r>
        <w:rPr>
          <w:rFonts w:ascii="Amiri" w:hAnsi="Amiri" w:eastAsia="Amiri" w:cs="Amiri"/>
          <w:color w:val="111111"/>
          <w:sz w:val="28"/>
          <w:sz w:val="28"/>
          <w:szCs w:val="28"/>
          <w:rtl w:val="true"/>
          <w:lang w:bidi="ar-SA"/>
        </w:rPr>
        <w:t xml:space="preserve">، وتنزيل الروايات ؛ أوفق في </w:t>
      </w:r>
    </w:p>
    <w:p>
      <w:pPr>
        <w:pStyle w:val="BookText"/>
        <w:rPr/>
      </w:pPr>
      <w:r>
        <w:rPr>
          <w:rFonts w:ascii="IRNazanin" w:hAnsi="IRNazanin" w:eastAsia="IRNazanin"/>
          <w:color w:val="111111"/>
          <w:sz w:val="28"/>
          <w:sz w:val="28"/>
          <w:szCs w:val="28"/>
          <w:rtl w:val="true"/>
          <w:lang w:bidi="fa-IR"/>
        </w:rPr>
        <w:t>النظر ، وأسلم من الخطر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أجزاء 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الوكيلين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الوليين ، أو الفضوليين على الكشف ، مع تضادّهما ، متجانسين أو مختلفين ، الواقع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والتفريق ، في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 مع وحدة العبارة واختلافها ، أو </w:t>
      </w:r>
      <w:r>
        <w:rPr>
          <w:rStyle w:val="FootnoteAnchor"/>
          <w:rtl w:val="true"/>
        </w:rPr>
        <w:footnoteReference w:id="711"/>
      </w:r>
      <w:r>
        <w:rPr>
          <w:rFonts w:ascii="Amiri" w:hAnsi="Amiri" w:eastAsia="Amiri" w:cs="Amiri"/>
          <w:color w:val="111111"/>
          <w:sz w:val="28"/>
          <w:sz w:val="28"/>
          <w:szCs w:val="28"/>
          <w:rtl w:val="true"/>
          <w:lang w:bidi="ar-SA"/>
        </w:rPr>
        <w:t xml:space="preserve">إجازتهما في الفضوليين على القول بالنقل، أو حصل الشكّ مع جهالة التاريخين </w:t>
      </w:r>
      <w:r>
        <w:rPr>
          <w:rStyle w:val="FootnoteAnchor"/>
          <w:rtl w:val="true"/>
        </w:rPr>
        <w:footnoteReference w:id="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العلم بأحدهما فإشكال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بطلا </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للتضاد ، واستحالة الترجيح بلا مرجّح ، وللتدافع باقتضاء الصحة من جانب انعزال الآخر </w:t>
      </w:r>
      <w:r>
        <w:rPr>
          <w:rStyle w:val="FootnoteAnchor"/>
          <w:rtl w:val="true"/>
        </w:rPr>
        <w:footnoteReference w:id="714"/>
      </w:r>
      <w:r>
        <w:rPr>
          <w:rFonts w:ascii="Amiri" w:hAnsi="Amiri" w:eastAsia="Amiri" w:cs="Amiri"/>
          <w:color w:val="111111"/>
          <w:sz w:val="28"/>
          <w:sz w:val="28"/>
          <w:szCs w:val="28"/>
          <w:rtl w:val="true"/>
          <w:lang w:bidi="ar-SA"/>
        </w:rPr>
        <w:t xml:space="preserve">ويحتمل التخيير للمالك ، إلحاقاً بالفضولي ، لعدم دخول هذا القسم تحت ولاية ووكالة ، فبإفساد أحدهما وإجازة الآخر تتعيّن الصحّة في واحد ، أو لأنّ كلاً من العقدّين جامع للشرائط، مندرج تحت العمومات ، ولا مانع سوى التضادّ ، ويرتفع بإبطال أحدهما </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احتمال القرعة </w:t>
      </w:r>
      <w:r>
        <w:rPr>
          <w:rStyle w:val="FootnoteAnchor"/>
          <w:rtl w:val="true"/>
        </w:rPr>
        <w:footnoteReference w:id="715"/>
      </w:r>
      <w:r>
        <w:rPr>
          <w:rFonts w:ascii="Amiri" w:hAnsi="Amiri" w:eastAsia="Amiri" w:cs="Amiri"/>
          <w:color w:val="111111"/>
          <w:sz w:val="28"/>
          <w:sz w:val="28"/>
          <w:szCs w:val="28"/>
          <w:rtl w:val="true"/>
          <w:lang w:bidi="ar-SA"/>
        </w:rPr>
        <w:t xml:space="preserve">، لأنّ الاشتباه واقعي </w:t>
      </w:r>
      <w:r>
        <w:rPr>
          <w:rStyle w:val="FootnoteAnchor"/>
          <w:rtl w:val="true"/>
        </w:rPr>
        <w:footnoteReference w:id="716"/>
      </w:r>
      <w:r>
        <w:rPr>
          <w:rFonts w:ascii="Amiri" w:hAnsi="Amiri" w:eastAsia="Amiri" w:cs="Amiri"/>
          <w:color w:val="111111"/>
          <w:sz w:val="28"/>
          <w:sz w:val="28"/>
          <w:szCs w:val="28"/>
          <w:rtl w:val="true"/>
          <w:lang w:bidi="ar-SA"/>
        </w:rPr>
        <w:t xml:space="preserve">وفي صورة إمكان الجمع يتوجه الجواز ، كما إذا باع أحد الوكيلين من شخص وكان الآخر وكيلاً عن الموكل وعن المشتري فباع من آخر ، فبناءً على عدم اعتبار النيّة يصح العقدان أو أحدهما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سبق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أو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استمر التمييز بينهما فلا بحث، وإن طرأ الاشتباه رجع إلى الصلح أو القرعة </w:t>
      </w:r>
      <w:r>
        <w:rPr>
          <w:rStyle w:val="FootnoteAnchor"/>
          <w:rtl w:val="true"/>
        </w:rPr>
        <w:footnoteReference w:id="717"/>
      </w:r>
      <w:r>
        <w:rPr>
          <w:rFonts w:ascii="Amiri" w:hAnsi="Amiri" w:eastAsia="Amiri" w:cs="Amiri"/>
          <w:color w:val="111111"/>
          <w:sz w:val="28"/>
          <w:sz w:val="28"/>
          <w:szCs w:val="28"/>
          <w:rtl w:val="true"/>
          <w:lang w:bidi="ar-SA"/>
        </w:rPr>
        <w:t xml:space="preserve">ويحتمل التنصيف </w:t>
      </w:r>
      <w:r>
        <w:rPr>
          <w:rStyle w:val="FootnoteAnchor"/>
          <w:rtl w:val="true"/>
        </w:rPr>
        <w:footnoteReference w:id="718"/>
      </w:r>
      <w:r>
        <w:rPr>
          <w:rFonts w:ascii="IRNazanin" w:hAnsi="IRNazanin" w:eastAsia="IRNazanin"/>
          <w:color w:val="111111"/>
          <w:sz w:val="28"/>
          <w:sz w:val="28"/>
          <w:szCs w:val="28"/>
          <w:rtl w:val="true"/>
          <w:lang w:bidi="fa-IR"/>
        </w:rPr>
        <w:t xml:space="preserve">فى الأول </w:t>
      </w:r>
      <w:r>
        <w:rPr>
          <w:rFonts w:eastAsia="IRNazanin" w:cs="IRNazanin"/>
          <w:color w:val="111111"/>
          <w:sz w:val="28"/>
          <w:szCs w:val="28"/>
          <w:rtl w:val="true"/>
          <w:lang w:bidi="fa-IR"/>
        </w:rPr>
        <w:t>)</w:t>
      </w:r>
      <w:r>
        <w:rPr>
          <w:rStyle w:val="FootnoteAnchor"/>
          <w:rtl w:val="true"/>
        </w:rPr>
        <w:footnoteReference w:id="719"/>
      </w:r>
      <w:r>
        <w:rPr>
          <w:rFonts w:ascii="Amiri" w:hAnsi="Amiri" w:eastAsia="Amiri" w:cs="Amiri"/>
          <w:color w:val="111111"/>
          <w:sz w:val="28"/>
          <w:sz w:val="28"/>
          <w:szCs w:val="28"/>
          <w:rtl w:val="true"/>
          <w:lang w:bidi="ar-SA"/>
        </w:rPr>
        <w:t xml:space="preserve">جمعاً بين العقدين ، كالدليلين ، وكالدعويين المتعارضتين في مقام التداعي ، ولإعمال السببين في المسببين حيث لا مانع في البين </w:t>
      </w:r>
      <w:r>
        <w:rPr>
          <w:rStyle w:val="FootnoteAnchor"/>
          <w:rtl w:val="true"/>
        </w:rPr>
        <w:footnoteReference w:id="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Style w:val="FootnoteAnchor"/>
          <w:rtl w:val="true"/>
        </w:rPr>
        <w:footnoteReference w:id="721"/>
      </w:r>
      <w:r>
        <w:rPr>
          <w:rFonts w:ascii="IRNazanin" w:hAnsi="IRNazanin" w:eastAsia="IRNazanin"/>
          <w:color w:val="111111"/>
          <w:sz w:val="28"/>
          <w:sz w:val="28"/>
          <w:szCs w:val="28"/>
          <w:rtl w:val="true"/>
          <w:lang w:bidi="fa-IR"/>
        </w:rPr>
        <w:t xml:space="preserve">، لخروجه عن مقتضى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الصيغتين ، فهو كإبطال الدليلين لا كالعمل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وتتبعض الصفقة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يكونان عالمين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أنّ الوكيلين أو الوليين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نقلا بأي ناقل كان على شخص ووكيله أو فضوليه أو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وكيليه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ولييه أو فضولييه أو مع الاختلاف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دفعة ؛ فإن اتفق الثمن جنساً وقدراً وحلولاً وتأجيلاً وشروطاً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وقع القبول بعد إيجابات متعددة، للاندراج تحت العمومات ، وتقوّي الأسباب بتعدّدها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كالأسباب العقلية لا يجري فيها التعدّد ، فإنّ الأسباب كثيراً ما تعدّد في العبادات والمعاملات بأقسامها </w:t>
      </w:r>
      <w:r>
        <w:rPr>
          <w:rStyle w:val="FootnoteAnchor"/>
          <w:rtl w:val="true"/>
        </w:rPr>
        <w:footnoteReference w:id="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طلّق الوكلاء ، أو وقفوا ، أو أعتقوا ، أو تصدّقوا ، أو فعلوا غير ذلك ممّا يشبهه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منع تعدّد الأسباب يمكن القول بأنّ  السبب كلّي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يتفق الثمن أو أحد توابعه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التدافع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العقدان نوعاً واتّحد أثرهما إلّا في بعض التوابع ، كالصلح والبيع والطلاق بعوض والخلع ؛ فلا تبعد الصحّة ، وإن كان البطلان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الاختلاف باللّزوم والجواز ، كالإجارة والجعالة ، والبيع والمعاطاة ؛ فالمنع فيه أقوى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يُقدّم الأصلح ، كما </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725"/>
      </w:r>
      <w:r>
        <w:rPr>
          <w:rFonts w:ascii="Amiri" w:hAnsi="Amiri" w:eastAsia="Amiri" w:cs="Amiri"/>
          <w:color w:val="111111"/>
          <w:sz w:val="28"/>
          <w:sz w:val="28"/>
          <w:szCs w:val="28"/>
          <w:rtl w:val="true"/>
          <w:lang w:bidi="ar-SA"/>
        </w:rPr>
        <w:t xml:space="preserve">، إلّا في الوكيلين إذا ترتّب على عدم ملاحظته الخيانة والانعزال ، فيكون العقد من الطرف الآخر غير جامع للشرائط فاسداً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اختلف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كمّاً أو كيفاً أو أيناً أو وضعاً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يُلحق به اختلافه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الإيجابين أو القبولين أو الملفّقين من طرف الوكيلين أو الموكلين أو الملفّقين من جهة أو أكثر ، أو اختلفا في ثبوته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مساواته لاختلاف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الأقرب البطلان، لرجوعه إلى اختلاف الثمن </w:t>
      </w:r>
      <w:r>
        <w:rPr>
          <w:rStyle w:val="FootnoteAnchor"/>
          <w:rtl w:val="true"/>
        </w:rPr>
        <w:footnoteReference w:id="726"/>
      </w:r>
      <w:r>
        <w:rPr>
          <w:rFonts w:ascii="IRNazanin" w:hAnsi="IRNazanin" w:eastAsia="IRNazanin"/>
          <w:color w:val="111111"/>
          <w:sz w:val="28"/>
          <w:sz w:val="28"/>
          <w:szCs w:val="28"/>
          <w:rtl w:val="true"/>
          <w:lang w:bidi="fa-IR"/>
        </w:rPr>
        <w:t xml:space="preserve">، ولحصول التدافع </w:t>
      </w:r>
      <w:r>
        <w:rPr>
          <w:rStyle w:val="FootnoteAnchor"/>
          <w:rtl w:val="true"/>
        </w:rPr>
        <w:footnoteReference w:id="727"/>
      </w:r>
      <w:r>
        <w:rPr>
          <w:rFonts w:ascii="IRNazanin" w:hAnsi="IRNazanin" w:eastAsia="IRNazanin"/>
          <w:color w:val="111111"/>
          <w:sz w:val="28"/>
          <w:sz w:val="28"/>
          <w:szCs w:val="28"/>
          <w:rtl w:val="true"/>
          <w:lang w:bidi="fa-IR"/>
        </w:rPr>
        <w:t xml:space="preserve">واحتمال العدم </w:t>
      </w:r>
      <w:r>
        <w:rPr>
          <w:rStyle w:val="FootnoteAnchor"/>
          <w:rtl w:val="true"/>
        </w:rPr>
        <w:footnoteReference w:id="728"/>
      </w:r>
      <w:r>
        <w:rPr>
          <w:rFonts w:ascii="Amiri" w:hAnsi="Amiri" w:eastAsia="Amiri" w:cs="Amiri"/>
          <w:color w:val="111111"/>
          <w:sz w:val="28"/>
          <w:sz w:val="28"/>
          <w:szCs w:val="28"/>
          <w:rtl w:val="true"/>
          <w:lang w:bidi="ar-SA"/>
        </w:rPr>
        <w:t xml:space="preserve">، لعدم عدّه مالاً </w:t>
      </w:r>
      <w:r>
        <w:rPr>
          <w:rStyle w:val="FootnoteAnchor"/>
          <w:rtl w:val="true"/>
        </w:rPr>
        <w:footnoteReference w:id="729"/>
      </w:r>
      <w:r>
        <w:rPr>
          <w:rFonts w:ascii="Amiri" w:hAnsi="Amiri" w:eastAsia="Amiri" w:cs="Amiri"/>
          <w:color w:val="111111"/>
          <w:sz w:val="28"/>
          <w:sz w:val="28"/>
          <w:szCs w:val="28"/>
          <w:rtl w:val="true"/>
          <w:lang w:bidi="ar-SA"/>
        </w:rPr>
        <w:t xml:space="preserve">، في غاية الضعف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يجعلاه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مشتركاً بينهما</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على وجه التساوي ، ليندفع التنافي </w:t>
      </w:r>
      <w:r>
        <w:rPr>
          <w:rStyle w:val="FootnoteAnchor"/>
          <w:rtl w:val="true"/>
        </w:rPr>
        <w:footnoteReference w:id="7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مع الاختلاف في شرطه زيادة ونقصاناً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مع كلّ منهما خيار حكمي زائداً على المشروط ، أو مع الناقص فقط خيار زائداً عليه يساوي ما زاد عليه في الطرف الآخر ، أو كان التفاوت بين خيار الوكيلين مع دخولهما في خيار المالكين كزيادة خيار المالك شرطاً أو حكماً على خيار الوكيل ، أو شرط دخول خيار أحدهما في خيار الآخر؛ أمكن القول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الاختلاف بالزيادة والنقص يُحتمل دفع المنافاة فيه بأنّ الناقص محلّ اشتراك ، ولا يقتضي رفع ما عداه ، فالتضاد مخصوص باختلاف الجنس دون 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بجريانه في الثمن والمثمن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w:t>
      </w:r>
      <w:r>
        <w:rPr>
          <w:rStyle w:val="FootnoteAnchor"/>
          <w:rtl w:val="true"/>
        </w:rPr>
        <w:footnoteReference w:id="732"/>
      </w:r>
      <w:r>
        <w:rPr>
          <w:rFonts w:ascii="IRNazanin" w:hAnsi="IRNazanin" w:eastAsia="IRNazanin"/>
          <w:color w:val="111111"/>
          <w:sz w:val="28"/>
          <w:sz w:val="28"/>
          <w:szCs w:val="28"/>
          <w:rtl w:val="true"/>
          <w:lang w:bidi="fa-IR"/>
        </w:rPr>
        <w:t xml:space="preserve">إبهام </w:t>
      </w:r>
      <w:r>
        <w:rPr>
          <w:rStyle w:val="FootnoteAnchor"/>
          <w:rtl w:val="true"/>
        </w:rPr>
        <w:footnoteReference w:id="733"/>
      </w:r>
      <w:r>
        <w:rPr>
          <w:rFonts w:ascii="Amiri" w:hAnsi="Amiri" w:eastAsia="Amiri" w:cs="Amiri"/>
          <w:color w:val="111111"/>
          <w:sz w:val="28"/>
          <w:sz w:val="28"/>
          <w:szCs w:val="28"/>
          <w:rtl w:val="true"/>
          <w:lang w:bidi="ar-SA"/>
        </w:rPr>
        <w:t xml:space="preserve">، يحتاج إلى زيادة الإيضاح، وبما تقدّم ينكشف المبهم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أعلم </w:t>
      </w:r>
      <w:r>
        <w:rPr>
          <w:rFonts w:eastAsia="Amiri" w:cs="Amiri" w:ascii="Amiri" w:hAnsi="Amiri"/>
          <w:color w:val="111111"/>
          <w:sz w:val="28"/>
          <w:szCs w:val="28"/>
          <w:rtl w:val="true"/>
          <w:lang w:bidi="ar-SA"/>
        </w:rPr>
        <w:t xml:space="preserve">. </w:t>
      </w:r>
      <w:bookmarkStart w:id="20" w:name="pg20244_260476"/>
    </w:p>
    <w:p>
      <w:pPr>
        <w:pStyle w:val="Heading3"/>
        <w:numPr>
          <w:ilvl w:val="2"/>
          <w:numId w:val="1"/>
        </w:numPr>
        <w:rPr/>
      </w:pPr>
      <w:bookmarkStart w:id="21" w:name="__RefHeading___Toc5308645_2320776876"/>
      <w:bookmarkStart w:id="22" w:name="_Toc7"/>
      <w:bookmarkEnd w:id="20"/>
      <w:bookmarkEnd w:id="21"/>
      <w:r>
        <w:rPr>
          <w:rtl w:val="true"/>
        </w:rPr>
        <w:t>(</w:t>
      </w:r>
      <w:r>
        <w:rPr>
          <w:rtl w:val="true"/>
        </w:rPr>
        <w:t xml:space="preserve">الفصل الثالث </w:t>
      </w:r>
      <w:r>
        <w:rPr>
          <w:rtl w:val="true"/>
        </w:rPr>
        <w:t>:</w:t>
      </w:r>
      <w:r>
        <w:rPr>
          <w:rtl w:val="true"/>
        </w:rPr>
        <w:t>العوضان</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وشرط المعقود عليه</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في خصوص البيع ، ليعمّ الشرائط ويوافق المقام، أو مطلق نقل الأعيان ، وعليه يختصّ ببعضها ، كما يظهر بالتأمّل بعد التتبّع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فعلاً أو قوّة</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بالقابلية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الاستحالة والانتقال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إزالة ،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بيع العصير </w:t>
      </w:r>
      <w:r>
        <w:rPr>
          <w:rStyle w:val="FootnoteAnchor"/>
          <w:rtl w:val="true"/>
        </w:rPr>
        <w:footnoteReference w:id="736"/>
      </w:r>
      <w:r>
        <w:rPr>
          <w:rFonts w:ascii="Amiri" w:hAnsi="Amiri" w:eastAsia="Amiri" w:cs="Amiri"/>
          <w:color w:val="111111"/>
          <w:sz w:val="28"/>
          <w:sz w:val="28"/>
          <w:szCs w:val="28"/>
          <w:rtl w:val="true"/>
          <w:lang w:bidi="ar-SA"/>
        </w:rPr>
        <w:t xml:space="preserve">على أصحّ الرأيين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اتصال ، أو إسلام ، أو غير ذلك ، دون ما لا يقبلها ؛ ممّا لم يسبق </w:t>
      </w:r>
      <w:r>
        <w:rPr>
          <w:rStyle w:val="FootnoteAnchor"/>
          <w:rtl w:val="true"/>
        </w:rPr>
        <w:footnoteReference w:id="738"/>
      </w:r>
      <w:r>
        <w:rPr>
          <w:rFonts w:ascii="Amiri" w:hAnsi="Amiri" w:eastAsia="Amiri" w:cs="Amiri"/>
          <w:color w:val="111111"/>
          <w:sz w:val="28"/>
          <w:sz w:val="28"/>
          <w:szCs w:val="28"/>
          <w:rtl w:val="true"/>
          <w:lang w:bidi="ar-SA"/>
        </w:rPr>
        <w:t xml:space="preserve">استثناؤه من كلب أو دهن مع القيود السابقة ، أو مرتدّ فطري على شك في الأصل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قابلية الملك والتمليك المجّاني ، ونقل المنافع بقسميه ، والتعويض على رفع الاختصاص ؛ بحث ، تقدّم الكلام فيه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ووجوده حين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وملكيته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تفصيل يأتي </w:t>
      </w: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بعين على رأي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في ملك ما في الذمة القدرة على شغلها به ، ويُغني ذلك عن الوجود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للتملّك </w:t>
      </w:r>
      <w:r>
        <w:rPr>
          <w:rStyle w:val="FootnoteAnchor"/>
          <w:rtl w:val="true"/>
        </w:rPr>
        <w:footnoteReference w:id="741"/>
      </w:r>
      <w:r>
        <w:rPr>
          <w:rFonts w:ascii="Amiri" w:hAnsi="Amiri" w:eastAsia="Amiri" w:cs="Amiri"/>
          <w:color w:val="111111"/>
          <w:sz w:val="28"/>
          <w:sz w:val="28"/>
          <w:szCs w:val="28"/>
          <w:rtl w:val="true"/>
          <w:lang w:bidi="ar-SA"/>
        </w:rPr>
        <w:t xml:space="preserve">الحادث بعوض ، أو شرعاً لعدم المانع من خصوص خسّته لقلّته ، كما يقتضيه التفريع </w:t>
      </w:r>
      <w:r>
        <w:rPr>
          <w:rStyle w:val="FootnoteAnchor"/>
          <w:rtl w:val="true"/>
        </w:rPr>
        <w:footnoteReference w:id="742"/>
      </w:r>
      <w:r>
        <w:rPr>
          <w:rFonts w:ascii="Amiri" w:hAnsi="Amiri" w:eastAsia="Amiri" w:cs="Amiri"/>
          <w:color w:val="111111"/>
          <w:sz w:val="28"/>
          <w:sz w:val="28"/>
          <w:szCs w:val="28"/>
          <w:rtl w:val="true"/>
          <w:lang w:bidi="ar-SA"/>
        </w:rPr>
        <w:t>على أنّه لو بقي على إطلاقه لأغنى عن شرط الطهارة والانتفاع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الملك والتمليك المجاني لا يستلزم جوازه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يقع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المخصوص أو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حنطة</w:t>
      </w:r>
      <w:r>
        <w:rPr>
          <w:rFonts w:eastAsia="Amiri" w:cs="Amiri" w:ascii="Amiri" w:hAnsi="Amiri"/>
          <w:color w:val="111111"/>
          <w:sz w:val="28"/>
          <w:szCs w:val="28"/>
          <w:rtl w:val="true"/>
          <w:lang w:bidi="ar-SA"/>
        </w:rPr>
        <w:t xml:space="preserve">) </w:t>
      </w:r>
      <w:r>
        <w:rPr>
          <w:rStyle w:val="FootnoteAnchor"/>
          <w:rtl w:val="true"/>
        </w:rPr>
        <w:footnoteReference w:id="743"/>
      </w:r>
      <w:r>
        <w:rPr>
          <w:rFonts w:ascii="Amiri" w:hAnsi="Amiri" w:eastAsia="Amiri" w:cs="Amiri"/>
          <w:color w:val="111111"/>
          <w:sz w:val="28"/>
          <w:sz w:val="28"/>
          <w:szCs w:val="28"/>
          <w:rtl w:val="true"/>
          <w:lang w:bidi="ar-SA"/>
        </w:rPr>
        <w:t xml:space="preserve">ولو بمثلها ، لا في الغلاء ولا في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لقلّته</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 xml:space="preserve">الباعثة على خسّته ، وإن ثبت ملكها وحرمة غصبها بالإجماع تحصيلاً ونقلاً </w:t>
      </w:r>
      <w:r>
        <w:rPr>
          <w:rStyle w:val="FootnoteAnchor"/>
          <w:rtl w:val="true"/>
        </w:rPr>
        <w:footnoteReference w:id="745"/>
      </w:r>
      <w:r>
        <w:rPr>
          <w:rFonts w:ascii="Amiri" w:hAnsi="Amiri" w:eastAsia="Amiri" w:cs="Amiri"/>
          <w:color w:val="111111"/>
          <w:sz w:val="28"/>
          <w:sz w:val="28"/>
          <w:szCs w:val="28"/>
          <w:rtl w:val="true"/>
          <w:lang w:bidi="ar-SA"/>
        </w:rPr>
        <w:t xml:space="preserve">، وبأنّه لولا ذلك لزم جواز غصب المثليات الخسيسة تدريجاً ولو بلغت قناطير ، وكذا وجوب ردّها وضمان مثلها الثابتان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اليد </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المؤيّد بالقواعد الشرعية الفرعية والأصلية العدلية </w:t>
      </w:r>
      <w:r>
        <w:rPr>
          <w:rStyle w:val="FootnoteAnchor"/>
          <w:rtl w:val="true"/>
        </w:rPr>
        <w:footnoteReference w:id="747"/>
      </w:r>
      <w:r>
        <w:rPr>
          <w:rFonts w:ascii="Amiri" w:hAnsi="Amiri" w:eastAsia="Amiri" w:cs="Amiri"/>
          <w:color w:val="111111"/>
          <w:sz w:val="28"/>
          <w:sz w:val="28"/>
          <w:szCs w:val="28"/>
          <w:rtl w:val="true"/>
          <w:lang w:bidi="ar-SA"/>
        </w:rPr>
        <w:t xml:space="preserve">، وبأنّه </w:t>
      </w:r>
    </w:p>
    <w:p>
      <w:pPr>
        <w:pStyle w:val="BookText"/>
        <w:rPr/>
      </w:pPr>
      <w:r>
        <w:rPr>
          <w:rFonts w:ascii="Amiri" w:hAnsi="Amiri" w:eastAsia="Amiri" w:cs="Amiri"/>
          <w:color w:val="111111"/>
          <w:sz w:val="28"/>
          <w:sz w:val="28"/>
          <w:szCs w:val="28"/>
          <w:rtl w:val="true"/>
          <w:lang w:bidi="ar-SA"/>
        </w:rPr>
        <w:t xml:space="preserve">لولا ذلك لزم عدم وجوب الردّ مع البقاء، وعدم ضمان المثل مع التلف ولو اجتمع عنده من المال ما اجتمع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للتذكرة </w:t>
      </w:r>
      <w:r>
        <w:rPr>
          <w:rStyle w:val="FootnoteAnchor"/>
          <w:rtl w:val="true"/>
        </w:rPr>
        <w:footnoteReference w:id="748"/>
      </w:r>
      <w:r>
        <w:rPr>
          <w:rFonts w:ascii="Amiri" w:hAnsi="Amiri" w:eastAsia="Amiri" w:cs="Amiri"/>
          <w:color w:val="111111"/>
          <w:sz w:val="28"/>
          <w:sz w:val="28"/>
          <w:szCs w:val="28"/>
          <w:rtl w:val="true"/>
          <w:lang w:bidi="ar-SA"/>
        </w:rPr>
        <w:t xml:space="preserve">، ومحتمل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احتمل الضمان بالمثل لا نّه من ذوات الأمثال الأمثال ، وعدمه لأنه لا مالية لها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المنافاة بين ذلك وبين منع النقل بعوض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لزوم العبث والسَفَه وعدم الحكمة الباعثة على شرع العقود المرشد إليها حديث التحف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 وعلى حصول الشكّ في الدخول تحت أدلّة العقود عموماً وخصوصاً ؛ دار المنع عليها، فمتى ارتفعت لعارض فزال المانع عادة لا بالنسبة إلى خصوص المتعاقدين ارتفع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خصهما المانع قوي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الاختلاف بحسب البلدان أو الأقاليم ؛ أعطي كلّ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المتعاقدان كل من جانب ؛ قوي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الخسة الناشئة القلّة قد عن تمنع عن مطلق التمليك ، وقد تخصّ التعويض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مانعيتها للملك فلا وجه له إلّا إذا زالت عن رتبة الانتفاع منفردة ومنضمة في جميع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وحصوله في غاية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على وجه العموم خاص بالنقل على وجه التعويض على الأصحّ، بخلاف ما سبقه وما يلحقه من الشرائط الثلاثة الآتية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والمغايرة للمتعاقدّين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كمغايرة الجزء للكلّ كالمعاملة على البضع والشعر في أحد الوجهين ، والصفة للموصوف كنقل الحرّ منفعته والظرف للمظروف كمعاملة الحرّة على لبنها ؛ لأنّ صفتي المالكية والمملوكية وآثارهما متضادّة ، يستحيل اجتماعهما في المحلّ الواحد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مولى العبد باعه نفسَه </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 xml:space="preserve">أو نقلها إليه بأيّ ناقل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فالأقرب البطلان </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كما نُسب إلى الأكثر </w:t>
      </w:r>
      <w:r>
        <w:rPr>
          <w:rStyle w:val="FootnoteAnchor"/>
          <w:rtl w:val="true"/>
        </w:rPr>
        <w:footnoteReference w:id="752"/>
      </w:r>
      <w:r>
        <w:rPr>
          <w:rFonts w:ascii="Amiri" w:hAnsi="Amiri" w:eastAsia="Amiri" w:cs="Amiri"/>
          <w:color w:val="111111"/>
          <w:sz w:val="28"/>
          <w:sz w:val="28"/>
          <w:szCs w:val="28"/>
          <w:rtl w:val="true"/>
          <w:lang w:bidi="ar-SA"/>
        </w:rPr>
        <w:t xml:space="preserve">، لما ذكر من حكم العقل به </w:t>
      </w:r>
      <w:r>
        <w:rPr>
          <w:rStyle w:val="FootnoteAnchor"/>
          <w:rtl w:val="true"/>
        </w:rPr>
        <w:footnoteReference w:id="753"/>
      </w:r>
      <w:r>
        <w:rPr>
          <w:rFonts w:ascii="Amiri" w:hAnsi="Amiri" w:eastAsia="Amiri" w:cs="Amiri"/>
          <w:color w:val="111111"/>
          <w:sz w:val="28"/>
          <w:sz w:val="28"/>
          <w:szCs w:val="28"/>
          <w:rtl w:val="true"/>
          <w:lang w:bidi="ar-SA"/>
        </w:rPr>
        <w:t xml:space="preserve">وفيه نظر ، لأنّا لا نُريد بالملك أكثر من ملك الحرّ نفسه، وهي الملكية الإلهية المعارة للحرّ، ولذلك ملك منفعتها وصحّ إيجارها ، فالحرّ مَن كان مالكاً نفسَه ، والعبد هو الذي أعار اللّه تعالى ملكية نفسه لغيره ، فمَن سُلبت يد الغير عنه بإعراض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بزوال الملك بمجرّده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بمكاتبة أو تحرير أو تنكيل أو تدبير أو غيرها من الأسباب ؛ ملك نفسَه وصار حرّاً على تأمّل في القسم الأوّل ، فلا مانع عقلاً من جعل الشراء من تلك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المغايرة الاعتبارية غنىّ عن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جواز نكاح الأمّة وجعل عتقها صداقها </w:t>
      </w:r>
      <w:r>
        <w:rPr>
          <w:rStyle w:val="FootnoteAnchor"/>
          <w:rtl w:val="true"/>
        </w:rPr>
        <w:footnoteReference w:id="754"/>
      </w:r>
      <w:r>
        <w:rPr>
          <w:rFonts w:ascii="Amiri" w:hAnsi="Amiri" w:eastAsia="Amiri" w:cs="Amiri"/>
          <w:color w:val="111111"/>
          <w:sz w:val="28"/>
          <w:sz w:val="28"/>
          <w:szCs w:val="28"/>
          <w:rtl w:val="true"/>
          <w:lang w:bidi="ar-SA"/>
        </w:rPr>
        <w:t xml:space="preserve">ما يُرشد إلى ذلك، بل ذلك أولى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للعبد ذمّة تشتغل بقيمة المتلّفات، وأداء الواجبات ؛ أمكن أنّ يملك نفسه، ومرجعه إلى ملك بدنه، ويملك مولاه الثمن عليه حالاً ، فتحصل الحرّية وملكية الثمن دفعة ، فالدوْر معي ، مثله في المكاتبة وجعل العتق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الأحكام الشرعية ليست على حدّ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فيما نُسب </w:t>
      </w:r>
      <w:r>
        <w:rPr>
          <w:rStyle w:val="FootnoteAnchor"/>
          <w:rtl w:val="true"/>
        </w:rPr>
        <w:footnoteReference w:id="755"/>
      </w:r>
      <w:r>
        <w:rPr>
          <w:rFonts w:ascii="Amiri" w:hAnsi="Amiri" w:eastAsia="Amiri" w:cs="Amiri"/>
          <w:color w:val="111111"/>
          <w:sz w:val="28"/>
          <w:sz w:val="28"/>
          <w:szCs w:val="28"/>
          <w:rtl w:val="true"/>
          <w:lang w:bidi="ar-SA"/>
        </w:rPr>
        <w:t xml:space="preserve">إلى الشيخ من إطلاق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والناقل أدرى بما نقل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تخصيصه بالتأجيل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Style w:val="FootnoteAnchor"/>
          <w:rtl w:val="true"/>
        </w:rPr>
        <w:footnoteReference w:id="757"/>
      </w:r>
      <w:r>
        <w:rPr>
          <w:rFonts w:ascii="Amiri" w:hAnsi="Amiri" w:eastAsia="Amiri" w:cs="Amiri"/>
          <w:color w:val="111111"/>
          <w:sz w:val="28"/>
          <w:sz w:val="28"/>
          <w:szCs w:val="28"/>
          <w:rtl w:val="true"/>
          <w:lang w:bidi="ar-SA"/>
        </w:rPr>
        <w:t xml:space="preserve">، وهو محل نظر الكتاب في الكتابة </w:t>
      </w:r>
      <w:r>
        <w:rPr>
          <w:rStyle w:val="FootnoteAnchor"/>
          <w:rtl w:val="true"/>
        </w:rPr>
        <w:footnoteReference w:id="758"/>
      </w:r>
      <w:r>
        <w:rPr>
          <w:rFonts w:ascii="Amiri" w:hAnsi="Amiri" w:eastAsia="Amiri" w:cs="Amiri"/>
          <w:color w:val="111111"/>
          <w:sz w:val="28"/>
          <w:sz w:val="28"/>
          <w:szCs w:val="28"/>
          <w:rtl w:val="true"/>
          <w:lang w:bidi="ar-SA"/>
        </w:rPr>
        <w:t xml:space="preserve">، منافاة للدليل العقلي كما ظُنّ </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التمليك هنا ليس على </w:t>
      </w:r>
    </w:p>
    <w:p>
      <w:pPr>
        <w:pStyle w:val="BookText"/>
        <w:rPr/>
      </w:pPr>
      <w:r>
        <w:rPr>
          <w:rFonts w:ascii="Amiri" w:hAnsi="Amiri" w:eastAsia="Amiri" w:cs="Amiri"/>
          <w:color w:val="111111"/>
          <w:sz w:val="28"/>
          <w:sz w:val="28"/>
          <w:szCs w:val="28"/>
          <w:rtl w:val="true"/>
          <w:lang w:bidi="ar-SA"/>
        </w:rPr>
        <w:t xml:space="preserve">حدّ غيره من التمليكات لو قلنا به ، ،، وإنّما هو فكّ وإزالة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الحلول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الثمن مؤجلاً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فهو أقرب إلى الصحّة عقلاً، لاستقرار الثمن بعد استقرار الحرّية فيه، فيندفع الدَوْر الناشئ عن تنجيز الملك ، وشرعاً، لقرب دعوى التنقيح </w:t>
      </w:r>
      <w:r>
        <w:rPr>
          <w:rStyle w:val="FootnoteAnchor"/>
          <w:rtl w:val="true"/>
        </w:rPr>
        <w:footnoteReference w:id="761"/>
      </w:r>
      <w:r>
        <w:rPr>
          <w:rFonts w:ascii="Amiri" w:hAnsi="Amiri" w:eastAsia="Amiri" w:cs="Amiri"/>
          <w:color w:val="111111"/>
          <w:sz w:val="28"/>
          <w:sz w:val="28"/>
          <w:szCs w:val="28"/>
          <w:rtl w:val="true"/>
          <w:lang w:bidi="ar-SA"/>
        </w:rPr>
        <w:t xml:space="preserve">المستفاد من حكم الكتابة </w:t>
      </w:r>
      <w:r>
        <w:rPr>
          <w:rStyle w:val="FootnoteAnchor"/>
          <w:rtl w:val="true"/>
        </w:rPr>
        <w:footnoteReference w:id="7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تساويهما في الدخول تحت دليل المنع المتقدّم ، لو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كان ؛ فالحقِّ ؛ اعتبار هذا الشرط ، لا لِما ذُكر ، بل لأصالة بقاء الشيء على حاله حتّى يُعلم الناقل ، وليس سوى الأدلّة النقلية من كتاب أوسنة أو إجماع ممّا دلّ على عموم العقود أو خصوص أنواعها، وهي غیرشاملة لغير المغايرة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الشكّ في شمولها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قيام الإجماع والأدلّة على خصوص الكتابة </w:t>
      </w:r>
      <w:r>
        <w:rPr>
          <w:rStyle w:val="FootnoteAnchor"/>
          <w:rtl w:val="true"/>
        </w:rPr>
        <w:footnoteReference w:id="763"/>
      </w:r>
      <w:r>
        <w:rPr>
          <w:rFonts w:ascii="Amiri" w:hAnsi="Amiri" w:eastAsia="Amiri" w:cs="Amiri"/>
          <w:color w:val="111111"/>
          <w:sz w:val="28"/>
          <w:sz w:val="28"/>
          <w:szCs w:val="28"/>
          <w:rtl w:val="true"/>
          <w:lang w:bidi="ar-SA"/>
        </w:rPr>
        <w:t xml:space="preserve">ونحوها لقلنا بمنعها ، فظهر أنّ المنع إنّما يتمّ فيه بخلاف الكتابة </w:t>
      </w:r>
      <w:r>
        <w:rPr>
          <w:rStyle w:val="FootnoteAnchor"/>
          <w:rtl w:val="true"/>
        </w:rPr>
        <w:footnoteReference w:id="764"/>
      </w:r>
      <w:r>
        <w:rPr>
          <w:rFonts w:ascii="Amiri" w:hAnsi="Amiri" w:eastAsia="Amiri" w:cs="Amiri"/>
          <w:color w:val="111111"/>
          <w:sz w:val="28"/>
          <w:sz w:val="28"/>
          <w:szCs w:val="28"/>
          <w:rtl w:val="true"/>
          <w:lang w:bidi="ar-SA"/>
        </w:rPr>
        <w:t>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لا يجوز تملّك منفعته باستئجار ونحوه من مولاه ، ليملك خدمة نفسه ، ولا يبقى للمولى سلطان عليها </w:t>
      </w:r>
      <w:r>
        <w:rPr>
          <w:rStyle w:val="FootnoteAnchor"/>
          <w:rtl w:val="true"/>
        </w:rPr>
        <w:footnoteReference w:id="765"/>
      </w:r>
      <w:r>
        <w:rPr>
          <w:rFonts w:ascii="Amiri" w:hAnsi="Amiri" w:eastAsia="Amiri" w:cs="Amiri"/>
          <w:color w:val="111111"/>
          <w:sz w:val="28"/>
          <w:sz w:val="28"/>
          <w:szCs w:val="28"/>
          <w:rtl w:val="true"/>
          <w:lang w:bidi="ar-SA"/>
        </w:rPr>
        <w:t>، وإن حصلت المغايرة ، لما ذكرناه ، ولأنّ المولى لا يملك على عبده شيئاً إلا فيما ورد به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شراؤه بنفسه </w:t>
      </w:r>
      <w:r>
        <w:rPr>
          <w:rStyle w:val="FootnoteAnchor"/>
          <w:rtl w:val="true"/>
        </w:rPr>
        <w:footnoteReference w:id="766"/>
      </w:r>
      <w:r>
        <w:rPr>
          <w:rFonts w:ascii="Amiri" w:hAnsi="Amiri" w:eastAsia="Amiri" w:cs="Amiri"/>
          <w:color w:val="111111"/>
          <w:sz w:val="28"/>
          <w:sz w:val="28"/>
          <w:szCs w:val="28"/>
          <w:rtl w:val="true"/>
          <w:lang w:bidi="ar-SA"/>
        </w:rPr>
        <w:t xml:space="preserve">من مولاه شيئاً ، ونحو ذلك ؛ فبطلانه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واضح </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لاحاجة إلى التنبيه عليه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المطلقة في جميع العقود المعدّة للانتفاع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لمجرّد التسلّط والعلقة كالنكاح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الانتفاع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الجهة المُعدّة له أو مطلقاً على اختلاف الوجهين ، عقلاً وشرعاً وعادة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على ما يستحيل نفعه عقلاً ، لعدم إمكان الوصول إليه ، أو تعذّر صفة النفع فيه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أسقط الشرع منفعته كآلات الملاهي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Style w:val="FootnoteAnchor"/>
          <w:rtl w:val="true"/>
        </w:rPr>
        <w:footnoteReference w:id="768"/>
      </w:r>
      <w:r>
        <w:rPr>
          <w:rFonts w:ascii="Amiri" w:hAnsi="Amiri" w:eastAsia="Amiri" w:cs="Amiri"/>
          <w:color w:val="111111"/>
          <w:sz w:val="28"/>
          <w:sz w:val="28"/>
          <w:szCs w:val="28"/>
          <w:rtl w:val="true"/>
          <w:lang w:bidi="ar-SA"/>
        </w:rPr>
        <w:t xml:space="preserve">الأصنام والصلبان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أغنى هذا الشرط عن الشرط الأوّل والخامس في كثير من أقسامهما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ما لا منفعة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ما لا يُعدّ نافعاً عرفاً ، لعدم الحكمة ، وعدم شمول الأدلّة ، وللأخبار الخاصة عامّة وخاصّة </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xml:space="preserve">والظاهر أنّ المراتب تختلف ، فمنه مالا يُعقل فيه ملك ، ومنه ما لا يُعقل فيه سوى التمليك المجّاني ، فإنّ المدار على رفع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وتختلف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أحواله باختلاف محالّه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كرطوبات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فضلاته وعرقه وصديده وقيئه وشعره وظفره عدا اللبن لحصول الانتفاع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شعر النساء أو الرجال ليُوضع وضع القرامل، والحصى للدواء </w:t>
      </w:r>
      <w:r>
        <w:rPr>
          <w:rStyle w:val="FootnoteAnchor"/>
          <w:rtl w:val="true"/>
        </w:rPr>
        <w:footnoteReference w:id="771"/>
      </w:r>
      <w:r>
        <w:rPr>
          <w:rFonts w:ascii="Amiri" w:hAnsi="Amiri" w:eastAsia="Amiri" w:cs="Amiri"/>
          <w:color w:val="111111"/>
          <w:sz w:val="28"/>
          <w:sz w:val="28"/>
          <w:szCs w:val="28"/>
          <w:rtl w:val="true"/>
          <w:lang w:bidi="ar-SA"/>
        </w:rPr>
        <w:t>، ونحوهما ؛ 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الشرائط المطلقة أيضاً فيما يُراد منه الانتفاع لا مجرّد العُلقة والارتباط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العقلية العرفية العادية بالنسبة إلى المتعاقدّين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لذاته ، كما يقتضيه ظاهر الإجماع المنقول بلسان جماعة على اشتراطها مطلقاً </w:t>
      </w:r>
      <w:r>
        <w:rPr>
          <w:rStyle w:val="FootnoteAnchor"/>
          <w:rtl w:val="true"/>
        </w:rPr>
        <w:footnoteReference w:id="772"/>
      </w:r>
      <w:r>
        <w:rPr>
          <w:rFonts w:ascii="Amiri" w:hAnsi="Amiri" w:eastAsia="Amiri" w:cs="Amiri"/>
          <w:color w:val="111111"/>
          <w:sz w:val="28"/>
          <w:sz w:val="28"/>
          <w:szCs w:val="28"/>
          <w:rtl w:val="true"/>
          <w:lang w:bidi="ar-SA"/>
        </w:rPr>
        <w:t xml:space="preserve">أو في خصوص بعض المحالّ </w:t>
      </w:r>
      <w:r>
        <w:rPr>
          <w:rStyle w:val="FootnoteAnchor"/>
          <w:rtl w:val="true"/>
        </w:rPr>
        <w:footnoteReference w:id="773"/>
      </w:r>
      <w:r>
        <w:rPr>
          <w:rFonts w:ascii="Amiri" w:hAnsi="Amiri" w:eastAsia="Amiri" w:cs="Amiri"/>
          <w:color w:val="111111"/>
          <w:sz w:val="28"/>
          <w:sz w:val="28"/>
          <w:szCs w:val="28"/>
          <w:rtl w:val="true"/>
          <w:lang w:bidi="ar-SA"/>
        </w:rPr>
        <w:t xml:space="preserve">فيعمّ بالإجماع على عدم الفرق أو بطريق تنقيح المناط ، أو لتوقّف التسلّم عليه فيكون مطلوباً بالتبع على نحو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Style w:val="FootnoteAnchor"/>
          <w:rtl w:val="true"/>
        </w:rPr>
        <w:footnoteReference w:id="774"/>
      </w:r>
      <w:r>
        <w:rPr>
          <w:rFonts w:ascii="Amiri" w:hAnsi="Amiri" w:eastAsia="Amiri" w:cs="Amiri"/>
          <w:color w:val="111111"/>
          <w:sz w:val="28"/>
          <w:sz w:val="28"/>
          <w:szCs w:val="28"/>
          <w:rtl w:val="true"/>
          <w:lang w:bidi="ar-SA"/>
        </w:rPr>
        <w:t xml:space="preserve">اقتصاراً على المتّيقن في </w:t>
      </w:r>
    </w:p>
    <w:p>
      <w:pPr>
        <w:pStyle w:val="BookText"/>
        <w:rPr/>
      </w:pPr>
      <w:r>
        <w:rPr>
          <w:rFonts w:ascii="Amiri" w:hAnsi="Amiri" w:eastAsia="Amiri" w:cs="Amiri"/>
          <w:color w:val="111111"/>
          <w:sz w:val="28"/>
          <w:sz w:val="28"/>
          <w:szCs w:val="28"/>
          <w:rtl w:val="true"/>
          <w:lang w:bidi="ar-SA"/>
        </w:rPr>
        <w:t xml:space="preserve">الإخراج من العمومات بقسميها ، ولاستنادهم إلى لزوم السَفه والعَبَث والغرر </w:t>
      </w:r>
      <w:r>
        <w:rPr>
          <w:rStyle w:val="FootnoteAnchor"/>
          <w:rtl w:val="true"/>
        </w:rPr>
        <w:footnoteReference w:id="775"/>
      </w:r>
      <w:r>
        <w:rPr>
          <w:rFonts w:ascii="Amiri" w:hAnsi="Amiri" w:eastAsia="Amiri" w:cs="Amiri"/>
          <w:color w:val="111111"/>
          <w:sz w:val="28"/>
          <w:sz w:val="28"/>
          <w:szCs w:val="28"/>
          <w:rtl w:val="true"/>
          <w:lang w:bidi="ar-SA"/>
        </w:rPr>
        <w:t xml:space="preserve">، وهي مترتّبة على العجز عن التسلّم دونه ، وهو قرينة على تنزيل المطلقات أو العمومات من الأخبار </w:t>
      </w:r>
      <w:r>
        <w:rPr>
          <w:rStyle w:val="FootnoteAnchor"/>
          <w:rtl w:val="true"/>
        </w:rPr>
        <w:footnoteReference w:id="776"/>
      </w:r>
      <w:r>
        <w:rPr>
          <w:rFonts w:ascii="Amiri" w:hAnsi="Amiri" w:eastAsia="Amiri" w:cs="Amiri"/>
          <w:color w:val="111111"/>
          <w:sz w:val="28"/>
          <w:sz w:val="28"/>
          <w:szCs w:val="28"/>
          <w:rtl w:val="true"/>
          <w:lang w:bidi="ar-SA"/>
        </w:rPr>
        <w:t xml:space="preserve">والإجماعات المنقولة </w:t>
      </w:r>
      <w:r>
        <w:rPr>
          <w:rStyle w:val="FootnoteAnchor"/>
          <w:rtl w:val="true"/>
        </w:rPr>
        <w:footnoteReference w:id="777"/>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بيع في بيع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يؤذن </w:t>
      </w:r>
      <w:r>
        <w:rPr>
          <w:rStyle w:val="FootnoteAnchor"/>
          <w:rtl w:val="true"/>
        </w:rPr>
        <w:footnoteReference w:id="779"/>
      </w:r>
      <w:r>
        <w:rPr>
          <w:rFonts w:ascii="Amiri" w:hAnsi="Amiri" w:eastAsia="Amiri" w:cs="Amiri"/>
          <w:color w:val="111111"/>
          <w:sz w:val="28"/>
          <w:sz w:val="28"/>
          <w:szCs w:val="28"/>
          <w:rtl w:val="true"/>
          <w:lang w:bidi="ar-SA"/>
        </w:rPr>
        <w:t xml:space="preserve">بالإجماع على الاكتفاء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حصل المبيع في مكان أو في يد يتعذّر على البائع دون المشتري الوصول إليه فيهما ؛ جاز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تمام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وتتحقّق القدرة عليه بإمكانه بنصب شَرَك أو حبالة ، وتوسيط الشفعاء ، وبذل المال ، ممّا لا يضرّ بالاعتبار ولا بالحال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شرط علمي ووجودي معاً على الأقوى </w:t>
      </w:r>
      <w:r>
        <w:rPr>
          <w:rStyle w:val="FootnoteAnchor"/>
          <w:rtl w:val="true"/>
        </w:rPr>
        <w:footnoteReference w:id="780"/>
      </w:r>
      <w:r>
        <w:rPr>
          <w:rFonts w:ascii="Amiri" w:hAnsi="Amiri" w:eastAsia="Amiri" w:cs="Amiri"/>
          <w:color w:val="111111"/>
          <w:sz w:val="28"/>
          <w:sz w:val="28"/>
          <w:szCs w:val="28"/>
          <w:rtl w:val="true"/>
          <w:lang w:bidi="ar-SA"/>
        </w:rPr>
        <w:t xml:space="preserve">، فلو باع على أنّه قادر أو عاجز فظهر الخلاف ، بطل البيع ، للزوم العبث والغرر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والأقوى الاكتفاء ببعض أوقات الاستحقاق، فلا يضر انفصالها عن وقت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قدر قبل حلول أجل السلم ، وعرف العجز بعده ، فالأقرب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تبعّضت القدرة في الأعيان </w:t>
      </w:r>
      <w:r>
        <w:rPr>
          <w:rStyle w:val="FootnoteAnchor"/>
          <w:rtl w:val="true"/>
        </w:rPr>
        <w:footnoteReference w:id="781"/>
      </w:r>
      <w:r>
        <w:rPr>
          <w:rFonts w:ascii="Amiri" w:hAnsi="Amiri" w:eastAsia="Amiri" w:cs="Amiri"/>
          <w:color w:val="111111"/>
          <w:sz w:val="28"/>
          <w:sz w:val="28"/>
          <w:szCs w:val="28"/>
          <w:rtl w:val="true"/>
          <w:lang w:bidi="ar-SA"/>
        </w:rPr>
        <w:t xml:space="preserve">أو الأزمان ؛ كان كما لو تبعّضت الصفقة وثبت خيارها </w:t>
      </w:r>
      <w:r>
        <w:rPr>
          <w:rStyle w:val="FootnoteAnchor"/>
          <w:rtl w:val="true"/>
        </w:rPr>
        <w:footnoteReference w:id="782"/>
      </w:r>
      <w:r>
        <w:rPr>
          <w:rFonts w:ascii="Amiri" w:hAnsi="Amiri" w:eastAsia="Amiri" w:cs="Amiri"/>
          <w:color w:val="111111"/>
          <w:sz w:val="28"/>
          <w:sz w:val="28"/>
          <w:szCs w:val="28"/>
          <w:rtl w:val="true"/>
          <w:lang w:bidi="ar-SA"/>
        </w:rPr>
        <w:t xml:space="preserve">، في وجه 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توقفت القدرة على انقلاب حقيقة المبيع ، كصيرورة التمر والزبيب خلاً ، والحَبّ زرعاً ، والبيضة فرخاً ؛ قوي المنع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شرط من الجانبين بالنسبة إلى العوضين ، ليرتفع العبث والغرر عن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الشراء به ونحوهما مطلقاً ، كما نقل الإجماع عليه كذلك من جماعة </w:t>
      </w:r>
      <w:r>
        <w:rPr>
          <w:rStyle w:val="FootnoteAnchor"/>
          <w:rtl w:val="true"/>
        </w:rPr>
        <w:footnoteReference w:id="783"/>
      </w:r>
      <w:r>
        <w:rPr>
          <w:rFonts w:ascii="Amiri" w:hAnsi="Amiri" w:eastAsia="Amiri" w:cs="Amiri"/>
          <w:color w:val="111111"/>
          <w:sz w:val="28"/>
          <w:sz w:val="28"/>
          <w:szCs w:val="28"/>
          <w:rtl w:val="true"/>
          <w:lang w:bidi="ar-SA"/>
        </w:rPr>
        <w:t xml:space="preserve">، أو مقيّداً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تقض عادته بعوده</w:t>
      </w:r>
      <w:r>
        <w:rPr>
          <w:rFonts w:eastAsia="Amiri" w:cs="Amiri" w:ascii="Amiri" w:hAnsi="Amiri"/>
          <w:color w:val="111111"/>
          <w:sz w:val="28"/>
          <w:szCs w:val="28"/>
          <w:rtl w:val="true"/>
          <w:lang w:bidi="ar-SA"/>
        </w:rPr>
        <w:t xml:space="preserve">) </w:t>
      </w:r>
      <w:r>
        <w:rPr>
          <w:rStyle w:val="FootnoteAnchor"/>
          <w:rtl w:val="true"/>
        </w:rPr>
        <w:footnoteReference w:id="784"/>
      </w:r>
      <w:r>
        <w:rPr>
          <w:rFonts w:ascii="Amiri" w:hAnsi="Amiri" w:eastAsia="Amiri" w:cs="Amiri"/>
          <w:color w:val="111111"/>
          <w:sz w:val="28"/>
          <w:sz w:val="28"/>
          <w:szCs w:val="28"/>
          <w:rtl w:val="true"/>
          <w:lang w:bidi="ar-SA"/>
        </w:rPr>
        <w:t xml:space="preserve">كما أورده جمع من فحول الأواسط والمتأخّرين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ذلك فيجوز ، لحصول القدرة وارتفاع </w:t>
      </w:r>
    </w:p>
    <w:p>
      <w:pPr>
        <w:pStyle w:val="BookText"/>
        <w:rPr/>
      </w:pPr>
      <w:r>
        <w:rPr>
          <w:rFonts w:ascii="Amiri" w:hAnsi="Amiri" w:eastAsia="Amiri" w:cs="Amiri"/>
          <w:color w:val="111111"/>
          <w:sz w:val="28"/>
          <w:sz w:val="28"/>
          <w:szCs w:val="28"/>
          <w:rtl w:val="true"/>
          <w:lang w:bidi="ar-SA"/>
        </w:rPr>
        <w:t xml:space="preserve">العَبَث والسَفَه ،به ، وعليه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نُزِّل مطلق الإجماع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لم يكن في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برج مخلوق عليه، ففي التذكرة </w:t>
      </w:r>
      <w:r>
        <w:rPr>
          <w:rStyle w:val="FootnoteAnchor"/>
          <w:rtl w:val="true"/>
        </w:rPr>
        <w:footnoteReference w:id="786"/>
      </w:r>
      <w:r>
        <w:rPr>
          <w:rFonts w:ascii="Amiri" w:hAnsi="Amiri" w:eastAsia="Amiri" w:cs="Amiri"/>
          <w:color w:val="111111"/>
          <w:sz w:val="28"/>
          <w:sz w:val="28"/>
          <w:szCs w:val="28"/>
          <w:rtl w:val="true"/>
          <w:lang w:bidi="ar-SA"/>
        </w:rPr>
        <w:t xml:space="preserve">، أنّ الجواز متفق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مفتوحاً ، فظاهر المبسوط </w:t>
      </w:r>
      <w:r>
        <w:rPr>
          <w:rStyle w:val="FootnoteAnchor"/>
          <w:rtl w:val="true"/>
        </w:rPr>
        <w:footnoteReference w:id="787"/>
      </w:r>
      <w:r>
        <w:rPr>
          <w:rFonts w:ascii="IRNazanin" w:hAnsi="IRNazanin" w:eastAsia="IRNazanin"/>
          <w:color w:val="111111"/>
          <w:sz w:val="28"/>
          <w:sz w:val="28"/>
          <w:szCs w:val="28"/>
          <w:rtl w:val="true"/>
          <w:lang w:bidi="fa-IR"/>
        </w:rPr>
        <w:t xml:space="preserve">، 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w:t>
      </w:r>
      <w:r>
        <w:rPr>
          <w:rStyle w:val="FootnoteAnchor"/>
          <w:rtl w:val="true"/>
        </w:rPr>
        <w:footnoteReference w:id="788"/>
      </w:r>
      <w:r>
        <w:rPr>
          <w:rFonts w:ascii="Amiri" w:hAnsi="Amiri" w:eastAsia="Amiri" w:cs="Amiri"/>
          <w:color w:val="111111"/>
          <w:sz w:val="28"/>
          <w:sz w:val="28"/>
          <w:szCs w:val="28"/>
          <w:rtl w:val="true"/>
          <w:lang w:bidi="ar-SA"/>
        </w:rPr>
        <w:t xml:space="preserve">إلى بعض الفرق بين سعة البرج فيمنع ، وضيقه فلا يمنع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عُلم من تتبع الكلمات وإمعان النظر في الروايات أنّ المدار في المنع على لزوم السَفَه والعَبَث ، لا على التعبّد البحت ؛ كان الصواب مضمون ما في الكتاب </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يُنزّل إطلاق الإجماع المنقول على لسان عدة </w:t>
      </w:r>
      <w:r>
        <w:rPr>
          <w:rStyle w:val="FootnoteAnchor"/>
          <w:rtl w:val="true"/>
        </w:rPr>
        <w:footnoteReference w:id="790"/>
      </w:r>
      <w:r>
        <w:rPr>
          <w:rFonts w:ascii="IRNazanin" w:hAnsi="IRNazanin" w:eastAsia="IRNazanin"/>
          <w:color w:val="111111"/>
          <w:sz w:val="28"/>
          <w:sz w:val="28"/>
          <w:szCs w:val="28"/>
          <w:rtl w:val="true"/>
          <w:lang w:bidi="fa-IR"/>
        </w:rPr>
        <w:t xml:space="preserve">من الفحول </w:t>
      </w:r>
      <w:r>
        <w:rPr>
          <w:rStyle w:val="FootnoteAnchor"/>
          <w:rtl w:val="true"/>
        </w:rPr>
        <w:footnoteReference w:id="7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محصوراً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ماؤه أولا ، فلا منع مطلق ، كما ادعى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الإجماع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Style w:val="FootnoteAnchor"/>
          <w:rtl w:val="true"/>
        </w:rPr>
        <w:footnoteReference w:id="7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Style w:val="FootnoteAnchor"/>
          <w:rtl w:val="true"/>
        </w:rPr>
        <w:footnoteReference w:id="793"/>
      </w:r>
      <w:r>
        <w:rPr>
          <w:rFonts w:ascii="Amiri" w:hAnsi="Amiri" w:eastAsia="Amiri" w:cs="Amiri"/>
          <w:color w:val="111111"/>
          <w:sz w:val="28"/>
          <w:sz w:val="28"/>
          <w:szCs w:val="28"/>
          <w:rtl w:val="true"/>
          <w:lang w:bidi="ar-SA"/>
        </w:rPr>
        <w:t xml:space="preserve">، ونسبه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794"/>
      </w:r>
      <w:r>
        <w:rPr>
          <w:rFonts w:ascii="Amiri" w:hAnsi="Amiri" w:eastAsia="Amiri" w:cs="Amiri"/>
          <w:color w:val="111111"/>
          <w:sz w:val="28"/>
          <w:sz w:val="28"/>
          <w:szCs w:val="28"/>
          <w:rtl w:val="true"/>
          <w:lang w:bidi="ar-SA"/>
        </w:rPr>
        <w:t xml:space="preserve">، إلى الإمامية وأكثر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ذهب بعده إلى الجواز مع القيود الآتية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جواز مقيّد بملكيته وإمكان صيده ورقَة مائه بحيث لا يمنع مشاهدته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795"/>
      </w:r>
      <w:r>
        <w:rPr>
          <w:rFonts w:ascii="Amiri" w:hAnsi="Amiri" w:eastAsia="Amiri" w:cs="Amiri"/>
          <w:color w:val="111111"/>
          <w:sz w:val="28"/>
          <w:sz w:val="28"/>
          <w:szCs w:val="28"/>
          <w:rtl w:val="true"/>
          <w:lang w:bidi="ar-SA"/>
        </w:rPr>
        <w:t xml:space="preserve">، ولا مع إضافة كونه من صنف ما يباع عدداً ، كما في كلام بعض </w:t>
      </w:r>
      <w:r>
        <w:rPr>
          <w:rStyle w:val="FootnoteAnchor"/>
          <w:rtl w:val="true"/>
        </w:rPr>
        <w:footnoteReference w:id="796"/>
      </w:r>
      <w:r>
        <w:rPr>
          <w:rFonts w:ascii="Amiri" w:hAnsi="Amiri" w:eastAsia="Amiri" w:cs="Amiri"/>
          <w:color w:val="111111"/>
          <w:sz w:val="28"/>
          <w:sz w:val="28"/>
          <w:szCs w:val="28"/>
          <w:rtl w:val="true"/>
          <w:lang w:bidi="ar-SA"/>
        </w:rPr>
        <w:t xml:space="preserve">ولا بجمع صفتي المشاهدة والمحصورية معاً فإن فقد أحدهما فلا يجوز إلّا مع الضميمة ، كما نُقل عليه الإجماع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التحرير </w:t>
      </w:r>
      <w:r>
        <w:rPr>
          <w:rStyle w:val="FootnoteAnchor"/>
          <w:rtl w:val="true"/>
        </w:rPr>
        <w:footnoteReference w:id="79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Style w:val="FootnoteAnchor"/>
          <w:rtl w:val="true"/>
        </w:rPr>
        <w:footnoteReference w:id="798"/>
      </w:r>
      <w:r>
        <w:rPr>
          <w:rFonts w:ascii="Amiri" w:hAnsi="Amiri" w:eastAsia="Amiri" w:cs="Amiri"/>
          <w:color w:val="111111"/>
          <w:sz w:val="28"/>
          <w:sz w:val="28"/>
          <w:szCs w:val="28"/>
          <w:rtl w:val="true"/>
          <w:lang w:bidi="ar-SA"/>
        </w:rPr>
        <w:t xml:space="preserve">، واستظهر عدم الخلاف فيه في غيرهما </w:t>
      </w:r>
      <w:r>
        <w:rPr>
          <w:rStyle w:val="FootnoteAnchor"/>
          <w:rtl w:val="true"/>
        </w:rPr>
        <w:footnoteReference w:id="799"/>
      </w:r>
      <w:r>
        <w:rPr>
          <w:rFonts w:ascii="Amiri" w:hAnsi="Amiri" w:eastAsia="Amiri" w:cs="Amiri"/>
          <w:color w:val="111111"/>
          <w:sz w:val="28"/>
          <w:sz w:val="28"/>
          <w:szCs w:val="28"/>
          <w:rtl w:val="true"/>
          <w:lang w:bidi="ar-SA"/>
        </w:rPr>
        <w:t xml:space="preserve">، ولا باجتماع صفات هي قلّة الماء وصفائه ومشاهدة السمك فيه وإمكان تناوله بلا مؤنة ، كما نفى عنه الخلاف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Style w:val="FootnoteAnchor"/>
          <w:rtl w:val="true"/>
        </w:rPr>
        <w:footnoteReference w:id="800"/>
      </w:r>
      <w:r>
        <w:rPr>
          <w:rFonts w:ascii="Amiri" w:hAnsi="Amiri" w:eastAsia="Amiri" w:cs="Amiri"/>
          <w:color w:val="111111"/>
          <w:sz w:val="28"/>
          <w:sz w:val="28"/>
          <w:szCs w:val="28"/>
          <w:rtl w:val="true"/>
          <w:lang w:bidi="ar-SA"/>
        </w:rPr>
        <w:t xml:space="preserve">، ولا بعدم التعب الشديد أخذه ، كما هو أضعف الوجهين في التذكرة </w:t>
      </w:r>
      <w:r>
        <w:rPr>
          <w:rStyle w:val="FootnoteAnchor"/>
          <w:rtl w:val="true"/>
        </w:rPr>
        <w:footnoteReference w:id="80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w:t>
      </w:r>
      <w:r>
        <w:rPr>
          <w:rStyle w:val="FootnoteAnchor"/>
          <w:rtl w:val="true"/>
        </w:rPr>
        <w:footnoteReference w:id="802"/>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كان الظاهر أنّ المدار في الصحة وعدمها على حصول الغرر وعدمه، والقدرة وعدمها، وأنه لا مدخلية للماء وصفائه، ولا للسمك مع </w:t>
      </w:r>
    </w:p>
    <w:p>
      <w:pPr>
        <w:pStyle w:val="BookText"/>
        <w:rPr/>
      </w:pPr>
      <w:r>
        <w:rPr>
          <w:rFonts w:ascii="Amiri" w:hAnsi="Amiri" w:eastAsia="Amiri" w:cs="Amiri"/>
          <w:color w:val="111111"/>
          <w:sz w:val="28"/>
          <w:sz w:val="28"/>
          <w:szCs w:val="28"/>
          <w:rtl w:val="true"/>
          <w:lang w:bidi="ar-SA"/>
        </w:rPr>
        <w:t xml:space="preserve">اختلاف حالاته ؛ لزم تنزيل العبارات ومنقول الإجماعات على إرادة ذلك ، وأنّ اختلافهم في تعداد الصفات منشؤه إرادة المثال في رفع الإبهام وحصول القدرة ، فيكون الشرط في صحة البيع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على التسليم، وعدم الغرر من جهة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يؤذن 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Style w:val="FootnoteAnchor"/>
          <w:rtl w:val="true"/>
        </w:rPr>
        <w:footnoteReference w:id="803"/>
      </w:r>
      <w:r>
        <w:rPr>
          <w:rFonts w:ascii="Amiri" w:hAnsi="Amiri" w:eastAsia="Amiri" w:cs="Amiri"/>
          <w:color w:val="111111"/>
          <w:sz w:val="28"/>
          <w:sz w:val="28"/>
          <w:szCs w:val="28"/>
          <w:rtl w:val="true"/>
          <w:lang w:bidi="ar-SA"/>
        </w:rPr>
        <w:t>، من أنه إذا كان الماء كثيراً صافياً، والسمك مشاهداً ، إلّا أنه لا يمكن أخذه ، فعندنا أنّه لا يصحّ بيعه إلّا أن ينضم إليه شيء ، وإذا انضم إليه شيء جاز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الحصر هنا كناية عن حصول العلم والقدرة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تأبى عبارته التنزيل فنحن مطالبوه بالدليل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ويكفي في القدرة حصولها ولو بعد حين ، بخلاف العلم ، فإنّه لابد من حصوله حين العقد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 من 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w:t>
      </w:r>
      <w:r>
        <w:rPr>
          <w:rStyle w:val="FootnoteAnchor"/>
          <w:rtl w:val="true"/>
        </w:rPr>
        <w:footnoteReference w:id="80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Style w:val="FootnoteAnchor"/>
          <w:rtl w:val="true"/>
        </w:rPr>
        <w:footnoteReference w:id="805"/>
      </w:r>
      <w:r>
        <w:rPr>
          <w:rFonts w:ascii="Amiri" w:hAnsi="Amiri" w:eastAsia="Amiri" w:cs="Amiri"/>
          <w:color w:val="111111"/>
          <w:sz w:val="28"/>
          <w:sz w:val="28"/>
          <w:szCs w:val="28"/>
          <w:rtl w:val="true"/>
          <w:lang w:bidi="ar-SA"/>
        </w:rPr>
        <w:t xml:space="preserve">، ارتفاع الفساد من جهة عدمالقدرة بالضميمة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رفع فساد الجهالة بها فقد ظهر من بعض عباراتهم </w:t>
      </w:r>
      <w:r>
        <w:rPr>
          <w:rStyle w:val="FootnoteAnchor"/>
          <w:rtl w:val="true"/>
        </w:rPr>
        <w:footnoteReference w:id="806"/>
      </w:r>
      <w:r>
        <w:rPr>
          <w:rFonts w:ascii="Amiri" w:hAnsi="Amiri" w:eastAsia="Amiri" w:cs="Amiri"/>
          <w:color w:val="111111"/>
          <w:sz w:val="28"/>
          <w:sz w:val="28"/>
          <w:szCs w:val="28"/>
          <w:rtl w:val="true"/>
          <w:lang w:bidi="ar-SA"/>
        </w:rPr>
        <w:t xml:space="preserve">غير أنّه لم تقم حجّة واضحة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 السرائر </w:t>
      </w:r>
      <w:r>
        <w:rPr>
          <w:rStyle w:val="FootnoteAnchor"/>
          <w:rtl w:val="true"/>
        </w:rPr>
        <w:footnoteReference w:id="807"/>
      </w:r>
      <w:r>
        <w:rPr>
          <w:rFonts w:ascii="Amiri" w:hAnsi="Amiri" w:eastAsia="Amiri" w:cs="Amiri"/>
          <w:color w:val="111111"/>
          <w:sz w:val="28"/>
          <w:sz w:val="28"/>
          <w:szCs w:val="28"/>
          <w:rtl w:val="true"/>
          <w:lang w:bidi="ar-SA"/>
        </w:rPr>
        <w:t xml:space="preserve">وجه يعم المقامين ؛ صاحبها أدرى بسره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تمام الكلام فيها </w:t>
      </w:r>
      <w:r>
        <w:rPr>
          <w:rStyle w:val="FootnoteAnchor"/>
          <w:rtl w:val="true"/>
        </w:rPr>
        <w:footnoteReference w:id="808"/>
      </w:r>
      <w:r>
        <w:rPr>
          <w:rFonts w:ascii="IRNazanin" w:hAnsi="IRNazanin" w:eastAsia="IRNazanin"/>
          <w:color w:val="111111"/>
          <w:sz w:val="28"/>
          <w:sz w:val="28"/>
          <w:szCs w:val="28"/>
          <w:rtl w:val="true"/>
          <w:lang w:bidi="fa-IR"/>
        </w:rPr>
        <w:t xml:space="preserve">إن شاء اللّه تعالى </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الآبق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عن مولاه عاصياً له ، بلا خوف ولا كدّ عمل ، ولا الآبقة ، ولا الممتنع لخوف أو کدّ عمل ، ولا الممتنعة ، ولا الضائع ممّا لا يرجى عوده ولا الضائعة من الإنسان وغيره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الضميمة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وللبحث فيها وفي غير الإنسان محلّ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السَفَه والعَبَث ، ومنافاة الحكمة ، والشكَ في الاندراج تحت الأدلّة ، فيبقى أصل بقاء الملك للأوّل على حاله ، وللإجماع بقسميه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810"/>
      </w:r>
      <w:r>
        <w:rPr>
          <w:rFonts w:ascii="Amiri" w:hAnsi="Amiri" w:eastAsia="Amiri" w:cs="Amiri"/>
          <w:color w:val="111111"/>
          <w:sz w:val="28"/>
          <w:sz w:val="28"/>
          <w:szCs w:val="28"/>
          <w:rtl w:val="true"/>
          <w:lang w:bidi="ar-SA"/>
        </w:rPr>
        <w:t xml:space="preserve">، مشهوراً ونسبة الخلاف إلى بعض </w:t>
      </w:r>
      <w:r>
        <w:rPr>
          <w:rStyle w:val="FootnoteAnchor"/>
          <w:rtl w:val="true"/>
        </w:rPr>
        <w:footnoteReference w:id="811"/>
      </w:r>
      <w:r>
        <w:rPr>
          <w:rFonts w:ascii="Amiri" w:hAnsi="Amiri" w:eastAsia="Amiri" w:cs="Amiri"/>
          <w:color w:val="111111"/>
          <w:sz w:val="28"/>
          <w:sz w:val="28"/>
          <w:szCs w:val="28"/>
          <w:rtl w:val="true"/>
          <w:lang w:bidi="ar-SA"/>
        </w:rPr>
        <w:t xml:space="preserve">هو أدرى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الدالّة على المنع من دون ضميمة </w:t>
      </w:r>
      <w:r>
        <w:rPr>
          <w:rStyle w:val="FootnoteAnchor"/>
          <w:rtl w:val="true"/>
        </w:rPr>
        <w:footnoteReference w:id="812"/>
      </w:r>
      <w:r>
        <w:rPr>
          <w:rFonts w:ascii="Amiri" w:hAnsi="Amiri" w:eastAsia="Amiri" w:cs="Amiri"/>
          <w:color w:val="111111"/>
          <w:sz w:val="28"/>
          <w:sz w:val="28"/>
          <w:szCs w:val="28"/>
          <w:rtl w:val="true"/>
          <w:lang w:bidi="ar-SA"/>
        </w:rPr>
        <w:t xml:space="preserve">وفيها المعتبر والمنجير ، من غير فرق بين ضمان البائع وعدمه ، فلا نخصّ الفساد بالثاني كالإسكافي </w:t>
      </w:r>
      <w:r>
        <w:rPr>
          <w:rStyle w:val="FootnoteAnchor"/>
          <w:rtl w:val="true"/>
        </w:rPr>
        <w:footnoteReference w:id="813"/>
      </w:r>
      <w:r>
        <w:rPr>
          <w:rFonts w:ascii="Amiri" w:hAnsi="Amiri" w:eastAsia="Amiri" w:cs="Amiri"/>
          <w:color w:val="111111"/>
          <w:sz w:val="28"/>
          <w:sz w:val="28"/>
          <w:szCs w:val="28"/>
          <w:rtl w:val="true"/>
          <w:lang w:bidi="ar-SA"/>
        </w:rPr>
        <w:t xml:space="preserve">، ولا بين علم المشتري بعجز البائع وعدمه ، فلا نخصّ الصحّة بالأوّل كبعض الأصحاب </w:t>
      </w:r>
      <w:r>
        <w:rPr>
          <w:rStyle w:val="FootnoteAnchor"/>
          <w:rtl w:val="true"/>
        </w:rPr>
        <w:footnoteReference w:id="8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هو </w:t>
      </w:r>
    </w:p>
    <w:p>
      <w:pPr>
        <w:pStyle w:val="BookText"/>
        <w:rPr/>
      </w:pPr>
      <w:r>
        <w:rPr>
          <w:rFonts w:ascii="Amiri" w:hAnsi="Amiri" w:eastAsia="Amiri" w:cs="Amiri"/>
          <w:color w:val="111111"/>
          <w:sz w:val="28"/>
          <w:sz w:val="28"/>
          <w:szCs w:val="28"/>
          <w:rtl w:val="true"/>
          <w:lang w:bidi="ar-SA"/>
        </w:rPr>
        <w:t>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أو 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تقوم قدرة المشتري عليه مقام اليد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أُدرج في العبارة بضرب من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نعم ، كما عليه جماهير من المجتهدين من القدماء والأواسط والمتأخّرين </w:t>
      </w:r>
      <w:r>
        <w:rPr>
          <w:rStyle w:val="FootnoteAnchor"/>
          <w:rtl w:val="true"/>
        </w:rPr>
        <w:footnoteReference w:id="8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Style w:val="FootnoteAnchor"/>
          <w:rtl w:val="true"/>
        </w:rPr>
        <w:footnoteReference w:id="816"/>
      </w:r>
      <w:r>
        <w:rPr>
          <w:rFonts w:ascii="Amiri" w:hAnsi="Amiri" w:eastAsia="Amiri" w:cs="Amiri"/>
          <w:color w:val="111111"/>
          <w:sz w:val="28"/>
          <w:sz w:val="28"/>
          <w:szCs w:val="28"/>
          <w:rtl w:val="true"/>
          <w:lang w:bidi="ar-SA"/>
        </w:rPr>
        <w:t xml:space="preserve">، أنه من متفرّدات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ووجود المقتضي من العمومات مع ارتفاع الموانع من غرر أو سَفَه أو عَبَث و </w:t>
      </w:r>
      <w:r>
        <w:rPr>
          <w:rStyle w:val="FootnoteAnchor"/>
          <w:rtl w:val="true"/>
        </w:rPr>
        <w:footnoteReference w:id="817"/>
      </w:r>
      <w:r>
        <w:rPr>
          <w:rFonts w:ascii="Amiri" w:hAnsi="Amiri" w:eastAsia="Amiri" w:cs="Amiri"/>
          <w:color w:val="111111"/>
          <w:sz w:val="28"/>
          <w:sz w:val="28"/>
          <w:szCs w:val="28"/>
          <w:rtl w:val="true"/>
          <w:lang w:bidi="ar-SA"/>
        </w:rPr>
        <w:t xml:space="preserve">غيرها </w:t>
      </w:r>
      <w:r>
        <w:rPr>
          <w:rStyle w:val="FootnoteAnchor"/>
          <w:rtl w:val="true"/>
        </w:rPr>
        <w:footnoteReference w:id="818"/>
      </w:r>
      <w:r>
        <w:rPr>
          <w:rFonts w:ascii="Amiri" w:hAnsi="Amiri" w:eastAsia="Amiri" w:cs="Amiri"/>
          <w:color w:val="111111"/>
          <w:sz w:val="28"/>
          <w:sz w:val="28"/>
          <w:szCs w:val="28"/>
          <w:rtl w:val="true"/>
          <w:lang w:bidi="ar-SA"/>
        </w:rPr>
        <w:t xml:space="preserve">كاف في إثبات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منّا استظهار أنّ القدرة على التسليم ليست مقصودة إلّا بالتبع ، وإنّما المقصد الأصلي هو التسلّم ، لأنّ الحكمة والغرض منوطان به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يجري حكم المنع في محلّه إلى العقود اللازمة المتعلّقة بالأعيان المبنية </w:t>
      </w:r>
      <w:r>
        <w:rPr>
          <w:rStyle w:val="FootnoteAnchor"/>
          <w:rtl w:val="true"/>
        </w:rPr>
        <w:footnoteReference w:id="819"/>
      </w:r>
      <w:r>
        <w:rPr>
          <w:rFonts w:ascii="Amiri" w:hAnsi="Amiri" w:eastAsia="Amiri" w:cs="Amiri"/>
          <w:color w:val="111111"/>
          <w:sz w:val="28"/>
          <w:sz w:val="28"/>
          <w:szCs w:val="28"/>
          <w:rtl w:val="true"/>
          <w:lang w:bidi="ar-SA"/>
        </w:rPr>
        <w:t xml:space="preserve">غالباً على المسامحة كالصلح ، أو الجائزة كذلك بالأصل أو </w:t>
      </w:r>
    </w:p>
    <w:p>
      <w:pPr>
        <w:pStyle w:val="BookText"/>
        <w:rPr/>
      </w:pPr>
      <w:r>
        <w:rPr>
          <w:rFonts w:ascii="Amiri" w:hAnsi="Amiri" w:eastAsia="Amiri" w:cs="Amiri"/>
          <w:color w:val="111111"/>
          <w:sz w:val="28"/>
          <w:sz w:val="28"/>
          <w:szCs w:val="28"/>
          <w:rtl w:val="true"/>
          <w:lang w:bidi="ar-SA"/>
        </w:rPr>
        <w:t xml:space="preserve">بالعارض ، مع التعويض وعدمه، أو المتعلّقة بالمنافع منهما على نحو ذلك ؟ وجهان ، أقواهما المنع على وجه العموم، ويظهر وجهه بالتأمّل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بالعوضين على نحو يصدق اسمه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ويحصل بالمعرفة الدافعة للغرر ، وهو شرط متعلّق بجل المعاملات أو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يختلف باختلاف المحال ، فتغتفر الجهالة من دون أول إلى العلم مطلقاً في مقام الإسقاط ، كالإبراء ، والصلح الإسقاطي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الأول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يُشترط العلم حين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وُضع على المسامحة ، كالصلح الناقل </w:t>
      </w:r>
      <w:r>
        <w:rPr>
          <w:rStyle w:val="FootnoteAnchor"/>
          <w:rtl w:val="true"/>
        </w:rPr>
        <w:footnoteReference w:id="820"/>
      </w:r>
      <w:r>
        <w:rPr>
          <w:rFonts w:ascii="Amiri" w:hAnsi="Amiri" w:eastAsia="Amiri" w:cs="Amiri"/>
          <w:color w:val="111111"/>
          <w:sz w:val="28"/>
          <w:sz w:val="28"/>
          <w:szCs w:val="28"/>
          <w:rtl w:val="true"/>
          <w:lang w:bidi="ar-SA"/>
        </w:rPr>
        <w:t xml:space="preserve">، والنكاح في شأن المهر ، والعقود الجائزة ، والمعاطاة في الأعيان ، والمنافع ، والشروط التابعة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تختلف ،ففي  بعضها يُعتبر العلم حين العقد بوجه ما ، وهي مختلفة قوة وضعفاً، وفي بعض آخر لا يُعتبر ذلك ، يظهر ذلك بالتأمل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وُضع على تمليك الحصّة يُعتبر فيه معرفتها وإن كان ما يؤول إليه من المغيّبات ، كالمزارعة ، والمساقاة ، والشركة ، والمضاربة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عقود المعاوضات المبنية </w:t>
      </w:r>
      <w:r>
        <w:rPr>
          <w:rStyle w:val="FootnoteAnchor"/>
          <w:rtl w:val="true"/>
        </w:rPr>
        <w:footnoteReference w:id="821"/>
      </w:r>
      <w:r>
        <w:rPr>
          <w:rFonts w:ascii="Amiri" w:hAnsi="Amiri" w:eastAsia="Amiri" w:cs="Amiri"/>
          <w:color w:val="111111"/>
          <w:sz w:val="28"/>
          <w:sz w:val="28"/>
          <w:szCs w:val="28"/>
          <w:rtl w:val="true"/>
          <w:lang w:bidi="ar-SA"/>
        </w:rPr>
        <w:t xml:space="preserve">على اللّزوم وعدم المسامحة ، في الأعيان أو المنافع ؛ فيُعتبر فيها التمييز </w:t>
      </w:r>
      <w:r>
        <w:rPr>
          <w:rStyle w:val="FootnoteAnchor"/>
          <w:rtl w:val="true"/>
        </w:rPr>
        <w:footnoteReference w:id="822"/>
      </w:r>
      <w:r>
        <w:rPr>
          <w:rFonts w:ascii="Amiri" w:hAnsi="Amiri" w:eastAsia="Amiri" w:cs="Amiri"/>
          <w:color w:val="111111"/>
          <w:sz w:val="28"/>
          <w:sz w:val="28"/>
          <w:szCs w:val="28"/>
          <w:rtl w:val="true"/>
          <w:lang w:bidi="ar-SA"/>
        </w:rPr>
        <w:t xml:space="preserve">التامّ الدافع للنزاع والخصام ، لأنّ العقود إنّما وُضعت لذلك ، ولنهي سيّد البشر عن بيع الغرر </w:t>
      </w: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والبحث في </w:t>
      </w:r>
    </w:p>
    <w:p>
      <w:pPr>
        <w:pStyle w:val="BookText"/>
        <w:rPr/>
      </w:pPr>
      <w:r>
        <w:rPr>
          <w:rFonts w:ascii="Amiri" w:hAnsi="Amiri" w:eastAsia="Amiri" w:cs="Amiri"/>
          <w:color w:val="111111"/>
          <w:sz w:val="28"/>
          <w:sz w:val="28"/>
          <w:szCs w:val="28"/>
          <w:rtl w:val="true"/>
          <w:lang w:bidi="ar-SA"/>
        </w:rPr>
        <w:t xml:space="preserve">السَنَد من جهة الإرسال </w:t>
      </w:r>
      <w:r>
        <w:rPr>
          <w:rStyle w:val="FootnoteAnchor"/>
          <w:rtl w:val="true"/>
        </w:rPr>
        <w:footnoteReference w:id="824"/>
      </w:r>
      <w:r>
        <w:rPr>
          <w:rFonts w:ascii="Amiri" w:hAnsi="Amiri" w:eastAsia="Amiri" w:cs="Amiri"/>
          <w:color w:val="111111"/>
          <w:sz w:val="28"/>
          <w:sz w:val="28"/>
          <w:szCs w:val="28"/>
          <w:rtl w:val="true"/>
          <w:lang w:bidi="ar-SA"/>
        </w:rPr>
        <w:t xml:space="preserve">، وفي الدلالة من جهة أصل النهي ، أو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ثبوت الفساد من التحريم ، أو عموم البيع ، أو الغرر، أو تعميم العقود اللّازمة </w:t>
      </w:r>
      <w:r>
        <w:rPr>
          <w:rStyle w:val="FootnoteAnchor"/>
          <w:rtl w:val="true"/>
        </w:rPr>
        <w:footnoteReference w:id="825"/>
      </w:r>
      <w:r>
        <w:rPr>
          <w:rFonts w:ascii="Amiri" w:hAnsi="Amiri" w:eastAsia="Amiri" w:cs="Amiri"/>
          <w:color w:val="111111"/>
          <w:sz w:val="28"/>
          <w:sz w:val="28"/>
          <w:szCs w:val="28"/>
          <w:rtl w:val="true"/>
          <w:lang w:bidi="ar-SA"/>
        </w:rPr>
        <w:t xml:space="preserve">، أو ظهوره في التدليس ؛ لا وجه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المنقول في خصوص البيع </w:t>
      </w:r>
      <w:r>
        <w:rPr>
          <w:rStyle w:val="FootnoteAnchor"/>
          <w:rtl w:val="true"/>
        </w:rPr>
        <w:footnoteReference w:id="826"/>
      </w:r>
      <w:r>
        <w:rPr>
          <w:rFonts w:ascii="Amiri" w:hAnsi="Amiri" w:eastAsia="Amiri" w:cs="Amiri"/>
          <w:color w:val="111111"/>
          <w:sz w:val="28"/>
          <w:sz w:val="28"/>
          <w:szCs w:val="28"/>
          <w:rtl w:val="true"/>
          <w:lang w:bidi="ar-SA"/>
        </w:rPr>
        <w:t xml:space="preserve">وفي تتبع ما ورد من النهي في مواضع </w:t>
      </w:r>
      <w:r>
        <w:rPr>
          <w:rStyle w:val="FootnoteAnchor"/>
          <w:rtl w:val="true"/>
        </w:rPr>
        <w:footnoteReference w:id="827"/>
      </w:r>
      <w:r>
        <w:rPr>
          <w:rFonts w:ascii="Amiri" w:hAnsi="Amiri" w:eastAsia="Amiri" w:cs="Amiri"/>
          <w:color w:val="111111"/>
          <w:sz w:val="28"/>
          <w:sz w:val="28"/>
          <w:szCs w:val="28"/>
          <w:rtl w:val="true"/>
          <w:lang w:bidi="ar-SA"/>
        </w:rPr>
        <w:t xml:space="preserve">خاصّة </w:t>
      </w:r>
      <w:r>
        <w:rPr>
          <w:rStyle w:val="FootnoteAnchor"/>
          <w:rtl w:val="true"/>
        </w:rPr>
        <w:footnoteReference w:id="828"/>
      </w:r>
      <w:r>
        <w:rPr>
          <w:rFonts w:ascii="Amiri" w:hAnsi="Amiri" w:eastAsia="Amiri" w:cs="Amiri"/>
          <w:color w:val="111111"/>
          <w:sz w:val="28"/>
          <w:sz w:val="28"/>
          <w:szCs w:val="28"/>
          <w:rtl w:val="true"/>
          <w:lang w:bidi="ar-SA"/>
        </w:rPr>
        <w:t xml:space="preserve">، مع ضميمة الإجماع المركّب ؛ يظهر ثبوت القاعدة العامّة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w:t>
      </w:r>
      <w:r>
        <w:rPr>
          <w:rStyle w:val="FootnoteAnchor"/>
          <w:rtl w:val="true"/>
        </w:rPr>
        <w:footnoteReference w:id="829"/>
      </w:r>
      <w:r>
        <w:rPr>
          <w:rFonts w:ascii="Amiri" w:hAnsi="Amiri" w:eastAsia="Amiri" w:cs="Amiri"/>
          <w:color w:val="111111"/>
          <w:sz w:val="28"/>
          <w:sz w:val="28"/>
          <w:szCs w:val="28"/>
          <w:rtl w:val="true"/>
          <w:lang w:bidi="ar-SA"/>
        </w:rPr>
        <w:t>يصح بيع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جنساً أو نوعاً أو صنفاً أو شخصاً مع إرادته أو كمّاً أو كيفاً أو زماناً أو مكاناً أو جميع ما يبعث على اختلاف الرغبة عادة سوى القيمة السوقية، ولا البيع به ، ولا شراؤه </w:t>
      </w:r>
      <w:r>
        <w:rPr>
          <w:rStyle w:val="FootnoteAnchor"/>
          <w:rtl w:val="true"/>
        </w:rPr>
        <w:footnoteReference w:id="8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الشراء به حتى يكون معلوماً عند العاقد المتولي للفظ والمعنى ، أصيلاً أو وكيلا أو وليّاً أو فضوليّاً على الكشف أو النقل على إشكال يقوى في الأخير ، كما في الوكيل على مجرد إيقاع الصيغة ؛ للإجماع المنقول على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اشتراط العلم بالعوضين من بعض </w:t>
      </w:r>
      <w:r>
        <w:rPr>
          <w:rStyle w:val="FootnoteAnchor"/>
          <w:rtl w:val="true"/>
        </w:rPr>
        <w:footnoteReference w:id="831"/>
      </w:r>
      <w:r>
        <w:rPr>
          <w:rFonts w:ascii="IRNazanin" w:hAnsi="IRNazanin" w:eastAsia="IRNazanin"/>
          <w:color w:val="111111"/>
          <w:sz w:val="28"/>
          <w:sz w:val="28"/>
          <w:szCs w:val="28"/>
          <w:rtl w:val="true"/>
          <w:lang w:bidi="fa-IR"/>
        </w:rPr>
        <w:t xml:space="preserve">، وعلى خصوص الثمن من آخر </w:t>
      </w:r>
      <w:r>
        <w:rPr>
          <w:rStyle w:val="FootnoteAnchor"/>
          <w:rtl w:val="true"/>
        </w:rPr>
        <w:footnoteReference w:id="832"/>
      </w:r>
      <w:r>
        <w:rPr>
          <w:rFonts w:ascii="Amiri" w:hAnsi="Amiri" w:eastAsia="Amiri" w:cs="Amiri"/>
          <w:color w:val="111111"/>
          <w:sz w:val="28"/>
          <w:sz w:val="28"/>
          <w:szCs w:val="28"/>
          <w:rtl w:val="true"/>
          <w:lang w:bidi="ar-SA"/>
        </w:rPr>
        <w:t xml:space="preserve">مع نقل الإجماع على عدم الفرق بينه وبين المثمن </w:t>
      </w:r>
      <w:r>
        <w:rPr>
          <w:rStyle w:val="FootnoteAnchor"/>
          <w:rtl w:val="true"/>
        </w:rPr>
        <w:footnoteReference w:id="833"/>
      </w:r>
      <w:r>
        <w:rPr>
          <w:rFonts w:ascii="Amiri" w:hAnsi="Amiri" w:eastAsia="Amiri" w:cs="Amiri"/>
          <w:color w:val="111111"/>
          <w:sz w:val="28"/>
          <w:sz w:val="28"/>
          <w:szCs w:val="28"/>
          <w:rtl w:val="true"/>
          <w:lang w:bidi="ar-SA"/>
        </w:rPr>
        <w:t xml:space="preserve">، وعلى مطلق المعقود عليه من ثالث </w:t>
      </w:r>
      <w:r>
        <w:rPr>
          <w:rStyle w:val="FootnoteAnchor"/>
          <w:rtl w:val="true"/>
        </w:rPr>
        <w:footnoteReference w:id="8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تكفي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اللّمس، ولا التخمين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المكيل والموزون والمعدود ، سواء كان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غير عقد غير بيع مما بُني </w:t>
      </w:r>
      <w:r>
        <w:rPr>
          <w:rStyle w:val="FootnoteAnchor"/>
          <w:rtl w:val="true"/>
        </w:rPr>
        <w:footnoteReference w:id="835"/>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المداقة أو في غير عقد </w:t>
      </w:r>
      <w:r>
        <w:rPr>
          <w:rStyle w:val="FootnoteAnchor"/>
          <w:rtl w:val="true"/>
        </w:rPr>
        <w:footnoteReference w:id="836"/>
      </w:r>
      <w:r>
        <w:rPr>
          <w:rFonts w:ascii="Amiri" w:hAnsi="Amiri" w:eastAsia="Amiri" w:cs="Amiri"/>
          <w:color w:val="111111"/>
          <w:sz w:val="28"/>
          <w:sz w:val="28"/>
          <w:szCs w:val="28"/>
          <w:rtl w:val="true"/>
          <w:lang w:bidi="ar-SA"/>
        </w:rPr>
        <w:t xml:space="preserve">على إشكال ، أو مثمناً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ثمناً ، بل لابدّ من الاعتبار بأحدها في كل بما يُناسبه عادة، أو حدس يفيد مفاده ويقوم مقامه لو أمكن ، لعدم اندفاع الغرر وارتفاع الجهالة الموجبة له إلّا به ، وللإجماع المحصّل والمنقول عن جماعة على اشتراط العلم في مطلق المعاملة </w:t>
      </w:r>
      <w:r>
        <w:rPr>
          <w:rStyle w:val="FootnoteAnchor"/>
          <w:rtl w:val="true"/>
        </w:rPr>
        <w:footnoteReference w:id="837"/>
      </w:r>
      <w:r>
        <w:rPr>
          <w:rFonts w:ascii="Amiri" w:hAnsi="Amiri" w:eastAsia="Amiri" w:cs="Amiri"/>
          <w:color w:val="111111"/>
          <w:sz w:val="28"/>
          <w:sz w:val="28"/>
          <w:szCs w:val="28"/>
          <w:rtl w:val="true"/>
          <w:lang w:bidi="ar-SA"/>
        </w:rPr>
        <w:t xml:space="preserve">أو مطلق البيع </w:t>
      </w:r>
      <w:r>
        <w:rPr>
          <w:rStyle w:val="FootnoteAnchor"/>
          <w:rtl w:val="true"/>
        </w:rPr>
        <w:footnoteReference w:id="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يتحقّق إلا بذلك ، أو المنقول منه فقط على اعتبار الكيل في المكيل </w:t>
      </w:r>
      <w:r>
        <w:rPr>
          <w:rStyle w:val="FootnoteAnchor"/>
          <w:rtl w:val="true"/>
        </w:rPr>
        <w:footnoteReference w:id="839"/>
      </w:r>
      <w:r>
        <w:rPr>
          <w:rFonts w:ascii="Amiri" w:hAnsi="Amiri" w:eastAsia="Amiri" w:cs="Amiri"/>
          <w:color w:val="111111"/>
          <w:sz w:val="28"/>
          <w:sz w:val="28"/>
          <w:szCs w:val="28"/>
          <w:rtl w:val="true"/>
          <w:lang w:bidi="ar-SA"/>
        </w:rPr>
        <w:t>أو على اعتبار الوزن في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وزون صريحاً </w:t>
      </w:r>
      <w:r>
        <w:rPr>
          <w:rStyle w:val="FootnoteAnchor"/>
          <w:rtl w:val="true"/>
        </w:rPr>
        <w:footnoteReference w:id="840"/>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الفتوى </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 أو على اعتبار أحدهما في الصبرة </w:t>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مع استفادة العموم من الإجماع على عدم الفرق ومن تنقيح المناط فلا تأمّل بعد ذلك في ثبوت الإجماع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في بعض عباراتهم من أنّ اشتراط الكيل والوزن في المكيل والموزون هو المشهور </w:t>
      </w:r>
      <w:r>
        <w:rPr>
          <w:rStyle w:val="FootnoteAnchor"/>
          <w:rtl w:val="true"/>
        </w:rPr>
        <w:footnoteReference w:id="843"/>
      </w:r>
      <w:r>
        <w:rPr>
          <w:rFonts w:ascii="Amiri" w:hAnsi="Amiri" w:eastAsia="Amiri" w:cs="Amiri"/>
          <w:color w:val="111111"/>
          <w:sz w:val="28"/>
          <w:sz w:val="28"/>
          <w:szCs w:val="28"/>
          <w:rtl w:val="true"/>
          <w:lang w:bidi="ar-SA"/>
        </w:rPr>
        <w:t xml:space="preserve">، وفي بعضها أنّه الأشهر </w:t>
      </w:r>
      <w:r>
        <w:rPr>
          <w:rStyle w:val="FootnoteAnchor"/>
          <w:rtl w:val="true"/>
        </w:rPr>
        <w:footnoteReference w:id="844"/>
      </w:r>
      <w:r>
        <w:rPr>
          <w:rFonts w:ascii="Amiri" w:hAnsi="Amiri" w:eastAsia="Amiri" w:cs="Amiri"/>
          <w:color w:val="111111"/>
          <w:sz w:val="28"/>
          <w:sz w:val="28"/>
          <w:szCs w:val="28"/>
          <w:rtl w:val="true"/>
          <w:lang w:bidi="ar-SA"/>
        </w:rPr>
        <w:t xml:space="preserve">، وفي أخرى ذلك في خصوص ثمن السَلَم </w:t>
      </w:r>
      <w:r>
        <w:rPr>
          <w:rStyle w:val="FootnoteAnchor"/>
          <w:rtl w:val="true"/>
        </w:rPr>
        <w:footnoteReference w:id="845"/>
      </w:r>
      <w:r>
        <w:rPr>
          <w:rFonts w:ascii="Amiri" w:hAnsi="Amiri" w:eastAsia="Amiri" w:cs="Amiri"/>
          <w:color w:val="111111"/>
          <w:sz w:val="28"/>
          <w:sz w:val="28"/>
          <w:szCs w:val="28"/>
          <w:rtl w:val="true"/>
          <w:lang w:bidi="ar-SA"/>
        </w:rPr>
        <w:t xml:space="preserve">ليس إلّا لخروج معلومي النَسَب المسبوقين بالإجماع والملحوقين ،به ، كابن الجنيد </w:t>
      </w:r>
      <w:r>
        <w:rPr>
          <w:rStyle w:val="FootnoteAnchor"/>
          <w:rtl w:val="true"/>
        </w:rPr>
        <w:footnoteReference w:id="846"/>
      </w:r>
      <w:r>
        <w:rPr>
          <w:rFonts w:ascii="Amiri" w:hAnsi="Amiri" w:eastAsia="Amiri" w:cs="Amiri"/>
          <w:color w:val="111111"/>
          <w:sz w:val="28"/>
          <w:sz w:val="28"/>
          <w:szCs w:val="28"/>
          <w:rtl w:val="true"/>
          <w:lang w:bidi="ar-SA"/>
        </w:rPr>
        <w:t xml:space="preserve">، والشيخ فيما نُسب إليه </w:t>
      </w:r>
      <w:r>
        <w:rPr>
          <w:rStyle w:val="FootnoteAnchor"/>
          <w:rtl w:val="true"/>
        </w:rPr>
        <w:footnoteReference w:id="847"/>
      </w:r>
      <w:r>
        <w:rPr>
          <w:rFonts w:ascii="Amiri" w:hAnsi="Amiri" w:eastAsia="Amiri" w:cs="Amiri"/>
          <w:color w:val="111111"/>
          <w:sz w:val="28"/>
          <w:sz w:val="28"/>
          <w:szCs w:val="28"/>
          <w:rtl w:val="true"/>
          <w:lang w:bidi="ar-SA"/>
        </w:rPr>
        <w:t xml:space="preserve">من جواز بيع المجهول مطلقاً </w:t>
      </w:r>
      <w:r>
        <w:rPr>
          <w:rStyle w:val="FootnoteAnchor"/>
          <w:rtl w:val="true"/>
        </w:rPr>
        <w:footnoteReference w:id="848"/>
      </w:r>
      <w:r>
        <w:rPr>
          <w:rFonts w:ascii="Amiri" w:hAnsi="Amiri" w:eastAsia="Amiri" w:cs="Amiri"/>
          <w:color w:val="111111"/>
          <w:sz w:val="28"/>
          <w:sz w:val="28"/>
          <w:szCs w:val="28"/>
          <w:rtl w:val="true"/>
          <w:lang w:bidi="ar-SA"/>
        </w:rPr>
        <w:t xml:space="preserve">أو خصوص بيع الصبرة جزافاً </w:t>
      </w:r>
      <w:r>
        <w:rPr>
          <w:rStyle w:val="FootnoteAnchor"/>
          <w:rtl w:val="true"/>
        </w:rPr>
        <w:footnoteReference w:id="849"/>
      </w:r>
      <w:r>
        <w:rPr>
          <w:rFonts w:ascii="Amiri" w:hAnsi="Amiri" w:eastAsia="Amiri" w:cs="Amiri"/>
          <w:color w:val="111111"/>
          <w:sz w:val="28"/>
          <w:sz w:val="28"/>
          <w:szCs w:val="28"/>
          <w:rtl w:val="true"/>
          <w:lang w:bidi="ar-SA"/>
        </w:rPr>
        <w:t xml:space="preserve">، وكالسيّد في ثَمَن السَلَم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محجوجون بما تقدّم ، وبالأخبار الكثيرة المشتملة على صحيح وموثّق وغيرهما </w:t>
      </w:r>
      <w:r>
        <w:rPr>
          <w:rStyle w:val="FootnoteAnchor"/>
          <w:rtl w:val="true"/>
        </w:rPr>
        <w:footnoteReference w:id="851"/>
      </w:r>
      <w:r>
        <w:rPr>
          <w:rFonts w:ascii="IRNazanin" w:hAnsi="IRNazanin" w:eastAsia="IRNazanin"/>
          <w:color w:val="111111"/>
          <w:sz w:val="28"/>
          <w:sz w:val="28"/>
          <w:szCs w:val="28"/>
          <w:rtl w:val="true"/>
          <w:lang w:bidi="fa-IR"/>
        </w:rPr>
        <w:t xml:space="preserve">، مع اعتضادها بالإجماع المحصّل والمنقول </w:t>
      </w:r>
      <w:r>
        <w:rPr>
          <w:rStyle w:val="FootnoteAnchor"/>
          <w:rtl w:val="true"/>
        </w:rPr>
        <w:footnoteReference w:id="8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والشهرة كذلك </w:t>
      </w:r>
      <w:r>
        <w:rPr>
          <w:rStyle w:val="FootnoteAnchor"/>
          <w:rtl w:val="true"/>
        </w:rPr>
        <w:footnoteReference w:id="853"/>
      </w:r>
      <w:r>
        <w:rPr>
          <w:rFonts w:ascii="Amiri" w:hAnsi="Amiri" w:eastAsia="Amiri" w:cs="Amiri"/>
          <w:color w:val="111111"/>
          <w:sz w:val="28"/>
          <w:sz w:val="28"/>
          <w:szCs w:val="28"/>
          <w:rtl w:val="true"/>
          <w:lang w:bidi="ar-SA"/>
        </w:rPr>
        <w:t xml:space="preserve">، وبموافقة الحكمة ، ومخالفة العامّة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تضعف الأخبار المقابلة </w:t>
      </w:r>
      <w:r>
        <w:rPr>
          <w:rStyle w:val="FootnoteAnchor"/>
          <w:rtl w:val="true"/>
        </w:rPr>
        <w:footnoteReference w:id="855"/>
      </w:r>
      <w:r>
        <w:rPr>
          <w:rFonts w:ascii="Amiri" w:hAnsi="Amiri" w:eastAsia="Amiri" w:cs="Amiri"/>
          <w:color w:val="111111"/>
          <w:sz w:val="28"/>
          <w:sz w:val="28"/>
          <w:szCs w:val="28"/>
          <w:rtl w:val="true"/>
          <w:lang w:bidi="ar-SA"/>
        </w:rPr>
        <w:t xml:space="preserve">عن المعادلة ، فميل بعض متأخّري المتأخرين </w:t>
      </w:r>
      <w:r>
        <w:rPr>
          <w:rStyle w:val="FootnoteAnchor"/>
          <w:rtl w:val="true"/>
        </w:rPr>
        <w:footnoteReference w:id="856"/>
      </w:r>
      <w:r>
        <w:rPr>
          <w:rFonts w:ascii="Amiri" w:hAnsi="Amiri" w:eastAsia="Amiri" w:cs="Amiri"/>
          <w:color w:val="111111"/>
          <w:sz w:val="28"/>
          <w:sz w:val="28"/>
          <w:szCs w:val="28"/>
          <w:rtl w:val="true"/>
          <w:lang w:bidi="ar-SA"/>
        </w:rPr>
        <w:t xml:space="preserve">، وتشكيك بعض آخر منهم </w:t>
      </w:r>
      <w:r>
        <w:rPr>
          <w:rStyle w:val="FootnoteAnchor"/>
          <w:rtl w:val="true"/>
        </w:rPr>
        <w:footnoteReference w:id="857"/>
      </w:r>
      <w:r>
        <w:rPr>
          <w:rFonts w:ascii="Amiri" w:hAnsi="Amiri" w:eastAsia="Amiri" w:cs="Amiri"/>
          <w:color w:val="111111"/>
          <w:sz w:val="28"/>
          <w:sz w:val="28"/>
          <w:szCs w:val="28"/>
          <w:rtl w:val="true"/>
          <w:lang w:bidi="ar-SA"/>
        </w:rPr>
        <w:t xml:space="preserve">،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 القدر المشترك بين الأنواع المختلفة ، كاعتبار رائج المعاملة ؛ لا يرفع الجهالة نعم لو بنيت المعاملة على المعادلة من غير اعتبار لخصوص المقدار ، فلا يبعد ارتفاعها ، على أن جانب المنع فيه أقوى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ولابدّ من اعتبار كلّ من الموزون والمكيل والمعدود بصفته المعتادة من وزن أو كيل أو عد، فلا يقوم واحد في غير محلّه مقام أحد أخويه غير ما سيجيء بيانه ، لعدم اندفاع الغرر به في صِوَره الست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Style w:val="FootnoteAnchor"/>
          <w:rtl w:val="true"/>
        </w:rPr>
        <w:footnoteReference w:id="858"/>
      </w:r>
      <w:r>
        <w:rPr>
          <w:rFonts w:ascii="Amiri" w:hAnsi="Amiri" w:eastAsia="Amiri" w:cs="Amiri"/>
          <w:color w:val="111111"/>
          <w:sz w:val="28"/>
          <w:sz w:val="28"/>
          <w:szCs w:val="28"/>
          <w:rtl w:val="true"/>
          <w:lang w:bidi="ar-SA"/>
        </w:rPr>
        <w:t xml:space="preserve">عدم الخلاف في منع بيع الموزون كيلاً ؛ فيمتنع بالأولى بيعه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بیع المکیل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والاستناد إلى رواية وهب </w:t>
      </w:r>
      <w:r>
        <w:rPr>
          <w:rStyle w:val="FootnoteAnchor"/>
          <w:rtl w:val="true"/>
        </w:rPr>
        <w:footnoteReference w:id="859"/>
      </w:r>
      <w:r>
        <w:rPr>
          <w:rFonts w:ascii="Amiri" w:hAnsi="Amiri" w:eastAsia="Amiri" w:cs="Amiri"/>
          <w:color w:val="111111"/>
          <w:sz w:val="28"/>
          <w:sz w:val="28"/>
          <w:szCs w:val="28"/>
          <w:rtl w:val="true"/>
          <w:lang w:bidi="ar-SA"/>
        </w:rPr>
        <w:t xml:space="preserve">في جواز القسم الأوّل في السَلَم ؛ مردود بضعفها في نفسها </w:t>
      </w:r>
      <w:r>
        <w:rPr>
          <w:rStyle w:val="FootnoteAnchor"/>
          <w:rtl w:val="true"/>
        </w:rPr>
        <w:footnoteReference w:id="860"/>
      </w:r>
      <w:r>
        <w:rPr>
          <w:rFonts w:ascii="Amiri" w:hAnsi="Amiri" w:eastAsia="Amiri" w:cs="Amiri"/>
          <w:color w:val="111111"/>
          <w:sz w:val="28"/>
          <w:sz w:val="28"/>
          <w:szCs w:val="28"/>
          <w:rtl w:val="true"/>
          <w:lang w:bidi="ar-SA"/>
        </w:rPr>
        <w:t xml:space="preserve">، ثمّ بمعارضة الشهرة ، والإجماع المنقول </w:t>
      </w:r>
      <w:r>
        <w:rPr>
          <w:rStyle w:val="FootnoteAnchor"/>
          <w:rtl w:val="true"/>
        </w:rPr>
        <w:footnoteReference w:id="861"/>
      </w:r>
      <w:r>
        <w:rPr>
          <w:rFonts w:ascii="Amiri" w:hAnsi="Amiri" w:eastAsia="Amiri" w:cs="Amiri"/>
          <w:color w:val="111111"/>
          <w:sz w:val="28"/>
          <w:sz w:val="28"/>
          <w:szCs w:val="28"/>
          <w:rtl w:val="true"/>
          <w:lang w:bidi="ar-SA"/>
        </w:rPr>
        <w:t xml:space="preserve">والقواعد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أنّها لا دلالة فيها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w:t>
      </w:r>
      <w:r>
        <w:rPr>
          <w:rStyle w:val="FootnoteAnchor"/>
          <w:rtl w:val="true"/>
        </w:rPr>
        <w:footnoteReference w:id="863"/>
      </w:r>
      <w:r>
        <w:rPr>
          <w:rFonts w:ascii="Amiri" w:hAnsi="Amiri" w:eastAsia="Amiri" w:cs="Amiri"/>
          <w:color w:val="111111"/>
          <w:sz w:val="28"/>
          <w:sz w:val="28"/>
          <w:szCs w:val="28"/>
          <w:rtl w:val="true"/>
          <w:lang w:bidi="ar-SA"/>
        </w:rPr>
        <w:t xml:space="preserve">إلى جواز بيع المكيل والمعدود وزناً ، بناءً على أنّه الأصل </w:t>
      </w:r>
      <w:r>
        <w:rPr>
          <w:rStyle w:val="FootnoteAnchor"/>
          <w:rtl w:val="true"/>
        </w:rPr>
        <w:footnoteReference w:id="864"/>
      </w:r>
      <w:r>
        <w:rPr>
          <w:rFonts w:ascii="Amiri" w:hAnsi="Amiri" w:eastAsia="Amiri" w:cs="Amiri"/>
          <w:color w:val="111111"/>
          <w:sz w:val="28"/>
          <w:sz w:val="28"/>
          <w:szCs w:val="28"/>
          <w:rtl w:val="true"/>
          <w:lang w:bidi="ar-SA"/>
        </w:rPr>
        <w:t xml:space="preserve">، والأقوى في دفع الغرر </w:t>
      </w:r>
      <w:r>
        <w:rPr>
          <w:rStyle w:val="FootnoteAnchor"/>
          <w:rtl w:val="true"/>
        </w:rPr>
        <w:footnoteReference w:id="865"/>
      </w:r>
      <w:r>
        <w:rPr>
          <w:rFonts w:ascii="Amiri" w:hAnsi="Amiri" w:eastAsia="Amiri" w:cs="Amiri"/>
          <w:color w:val="111111"/>
          <w:sz w:val="28"/>
          <w:sz w:val="28"/>
          <w:szCs w:val="28"/>
          <w:rtl w:val="true"/>
          <w:lang w:bidi="ar-SA"/>
        </w:rPr>
        <w:t xml:space="preserve">، وللخبر السابق في سلم المكيل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لا يصلح حجّة</w:t>
      </w:r>
      <w:r>
        <w:rPr>
          <w:rFonts w:eastAsia="Amiri" w:cs="Amiri" w:ascii="Amiri" w:hAnsi="Amiri"/>
          <w:color w:val="111111"/>
          <w:sz w:val="28"/>
          <w:szCs w:val="28"/>
          <w:rtl w:val="true"/>
          <w:lang w:bidi="ar-SA"/>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وتجويز بيع المعدود كيلاً مبني على أنه أدفع للغرر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محلّ المنع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كلّه فيما لم يُعلم حاله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ما علم فيجوز بيعه على حاله السابق ولو عُلم تغيّره </w:t>
      </w:r>
      <w:r>
        <w:rPr>
          <w:rStyle w:val="FootnoteAnchor"/>
          <w:rtl w:val="true"/>
        </w:rPr>
        <w:footnoteReference w:id="866"/>
      </w:r>
      <w:r>
        <w:rPr>
          <w:rFonts w:ascii="Amiri" w:hAnsi="Amiri" w:eastAsia="Amiri" w:cs="Amiri"/>
          <w:color w:val="111111"/>
          <w:sz w:val="28"/>
          <w:sz w:val="28"/>
          <w:szCs w:val="28"/>
          <w:rtl w:val="true"/>
          <w:lang w:bidi="ar-SA"/>
        </w:rPr>
        <w:t xml:space="preserve">عادة ، للإجماع المنقول عليه </w:t>
      </w:r>
      <w:r>
        <w:rPr>
          <w:rStyle w:val="FootnoteAnchor"/>
          <w:rtl w:val="true"/>
        </w:rPr>
        <w:footnoteReference w:id="867"/>
      </w:r>
      <w:r>
        <w:rPr>
          <w:rFonts w:ascii="Amiri" w:hAnsi="Amiri" w:eastAsia="Amiri" w:cs="Amiri"/>
          <w:color w:val="111111"/>
          <w:sz w:val="28"/>
          <w:sz w:val="28"/>
          <w:szCs w:val="28"/>
          <w:rtl w:val="true"/>
          <w:lang w:bidi="ar-SA"/>
        </w:rPr>
        <w:t xml:space="preserve">، لا لاعتبار صدق المشتق على الماضي، فما كان جزافاً يبقى على جوازه جزافاً ، وما كان اختباره بنحو يبقى على حال اختباره ، وإن استلزم الغرر </w:t>
      </w:r>
      <w:r>
        <w:rPr>
          <w:rStyle w:val="FootnoteAnchor"/>
          <w:rtl w:val="true"/>
        </w:rPr>
        <w:footnoteReference w:id="868"/>
      </w:r>
      <w:r>
        <w:rPr>
          <w:rFonts w:ascii="IRNazanin" w:hAnsi="IRNazanin" w:eastAsia="IRNazanin"/>
          <w:color w:val="111111"/>
          <w:sz w:val="28"/>
          <w:sz w:val="28"/>
          <w:szCs w:val="28"/>
          <w:rtl w:val="true"/>
          <w:lang w:bidi="fa-IR"/>
        </w:rPr>
        <w:t xml:space="preserve">، على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خصوص الحنطة والشعير يجوز اعتبار الوزن وإن كانا مكيلين في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للإجماع المنقول عليه </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فالرجوع </w:t>
      </w:r>
      <w:r>
        <w:rPr>
          <w:rStyle w:val="FootnoteAnchor"/>
          <w:rtl w:val="true"/>
        </w:rPr>
        <w:footnoteReference w:id="870"/>
      </w:r>
      <w:r>
        <w:rPr>
          <w:rFonts w:ascii="Amiri" w:hAnsi="Amiri" w:eastAsia="Amiri" w:cs="Amiri"/>
          <w:color w:val="111111"/>
          <w:sz w:val="28"/>
          <w:sz w:val="28"/>
          <w:szCs w:val="28"/>
          <w:rtl w:val="true"/>
          <w:lang w:bidi="ar-SA"/>
        </w:rPr>
        <w:t xml:space="preserve">إلى العادة مشروط بجهل الحال في زمانه بالمرّة أو العلم بالتقدير وجهل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فقدهما ؛ فلا يُلحظ في الأوّل سوى حصول الغرر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الوزن لأصالته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الكيل لغلبته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w:t>
      </w:r>
      <w:r>
        <w:rPr>
          <w:rStyle w:val="FootnoteAnchor"/>
          <w:rtl w:val="true"/>
        </w:rPr>
        <w:footnoteReference w:id="871"/>
      </w:r>
      <w:r>
        <w:rPr>
          <w:rFonts w:ascii="Amiri" w:hAnsi="Amiri" w:eastAsia="Amiri" w:cs="Amiri"/>
          <w:color w:val="111111"/>
          <w:sz w:val="28"/>
          <w:sz w:val="28"/>
          <w:szCs w:val="28"/>
          <w:rtl w:val="true"/>
          <w:lang w:bidi="ar-SA"/>
        </w:rPr>
        <w:t xml:space="preserve">والظاهر أنّ حاله كحال ما قبله </w:t>
      </w:r>
      <w:r>
        <w:rPr>
          <w:rStyle w:val="FootnoteAnchor"/>
          <w:rtl w:val="true"/>
        </w:rPr>
        <w:footnoteReference w:id="872"/>
      </w:r>
      <w:r>
        <w:rPr>
          <w:rFonts w:ascii="Amiri" w:hAnsi="Amiri" w:eastAsia="Amiri" w:cs="Amiri"/>
          <w:color w:val="111111"/>
          <w:sz w:val="28"/>
          <w:sz w:val="28"/>
          <w:szCs w:val="28"/>
          <w:rtl w:val="true"/>
          <w:lang w:bidi="ar-SA"/>
        </w:rPr>
        <w:t xml:space="preserve">ثمّ الرجوع إلى العادة مع جهل الحال واتفاقها اتفاقي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اختلفت ؛ فلكل بلد حكمه، كما هو المشهور وهل يُراد بلد العقد أو المتعاقدين ؟ الأقوى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تعاقدا في الصحراء رجعا إلى حكم بلدهما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رُجح الأقرب ، أو الأعظم ، أو ذو الاختبار على ذي الجزاف ، أو البائع في مبيعه والمشتري في ثمنه ، أو يُبنى على الإقراع مع الاختلاف وما اتفقا عليه الاتفاق ، أو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مثله في معاملة الغرباء في الصحراء ، مع اختلاف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التخلّص بإيقاع المعاملة بنوع لا تُفسده الجهالة من صلح ، أو هبة معوّضة، أو معاطاة ،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 الاختلاف في البلد الواحد على وجه التساوي ، فالأقوى التخيير ومع الاختصاص بجمع قليل إشكال </w:t>
      </w:r>
      <w:r>
        <w:rPr>
          <w:rStyle w:val="FootnoteAnchor"/>
          <w:rtl w:val="true"/>
        </w:rPr>
        <w:footnoteReference w:id="8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بصاع غير صاع البلد، كما في الرواية </w:t>
      </w:r>
      <w:r>
        <w:rPr>
          <w:rStyle w:val="FootnoteAnchor"/>
          <w:rtl w:val="true"/>
        </w:rPr>
        <w:footnoteReference w:id="874"/>
      </w:r>
      <w:r>
        <w:rPr>
          <w:rFonts w:ascii="Amiri" w:hAnsi="Amiri" w:eastAsia="Amiri" w:cs="Amiri"/>
          <w:color w:val="111111"/>
          <w:sz w:val="28"/>
          <w:sz w:val="28"/>
          <w:szCs w:val="28"/>
          <w:rtl w:val="true"/>
          <w:lang w:bidi="ar-SA"/>
        </w:rPr>
        <w:t xml:space="preserve">، أو صاعه مع التعدّد والاختلاف والجهل ، ولا بصخرة مجهولة المقدار عند أهل مع البلد أو عند أحد المتعاقدين، ولا بعدد معيّن مجهول النسبة عند أحد المتعاقدين حين العقد ، كبيع عدد أصواع من الصبرة هو أقل عدد له نصف ولنصفه نصف من غير كسر على من لا يعرف علم الحساب حتى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 بمكيال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ممّا لا يدفع الغرر </w:t>
      </w:r>
      <w:r>
        <w:rPr>
          <w:rStyle w:val="FootnoteAnchor"/>
          <w:rtl w:val="true"/>
        </w:rPr>
        <w:footnoteReference w:id="875"/>
      </w:r>
      <w:r>
        <w:rPr>
          <w:rFonts w:ascii="IRNazanin" w:hAnsi="IRNazanin" w:eastAsia="IRNazanin"/>
          <w:color w:val="111111"/>
          <w:sz w:val="28"/>
          <w:sz w:val="28"/>
          <w:szCs w:val="28"/>
          <w:rtl w:val="true"/>
          <w:lang w:bidi="fa-IR"/>
        </w:rPr>
        <w:t xml:space="preserve">، لما مرّ ، وللإجماع المنقول </w:t>
      </w:r>
      <w:r>
        <w:rPr>
          <w:rStyle w:val="FootnoteAnchor"/>
          <w:rtl w:val="true"/>
        </w:rPr>
        <w:footnoteReference w:id="876"/>
      </w:r>
      <w:r>
        <w:rPr>
          <w:rFonts w:ascii="Amiri" w:hAnsi="Amiri" w:eastAsia="Amiri" w:cs="Amiri"/>
          <w:color w:val="111111"/>
          <w:sz w:val="28"/>
          <w:sz w:val="28"/>
          <w:szCs w:val="28"/>
          <w:rtl w:val="true"/>
          <w:lang w:bidi="ar-SA"/>
        </w:rPr>
        <w:t xml:space="preserve">على عدم الفرق بين الاعتبارات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وضع حاكم الوقت الجائر للكيل أو للوزن معياراً أو للمعاملة نقداً معينين؛ جاز العمل عليه قبل شيوعه على الأقوى ، كالعادل </w:t>
      </w:r>
      <w:r>
        <w:rPr>
          <w:rStyle w:val="FootnoteAnchor"/>
          <w:rtl w:val="true"/>
        </w:rPr>
        <w:footnoteReference w:id="877"/>
      </w:r>
      <w:r>
        <w:rPr>
          <w:rFonts w:ascii="Amiri" w:hAnsi="Amiri" w:eastAsia="Amiri" w:cs="Amiri"/>
          <w:color w:val="111111"/>
          <w:sz w:val="28"/>
          <w:sz w:val="28"/>
          <w:szCs w:val="28"/>
          <w:rtl w:val="true"/>
          <w:lang w:bidi="ar-SA"/>
        </w:rPr>
        <w:t xml:space="preserve">ولو اختلف الحال بتغيّر </w:t>
      </w:r>
      <w:r>
        <w:rPr>
          <w:rStyle w:val="FootnoteAnchor"/>
          <w:rtl w:val="true"/>
        </w:rPr>
        <w:footnoteReference w:id="878"/>
      </w:r>
      <w:r>
        <w:rPr>
          <w:rFonts w:ascii="Amiri" w:hAnsi="Amiri" w:eastAsia="Amiri" w:cs="Amiri"/>
          <w:color w:val="111111"/>
          <w:sz w:val="28"/>
          <w:sz w:val="28"/>
          <w:szCs w:val="28"/>
          <w:rtl w:val="true"/>
          <w:lang w:bidi="ar-SA"/>
        </w:rPr>
        <w:t xml:space="preserve">بعض الأنواع عن صورتها ، بطبخ أو طحن أو خبز أو جز أو قطف أو حصاد أو نحوها ؛ اتبع حاله بعد التغيّر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 xml:space="preserve">ولو نقص لقلّته عن اعتبار الكيل أو الوزن أو العدّ </w:t>
      </w:r>
      <w:r>
        <w:rPr>
          <w:rStyle w:val="FootnoteAnchor"/>
          <w:rtl w:val="true"/>
        </w:rPr>
        <w:footnoteReference w:id="880"/>
      </w:r>
      <w:r>
        <w:rPr>
          <w:rFonts w:ascii="Amiri" w:hAnsi="Amiri" w:eastAsia="Amiri" w:cs="Amiri"/>
          <w:color w:val="111111"/>
          <w:sz w:val="28"/>
          <w:sz w:val="28"/>
          <w:szCs w:val="28"/>
          <w:rtl w:val="true"/>
          <w:lang w:bidi="ar-SA"/>
        </w:rPr>
        <w:t xml:space="preserve">بيع جزافاً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 بمعاملة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تطبيقها على البيع وغيره مما يُغتفر فيه الجزاف ، كالمعاطاة حيث يجري حك</w:t>
      </w:r>
      <w:r>
        <w:rPr>
          <w:rStyle w:val="FootnoteAnchor"/>
          <w:rtl w:val="true"/>
        </w:rPr>
        <w:footnoteReference w:id="881"/>
      </w:r>
      <w:r>
        <w:rPr>
          <w:rFonts w:ascii="Amiri" w:hAnsi="Amiri" w:eastAsia="Amiri" w:cs="Amiri"/>
          <w:color w:val="111111"/>
          <w:sz w:val="28"/>
          <w:sz w:val="28"/>
          <w:szCs w:val="28"/>
          <w:rtl w:val="true"/>
          <w:lang w:bidi="ar-SA"/>
        </w:rPr>
        <w:t xml:space="preserve">م العقد فيها، وكلفظ ملّكتُ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نقل الملك من دون قصد خصوصية نوع ، فهل تُنزّل على وجه الصحّة لو تعلّقت بالمجهول ، أو يُحكم بفسادها لانصرافها إلى البيع أو خروجها بالإجمال عن الجميع ؟ وجهان ، أقواهما الفساد ، لقوّة دليله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وبيع المعدوم من بيع الغرر ، في غير ما سيجيء استثناؤه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منه ما جهلت ملكيته أو بقاؤه ، فيصحّ مع قيام الاحتمال على إشكال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كجماعة </w:t>
      </w:r>
      <w:r>
        <w:rPr>
          <w:rStyle w:val="FootnoteAnchor"/>
          <w:rtl w:val="true"/>
        </w:rPr>
        <w:footnoteReference w:id="8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بلفظ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وبعض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تعسّر </w:t>
      </w:r>
      <w:r>
        <w:rPr>
          <w:rFonts w:eastAsia="IRNazanin" w:cs="IRNazanin"/>
          <w:color w:val="111111"/>
          <w:sz w:val="28"/>
          <w:szCs w:val="28"/>
          <w:rtl w:val="true"/>
          <w:lang w:bidi="fa-IR"/>
        </w:rPr>
        <w:t xml:space="preserve">» </w:t>
      </w:r>
      <w:r>
        <w:rPr>
          <w:rStyle w:val="FootnoteAnchor"/>
          <w:rtl w:val="true"/>
        </w:rPr>
        <w:footnoteReference w:id="883"/>
      </w:r>
      <w:r>
        <w:rPr>
          <w:rFonts w:ascii="Amiri" w:hAnsi="Amiri" w:eastAsia="Amiri" w:cs="Amiri"/>
          <w:color w:val="111111"/>
          <w:sz w:val="28"/>
          <w:sz w:val="28"/>
          <w:szCs w:val="28"/>
          <w:rtl w:val="true"/>
          <w:lang w:bidi="ar-SA"/>
        </w:rPr>
        <w:t>وآخرُ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Style w:val="FootnoteAnchor"/>
          <w:rtl w:val="true"/>
        </w:rPr>
        <w:footnoteReference w:id="884"/>
      </w:r>
      <w:r>
        <w:rPr>
          <w:rFonts w:ascii="IRNazanin" w:hAnsi="IRNazanin" w:eastAsia="IRNazanin"/>
          <w:color w:val="111111"/>
          <w:sz w:val="28"/>
          <w:sz w:val="28"/>
          <w:szCs w:val="28"/>
          <w:rtl w:val="true"/>
          <w:lang w:bidi="fa-IR"/>
        </w:rPr>
        <w:t xml:space="preserve">وفى السؤال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نستطيع أن نعدّه</w:t>
      </w:r>
      <w:r>
        <w:rPr>
          <w:rFonts w:eastAsia="IRNazanin" w:cs="IRNazanin"/>
          <w:color w:val="111111"/>
          <w:sz w:val="28"/>
          <w:szCs w:val="28"/>
          <w:rtl w:val="true"/>
          <w:lang w:bidi="fa-IR"/>
        </w:rPr>
        <w:t xml:space="preserve">» </w:t>
      </w:r>
      <w:r>
        <w:rPr>
          <w:rStyle w:val="FootnoteAnchor"/>
          <w:rtl w:val="true"/>
        </w:rPr>
        <w:footnoteReference w:id="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وحدة الجميع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كيله أو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وزنه </w:t>
      </w:r>
      <w:r>
        <w:rPr>
          <w:rStyle w:val="FootnoteAnchor"/>
          <w:rtl w:val="true"/>
        </w:rPr>
        <w:footnoteReference w:id="887"/>
      </w:r>
      <w:r>
        <w:rPr>
          <w:rFonts w:ascii="Amiri" w:hAnsi="Amiri" w:eastAsia="Amiri" w:cs="Amiri"/>
          <w:color w:val="111111"/>
          <w:sz w:val="28"/>
          <w:sz w:val="28"/>
          <w:szCs w:val="28"/>
          <w:rtl w:val="true"/>
          <w:lang w:bidi="ar-SA"/>
        </w:rPr>
        <w:t>أو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لكثرته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أقل المجزي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 الباقي بالحساب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وزن ولا عد ، لدلالة كل واحد من الخبرين على واحد منهما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التنقيح أو طريق الأولى </w:t>
      </w:r>
      <w:r>
        <w:rPr>
          <w:rStyle w:val="FootnoteAnchor"/>
          <w:rtl w:val="true"/>
        </w:rPr>
        <w:footnoteReference w:id="889"/>
      </w:r>
      <w:r>
        <w:rPr>
          <w:rFonts w:ascii="Amiri" w:hAnsi="Amiri" w:eastAsia="Amiri" w:cs="Amiri"/>
          <w:color w:val="111111"/>
          <w:sz w:val="28"/>
          <w:sz w:val="28"/>
          <w:szCs w:val="28"/>
          <w:rtl w:val="true"/>
          <w:lang w:bidi="ar-SA"/>
        </w:rPr>
        <w:t xml:space="preserve">يُفيد قيام الوزن مقام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قيام العدّ مقام الوزن والكيل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المسوّغ إن كان هو العذر ، وليس للخصوصية مدخلية ، ولم يكن إمكان التخلّص بالصلح ونحوه مسقطاً للعذر؛ جازت الأقسام بتمامها ، مراعياً للأولى فالأولى في دفع الغرر حتّى ينتهي إلى الجزاف المحض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على القول بأنّ الغرر مندفع بذلك ، إذ لا يزيد على اختلاف الموازين والمكائيل ولا العقارات والمثليات مع الاعتماد على التوصيف ، وليس في الأخبار ما يقتضي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قلنا بثبوت الغرر والاستثناء من القاعدة ، لزم الاقتصار على ما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الحقّ أنّ الحال يختلف باختلاف المحال ، فحكم الجواهر والأمور التي يُبنى على المداقة فيها غير حكم غيرها </w:t>
      </w:r>
      <w:r>
        <w:rPr>
          <w:rFonts w:eastAsia="Amiri" w:cs="Amiri" w:ascii="Amiri" w:hAnsi="Amiri"/>
          <w:color w:val="111111"/>
          <w:sz w:val="28"/>
          <w:szCs w:val="28"/>
          <w:rtl w:val="true"/>
          <w:lang w:bidi="ar-SA"/>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تكفى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يقوم مقامها من الوصف في مختلف الأجزاء </w:t>
      </w:r>
      <w:r>
        <w:rPr>
          <w:rStyle w:val="FootnoteAnchor"/>
          <w:rtl w:val="true"/>
        </w:rPr>
        <w:footnoteReference w:id="890"/>
      </w:r>
      <w:r>
        <w:rPr>
          <w:rFonts w:ascii="Amiri" w:hAnsi="Amiri" w:eastAsia="Amiri" w:cs="Amiri"/>
          <w:color w:val="111111"/>
          <w:sz w:val="28"/>
          <w:sz w:val="28"/>
          <w:szCs w:val="28"/>
          <w:rtl w:val="true"/>
          <w:lang w:bidi="ar-SA"/>
        </w:rPr>
        <w:t xml:space="preserve">ممّا يكون الغرض متعلّقاً بهيأته ، لا بثقله بحسب الوزن وخفّته ولا بنقصه بحسب الكيل وزيادته ولا بعده ومساحته ، أو ما لا يكون لأجزائه بعد التفريق لياقة للاجتماع على نحو ما كانت ، والأوّل أولى ، لجريانه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الأرض والثوب وهو مطلق اللباس، دون الثّاني ، فإنّه لا يعم الأرض مع احتسابها من مختلف الأجزاء إلا بتكلف، فيجوز بيعهما إن ذرعا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يذرعا لأنّ اختلاف الأجزاء باعث على الاكتفاء بالمشاهدة كما في البهائم والغروس والظروف ونحوها ، إذ ليس مدار الرغبة فيها غالباً على ثقل الموازين وخفتها ، ولا على كبر المكائيل وصغرها، ولا على عدّها ومساحتها ، فيرتفع الغرر بالمشاهدة </w:t>
      </w:r>
      <w:r>
        <w:rPr>
          <w:rStyle w:val="FootnoteAnchor"/>
          <w:rtl w:val="true"/>
        </w:rPr>
        <w:footnoteReference w:id="891"/>
      </w:r>
      <w:r>
        <w:rPr>
          <w:rFonts w:ascii="Amiri" w:hAnsi="Amiri" w:eastAsia="Amiri" w:cs="Amiri"/>
          <w:color w:val="111111"/>
          <w:sz w:val="28"/>
          <w:sz w:val="28"/>
          <w:szCs w:val="28"/>
          <w:rtl w:val="true"/>
          <w:lang w:bidi="ar-SA"/>
        </w:rPr>
        <w:t xml:space="preserve">، وتبقى العمومات في العقود أو الأنواع الخاصة منها على حالها خالية عن المعارض </w:t>
      </w:r>
      <w:r>
        <w:rPr>
          <w:rStyle w:val="FootnoteAnchor"/>
          <w:rtl w:val="true"/>
        </w:rPr>
        <w:footnoteReference w:id="892"/>
      </w:r>
      <w:r>
        <w:rPr>
          <w:rFonts w:ascii="Amiri" w:hAnsi="Amiri" w:eastAsia="Amiri" w:cs="Amiri"/>
          <w:color w:val="111111"/>
          <w:sz w:val="28"/>
          <w:sz w:val="28"/>
          <w:szCs w:val="28"/>
          <w:rtl w:val="true"/>
          <w:lang w:bidi="ar-SA"/>
        </w:rPr>
        <w:t xml:space="preserve">، وللإجماع المنقول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8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نُقل منه في غيرها على خصوص الثوب </w:t>
      </w:r>
      <w:r>
        <w:rPr>
          <w:rStyle w:val="FootnoteAnchor"/>
          <w:rtl w:val="true"/>
        </w:rPr>
        <w:footnoteReference w:id="894"/>
      </w:r>
      <w:r>
        <w:rPr>
          <w:rFonts w:ascii="Amiri" w:hAnsi="Amiri" w:eastAsia="Amiri" w:cs="Amiri"/>
          <w:color w:val="111111"/>
          <w:sz w:val="28"/>
          <w:sz w:val="28"/>
          <w:szCs w:val="28"/>
          <w:rtl w:val="true"/>
          <w:lang w:bidi="ar-SA"/>
        </w:rPr>
        <w:t xml:space="preserve">، أو عليه وعلى الأرض </w:t>
      </w:r>
      <w:r>
        <w:rPr>
          <w:rStyle w:val="FootnoteAnchor"/>
          <w:rtl w:val="true"/>
        </w:rPr>
        <w:footnoteReference w:id="895"/>
      </w:r>
      <w:r>
        <w:rPr>
          <w:rFonts w:ascii="Amiri" w:hAnsi="Amiri" w:eastAsia="Amiri" w:cs="Amiri"/>
          <w:color w:val="111111"/>
          <w:sz w:val="28"/>
          <w:sz w:val="28"/>
          <w:szCs w:val="28"/>
          <w:rtl w:val="true"/>
          <w:lang w:bidi="ar-SA"/>
        </w:rPr>
        <w:t xml:space="preserve">ربّما اتحد مع ما فيها بإرادة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طريق الأولوية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وتنقيح المناط 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يُنظر إلى الخلاف في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Style w:val="FootnoteAnchor"/>
          <w:rtl w:val="true"/>
        </w:rPr>
        <w:footnoteReference w:id="896"/>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المبسوط </w:t>
      </w:r>
      <w:r>
        <w:rPr>
          <w:rStyle w:val="FootnoteAnchor"/>
          <w:rtl w:val="true"/>
        </w:rPr>
        <w:footnoteReference w:id="897"/>
      </w:r>
      <w:r>
        <w:rPr>
          <w:rFonts w:ascii="Amiri" w:hAnsi="Amiri" w:eastAsia="Amiri" w:cs="Amiri"/>
          <w:color w:val="111111"/>
          <w:sz w:val="28"/>
          <w:sz w:val="28"/>
          <w:szCs w:val="28"/>
          <w:rtl w:val="true"/>
          <w:lang w:bidi="ar-SA"/>
        </w:rPr>
        <w:t xml:space="preserve">، على أن في مسألة الصبرة من الأخير </w:t>
      </w:r>
      <w:r>
        <w:rPr>
          <w:rStyle w:val="FootnoteAnchor"/>
          <w:rtl w:val="true"/>
        </w:rPr>
        <w:footnoteReference w:id="898"/>
      </w:r>
      <w:r>
        <w:rPr>
          <w:rFonts w:ascii="Amiri" w:hAnsi="Amiri" w:eastAsia="Amiri" w:cs="Amiri"/>
          <w:color w:val="111111"/>
          <w:sz w:val="28"/>
          <w:sz w:val="28"/>
          <w:szCs w:val="28"/>
          <w:rtl w:val="true"/>
          <w:lang w:bidi="ar-SA"/>
        </w:rPr>
        <w:t xml:space="preserve">موافقة لمورد بيع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يُنظر إلى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Style w:val="FootnoteAnchor"/>
          <w:rtl w:val="true"/>
        </w:rPr>
        <w:footnoteReference w:id="899"/>
      </w:r>
      <w:r>
        <w:rPr>
          <w:rFonts w:ascii="Amiri" w:hAnsi="Amiri" w:eastAsia="Amiri" w:cs="Amiri"/>
          <w:color w:val="111111"/>
          <w:sz w:val="28"/>
          <w:sz w:val="28"/>
          <w:szCs w:val="28"/>
          <w:rtl w:val="true"/>
          <w:lang w:bidi="ar-SA"/>
        </w:rPr>
        <w:t xml:space="preserve">، واحتياط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الشرائع </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وخلاف الحلبي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Style w:val="FootnoteAnchor"/>
          <w:rtl w:val="true"/>
        </w:rPr>
        <w:footnoteReference w:id="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يبعث على التردد في الصحّة والحقّ ان قاعدة الغرر متينة </w:t>
      </w:r>
      <w:r>
        <w:rPr>
          <w:rStyle w:val="FootnoteAnchor"/>
          <w:rtl w:val="true"/>
        </w:rPr>
        <w:footnoteReference w:id="903"/>
      </w:r>
      <w:r>
        <w:rPr>
          <w:rFonts w:ascii="Amiri" w:hAnsi="Amiri" w:eastAsia="Amiri" w:cs="Amiri"/>
          <w:color w:val="111111"/>
          <w:sz w:val="28"/>
          <w:sz w:val="28"/>
          <w:szCs w:val="28"/>
          <w:rtl w:val="true"/>
          <w:lang w:bidi="ar-SA"/>
        </w:rPr>
        <w:t>، لا يسوغ هدمها إلا بأقوى منها ، وأنّى لنا بذلك ، فيدور الحكم 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الثياب مخيطاً يُطلب وصفه لا ذرعه ، ومن الأرض تُطلب فسحته لا ذرعته ، ومن البهائم تطلب هيأة اجتماعه لا عدده ؛ لا يتوقف بيعه على ذرع أو عدّوما بُني على المدّاقة فلابد ذلك فيه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أحدهما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العدّ أو الذرع لما في يده أو يد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أو بدونها ، أو كان المخير غيرهما فليس لليد مدخلية ، وليست المسألة تعبّدية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أخبر بالكيلة أو الصخرة مع حصول المظنّة الدافعة للغرر بذلك الخبر ، عدلاً كان المخبر أو فاسقاً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 الخبر فالمدار على ما يحصل به </w:t>
      </w:r>
      <w:r>
        <w:rPr>
          <w:rStyle w:val="FootnoteAnchor"/>
          <w:rtl w:val="true"/>
        </w:rPr>
        <w:footnoteReference w:id="905"/>
      </w:r>
      <w:r>
        <w:rPr>
          <w:rFonts w:ascii="Amiri" w:hAnsi="Amiri" w:eastAsia="Amiri" w:cs="Amiri"/>
          <w:color w:val="111111"/>
          <w:sz w:val="28"/>
          <w:sz w:val="28"/>
          <w:szCs w:val="28"/>
          <w:rtl w:val="true"/>
          <w:lang w:bidi="ar-SA"/>
        </w:rPr>
        <w:t>الاطمئنان ومع عدمه لابّد من الاختبار ؛ وذلك لأنّ مقتضى العمومات من الكتاب والسنّة صحّة العقد ، ولا غرر يعارضها إلّا في بعض الصور ، فيُقْصَر</w:t>
      </w:r>
      <w:r>
        <w:rPr>
          <w:rStyle w:val="FootnoteAnchor"/>
          <w:rtl w:val="true"/>
        </w:rPr>
        <w:footnoteReference w:id="906"/>
      </w:r>
      <w:r>
        <w:rPr>
          <w:rFonts w:ascii="Amiri" w:hAnsi="Amiri" w:eastAsia="Amiri" w:cs="Amiri"/>
          <w:color w:val="111111"/>
          <w:sz w:val="28"/>
          <w:sz w:val="28"/>
          <w:szCs w:val="28"/>
          <w:rtl w:val="true"/>
          <w:lang w:bidi="ar-SA"/>
        </w:rPr>
        <w:t xml:space="preserve">المنع عليه ، وللإجماع المصرّح بنقله من بعض </w:t>
      </w:r>
      <w:r>
        <w:rPr>
          <w:rStyle w:val="FootnoteAnchor"/>
          <w:rtl w:val="true"/>
        </w:rPr>
        <w:footnoteReference w:id="907"/>
      </w:r>
      <w:r>
        <w:rPr>
          <w:rFonts w:ascii="Amiri" w:hAnsi="Amiri" w:eastAsia="Amiri" w:cs="Amiri"/>
          <w:color w:val="111111"/>
          <w:sz w:val="28"/>
          <w:sz w:val="28"/>
          <w:szCs w:val="28"/>
          <w:rtl w:val="true"/>
          <w:lang w:bidi="ar-SA"/>
        </w:rPr>
        <w:t xml:space="preserve">الظاهر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 على وجه يشمل المتبايعين في أحد المقامين </w:t>
      </w:r>
      <w:r>
        <w:rPr>
          <w:rStyle w:val="FootnoteAnchor"/>
          <w:rtl w:val="true"/>
        </w:rPr>
        <w:footnoteReference w:id="908"/>
      </w:r>
      <w:r>
        <w:rPr>
          <w:rFonts w:ascii="Amiri" w:hAnsi="Amiri" w:eastAsia="Amiri" w:cs="Amiri"/>
          <w:color w:val="111111"/>
          <w:sz w:val="28"/>
          <w:sz w:val="28"/>
          <w:szCs w:val="28"/>
          <w:rtl w:val="true"/>
          <w:lang w:bidi="ar-SA"/>
        </w:rPr>
        <w:t xml:space="preserve">ويخصّ البائع في ويخصّ البائع في الآخر </w:t>
      </w:r>
      <w:r>
        <w:rPr>
          <w:rStyle w:val="FootnoteAnchor"/>
          <w:rtl w:val="true"/>
        </w:rPr>
        <w:footnoteReference w:id="909"/>
      </w:r>
      <w:r>
        <w:rPr>
          <w:rFonts w:ascii="Amiri" w:hAnsi="Amiri" w:eastAsia="Amiri" w:cs="Amiri"/>
          <w:color w:val="111111"/>
          <w:sz w:val="28"/>
          <w:sz w:val="28"/>
          <w:szCs w:val="28"/>
          <w:rtl w:val="true"/>
          <w:lang w:bidi="ar-SA"/>
        </w:rPr>
        <w:t xml:space="preserve">، وللأخبار الكثيرة </w:t>
      </w:r>
      <w:r>
        <w:rPr>
          <w:rStyle w:val="FootnoteAnchor"/>
          <w:rtl w:val="true"/>
        </w:rPr>
        <w:footnoteReference w:id="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والاقتصار فيها على الكيل أو غيره محمول على المثال ؛ للإجماع على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يقتضي خلافه </w:t>
      </w:r>
      <w:r>
        <w:rPr>
          <w:rStyle w:val="FootnoteAnchor"/>
          <w:rtl w:val="true"/>
        </w:rPr>
        <w:footnoteReference w:id="911"/>
      </w:r>
      <w:r>
        <w:rPr>
          <w:rFonts w:ascii="Amiri" w:hAnsi="Amiri" w:eastAsia="Amiri" w:cs="Amiri"/>
          <w:color w:val="111111"/>
          <w:sz w:val="28"/>
          <w:sz w:val="28"/>
          <w:szCs w:val="28"/>
          <w:rtl w:val="true"/>
          <w:lang w:bidi="ar-SA"/>
        </w:rPr>
        <w:t xml:space="preserve">محمول على عدم حصول الاطمئنان ، أو على بيان ما فيه الرجحان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يوافق الخَبَرُ الخُبْرَ فإن نقص أو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يترتّب عليه ما فيه ، ضرورة أن البناء وعدمه لا مدخلية له في ذلك ، كما أن تفاوت الأغراض كذلك أيضاً ، وإنّما المدار على صدق المعلومية وعدم الغرر ، والظاهر تحققهما كما عرفت وإن اتفق بيعهما بالأذرع لكن ذلك لا يقتضي اعتباره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الغبن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الآخذ في الأوّل والدافع في الثاني إذا حصلت شرائط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وتحقَّقُ الغبن باعتبار العين لا يتوقّف على حصوله باعتبار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ويتمشّى فيه خيار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المعنى المصطلح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وبين الأخذ بالثمن أيضاً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خيار الوصف أو الاشتراط ، لفوات وصف التمام </w:t>
      </w:r>
      <w:r>
        <w:rPr>
          <w:rStyle w:val="FootnoteAnchor"/>
          <w:rtl w:val="true"/>
        </w:rPr>
        <w:footnoteReference w:id="913"/>
      </w:r>
      <w:r>
        <w:rPr>
          <w:rFonts w:ascii="Amiri" w:hAnsi="Amiri" w:eastAsia="Amiri" w:cs="Amiri"/>
          <w:color w:val="111111"/>
          <w:sz w:val="28"/>
          <w:sz w:val="28"/>
          <w:szCs w:val="28"/>
          <w:rtl w:val="true"/>
          <w:lang w:bidi="ar-SA"/>
        </w:rPr>
        <w:t xml:space="preserve">يضعف بأنّهما لا حكم لهما إلاّ مع التصريح بهما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الطعم أو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اللّمس ونحوها ، وكان ذا نوعين واجد للوصف وفاقده ، أو كان ممّا يختلف فيه الوصف اختلافاً فاحشاً ؛ فلا يجري فيه أصل السلامة ولا استصحابها ، أو كان مما تعارضت عليه الأحوال فلا يجري فيه استصحاب الحال، وكان ممّا يمكن فيه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 إلى معرفته</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عباراتهم </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لابدّ من اختباره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المذوق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للمشموم أو اللّمس للملموس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والتنزيل على إرادة الرجحان </w:t>
      </w:r>
      <w:r>
        <w:rPr>
          <w:rStyle w:val="FootnoteAnchor"/>
          <w:rtl w:val="true"/>
        </w:rPr>
        <w:footnoteReference w:id="916"/>
      </w:r>
      <w:r>
        <w:rPr>
          <w:rFonts w:ascii="Amiri" w:hAnsi="Amiri" w:eastAsia="Amiri" w:cs="Amiri"/>
          <w:color w:val="111111"/>
          <w:sz w:val="28"/>
          <w:sz w:val="28"/>
          <w:szCs w:val="28"/>
          <w:rtl w:val="true"/>
          <w:lang w:bidi="ar-SA"/>
        </w:rPr>
        <w:t xml:space="preserve">لدفع التدافع بينها وبين العبارات اللّاحقة ؛ يُغني عنه اعتبار القيود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شراؤه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والشراء به و </w:t>
      </w:r>
      <w:r>
        <w:rPr>
          <w:rStyle w:val="FootnoteAnchor"/>
          <w:rtl w:val="true"/>
        </w:rPr>
        <w:footnoteReference w:id="917"/>
      </w:r>
      <w:r>
        <w:rPr>
          <w:rFonts w:ascii="Amiri" w:hAnsi="Amiri" w:eastAsia="Amiri" w:cs="Amiri"/>
          <w:color w:val="111111"/>
          <w:sz w:val="28"/>
          <w:sz w:val="28"/>
          <w:szCs w:val="28"/>
          <w:rtl w:val="true"/>
          <w:lang w:bidi="ar-SA"/>
        </w:rPr>
        <w:t xml:space="preserve">نحوهما ممّا يلزم فيه الاختبار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دونهما بالوصف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للغرر ، من البائع أو المشتري أو غيرهما كذلك على إشكال </w:t>
      </w:r>
      <w:r>
        <w:rPr>
          <w:rStyle w:val="FootnoteAnchor"/>
          <w:rtl w:val="true"/>
        </w:rPr>
        <w:footnoteReference w:id="918"/>
      </w:r>
      <w:r>
        <w:rPr>
          <w:rFonts w:ascii="Amiri" w:hAnsi="Amiri" w:eastAsia="Amiri" w:cs="Amiri"/>
          <w:color w:val="111111"/>
          <w:sz w:val="28"/>
          <w:sz w:val="28"/>
          <w:szCs w:val="28"/>
          <w:rtl w:val="true"/>
          <w:lang w:bidi="ar-SA"/>
        </w:rPr>
        <w:t xml:space="preserve">، مع العدالة وبدونها ، مع حضوره وغيبته ؛ لاندفاع الغرر به ، والأمن من الضرار </w:t>
      </w:r>
      <w:r>
        <w:rPr>
          <w:rStyle w:val="FootnoteAnchor"/>
          <w:rtl w:val="true"/>
        </w:rPr>
        <w:footnoteReference w:id="919"/>
      </w:r>
      <w:r>
        <w:rPr>
          <w:rFonts w:ascii="IRNazanin" w:hAnsi="IRNazanin" w:eastAsia="IRNazanin"/>
          <w:color w:val="111111"/>
          <w:sz w:val="28"/>
          <w:sz w:val="28"/>
          <w:szCs w:val="28"/>
          <w:rtl w:val="true"/>
          <w:lang w:bidi="fa-IR"/>
        </w:rPr>
        <w:t xml:space="preserve">بالإقدام </w:t>
      </w:r>
      <w:r>
        <w:rPr>
          <w:rStyle w:val="FootnoteAnchor"/>
          <w:rtl w:val="true"/>
        </w:rPr>
        <w:footnoteReference w:id="920"/>
      </w:r>
      <w:r>
        <w:rPr>
          <w:rFonts w:ascii="Amiri" w:hAnsi="Amiri" w:eastAsia="Amiri" w:cs="Amiri"/>
          <w:color w:val="111111"/>
          <w:sz w:val="28"/>
          <w:sz w:val="28"/>
          <w:szCs w:val="28"/>
          <w:rtl w:val="true"/>
          <w:lang w:bidi="ar-SA"/>
        </w:rPr>
        <w:t xml:space="preserve">على الخيار حيث يكون من صاحب اليد ومنه يقوم احتمال الفرق بين بيع شُرط فيه الخيار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الظاهر من كلامهم 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فتبقى عمومات الكتاب والسنة محكمة فيه، وللإجماع المنقول </w:t>
      </w:r>
      <w:r>
        <w:rPr>
          <w:rStyle w:val="FootnoteAnchor"/>
          <w:rtl w:val="true"/>
        </w:rPr>
        <w:footnoteReference w:id="921"/>
      </w:r>
      <w:r>
        <w:rPr>
          <w:rFonts w:ascii="Amiri" w:hAnsi="Amiri" w:eastAsia="Amiri" w:cs="Amiri"/>
          <w:color w:val="111111"/>
          <w:sz w:val="28"/>
          <w:sz w:val="28"/>
          <w:szCs w:val="28"/>
          <w:rtl w:val="true"/>
          <w:lang w:bidi="ar-SA"/>
        </w:rPr>
        <w:t xml:space="preserve">فضلاً عن المحصل ، كما لا يخفى على المحصّل والأدلّة قاضية بعدم الفرق بين الغيبة والحضور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Style w:val="FootnoteAnchor"/>
          <w:rtl w:val="true"/>
        </w:rPr>
        <w:footnoteReference w:id="922"/>
      </w:r>
      <w:r>
        <w:rPr>
          <w:rFonts w:ascii="Amiri" w:hAnsi="Amiri" w:eastAsia="Amiri" w:cs="Amiri"/>
          <w:color w:val="111111"/>
          <w:sz w:val="28"/>
          <w:sz w:val="28"/>
          <w:szCs w:val="28"/>
          <w:rtl w:val="true"/>
          <w:lang w:bidi="ar-SA"/>
        </w:rPr>
        <w:t xml:space="preserve">تخصيص الجواز بالغيبة لا نعرف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احتمال العكس أقرب إلى القبول </w:t>
      </w:r>
      <w:r>
        <w:rPr>
          <w:rStyle w:val="FootnoteAnchor"/>
          <w:rtl w:val="true"/>
        </w:rPr>
        <w:footnoteReference w:id="92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على وجه اللّزوم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الإمضاء والفسخ بخيار الوصف ، لأنه جزئي من جزئياته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ما قال بعض </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خيرة المتأخرين ، وبعض </w:t>
      </w:r>
      <w:r>
        <w:rPr>
          <w:rStyle w:val="FootnoteAnchor"/>
          <w:rtl w:val="true"/>
        </w:rPr>
        <w:footnoteReference w:id="9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المشهور ، وثالت </w:t>
      </w:r>
      <w:r>
        <w:rPr>
          <w:rStyle w:val="FootnoteAnchor"/>
          <w:rtl w:val="true"/>
        </w:rPr>
        <w:footnoteReference w:id="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الأكثر أو عامة مَنْ تأخّر من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بيعه من غير اختبار ولا وصف </w:t>
      </w:r>
      <w:r>
        <w:rPr>
          <w:rStyle w:val="FootnoteAnchor"/>
          <w:rtl w:val="true"/>
        </w:rPr>
        <w:footnoteReference w:id="927"/>
      </w:r>
      <w:r>
        <w:rPr>
          <w:rFonts w:ascii="Amiri" w:hAnsi="Amiri" w:eastAsia="Amiri" w:cs="Amiri"/>
          <w:color w:val="111111"/>
          <w:sz w:val="28"/>
          <w:sz w:val="28"/>
          <w:szCs w:val="28"/>
          <w:rtl w:val="true"/>
          <w:lang w:bidi="ar-SA"/>
        </w:rPr>
        <w:t>بناءً على الأصل من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القاعدة فيعمّ، أو الاستصحاب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الباعث على مظنتّها الدافعة للغرر ، لا لمحض التعبد على الأق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يجري في أكثر الأفراد ؛ مع اشتراطها وعدمه، ومع إمكان الاختبار وعدمه، ومع المشاهدة وعدمها ؛ خلافاً لمن أطلق المنع </w:t>
      </w:r>
      <w:r>
        <w:rPr>
          <w:rStyle w:val="FootnoteAnchor"/>
          <w:rtl w:val="true"/>
        </w:rPr>
        <w:footnoteReference w:id="929"/>
      </w:r>
      <w:r>
        <w:rPr>
          <w:rFonts w:ascii="Amiri" w:hAnsi="Amiri" w:eastAsia="Amiri" w:cs="Amiri"/>
          <w:color w:val="111111"/>
          <w:sz w:val="28"/>
          <w:sz w:val="28"/>
          <w:szCs w:val="28"/>
          <w:rtl w:val="true"/>
          <w:lang w:bidi="ar-SA"/>
        </w:rPr>
        <w:t xml:space="preserve">، أو قيّده باشتراطها </w:t>
      </w:r>
      <w:r>
        <w:rPr>
          <w:rStyle w:val="FootnoteAnchor"/>
          <w:rtl w:val="true"/>
        </w:rPr>
        <w:footnoteReference w:id="930"/>
      </w:r>
      <w:r>
        <w:rPr>
          <w:rFonts w:ascii="Amiri" w:hAnsi="Amiri" w:eastAsia="Amiri" w:cs="Amiri"/>
          <w:color w:val="111111"/>
          <w:sz w:val="28"/>
          <w:sz w:val="28"/>
          <w:szCs w:val="28"/>
          <w:rtl w:val="true"/>
          <w:lang w:bidi="ar-SA"/>
        </w:rPr>
        <w:t xml:space="preserve">، أو بإمكان الاختبار </w:t>
      </w:r>
      <w:r>
        <w:rPr>
          <w:rStyle w:val="FootnoteAnchor"/>
          <w:rtl w:val="true"/>
        </w:rPr>
        <w:footnoteReference w:id="931"/>
      </w:r>
      <w:r>
        <w:rPr>
          <w:rFonts w:ascii="Amiri" w:hAnsi="Amiri" w:eastAsia="Amiri" w:cs="Amiri"/>
          <w:color w:val="111111"/>
          <w:sz w:val="28"/>
          <w:sz w:val="28"/>
          <w:szCs w:val="28"/>
          <w:rtl w:val="true"/>
          <w:lang w:bidi="ar-SA"/>
        </w:rPr>
        <w:t xml:space="preserve">، أو شرط الجواز بالمشاهدة غير مقيّد لها بتوقّف دفع الغرر عليها منبئاً عن نفى الخلاف فيه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هو الأوّل ؛ للعمومات السالمة عن معارضة دليل الغرر </w:t>
      </w:r>
      <w:r>
        <w:rPr>
          <w:rStyle w:val="FootnoteAnchor"/>
          <w:rtl w:val="true"/>
        </w:rPr>
        <w:footnoteReference w:id="933"/>
      </w:r>
      <w:r>
        <w:rPr>
          <w:rFonts w:ascii="Amiri" w:hAnsi="Amiri" w:eastAsia="Amiri" w:cs="Amiri"/>
          <w:color w:val="111111"/>
          <w:sz w:val="28"/>
          <w:sz w:val="28"/>
          <w:szCs w:val="28"/>
          <w:rtl w:val="true"/>
          <w:lang w:bidi="ar-SA"/>
        </w:rPr>
        <w:t xml:space="preserve">لاندفاعه بما مرّ ، وللسيرة القاطعة ، فإنّ كثيراً من الصفات لا تظهر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بعد ضروب من التصرفات ، فيلزم الفساد العظيم في أكثر المعاملات ، فإنّا إن لم نَبْن على أصل الصحّة في المذوق والمشموم لم نَبْنِ عليها في غيرهما، ويسري إلى الحيوانات والعقاقير وغيرها، مع أنّ الاطلاع على العيوب كثيراً ما يتوقف على التصرّف الكثير في الزمان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ابن الفيض </w:t>
      </w:r>
      <w:r>
        <w:rPr>
          <w:rStyle w:val="FootnoteAnchor"/>
          <w:rtl w:val="true"/>
        </w:rPr>
        <w:footnoteReference w:id="934"/>
      </w:r>
      <w:r>
        <w:rPr>
          <w:rFonts w:ascii="IRNazanin" w:hAnsi="IRNazanin" w:eastAsia="IRNazanin"/>
          <w:color w:val="111111"/>
          <w:sz w:val="28"/>
          <w:sz w:val="28"/>
          <w:szCs w:val="28"/>
          <w:rtl w:val="true"/>
          <w:lang w:bidi="fa-IR"/>
        </w:rPr>
        <w:t xml:space="preserve">المشتمل على سؤال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يشتري ما يُذاق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يذوقه قبل أن يشتري ؟ والجواب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فليذقه ، ولا يذوقنّ ما لا يشتري  </w:t>
      </w:r>
      <w:r>
        <w:rPr>
          <w:rStyle w:val="FootnoteAnchor"/>
          <w:rtl w:val="true"/>
        </w:rPr>
        <w:footnoteReference w:id="935"/>
      </w:r>
      <w:r>
        <w:rPr>
          <w:rFonts w:ascii="Amiri" w:hAnsi="Amiri" w:eastAsia="Amiri" w:cs="Amiri"/>
          <w:color w:val="111111"/>
          <w:sz w:val="28"/>
          <w:sz w:val="28"/>
          <w:szCs w:val="28"/>
          <w:rtl w:val="true"/>
          <w:lang w:bidi="ar-SA"/>
        </w:rPr>
        <w:t xml:space="preserve">مع الإغماض عن سَنَده </w:t>
      </w:r>
      <w:r>
        <w:rPr>
          <w:rStyle w:val="FootnoteAnchor"/>
          <w:rtl w:val="true"/>
        </w:rPr>
        <w:footnoteReference w:id="936"/>
      </w:r>
      <w:r>
        <w:rPr>
          <w:rFonts w:ascii="Amiri" w:hAnsi="Amiri" w:eastAsia="Amiri" w:cs="Amiri"/>
          <w:color w:val="111111"/>
          <w:sz w:val="28"/>
          <w:sz w:val="28"/>
          <w:szCs w:val="28"/>
          <w:rtl w:val="true"/>
          <w:lang w:bidi="ar-SA"/>
        </w:rPr>
        <w:t xml:space="preserve">ظاهر في بيان المنع عن ذوق مال الغير بغير إذنه إلّا مع قرينة الفحوى المحصلة من إرادة الشراء كما يظهر من عجزه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حكم من الأصحاب </w:t>
      </w:r>
      <w:r>
        <w:rPr>
          <w:rStyle w:val="FootnoteAnchor"/>
          <w:rtl w:val="true"/>
        </w:rPr>
        <w:footnoteReference w:id="937"/>
      </w:r>
      <w:r>
        <w:rPr>
          <w:rFonts w:ascii="Amiri" w:hAnsi="Amiri" w:eastAsia="Amiri" w:cs="Amiri"/>
          <w:color w:val="111111"/>
          <w:sz w:val="28"/>
          <w:sz w:val="28"/>
          <w:szCs w:val="28"/>
          <w:rtl w:val="true"/>
          <w:lang w:bidi="ar-SA"/>
        </w:rPr>
        <w:t xml:space="preserve">بالفساد مع عدم الاختبار ، وذيّل ذلك بأنّه مع عدم انطباق الوصف يثبت الخيار ؛ مقتضى تصحيح كلامه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تنزيل أوّله على ذيله </w:t>
      </w:r>
      <w:r>
        <w:rPr>
          <w:rStyle w:val="FootnoteAnchor"/>
          <w:rtl w:val="true"/>
        </w:rPr>
        <w:footnoteReference w:id="938"/>
      </w:r>
      <w:r>
        <w:rPr>
          <w:rFonts w:ascii="Amiri" w:hAnsi="Amiri" w:eastAsia="Amiri" w:cs="Amiri"/>
          <w:color w:val="111111"/>
          <w:sz w:val="28"/>
          <w:sz w:val="28"/>
          <w:szCs w:val="28"/>
          <w:rtl w:val="true"/>
          <w:lang w:bidi="ar-SA"/>
        </w:rPr>
        <w:t xml:space="preserve">، فيُراد نفي اللزوم </w:t>
      </w:r>
      <w:r>
        <w:rPr>
          <w:rStyle w:val="FootnoteAnchor"/>
          <w:rtl w:val="true"/>
        </w:rPr>
        <w:footnoteReference w:id="9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واشتراط المشاهدة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البعض </w:t>
      </w:r>
      <w:r>
        <w:rPr>
          <w:rStyle w:val="FootnoteAnchor"/>
          <w:rtl w:val="true"/>
        </w:rPr>
        <w:footnoteReference w:id="940"/>
      </w:r>
      <w:r>
        <w:rPr>
          <w:rFonts w:ascii="Amiri" w:hAnsi="Amiri" w:eastAsia="Amiri" w:cs="Amiri"/>
          <w:color w:val="111111"/>
          <w:sz w:val="28"/>
          <w:sz w:val="28"/>
          <w:szCs w:val="28"/>
          <w:rtl w:val="true"/>
          <w:lang w:bidi="ar-SA"/>
        </w:rPr>
        <w:t>يمكن تنزيله على ما إذا توقّف دفع الغرر عليها ، فتكون الكلمة تفقة إلّا من نادر 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معيباً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يتقدم علمه بالعيب ولا شرط البراءة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 وهو التفاوت ما بين قيمة الصحيح والمعيب حين الانتقال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تصرّفاً مبطلاً للردّ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يتصرّف كذلك ، كان له الخيار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الأرش أو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القاعدة فيهما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والأعمى والمبصر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وفاقد الذوق والشمّ وواجدهما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المقتضي والمانع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فتخصيص بعضهم </w:t>
      </w:r>
      <w:r>
        <w:rPr>
          <w:rStyle w:val="FootnoteAnchor"/>
          <w:rtl w:val="true"/>
        </w:rPr>
        <w:footnoteReference w:id="942"/>
      </w:r>
      <w:r>
        <w:rPr>
          <w:rFonts w:ascii="Amiri" w:hAnsi="Amiri" w:eastAsia="Amiri" w:cs="Amiri"/>
          <w:color w:val="111111"/>
          <w:sz w:val="28"/>
          <w:sz w:val="28"/>
          <w:szCs w:val="28"/>
          <w:rtl w:val="true"/>
          <w:lang w:bidi="ar-SA"/>
        </w:rPr>
        <w:t xml:space="preserve">الأعمى بجواز الردّ التصرّف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لأنّه أعذر من غيره، فيسري الحكم إلى فاقد الذوق مع والشمّ ونحوهما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وجه يُعوّل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أدّى اختباره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يدفع الغرر الحاصل للإبهام في أصل خلقته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الإفسادكالبطيّخ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والرمّان ونحوها ، أو لطروّه بعارض صفة </w:t>
      </w:r>
      <w:r>
        <w:rPr>
          <w:rStyle w:val="FootnoteAnchor"/>
          <w:rtl w:val="true"/>
        </w:rPr>
        <w:footnoteReference w:id="943"/>
      </w:r>
      <w:r>
        <w:rPr>
          <w:rFonts w:ascii="Amiri" w:hAnsi="Amiri" w:eastAsia="Amiri" w:cs="Amiri"/>
          <w:color w:val="111111"/>
          <w:sz w:val="28"/>
          <w:sz w:val="28"/>
          <w:szCs w:val="28"/>
          <w:rtl w:val="true"/>
          <w:lang w:bidi="ar-SA"/>
        </w:rPr>
        <w:t>، أو وضع في ظرف يكون معه كالشيء الواحد</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على لزوم </w:t>
      </w:r>
      <w:r>
        <w:rPr>
          <w:rStyle w:val="FootnoteAnchor"/>
          <w:rtl w:val="true"/>
        </w:rPr>
        <w:footnoteReference w:id="9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الظهور </w:t>
      </w:r>
      <w:r>
        <w:rPr>
          <w:rStyle w:val="FootnoteAnchor"/>
          <w:rtl w:val="true"/>
        </w:rPr>
        <w:footnoteReference w:id="945"/>
      </w:r>
      <w:r>
        <w:rPr>
          <w:rFonts w:ascii="Amiri" w:hAnsi="Amiri" w:eastAsia="Amiri" w:cs="Amiri"/>
          <w:color w:val="111111"/>
          <w:sz w:val="28"/>
          <w:sz w:val="28"/>
          <w:szCs w:val="28"/>
          <w:rtl w:val="true"/>
          <w:lang w:bidi="ar-SA"/>
        </w:rPr>
        <w:t xml:space="preserve">، فيجوز البيع من دون اشتمال على شرطها وشرط البراءة من العيوب ، كما هو الأشهر في رواية </w:t>
      </w:r>
      <w:r>
        <w:rPr>
          <w:rStyle w:val="FootnoteAnchor"/>
          <w:rtl w:val="true"/>
        </w:rPr>
        <w:footnoteReference w:id="946"/>
      </w:r>
      <w:r>
        <w:rPr>
          <w:rFonts w:ascii="Amiri" w:hAnsi="Amiri" w:eastAsia="Amiri" w:cs="Amiri"/>
          <w:color w:val="111111"/>
          <w:sz w:val="28"/>
          <w:sz w:val="28"/>
          <w:szCs w:val="28"/>
          <w:rtl w:val="true"/>
          <w:lang w:bidi="ar-SA"/>
        </w:rPr>
        <w:t xml:space="preserve">وقول الأكثر في أُخرى </w:t>
      </w:r>
      <w:r>
        <w:rPr>
          <w:rStyle w:val="FootnoteAnchor"/>
          <w:rtl w:val="true"/>
        </w:rPr>
        <w:footnoteReference w:id="947"/>
      </w:r>
      <w:r>
        <w:rPr>
          <w:rFonts w:ascii="Amiri" w:hAnsi="Amiri" w:eastAsia="Amiri" w:cs="Amiri"/>
          <w:color w:val="111111"/>
          <w:sz w:val="28"/>
          <w:sz w:val="28"/>
          <w:szCs w:val="28"/>
          <w:rtl w:val="true"/>
          <w:lang w:bidi="ar-SA"/>
        </w:rPr>
        <w:t xml:space="preserve">لقضاء العادة الدافعة للغرر ، فإنّه </w:t>
      </w:r>
      <w:r>
        <w:rPr>
          <w:rStyle w:val="FootnoteAnchor"/>
          <w:rtl w:val="true"/>
        </w:rPr>
        <w:footnoteReference w:id="948"/>
      </w:r>
      <w:r>
        <w:rPr>
          <w:rFonts w:ascii="Amiri" w:hAnsi="Amiri" w:eastAsia="Amiri" w:cs="Amiri"/>
          <w:color w:val="111111"/>
          <w:sz w:val="28"/>
          <w:sz w:val="28"/>
          <w:szCs w:val="28"/>
          <w:rtl w:val="true"/>
          <w:lang w:bidi="ar-SA"/>
        </w:rPr>
        <w:t xml:space="preserve">قد يعرض لحدوث صفة كالجزّ والجدّ وقد يرتفع لعروض أخرى ، خلافاً لمن اشترط ادخال اشتراط الصحّة في العقد ناقلاً فيه الإجماع </w:t>
      </w:r>
      <w:r>
        <w:rPr>
          <w:rStyle w:val="FootnoteAnchor"/>
          <w:rtl w:val="true"/>
        </w:rPr>
        <w:footnoteReference w:id="949"/>
      </w:r>
      <w:r>
        <w:rPr>
          <w:rFonts w:ascii="Amiri" w:hAnsi="Amiri" w:eastAsia="Amiri" w:cs="Amiri"/>
          <w:color w:val="111111"/>
          <w:sz w:val="28"/>
          <w:sz w:val="28"/>
          <w:szCs w:val="28"/>
          <w:rtl w:val="true"/>
          <w:lang w:bidi="ar-SA"/>
        </w:rPr>
        <w:t xml:space="preserve">، ولمن اشترطها مع البراءة </w:t>
      </w:r>
      <w:r>
        <w:rPr>
          <w:rStyle w:val="FootnoteAnchor"/>
          <w:rtl w:val="true"/>
        </w:rPr>
        <w:footnoteReference w:id="950"/>
      </w:r>
      <w:r>
        <w:rPr>
          <w:rFonts w:ascii="Amiri" w:hAnsi="Amiri" w:eastAsia="Amiri" w:cs="Amiri"/>
          <w:color w:val="111111"/>
          <w:sz w:val="28"/>
          <w:sz w:val="28"/>
          <w:szCs w:val="28"/>
          <w:rtl w:val="true"/>
          <w:lang w:bidi="ar-SA"/>
        </w:rPr>
        <w:t xml:space="preserve">، أو أحدهما لا على  التعيين مطلقاً </w:t>
      </w:r>
      <w:r>
        <w:rPr>
          <w:rStyle w:val="FootnoteAnchor"/>
          <w:rtl w:val="true"/>
        </w:rPr>
        <w:footnoteReference w:id="951"/>
      </w:r>
      <w:r>
        <w:rPr>
          <w:rFonts w:ascii="Amiri" w:hAnsi="Amiri" w:eastAsia="Amiri" w:cs="Amiri"/>
          <w:color w:val="111111"/>
          <w:sz w:val="28"/>
          <w:sz w:val="28"/>
          <w:szCs w:val="28"/>
          <w:rtl w:val="true"/>
          <w:lang w:bidi="ar-SA"/>
        </w:rPr>
        <w:t xml:space="preserve">، أو في الخصوص الأعمى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عباراتهم تقبل التنزيل على رأي المشهور على نحو ما ذكرناه فيما شرحناه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بنيت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ظاهرها </w:t>
      </w:r>
      <w:r>
        <w:rPr>
          <w:rStyle w:val="FootnoteAnchor"/>
          <w:rtl w:val="true"/>
        </w:rPr>
        <w:footnoteReference w:id="954"/>
      </w:r>
      <w:r>
        <w:rPr>
          <w:rFonts w:ascii="Amiri" w:hAnsi="Amiri" w:eastAsia="Amiri" w:cs="Amiri"/>
          <w:color w:val="111111"/>
          <w:sz w:val="28"/>
          <w:sz w:val="28"/>
          <w:szCs w:val="28"/>
          <w:rtl w:val="true"/>
          <w:lang w:bidi="ar-SA"/>
        </w:rPr>
        <w:t xml:space="preserve">دلّت على بطلان البيع من دون إدخال الشرط ، وكأنّه لاحتمال الفساد بالمرّة فينتفي أحد الركنين ، وذلك باعث على عدم قصد المعاملة أو احتمال العيب، فتلزم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ترتّب الضرر ليس علّة تامة </w:t>
      </w:r>
      <w:r>
        <w:rPr>
          <w:rStyle w:val="FootnoteAnchor"/>
          <w:rtl w:val="true"/>
        </w:rPr>
        <w:footnoteReference w:id="955"/>
      </w:r>
      <w:r>
        <w:rPr>
          <w:rFonts w:ascii="IRNazanin" w:hAnsi="IRNazanin" w:eastAsia="IRNazanin"/>
          <w:color w:val="111111"/>
          <w:sz w:val="28"/>
          <w:sz w:val="28"/>
          <w:szCs w:val="28"/>
          <w:rtl w:val="true"/>
          <w:lang w:bidi="fa-IR"/>
        </w:rPr>
        <w:t xml:space="preserve">مستقلة في عدم لزوم الاختبار في كلّ 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لإمكان اندفاعه بالصلح ونحوه، ولعدم دورانه مداره على وجه العموم ، وإلاّ لجاز في كلّ ما حصل فيه مانع من خارج كظالم أو بعد مسافة ونحوهما أو من داخل ، ولا نقول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ودعوى تأثير الشرط في صحّة العقد لا وجه لها ، لأنّ الغرر على تقدير ثبوته لا يدفعه الشرط ، ومع عدمه لا حاجة إليه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كسره المشتري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غيره مع الضمان عليه ، قبل القبض أو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معيباً فله الأرش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الردّ لقضية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لمكسوره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يتقدّم علمه بالعيب ، ولا شرط عليه البراءة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والثمن بأجمعه إن لم يكن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لمكسوره 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كالبيض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لا يستحقّ الثمن مجاناً ، ولأنّه أكل مال بالباطل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وتأمّل بعض </w:t>
      </w:r>
      <w:r>
        <w:rPr>
          <w:rStyle w:val="FootnoteAnchor"/>
          <w:rtl w:val="true"/>
        </w:rPr>
        <w:footnoteReference w:id="957"/>
      </w:r>
      <w:r>
        <w:rPr>
          <w:rFonts w:ascii="Amiri" w:hAnsi="Amiri" w:eastAsia="Amiri" w:cs="Amiri"/>
          <w:color w:val="111111"/>
          <w:sz w:val="28"/>
          <w:sz w:val="28"/>
          <w:szCs w:val="28"/>
          <w:rtl w:val="true"/>
          <w:lang w:bidi="ar-SA"/>
        </w:rPr>
        <w:t xml:space="preserve">فيه ، وكأنّه لإقدامه على بذل الثمن على كل حال ، أو لأنّ ذلك لا يخرجه عن اسم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يجري مثله في استحقاق الأرش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ويجري الكلام في بيع ما يحتمل الحرام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والغصب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وأُسند </w:t>
      </w:r>
      <w:r>
        <w:rPr>
          <w:rStyle w:val="FootnoteAnchor"/>
          <w:rtl w:val="true"/>
        </w:rPr>
        <w:footnoteReference w:id="958"/>
      </w:r>
      <w:r>
        <w:rPr>
          <w:rFonts w:ascii="Amiri" w:hAnsi="Amiri" w:eastAsia="Amiri" w:cs="Amiri"/>
          <w:color w:val="111111"/>
          <w:sz w:val="28"/>
          <w:sz w:val="28"/>
          <w:szCs w:val="28"/>
          <w:rtl w:val="true"/>
          <w:lang w:bidi="ar-SA"/>
        </w:rPr>
        <w:t xml:space="preserve">إلى جماعة من الأصحاب تخصيص الرجوع بعدم اشتراط البراءّة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عباراتهم </w:t>
      </w:r>
      <w:r>
        <w:rPr>
          <w:rStyle w:val="FootnoteAnchor"/>
          <w:rtl w:val="true"/>
        </w:rPr>
        <w:footnoteReference w:id="960"/>
      </w:r>
      <w:r>
        <w:rPr>
          <w:rFonts w:ascii="Amiri" w:hAnsi="Amiri" w:eastAsia="Amiri" w:cs="Amiri"/>
          <w:color w:val="111111"/>
          <w:sz w:val="28"/>
          <w:sz w:val="28"/>
          <w:szCs w:val="28"/>
          <w:rtl w:val="true"/>
          <w:lang w:bidi="ar-SA"/>
        </w:rPr>
        <w:t xml:space="preserve">فيها تخصيص الأرش فيما لمكسوره قيمة </w:t>
      </w:r>
      <w:r>
        <w:rPr>
          <w:rStyle w:val="FootnoteAnchor"/>
          <w:rtl w:val="true"/>
        </w:rPr>
        <w:footnoteReference w:id="961"/>
      </w:r>
      <w:r>
        <w:rPr>
          <w:rFonts w:ascii="Amiri" w:hAnsi="Amiri" w:eastAsia="Amiri" w:cs="Amiri"/>
          <w:color w:val="111111"/>
          <w:sz w:val="28"/>
          <w:sz w:val="28"/>
          <w:szCs w:val="28"/>
          <w:rtl w:val="true"/>
          <w:lang w:bidi="ar-SA"/>
        </w:rPr>
        <w:t xml:space="preserve">وينكشف فساد العقد من حينه على الأقوى ، لفقد الركن </w:t>
      </w:r>
      <w:r>
        <w:rPr>
          <w:rStyle w:val="FootnoteAnchor"/>
          <w:rtl w:val="true"/>
        </w:rPr>
        <w:footnoteReference w:id="9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وأسند </w:t>
      </w:r>
      <w:r>
        <w:rPr>
          <w:rStyle w:val="FootnoteAnchor"/>
          <w:rtl w:val="true"/>
        </w:rPr>
        <w:footnoteReference w:id="963"/>
      </w:r>
      <w:r>
        <w:rPr>
          <w:rFonts w:ascii="Amiri" w:hAnsi="Amiri" w:eastAsia="Amiri" w:cs="Amiri"/>
          <w:color w:val="111111"/>
          <w:sz w:val="28"/>
          <w:sz w:val="28"/>
          <w:szCs w:val="28"/>
          <w:rtl w:val="true"/>
          <w:lang w:bidi="ar-SA"/>
        </w:rPr>
        <w:t xml:space="preserve">إلى ظاهر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وتفرّد بعض </w:t>
      </w:r>
      <w:r>
        <w:rPr>
          <w:rStyle w:val="FootnoteAnchor"/>
          <w:rtl w:val="true"/>
        </w:rPr>
        <w:footnoteReference w:id="964"/>
      </w:r>
      <w:r>
        <w:rPr>
          <w:rFonts w:ascii="Amiri" w:hAnsi="Amiri" w:eastAsia="Amiri" w:cs="Amiri"/>
          <w:color w:val="111111"/>
          <w:sz w:val="28"/>
          <w:sz w:val="28"/>
          <w:szCs w:val="28"/>
          <w:rtl w:val="true"/>
          <w:lang w:bidi="ar-SA"/>
        </w:rPr>
        <w:t xml:space="preserve">باختيار وقت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w:t>
      </w:r>
      <w:r>
        <w:rPr>
          <w:rStyle w:val="FootnoteAnchor"/>
          <w:rtl w:val="true"/>
        </w:rPr>
        <w:footnoteReference w:id="965"/>
      </w:r>
      <w:r>
        <w:rPr>
          <w:rFonts w:ascii="Amiri" w:hAnsi="Amiri" w:eastAsia="Amiri" w:cs="Amiri"/>
          <w:color w:val="111111"/>
          <w:sz w:val="28"/>
          <w:sz w:val="28"/>
          <w:szCs w:val="28"/>
          <w:rtl w:val="true"/>
          <w:lang w:bidi="ar-SA"/>
        </w:rPr>
        <w:t xml:space="preserve">نظر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بعض الأصحاب </w:t>
      </w:r>
      <w:r>
        <w:rPr>
          <w:rStyle w:val="FootnoteAnchor"/>
          <w:rtl w:val="true"/>
        </w:rPr>
        <w:footnoteReference w:id="966"/>
      </w:r>
      <w:r>
        <w:rPr>
          <w:rFonts w:ascii="Amiri" w:hAnsi="Amiri" w:eastAsia="Amiri" w:cs="Amiri"/>
          <w:color w:val="111111"/>
          <w:sz w:val="28"/>
          <w:sz w:val="28"/>
          <w:szCs w:val="28"/>
          <w:rtl w:val="true"/>
          <w:lang w:bidi="ar-SA"/>
        </w:rPr>
        <w:t xml:space="preserve">ثمرة الخلاف في مؤنة حمله من محلّ البيع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حمل الرضاض من مقام الاختبار </w:t>
      </w:r>
      <w:r>
        <w:rPr>
          <w:rStyle w:val="FootnoteAnchor"/>
          <w:rtl w:val="true"/>
        </w:rPr>
        <w:footnoteReference w:id="967"/>
      </w:r>
      <w:r>
        <w:rPr>
          <w:rFonts w:ascii="Amiri" w:hAnsi="Amiri" w:eastAsia="Amiri" w:cs="Amiri"/>
          <w:color w:val="111111"/>
          <w:sz w:val="28"/>
          <w:sz w:val="28"/>
          <w:szCs w:val="28"/>
          <w:rtl w:val="true"/>
          <w:lang w:bidi="ar-SA"/>
        </w:rPr>
        <w:t xml:space="preserve">، مدعياً أنّه على البائع على الأوّل وعلى المشتري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بعض </w:t>
      </w:r>
      <w:r>
        <w:rPr>
          <w:rStyle w:val="FootnoteAnchor"/>
          <w:rtl w:val="true"/>
        </w:rPr>
        <w:footnoteReference w:id="968"/>
      </w:r>
      <w:r>
        <w:rPr>
          <w:rFonts w:ascii="Amiri" w:hAnsi="Amiri" w:eastAsia="Amiri" w:cs="Amiri"/>
          <w:color w:val="111111"/>
          <w:sz w:val="28"/>
          <w:sz w:val="28"/>
          <w:szCs w:val="28"/>
          <w:rtl w:val="true"/>
          <w:lang w:bidi="ar-SA"/>
        </w:rPr>
        <w:t xml:space="preserve">تغريم المشتري على القولين لأن الحمل وما يترتّب عليه لمصلحته ، لا بأمر البائع ولا بغروره ، لمساواته في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بتغريم البائع مطلقاً ، لم يكن بعيداً ، لصدور الضرر من قبله ، والمضرور يرجع على </w:t>
      </w:r>
      <w:r>
        <w:rPr>
          <w:rStyle w:val="FootnoteAnchor"/>
          <w:rtl w:val="true"/>
        </w:rPr>
        <w:footnoteReference w:id="969"/>
      </w:r>
      <w:r>
        <w:rPr>
          <w:rFonts w:ascii="Amiri" w:hAnsi="Amiri" w:eastAsia="Amiri" w:cs="Amiri"/>
          <w:color w:val="111111"/>
          <w:sz w:val="28"/>
          <w:sz w:val="28"/>
          <w:szCs w:val="28"/>
          <w:rtl w:val="true"/>
          <w:lang w:bidi="ar-SA"/>
        </w:rPr>
        <w:t xml:space="preserve">من ضرّه ، إلّا إذا اشترط </w:t>
      </w:r>
      <w:r>
        <w:rPr>
          <w:rStyle w:val="FootnoteAnchor"/>
          <w:rtl w:val="true"/>
        </w:rPr>
        <w:footnoteReference w:id="970"/>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وعذره الدافع للعصيان لا يندفع به الضمان </w:t>
      </w:r>
      <w:r>
        <w:rPr>
          <w:rStyle w:val="FootnoteAnchor"/>
          <w:rtl w:val="true"/>
        </w:rPr>
        <w:footnoteReference w:id="971"/>
      </w:r>
      <w:r>
        <w:rPr>
          <w:rFonts w:ascii="Amiri" w:hAnsi="Amiri" w:eastAsia="Amiri" w:cs="Amiri"/>
          <w:color w:val="111111"/>
          <w:sz w:val="28"/>
          <w:sz w:val="28"/>
          <w:szCs w:val="28"/>
          <w:rtl w:val="true"/>
          <w:lang w:bidi="ar-SA"/>
        </w:rPr>
        <w:t xml:space="preserve">وتظهر الثمرة أيضاً فيما لو اشترى بعد البيع بعين الثمن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بيع المِسْك </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بعد الفتق ، إذ لا مانع له بحسب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 إلى بعض من القول بتنجسه مستنداً إلى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إبانته من الحيّ </w:t>
      </w:r>
      <w:r>
        <w:rPr>
          <w:rStyle w:val="FootnoteAnchor"/>
          <w:rtl w:val="true"/>
        </w:rPr>
        <w:footnoteReference w:id="974"/>
      </w:r>
      <w:r>
        <w:rPr>
          <w:rFonts w:ascii="Amiri" w:hAnsi="Amiri" w:eastAsia="Amiri" w:cs="Amiri"/>
          <w:color w:val="111111"/>
          <w:sz w:val="28"/>
          <w:sz w:val="28"/>
          <w:szCs w:val="28"/>
          <w:rtl w:val="true"/>
          <w:lang w:bidi="ar-SA"/>
        </w:rPr>
        <w:t xml:space="preserve">، وكونه دماً </w:t>
      </w:r>
      <w:r>
        <w:rPr>
          <w:rStyle w:val="FootnoteAnchor"/>
          <w:rtl w:val="true"/>
        </w:rPr>
        <w:footnoteReference w:id="975"/>
      </w:r>
      <w:r>
        <w:rPr>
          <w:rFonts w:ascii="Amiri" w:hAnsi="Amiri" w:eastAsia="Amiri" w:cs="Amiri"/>
          <w:color w:val="111111"/>
          <w:sz w:val="28"/>
          <w:sz w:val="28"/>
          <w:szCs w:val="28"/>
          <w:rtl w:val="true"/>
          <w:lang w:bidi="ar-SA"/>
        </w:rPr>
        <w:t xml:space="preserve">مردود بأنّ الغزال يُلقيه مع جلده كما يُلقي الولد وكما يُلقى الطائر البيضة ، وهو بالفرث أشبه ، فلا يكون جلده قطعة مبانةً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 كون الجلد قطعة مبانة فهو مستنثى من حكمها بالإجماع المنقول </w:t>
      </w:r>
      <w:r>
        <w:rPr>
          <w:rStyle w:val="FootnoteAnchor"/>
          <w:rtl w:val="true"/>
        </w:rPr>
        <w:footnoteReference w:id="976"/>
      </w:r>
      <w:r>
        <w:rPr>
          <w:rFonts w:ascii="Amiri" w:hAnsi="Amiri" w:eastAsia="Amiri" w:cs="Amiri"/>
          <w:color w:val="111111"/>
          <w:sz w:val="28"/>
          <w:sz w:val="28"/>
          <w:szCs w:val="28"/>
          <w:rtl w:val="true"/>
          <w:lang w:bidi="ar-SA"/>
        </w:rPr>
        <w:t xml:space="preserve">، ومع الإغماض عنه فإنّما تثبت نجاسته لا نجاسة ما فيه </w:t>
      </w:r>
      <w:r>
        <w:rPr>
          <w:rStyle w:val="FootnoteAnchor"/>
          <w:rtl w:val="true"/>
        </w:rPr>
        <w:footnoteReference w:id="977"/>
      </w:r>
      <w:r>
        <w:rPr>
          <w:rFonts w:ascii="Amiri" w:hAnsi="Amiri" w:eastAsia="Amiri" w:cs="Amiri"/>
          <w:color w:val="111111"/>
          <w:sz w:val="28"/>
          <w:sz w:val="28"/>
          <w:szCs w:val="28"/>
          <w:rtl w:val="true"/>
          <w:lang w:bidi="ar-SA"/>
        </w:rPr>
        <w:t xml:space="preserve">، إذ لا تعلم رطوبته بعد الاستحالة ، وبأنّ الاستحالة تقضي بطهارته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دماً في الأصل والأصل ، والإجماع بقسميه </w:t>
      </w:r>
      <w:r>
        <w:rPr>
          <w:rStyle w:val="FootnoteAnchor"/>
          <w:rtl w:val="true"/>
        </w:rPr>
        <w:footnoteReference w:id="978"/>
      </w:r>
      <w:r>
        <w:rPr>
          <w:rFonts w:ascii="IRNazanin" w:hAnsi="IRNazanin" w:eastAsia="IRNazanin"/>
          <w:color w:val="111111"/>
          <w:sz w:val="28"/>
          <w:sz w:val="28"/>
          <w:szCs w:val="28"/>
          <w:rtl w:val="true"/>
          <w:lang w:bidi="fa-IR"/>
        </w:rPr>
        <w:t xml:space="preserve">، والإجماع </w:t>
      </w:r>
      <w:r>
        <w:rPr>
          <w:rStyle w:val="FootnoteAnchor"/>
          <w:rtl w:val="true"/>
        </w:rPr>
        <w:footnoteReference w:id="979"/>
      </w:r>
      <w:r>
        <w:rPr>
          <w:rFonts w:ascii="IRNazanin" w:hAnsi="IRNazanin" w:eastAsia="IRNazanin"/>
          <w:color w:val="111111"/>
          <w:sz w:val="28"/>
          <w:sz w:val="28"/>
          <w:szCs w:val="28"/>
          <w:rtl w:val="true"/>
          <w:lang w:bidi="fa-IR"/>
        </w:rPr>
        <w:t>على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كان يتطيّب به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والسيرة والخبر </w:t>
      </w:r>
      <w:r>
        <w:rPr>
          <w:rStyle w:val="FootnoteAnchor"/>
          <w:rtl w:val="true"/>
        </w:rPr>
        <w:footnoteReference w:id="981"/>
      </w:r>
      <w:r>
        <w:rPr>
          <w:rFonts w:ascii="IRNazanin" w:hAnsi="IRNazanin" w:eastAsia="IRNazanin"/>
          <w:color w:val="111111"/>
          <w:sz w:val="28"/>
          <w:sz w:val="28"/>
          <w:szCs w:val="28"/>
          <w:rtl w:val="true"/>
          <w:lang w:bidi="fa-IR"/>
        </w:rPr>
        <w:t xml:space="preserve">شواهد على جواز بیعه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يجوز بيعه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فأره </w:t>
      </w:r>
      <w:r>
        <w:rPr>
          <w:rStyle w:val="FootnoteAnchor"/>
          <w:rtl w:val="true"/>
        </w:rPr>
        <w:footnoteReference w:id="982"/>
      </w:r>
      <w:r>
        <w:rPr>
          <w:rFonts w:ascii="Amiri" w:hAnsi="Amiri" w:eastAsia="Amiri" w:cs="Amiri"/>
          <w:color w:val="111111"/>
          <w:sz w:val="28"/>
          <w:sz w:val="28"/>
          <w:szCs w:val="28"/>
          <w:rtl w:val="true"/>
          <w:lang w:bidi="ar-SA"/>
        </w:rPr>
        <w:t xml:space="preserve">وإن لم يُفتق </w:t>
      </w:r>
      <w:r>
        <w:rPr>
          <w:rStyle w:val="FootnoteAnchor"/>
          <w:rtl w:val="true"/>
        </w:rPr>
        <w:footnoteReference w:id="983"/>
      </w:r>
      <w:r>
        <w:rPr>
          <w:rFonts w:ascii="Amiri" w:hAnsi="Amiri" w:eastAsia="Amiri" w:cs="Amiri"/>
          <w:color w:val="111111"/>
          <w:sz w:val="28"/>
          <w:sz w:val="28"/>
          <w:szCs w:val="28"/>
          <w:rtl w:val="true"/>
          <w:lang w:bidi="ar-SA"/>
        </w:rPr>
        <w:t xml:space="preserve">ولا تضرّ جهالته لجهالة وزن الجلد بعد وزنه معه، ولا عدم العلم بالصحّة والفساد ، للأصل، وارتفاع الغرر بالبناء على أصل الصحة وجري العادة ، ودخوله غالباً في قاعدة ما يُفسده الاختبار ، واستمرار السيرة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المشهور من غير خلاف يُعرف </w:t>
      </w:r>
      <w:r>
        <w:rPr>
          <w:rFonts w:eastAsia="Amiri" w:cs="Amiri" w:ascii="Amiri" w:hAnsi="Amiri"/>
          <w:color w:val="111111"/>
          <w:sz w:val="28"/>
          <w:szCs w:val="28"/>
          <w:rtl w:val="true"/>
          <w:lang w:bidi="ar-SA"/>
        </w:rPr>
        <w:t>.</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ذكر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لإجماع أو نص فُهِم 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Style w:val="FootnoteAnchor"/>
          <w:rtl w:val="true"/>
        </w:rPr>
        <w:footnoteReference w:id="9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أعلم بمأخذ فهمه منها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نفى الخلاف فيه ، ونَسَب </w:t>
      </w:r>
      <w:r>
        <w:rPr>
          <w:rStyle w:val="FootnoteAnchor"/>
          <w:rtl w:val="true"/>
        </w:rPr>
        <w:footnoteReference w:id="987"/>
      </w:r>
      <w:r>
        <w:rPr>
          <w:rFonts w:ascii="IRNazanin" w:hAnsi="IRNazanin" w:eastAsia="IRNazanin"/>
          <w:color w:val="111111"/>
          <w:sz w:val="28"/>
          <w:sz w:val="28"/>
          <w:szCs w:val="28"/>
          <w:rtl w:val="true"/>
          <w:lang w:bidi="fa-IR"/>
        </w:rPr>
        <w:t xml:space="preserve">إلى بعض العبارات نقل </w:t>
      </w:r>
    </w:p>
    <w:p>
      <w:pPr>
        <w:pStyle w:val="BookText"/>
        <w:rPr/>
      </w:pPr>
      <w:r>
        <w:rPr>
          <w:rFonts w:ascii="Amiri" w:hAnsi="Amiri" w:eastAsia="Amiri" w:cs="Amiri"/>
          <w:color w:val="111111"/>
          <w:sz w:val="28"/>
          <w:sz w:val="28"/>
          <w:szCs w:val="28"/>
          <w:rtl w:val="true"/>
          <w:lang w:bidi="ar-SA"/>
        </w:rPr>
        <w:t xml:space="preserve">الإجماع عليه </w:t>
      </w:r>
      <w:r>
        <w:rPr>
          <w:rStyle w:val="FootnoteAnchor"/>
          <w:rtl w:val="true"/>
        </w:rPr>
        <w:footnoteReference w:id="9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منا أنّ كل شيء وضع على حال بحيث لا يُعدّ بيعه بلا اختبار جزافاً ؛ جاز بيعه، وما نحن فيه من ذلك القبيل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نحو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أنه يتحقق بإدخال خيط ثم إخراجه وشمّه </w:t>
      </w:r>
      <w:r>
        <w:rPr>
          <w:rStyle w:val="FootnoteAnchor"/>
          <w:rtl w:val="true"/>
        </w:rPr>
        <w:footnoteReference w:id="989"/>
      </w:r>
      <w:r>
        <w:rPr>
          <w:rFonts w:ascii="Amiri" w:hAnsi="Amiri" w:eastAsia="Amiri" w:cs="Amiri"/>
          <w:color w:val="111111"/>
          <w:sz w:val="28"/>
          <w:sz w:val="28"/>
          <w:szCs w:val="28"/>
          <w:rtl w:val="true"/>
          <w:lang w:bidi="ar-SA"/>
        </w:rPr>
        <w:t xml:space="preserve">، ولعله مثال ، وإنّما المدار على دفع الغرر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بلازم ، لأن البناء على أصل الصحة دافع </w:t>
      </w:r>
      <w:r>
        <w:rPr>
          <w:rStyle w:val="FootnoteAnchor"/>
          <w:rtl w:val="true"/>
        </w:rPr>
        <w:footnoteReference w:id="990"/>
      </w:r>
      <w:r>
        <w:rPr>
          <w:rFonts w:ascii="Amiri" w:hAnsi="Amiri" w:eastAsia="Amiri" w:cs="Amiri"/>
          <w:color w:val="111111"/>
          <w:sz w:val="28"/>
          <w:sz w:val="28"/>
          <w:szCs w:val="28"/>
          <w:rtl w:val="true"/>
          <w:lang w:bidi="ar-SA"/>
        </w:rPr>
        <w:t xml:space="preserve">للجهالة المخلّة ،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لدفع الشبهة المتوهمّة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كسره المشتري وخرج معيباً جرى فيه ما تقدّم فيما يُؤدّي اختباره إلى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 الحكم في صَدَف اللؤلؤ وجهان </w:t>
      </w:r>
      <w:r>
        <w:rPr>
          <w:rStyle w:val="FootnoteAnchor"/>
          <w:rtl w:val="true"/>
        </w:rPr>
        <w:footnoteReference w:id="991"/>
      </w:r>
      <w:r>
        <w:rPr>
          <w:rFonts w:ascii="Amiri" w:hAnsi="Amiri" w:eastAsia="Amiri" w:cs="Amiri"/>
          <w:color w:val="111111"/>
          <w:sz w:val="28"/>
          <w:sz w:val="28"/>
          <w:szCs w:val="28"/>
          <w:rtl w:val="true"/>
          <w:lang w:bidi="ar-SA"/>
        </w:rPr>
        <w:t xml:space="preserve">، أقواهما لزوم الكسر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والتخلّص في مواضع الشبهة بالصلح حيث نقول باغتفار الجزاف فيه مع إمكان العلم ، أو بالهبة المعوّضة ، أو المعاطاة حيث تلحقها بالعقود الجائزة ؛ أوفق بالاحتياط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بيع 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نقلها بأي ناقل كان حيث تكون مباحة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دخولها في الملك قبل الحيازة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للشرائط ، ما لم يكن به تتم الحيازة كأن يبيع ما في يده من المباح قبل نية التملك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لتضمّنه النية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كالكلاً والماء والسمك والوحش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والمدَر والجواهر ونحوها مما في الأرض المملوكة للإمام بإمامته ،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للمسلمين كافّة ، أو لبعضهم مع اتساعها، أو محصوريتها وعدم دخوله في نمائها كالطير إذا دخل فيها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أبيح بعارض الإعراض قبل حيازته ، إلحاقاً له بمباح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قلنا بخروجه عن ملك الأوّل بسببه ودخوله في ملك الثاني بالحيازة جاز بعدها على نحو مباح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أبيح وجاز الانتفاع به لانتقاله بسبب من الأسباب المملكة جاز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المقابل للمباح بالأصل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بيع شيء من طرق المسلمين وأسواقهم ومقابرهم وحريم بلدانهم وقراهم من مطرح ترابها ومسرح أنعامها وحريم سورها ومسقط آلاته وخندقها من داخل أو خارج والمياه الجارية في الأنهار الكبار </w:t>
      </w:r>
      <w:r>
        <w:rPr>
          <w:rStyle w:val="FootnoteAnchor"/>
          <w:rtl w:val="true"/>
        </w:rPr>
        <w:footnoteReference w:id="994"/>
      </w:r>
      <w:r>
        <w:rPr>
          <w:rFonts w:ascii="Amiri" w:hAnsi="Amiri" w:eastAsia="Amiri" w:cs="Amiri"/>
          <w:color w:val="111111"/>
          <w:sz w:val="28"/>
          <w:sz w:val="28"/>
          <w:szCs w:val="28"/>
          <w:rtl w:val="true"/>
          <w:lang w:bidi="ar-SA"/>
        </w:rPr>
        <w:t xml:space="preserve">إلى غير ذلك ، لعدم ملكيتها لهم ، وإنّما لهم حق الاختصاص بها كالمحجرة أو ملك الانتفاع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بالملكية فهي بمنزلة المفتوحة عَنْوة ، فلا تُملك بالأصالة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بطل الانتفاع بها على الوجه المخصوص صُرفت منافعها الجديدة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رجوعها إلى حكم أرض الموات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عمّر أحدٌ بعض أطرافها أو أعاليها أو أسافلها ، حيث لا يضادّ شيئاً من المنفعة المطلوبة ؛ احتمل إجراء الملك وجواز النقل تبعاً للآثار ، فإذا زالت زال الملك عنها ورجعت إلى الحالة الأولى ، كالفضاء الأعلى إذا مُلِك دون الأسفل، فإذا ذهبت آثاره قوي خروجه عن الملك ، لا سيما حيث يكون في أرض مباحة أو مشتركة عامة والمستنبط من تلك الأمور من طين أو أحجار أو ماء ونحو ذلك يجري فيه </w:t>
      </w:r>
    </w:p>
    <w:p>
      <w:pPr>
        <w:pStyle w:val="BookText"/>
        <w:rPr/>
      </w:pPr>
      <w:r>
        <w:rPr>
          <w:rFonts w:ascii="Amiri" w:hAnsi="Amiri" w:eastAsia="Amiri" w:cs="Amiri"/>
          <w:color w:val="111111"/>
          <w:sz w:val="28"/>
          <w:sz w:val="28"/>
          <w:szCs w:val="28"/>
          <w:rtl w:val="true"/>
          <w:lang w:bidi="ar-SA"/>
        </w:rPr>
        <w:t xml:space="preserve">حكم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ذلك في الأوقاف العامة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بيع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نقلها بأيّ ناقل كان إذا كانت من الأراضي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الخراجية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عُيّنت للخراج ، لا كلّ ما جاز أخذ الخراج منها ، فإنّه يُؤخذ من الأرض الامامية مع حضور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نسبة إلى الخراج </w:t>
      </w:r>
      <w:r>
        <w:rPr>
          <w:rStyle w:val="FootnoteAnchor"/>
          <w:rtl w:val="true"/>
        </w:rPr>
        <w:footnoteReference w:id="995"/>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النقد أو الجنس الذى يضربهما سلطان الحقّ أو الجور ، أو عمّالهما ، أو فضوليهما مع الإجازة ، أو وكلاؤهما ، أو مطلق المتغلب ممن يدخل تحت اسم الجائر ، أو من قام مقامه ؛ على الأرض أو حاصلها أو زرعها أو نخلها أو أشجارها على النسبة ، مساحةً في الممسوح ، وعدداً في المعدود، أو وزناً وكيلاً في المكيل والموزون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يُسمّى الضريبة والطسق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المقاسمة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الحصة على نحو قسمة الشريك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يُطلق الخراج على ما يعمّها أو يُرادفها ومنها المفتوحة عَنْوَة </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بعَنْوة الغالبين وقوتهم ، أو عَنْوَة المغلوبين وذلّتهم ، والمرجع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بمباشرة السلطان العادل ، أو نائبه العامّ أو الخاصّ ، أو بإذنهم ولو بالفحوى ، مع قصد المأذونية وعدمه ؛ فيدخل فيها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جميع فتوحات أهل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أهل الوفاق وأهل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بالقهر والغلبة لديار أهل الكفر وأراضيهم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وغصبهم لمقام الإمام لا ينافي الإذن بعده في تقوية الإسلام، فلا يبقى فرق بين الفتح في زمان عدم ظهور السلطان العادل وظهوره مع بسط يده وعدمه ، مع الإذن الصريحة وبدونها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ففتوحات الخلفاء الثلاثة والأمويين والعباسيين والعثمانيين والبويهيين والصفويين وغيرهم من سلاطين المسلمين ؛ من هذا القبيل، لأنّ السعي في إظهار كلمتي الشهادة مطلوب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بشرى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برقت من ضربه الصخرة برقة أشرقت بها أطراف بلاد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بأنّهم يملكونها </w:t>
      </w:r>
      <w:r>
        <w:rPr>
          <w:rStyle w:val="FootnoteAnchor"/>
          <w:rtl w:val="true"/>
        </w:rPr>
        <w:footnoteReference w:id="997"/>
      </w:r>
      <w:r>
        <w:rPr>
          <w:rFonts w:ascii="IRNazanin" w:hAnsi="IRNazanin" w:eastAsia="IRNazanin"/>
          <w:color w:val="111111"/>
          <w:sz w:val="28"/>
          <w:sz w:val="28"/>
          <w:szCs w:val="28"/>
          <w:rtl w:val="true"/>
          <w:lang w:bidi="fa-IR"/>
        </w:rPr>
        <w:t xml:space="preserve">إيذان بذلك وعلى هذا فلا حاجة في عد أرض السواد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كونها مفتوحة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 وإجراء حكمها فيها ، إلى إدعاء أنّ فتوحه بتمامها كانت عن رأي أمير المؤمنين الله أو إلى إثبات ذهاب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جيشه المرسل إليها </w:t>
      </w:r>
      <w:r>
        <w:rPr>
          <w:rStyle w:val="FootnoteAnchor"/>
          <w:rtl w:val="true"/>
        </w:rPr>
        <w:footnoteReference w:id="998"/>
      </w:r>
      <w:r>
        <w:rPr>
          <w:rFonts w:ascii="Amiri" w:hAnsi="Amiri" w:eastAsia="Amiri" w:cs="Amiri"/>
          <w:color w:val="111111"/>
          <w:sz w:val="28"/>
          <w:sz w:val="28"/>
          <w:szCs w:val="28"/>
          <w:rtl w:val="true"/>
          <w:lang w:bidi="ar-SA"/>
        </w:rPr>
        <w:t xml:space="preserve">، مع أن فيه إيذاناً بما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الرضا بالمبادئ لا يستلزم </w:t>
      </w:r>
    </w:p>
    <w:p>
      <w:pPr>
        <w:pStyle w:val="BookText"/>
        <w:rPr/>
      </w:pPr>
      <w:r>
        <w:rPr>
          <w:rFonts w:ascii="Amiri" w:hAnsi="Amiri" w:eastAsia="Amiri" w:cs="Amiri"/>
          <w:color w:val="111111"/>
          <w:sz w:val="28"/>
          <w:sz w:val="28"/>
          <w:szCs w:val="28"/>
          <w:rtl w:val="true"/>
          <w:lang w:bidi="ar-SA"/>
        </w:rPr>
        <w:t xml:space="preserve">عدمه في الغايات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ويؤيده ما يُستفاد من الصحيح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جميع ما فتح عَنْوة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حكمه حكم أرض العراق ، وأن أرض العراق إمام الأراضي ، يُفعل في جميعها ما فعل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دخول جميع الفتوحات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احتسابهم </w:t>
      </w:r>
      <w:r>
        <w:rPr>
          <w:rStyle w:val="FootnoteAnchor"/>
          <w:rtl w:val="true"/>
        </w:rPr>
        <w:footnoteReference w:id="1000"/>
      </w:r>
      <w:r>
        <w:rPr>
          <w:rFonts w:ascii="Amiri" w:hAnsi="Amiri" w:eastAsia="Amiri" w:cs="Amiri"/>
          <w:color w:val="111111"/>
          <w:sz w:val="28"/>
          <w:sz w:val="28"/>
          <w:szCs w:val="28"/>
          <w:rtl w:val="true"/>
          <w:lang w:bidi="ar-SA"/>
        </w:rPr>
        <w:t xml:space="preserve">أرض الشام وخراسان منها، وجري الخراج مستمرّاً عليهما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فرض عدم الدخول في الإذن يمكن تخصيص قاعدة أن كل ما أخذ بغير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من الأنفال ، بغير ما أخذ بالقهر من أراضي الكفار ، القضاء العموم بأنّ </w:t>
      </w:r>
      <w:r>
        <w:rPr>
          <w:rStyle w:val="FootnoteAnchor"/>
          <w:rtl w:val="true"/>
        </w:rPr>
        <w:footnoteReference w:id="1002"/>
      </w:r>
      <w:r>
        <w:rPr>
          <w:rFonts w:ascii="Amiri" w:hAnsi="Amiri" w:eastAsia="Amiri" w:cs="Amiri"/>
          <w:color w:val="111111"/>
          <w:sz w:val="28"/>
          <w:sz w:val="28"/>
          <w:szCs w:val="28"/>
          <w:rtl w:val="true"/>
          <w:lang w:bidi="ar-SA"/>
        </w:rPr>
        <w:t xml:space="preserve">الأراضي المأخوذة بالقهر للمسلمين </w:t>
      </w:r>
      <w:r>
        <w:rPr>
          <w:rStyle w:val="FootnoteAnchor"/>
          <w:rtl w:val="true"/>
        </w:rPr>
        <w:footnoteReference w:id="1003"/>
      </w:r>
      <w:r>
        <w:rPr>
          <w:rFonts w:ascii="Amiri" w:hAnsi="Amiri" w:eastAsia="Amiri" w:cs="Amiri"/>
          <w:color w:val="111111"/>
          <w:sz w:val="28"/>
          <w:sz w:val="28"/>
          <w:szCs w:val="28"/>
          <w:rtl w:val="true"/>
          <w:lang w:bidi="ar-SA"/>
        </w:rPr>
        <w:t xml:space="preserve">، والاختصاص بالإذن ظاهر في غير الارضين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والمذكور في التواريخ </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العراق ، التي سمّاها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ظهر عليها ورآه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ملتفّة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شرقي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الموصل طولاً ، وما بين طرف القادسية الأعلى ومنقطع جبال حلوان الأسفل عرضاً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دخول الحدود في المحدود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من طوله ما كان على ساحل البحر من غربي دجلة الذي تليه البصرة ، مثل شط عثمان ابن أبي العاص ، حيث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أرضه كانت 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فأحياها </w:t>
      </w:r>
      <w:r>
        <w:rPr>
          <w:rStyle w:val="FootnoteAnchor"/>
          <w:rtl w:val="true"/>
        </w:rPr>
        <w:footnoteReference w:id="10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مبني على عدم إجراء حكمها في الموات </w:t>
      </w:r>
      <w:r>
        <w:rPr>
          <w:rStyle w:val="FootnoteAnchor"/>
          <w:rtl w:val="true"/>
        </w:rPr>
        <w:footnoteReference w:id="1006"/>
      </w:r>
      <w:r>
        <w:rPr>
          <w:rFonts w:ascii="Amiri" w:hAnsi="Amiri" w:eastAsia="Amiri" w:cs="Amiri"/>
          <w:color w:val="111111"/>
          <w:sz w:val="28"/>
          <w:sz w:val="28"/>
          <w:szCs w:val="28"/>
          <w:rtl w:val="true"/>
          <w:lang w:bidi="ar-SA"/>
        </w:rPr>
        <w:t xml:space="preserve">وبعض الشافعية أدخلها في أرض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العامة تردّد </w:t>
      </w:r>
      <w:r>
        <w:rPr>
          <w:rStyle w:val="FootnoteAnchor"/>
          <w:rtl w:val="true"/>
        </w:rPr>
        <w:footnoteReference w:id="1007"/>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بلد قريب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قريب 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صلحاً </w:t>
      </w:r>
      <w:r>
        <w:rPr>
          <w:rStyle w:val="FootnoteAnchor"/>
          <w:rtl w:val="true"/>
        </w:rPr>
        <w:footnoteReference w:id="1008"/>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w:t>
      </w:r>
      <w:r>
        <w:rPr>
          <w:rStyle w:val="FootnoteAnchor"/>
          <w:rtl w:val="true"/>
        </w:rPr>
        <w:footnoteReference w:id="1009"/>
      </w:r>
      <w:r>
        <w:rPr>
          <w:rFonts w:ascii="Amiri" w:hAnsi="Amiri" w:eastAsia="Amiri" w:cs="Amiri"/>
          <w:color w:val="111111"/>
          <w:sz w:val="28"/>
          <w:sz w:val="28"/>
          <w:szCs w:val="28"/>
          <w:rtl w:val="true"/>
          <w:lang w:bidi="ar-SA"/>
        </w:rPr>
        <w:t xml:space="preserve">مع الاختلاف في بعض البلدان منها ، ك نيشابور </w:t>
      </w:r>
    </w:p>
    <w:p>
      <w:pPr>
        <w:pStyle w:val="BookText"/>
        <w:rPr/>
      </w:pPr>
      <w:r>
        <w:rPr>
          <w:rFonts w:ascii="Amiri" w:hAnsi="Amiri" w:eastAsia="Amiri" w:cs="Amiri"/>
          <w:color w:val="111111"/>
          <w:sz w:val="28"/>
          <w:sz w:val="28"/>
          <w:szCs w:val="28"/>
          <w:rtl w:val="true"/>
          <w:lang w:bidi="ar-SA"/>
        </w:rPr>
        <w:t xml:space="preserve">وبلخ وهرات ، هل فُتحت عَنْوة أو صلحاً </w:t>
      </w:r>
      <w:r>
        <w:rPr>
          <w:rStyle w:val="FootnoteAnchor"/>
          <w:rtl w:val="true"/>
        </w:rPr>
        <w:footnoteReference w:id="1010"/>
      </w:r>
      <w:r>
        <w:rPr>
          <w:rFonts w:ascii="IRNazanin" w:hAnsi="IRNazanin" w:eastAsia="IRNazanin"/>
          <w:color w:val="111111"/>
          <w:sz w:val="28"/>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w:t>
      </w:r>
      <w:r>
        <w:rPr>
          <w:rStyle w:val="FootnoteAnchor"/>
          <w:rtl w:val="true"/>
        </w:rPr>
        <w:footnoteReference w:id="1011"/>
      </w:r>
      <w:r>
        <w:rPr>
          <w:rFonts w:ascii="Amiri" w:hAnsi="Amiri" w:eastAsia="Amiri" w:cs="Amiri"/>
          <w:color w:val="111111"/>
          <w:sz w:val="28"/>
          <w:sz w:val="28"/>
          <w:szCs w:val="28"/>
          <w:rtl w:val="true"/>
          <w:lang w:bidi="ar-SA"/>
        </w:rPr>
        <w:t xml:space="preserve"> ونواحيها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اشتهار فتح العَنْوة فيها وفي اللتين قبلها </w:t>
      </w:r>
      <w:r>
        <w:rPr>
          <w:rStyle w:val="FootnoteAnchor"/>
          <w:rtl w:val="true"/>
        </w:rPr>
        <w:footnoteReference w:id="10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حلب وحمص وحماة وطرابلس فُتحت صلحاً ، وإن دمشق فتحت غيلة وغفلة </w:t>
      </w:r>
      <w:r>
        <w:rPr>
          <w:rStyle w:val="FootnoteAnchor"/>
          <w:rtl w:val="true"/>
        </w:rPr>
        <w:footnoteReference w:id="10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دخلت في العَنْوة وإن كان بعد طلب الصلح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هوازن </w:t>
      </w:r>
      <w:r>
        <w:rPr>
          <w:rStyle w:val="FootnoteAnchor"/>
          <w:rtl w:val="true"/>
        </w:rPr>
        <w:footnoteReference w:id="1014"/>
      </w:r>
      <w:r>
        <w:rPr>
          <w:rFonts w:ascii="Amiri" w:hAnsi="Amiri" w:eastAsia="Amiri" w:cs="Amiri"/>
          <w:color w:val="111111"/>
          <w:sz w:val="28"/>
          <w:sz w:val="28"/>
          <w:szCs w:val="28"/>
          <w:rtl w:val="true"/>
          <w:lang w:bidi="ar-SA"/>
        </w:rPr>
        <w:t xml:space="preserve">، قبيلة من قيس ، مسكنها حول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 كما نُقل فيها الإجماع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صلحاً </w:t>
      </w:r>
      <w:r>
        <w:rPr>
          <w:rStyle w:val="FootnoteAnchor"/>
          <w:rtl w:val="true"/>
        </w:rPr>
        <w:footnoteReference w:id="1017"/>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عنوةً وأسافلها صلحاً </w:t>
      </w:r>
      <w:r>
        <w:rPr>
          <w:rStyle w:val="FootnoteAnchor"/>
          <w:rtl w:val="true"/>
        </w:rPr>
        <w:footnoteReference w:id="1018"/>
      </w:r>
      <w:r>
        <w:rPr>
          <w:rFonts w:ascii="Amiri" w:hAnsi="Amiri" w:eastAsia="Amiri" w:cs="Amiri"/>
          <w:color w:val="111111"/>
          <w:sz w:val="28"/>
          <w:sz w:val="28"/>
          <w:szCs w:val="28"/>
          <w:rtl w:val="true"/>
          <w:lang w:bidi="ar-SA"/>
        </w:rPr>
        <w:t xml:space="preserve">ومَنْ تأمّل في السير واطلع على التواريخ علم أنّ أكثر بلاد الإسلام فتح عَنْوة </w:t>
      </w:r>
      <w:r>
        <w:rPr>
          <w:rFonts w:eastAsia="Amiri" w:cs="Amiri" w:ascii="Amiri" w:hAnsi="Amiri"/>
          <w:color w:val="111111"/>
          <w:sz w:val="28"/>
          <w:szCs w:val="28"/>
          <w:rtl w:val="true"/>
          <w:lang w:bidi="ar-SA"/>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وعلى تقدير عدم الإذن فيها ، ودخولها في الأنفال؛ فأخذ مال الخراج والمقاسمة من يد الجائر لا بأس به أيضاً، للعموم أو الإطلاق </w:t>
      </w:r>
      <w:r>
        <w:rPr>
          <w:rStyle w:val="FootnoteAnchor"/>
          <w:rtl w:val="true"/>
        </w:rPr>
        <w:footnoteReference w:id="102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في منع وجه كان من وجوه النقل، مع خلوّه عن الآثار ، ومعموريته حين الفتح ، الاختصاص بتملك شيء منها، وبيعه، ونقله بأيّ للإجماع محصّلاً ومنقولاً </w:t>
      </w:r>
      <w:r>
        <w:rPr>
          <w:rStyle w:val="FootnoteAnchor"/>
          <w:rtl w:val="true"/>
        </w:rPr>
        <w:footnoteReference w:id="10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الروايات المعتبرة ما يشهد بذلك </w:t>
      </w:r>
      <w:r>
        <w:rPr>
          <w:rStyle w:val="FootnoteAnchor"/>
          <w:rtl w:val="true"/>
        </w:rPr>
        <w:footnoteReference w:id="1022"/>
      </w:r>
      <w:r>
        <w:rPr>
          <w:rFonts w:ascii="Amiri" w:hAnsi="Amiri" w:eastAsia="Amiri" w:cs="Amiri"/>
          <w:color w:val="111111"/>
          <w:sz w:val="28"/>
          <w:sz w:val="28"/>
          <w:szCs w:val="28"/>
          <w:rtl w:val="true"/>
          <w:lang w:bidi="ar-SA"/>
        </w:rPr>
        <w:t xml:space="preserve">ولاشتراكها بين المسلمين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 المخالفين ونحوهم من المبتدعين ، المجاهدين وغير المجاهدين ، النساء والرجال ، البالغين والأطفال ، الموجودين والمعدومين إلى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يعرف أحد مقدار ماله حتّى ينقله ، مع تعذّر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جواز التصرّف فيها لبعض خاص من المسلمين منافٍ لوضعها للمصالح العامة للمسلمين ، كما يظهر من بعض الأخبار </w:t>
      </w:r>
      <w:r>
        <w:rPr>
          <w:rStyle w:val="FootnoteAnchor"/>
          <w:rtl w:val="true"/>
        </w:rPr>
        <w:footnoteReference w:id="1023"/>
      </w:r>
      <w:r>
        <w:rPr>
          <w:rFonts w:ascii="Amiri" w:hAnsi="Amiri" w:eastAsia="Amiri" w:cs="Amiri"/>
          <w:color w:val="111111"/>
          <w:sz w:val="28"/>
          <w:sz w:val="28"/>
          <w:szCs w:val="28"/>
          <w:rtl w:val="true"/>
          <w:lang w:bidi="ar-SA"/>
        </w:rPr>
        <w:t xml:space="preserve">وكلمات الأصحاب </w:t>
      </w:r>
      <w:r>
        <w:rPr>
          <w:rStyle w:val="FootnoteAnchor"/>
          <w:rtl w:val="true"/>
        </w:rPr>
        <w:footnoteReference w:id="1024"/>
      </w:r>
      <w:r>
        <w:rPr>
          <w:rFonts w:ascii="Amiri" w:hAnsi="Amiri" w:eastAsia="Amiri" w:cs="Amiri"/>
          <w:color w:val="111111"/>
          <w:sz w:val="28"/>
          <w:sz w:val="28"/>
          <w:szCs w:val="28"/>
          <w:rtl w:val="true"/>
          <w:lang w:bidi="ar-SA"/>
        </w:rPr>
        <w:t xml:space="preserve">، فلا يصحّ فيها بيع ولا هبة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وقف ولا رهن ولا إجارة ولا إرث ولا غيرها ممّا يُفيد نقل عين أو منفعة إجماعاً ، من غير فرق بين زمان الغيبة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 المنع بالحضور </w:t>
      </w:r>
      <w:r>
        <w:rPr>
          <w:rStyle w:val="FootnoteAnchor"/>
          <w:rtl w:val="true"/>
        </w:rPr>
        <w:footnoteReference w:id="1025"/>
      </w:r>
      <w:r>
        <w:rPr>
          <w:rFonts w:ascii="Amiri" w:hAnsi="Amiri" w:eastAsia="Amiri" w:cs="Amiri"/>
          <w:color w:val="111111"/>
          <w:sz w:val="28"/>
          <w:sz w:val="28"/>
          <w:szCs w:val="28"/>
          <w:rtl w:val="true"/>
          <w:lang w:bidi="ar-SA"/>
        </w:rPr>
        <w:t xml:space="preserve">فقد خالف الإجماع المذكور </w:t>
      </w:r>
      <w:r>
        <w:rPr>
          <w:rStyle w:val="FootnoteAnchor"/>
          <w:rtl w:val="true"/>
        </w:rPr>
        <w:footnoteReference w:id="1026"/>
      </w:r>
      <w:r>
        <w:rPr>
          <w:rFonts w:ascii="IRNazanin" w:hAnsi="IRNazanin" w:eastAsia="IRNazanin"/>
          <w:color w:val="111111"/>
          <w:sz w:val="28"/>
          <w:sz w:val="28"/>
          <w:szCs w:val="28"/>
          <w:rtl w:val="true"/>
          <w:lang w:bidi="fa-IR"/>
        </w:rPr>
        <w:t xml:space="preserve">فضلاً عن القول المشهور </w:t>
      </w:r>
      <w:r>
        <w:rPr>
          <w:rStyle w:val="FootnoteAnchor"/>
          <w:rtl w:val="true"/>
        </w:rPr>
        <w:footnoteReference w:id="1027"/>
      </w:r>
      <w:r>
        <w:rPr>
          <w:rFonts w:ascii="IRNazanin" w:hAnsi="IRNazanin" w:eastAsia="IRNazanin"/>
          <w:color w:val="111111"/>
          <w:sz w:val="28"/>
          <w:sz w:val="28"/>
          <w:szCs w:val="28"/>
          <w:rtl w:val="true"/>
          <w:lang w:bidi="fa-IR"/>
        </w:rPr>
        <w:t xml:space="preserve">نعم 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والي المسلمين وإمامهم إذا رأى مصلحتهم ببيع أو غيره ؛ كان له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ورواية شراء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أربعة أميال من كلّ جهة ممّا يلي قبره الشريف ، وتصدّقه بها على أهلها مع اشتراط ضيافة الزوّار عليهم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نُقل بطريق صحيح أو في كتاب معتمد </w:t>
      </w:r>
      <w:r>
        <w:rPr>
          <w:rStyle w:val="FootnoteAnchor"/>
          <w:rtl w:val="true"/>
        </w:rPr>
        <w:footnoteReference w:id="10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تنزيلها على ما ذكرناه ، </w:t>
      </w:r>
    </w:p>
    <w:p>
      <w:pPr>
        <w:pStyle w:val="BookText"/>
        <w:rPr/>
      </w:pPr>
      <w:r>
        <w:rPr>
          <w:rFonts w:ascii="Amiri" w:hAnsi="Amiri" w:eastAsia="Amiri" w:cs="Amiri"/>
          <w:color w:val="111111"/>
          <w:sz w:val="28"/>
          <w:sz w:val="28"/>
          <w:szCs w:val="28"/>
          <w:rtl w:val="true"/>
          <w:lang w:bidi="ar-SA"/>
        </w:rPr>
        <w:t xml:space="preserve">أو على أنها كانت مواتاً حين الفتح ، أو كانت فيها آثار فاشتراها ووقفها تبعاً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التصرف فيها من دون إذن من أحد بالسير ، وتناول المياه والنباتات والشجر ، ونصب الخيام، وحفر الآبار للشرب ، واصطياد ما فيها من الحيوانات المباحة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الحضور والغيبة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إعطاء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بناء الدور والمساكن من دونها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اتخاذ المزارع والبساتين ، واستنماء الأراضي ، مع حضور سلطان العدل وبسط يده، أو سلطان الجور كذلك ؛ فلا يجوز إلا مع الإذن ولو بالفحوى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الجواز ومع تعذر الرجوع إليهما مع البناء على أداء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مع غيبة الإمام العادل، وفقد سلطان الجور أو ضعفه عن التسلّط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يبق له سوى اسم اكتسبه بالنسب كسلطان الهند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فالرجوع إلى النائب العام من علماء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ويلزم تسليم الخراج إليهم على الترتيب المذكور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فقد الجميع ؛ فللمسلمين أن يتصرّفوا في الأرض ، ولا يعطلّوها فيقع ضرر على المسلمين وعليهم، لأنّ لهم حقّاً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يلزمهم تسليم الخراج على النحو المعروف إلى عدول المسلمين ، يصرفونه في مصالح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فولاية الجائر إنّما تثبت على مَنْ دخل في قسم رعيته ، و </w:t>
      </w:r>
      <w:r>
        <w:rPr>
          <w:rStyle w:val="FootnoteAnchor"/>
          <w:rtl w:val="true"/>
        </w:rPr>
        <w:footnoteReference w:id="1030"/>
      </w:r>
      <w:r>
        <w:rPr>
          <w:rFonts w:ascii="Amiri" w:hAnsi="Amiri" w:eastAsia="Amiri" w:cs="Amiri"/>
          <w:color w:val="111111"/>
          <w:sz w:val="28"/>
          <w:sz w:val="28"/>
          <w:szCs w:val="28"/>
          <w:rtl w:val="true"/>
          <w:lang w:bidi="ar-SA"/>
        </w:rPr>
        <w:t xml:space="preserve">دخل في اسم خدمته ، حتّى يكون في سلطانه ، وكان مشمولاً لحفظه من الأعداء وحمايته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عن سلطانهم ، أو كان على الحدّ فيما بينهم ، أو تقوّى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فخرج عن مأموريتهم ؛ فلا يجري عليه حكمهم ؛ اقتصاراً على المقطوع به من الأخبار </w:t>
      </w:r>
      <w:r>
        <w:rPr>
          <w:rStyle w:val="FootnoteAnchor"/>
          <w:rtl w:val="true"/>
        </w:rPr>
        <w:footnoteReference w:id="1031"/>
      </w:r>
      <w:r>
        <w:rPr>
          <w:rFonts w:ascii="Amiri" w:hAnsi="Amiri" w:eastAsia="Amiri" w:cs="Amiri"/>
          <w:color w:val="111111"/>
          <w:sz w:val="28"/>
          <w:sz w:val="28"/>
          <w:szCs w:val="28"/>
          <w:rtl w:val="true"/>
          <w:lang w:bidi="ar-SA"/>
        </w:rPr>
        <w:t xml:space="preserve">وكلام الأصحاب </w:t>
      </w:r>
      <w:r>
        <w:rPr>
          <w:rStyle w:val="FootnoteAnchor"/>
          <w:rtl w:val="true"/>
        </w:rPr>
        <w:footnoteReference w:id="1032"/>
      </w:r>
      <w:r>
        <w:rPr>
          <w:rFonts w:ascii="Amiri" w:hAnsi="Amiri" w:eastAsia="Amiri" w:cs="Amiri"/>
          <w:color w:val="111111"/>
          <w:sz w:val="28"/>
          <w:sz w:val="28"/>
          <w:szCs w:val="28"/>
          <w:rtl w:val="true"/>
          <w:lang w:bidi="ar-SA"/>
        </w:rPr>
        <w:t xml:space="preserve">في قطع الحكم الثابت بالأصول والقواعد ، وتخصيص ما دلّ على منع الركون إليهم </w:t>
      </w:r>
      <w:r>
        <w:rPr>
          <w:rStyle w:val="FootnoteAnchor"/>
          <w:rtl w:val="true"/>
        </w:rPr>
        <w:footnoteReference w:id="1033"/>
      </w:r>
      <w:r>
        <w:rPr>
          <w:rFonts w:ascii="Amiri" w:hAnsi="Amiri" w:eastAsia="Amiri" w:cs="Amiri"/>
          <w:color w:val="111111"/>
          <w:sz w:val="28"/>
          <w:sz w:val="28"/>
          <w:szCs w:val="28"/>
          <w:rtl w:val="true"/>
          <w:lang w:bidi="ar-SA"/>
        </w:rPr>
        <w:t xml:space="preserve">والإعانة لهم والانقياد لهم وإدخال السرور عليهم ، وعلى الأمر بالتجنّب عنهم والتباعد </w:t>
      </w:r>
      <w:r>
        <w:rPr>
          <w:rStyle w:val="FootnoteAnchor"/>
          <w:rtl w:val="true"/>
        </w:rPr>
        <w:footnoteReference w:id="1034"/>
      </w:r>
      <w:r>
        <w:rPr>
          <w:rFonts w:ascii="Amiri" w:hAnsi="Amiri" w:eastAsia="Amiri" w:cs="Amiri"/>
          <w:color w:val="111111"/>
          <w:sz w:val="28"/>
          <w:sz w:val="28"/>
          <w:szCs w:val="28"/>
          <w:rtl w:val="true"/>
          <w:lang w:bidi="ar-SA"/>
        </w:rPr>
        <w:t>، وذلك إنّما يكون في مقام التقيّة أو خوف الفساد، وإنما يكونان مع ثبوت السلطان على خصوص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فهو غاصب ظالم باغ ، لا يحل له التصرف في شيء من الأرض ، ولا من خراجها ، ولا المقاسمة عليها، ولا الإقطاع ، ولا الإحالة ، ولا إعطاء شيء ممّا يأخذه من ،نمائها ، وإن جاز للآخذ ولا يكون معيناً على الإثم في 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الإعانة فهو مأذون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إعطائه بعد القبض ودونه ، فيحل للآخذ في الأوّل دون الثاني </w:t>
      </w:r>
      <w:r>
        <w:rPr>
          <w:rStyle w:val="FootnoteAnchor"/>
          <w:rtl w:val="true"/>
        </w:rPr>
        <w:footnoteReference w:id="1035"/>
      </w:r>
      <w:r>
        <w:rPr>
          <w:rFonts w:ascii="Amiri" w:hAnsi="Amiri" w:eastAsia="Amiri" w:cs="Amiri"/>
          <w:color w:val="111111"/>
          <w:sz w:val="28"/>
          <w:sz w:val="28"/>
          <w:szCs w:val="28"/>
          <w:rtl w:val="true"/>
          <w:lang w:bidi="ar-SA"/>
        </w:rPr>
        <w:t xml:space="preserve">قول بالتفصيل من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 دلیل </w:t>
      </w:r>
      <w:r>
        <w:rPr>
          <w:rStyle w:val="FootnoteAnchor"/>
          <w:rtl w:val="true"/>
        </w:rPr>
        <w:footnoteReference w:id="1036"/>
      </w:r>
      <w:r>
        <w:rPr>
          <w:rFonts w:ascii="Amiri" w:hAnsi="Amiri" w:eastAsia="Amiri" w:cs="Amiri"/>
          <w:color w:val="111111"/>
          <w:sz w:val="28"/>
          <w:sz w:val="28"/>
          <w:szCs w:val="28"/>
          <w:rtl w:val="true"/>
          <w:lang w:bidi="ar-SA"/>
        </w:rPr>
        <w:t xml:space="preserve">ولا يُشترط فى السلطان أن يكون مستطيلاً ذا رايات وجماعات </w:t>
      </w:r>
      <w:r>
        <w:rPr>
          <w:rStyle w:val="FootnoteAnchor"/>
          <w:rtl w:val="true"/>
        </w:rPr>
        <w:footnoteReference w:id="1037"/>
      </w:r>
      <w:r>
        <w:rPr>
          <w:rFonts w:ascii="Amiri" w:hAnsi="Amiri" w:eastAsia="Amiri" w:cs="Amiri"/>
          <w:color w:val="111111"/>
          <w:sz w:val="28"/>
          <w:sz w:val="28"/>
          <w:szCs w:val="28"/>
          <w:rtl w:val="true"/>
          <w:lang w:bidi="ar-SA"/>
        </w:rPr>
        <w:t xml:space="preserve">وجُمُعات وأعياد وكتاب وقضاة وعمّال بحيث يكون متصدّياً لما يُراد من إمام الحقِّ كما ذكره بعضهم </w:t>
      </w:r>
      <w:r>
        <w:rPr>
          <w:rStyle w:val="FootnoteAnchor"/>
          <w:rtl w:val="true"/>
        </w:rPr>
        <w:footnoteReference w:id="1038"/>
      </w:r>
      <w:r>
        <w:rPr>
          <w:rFonts w:ascii="Amiri" w:hAnsi="Amiri" w:eastAsia="Amiri" w:cs="Amiri"/>
          <w:color w:val="111111"/>
          <w:sz w:val="28"/>
          <w:sz w:val="28"/>
          <w:szCs w:val="28"/>
          <w:rtl w:val="true"/>
          <w:lang w:bidi="ar-SA"/>
        </w:rPr>
        <w:t xml:space="preserve">، لأن اسم الجائر في الأخبار </w:t>
      </w:r>
      <w:r>
        <w:rPr>
          <w:rStyle w:val="FootnoteAnchor"/>
          <w:rtl w:val="true"/>
        </w:rPr>
        <w:footnoteReference w:id="1039"/>
      </w:r>
      <w:r>
        <w:rPr>
          <w:rFonts w:ascii="Amiri" w:hAnsi="Amiri" w:eastAsia="Amiri" w:cs="Amiri"/>
          <w:color w:val="111111"/>
          <w:sz w:val="28"/>
          <w:sz w:val="28"/>
          <w:szCs w:val="28"/>
          <w:rtl w:val="true"/>
          <w:lang w:bidi="ar-SA"/>
        </w:rPr>
        <w:t xml:space="preserve">وكلام الأصحاب </w:t>
      </w:r>
      <w:r>
        <w:rPr>
          <w:rStyle w:val="FootnoteAnchor"/>
          <w:rtl w:val="true"/>
        </w:rPr>
        <w:footnoteReference w:id="1040"/>
      </w:r>
      <w:r>
        <w:rPr>
          <w:rFonts w:ascii="Amiri" w:hAnsi="Amiri" w:eastAsia="Amiri" w:cs="Amiri"/>
          <w:color w:val="111111"/>
          <w:sz w:val="28"/>
          <w:sz w:val="28"/>
          <w:szCs w:val="28"/>
          <w:rtl w:val="true"/>
          <w:lang w:bidi="ar-SA"/>
        </w:rPr>
        <w:t xml:space="preserve">يعمّ كلّ متغلّب طلب الاستقلال لنفسه ولم يدخل في خدمة غيره ، سواء عمل شيئاً ممّا ذُكر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السلطان فيها </w:t>
      </w:r>
      <w:r>
        <w:rPr>
          <w:rStyle w:val="FootnoteAnchor"/>
          <w:rtl w:val="true"/>
        </w:rPr>
        <w:footnoteReference w:id="1041"/>
      </w:r>
      <w:r>
        <w:rPr>
          <w:rFonts w:ascii="Amiri" w:hAnsi="Amiri" w:eastAsia="Amiri" w:cs="Amiri"/>
          <w:color w:val="111111"/>
          <w:sz w:val="28"/>
          <w:sz w:val="28"/>
          <w:szCs w:val="28"/>
          <w:rtl w:val="true"/>
          <w:lang w:bidi="ar-SA"/>
        </w:rPr>
        <w:t xml:space="preserve">لا يبعد انطباقه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ذلك ، كما يظهر من أهل اللّغة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إسناد المقاسمة </w:t>
      </w:r>
      <w:r>
        <w:rPr>
          <w:rStyle w:val="FootnoteAnchor"/>
          <w:rtl w:val="true"/>
        </w:rPr>
        <w:footnoteReference w:id="1043"/>
      </w:r>
      <w:r>
        <w:rPr>
          <w:rFonts w:ascii="IRNazanin" w:hAnsi="IRNazanin" w:eastAsia="IRNazanin"/>
          <w:color w:val="111111"/>
          <w:sz w:val="28"/>
          <w:sz w:val="28"/>
          <w:szCs w:val="28"/>
          <w:rtl w:val="true"/>
          <w:lang w:bidi="fa-IR"/>
        </w:rPr>
        <w:t xml:space="preserve">والأخذ  </w:t>
      </w:r>
      <w:r>
        <w:rPr>
          <w:rStyle w:val="FootnoteAnchor"/>
          <w:rtl w:val="true"/>
        </w:rPr>
        <w:footnoteReference w:id="1044"/>
      </w:r>
      <w:r>
        <w:rPr>
          <w:rFonts w:ascii="IRNazanin" w:hAnsi="IRNazanin" w:eastAsia="IRNazanin"/>
          <w:color w:val="111111"/>
          <w:sz w:val="28"/>
          <w:sz w:val="28"/>
          <w:szCs w:val="28"/>
          <w:rtl w:val="true"/>
          <w:lang w:bidi="fa-IR"/>
        </w:rPr>
        <w:t xml:space="preserve">في الروايات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الحرج والضيق ، وفساد نظام أكثر العالم ؛ يُعطي ذلك ، فإنّ أكثر أهل الأطراف متغلبون ، كأهل خراسان إِلَّا مَنْ شد ، وأهل الهند كذلك ، وكثير من بلاد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ولزوم الخراج المتعدّد ، وتحريم المعاملة على ما يدخلهم من جهة التسلّط ؛ حرج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يأخذه لأخذه غيره </w:t>
      </w:r>
      <w:r>
        <w:rPr>
          <w:rFonts w:eastAsia="IRNazanin" w:cs="IRNazanin"/>
          <w:color w:val="111111"/>
          <w:sz w:val="28"/>
          <w:szCs w:val="28"/>
          <w:rtl w:val="true"/>
          <w:lang w:bidi="fa-IR"/>
        </w:rPr>
        <w:t xml:space="preserve">» </w:t>
      </w:r>
      <w:r>
        <w:rPr>
          <w:rStyle w:val="FootnoteAnchor"/>
          <w:rtl w:val="true"/>
        </w:rPr>
        <w:footnoteReference w:id="1045"/>
      </w:r>
      <w:r>
        <w:rPr>
          <w:rFonts w:ascii="IRNazanin" w:hAnsi="IRNazanin" w:eastAsia="IRNazanin"/>
          <w:color w:val="111111"/>
          <w:sz w:val="28"/>
          <w:sz w:val="28"/>
          <w:szCs w:val="28"/>
          <w:rtl w:val="true"/>
          <w:lang w:bidi="fa-IR"/>
        </w:rPr>
        <w:t xml:space="preserve">وفي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ويصنع  بخراج المسلمين ماذا ؟ </w:t>
      </w:r>
      <w:r>
        <w:rPr>
          <w:rFonts w:eastAsia="IRNazanin" w:cs="IRNazanin"/>
          <w:color w:val="111111"/>
          <w:sz w:val="28"/>
          <w:szCs w:val="28"/>
          <w:rtl w:val="true"/>
          <w:lang w:bidi="fa-IR"/>
        </w:rPr>
        <w:t xml:space="preserve">!» </w:t>
      </w:r>
      <w:r>
        <w:rPr>
          <w:rStyle w:val="FootnoteAnchor"/>
          <w:rtl w:val="true"/>
        </w:rPr>
        <w:footnoteReference w:id="1046"/>
      </w:r>
      <w:r>
        <w:rPr>
          <w:rFonts w:ascii="Amiri" w:hAnsi="Amiri" w:eastAsia="Amiri" w:cs="Amiri"/>
          <w:color w:val="111111"/>
          <w:sz w:val="28"/>
          <w:sz w:val="28"/>
          <w:szCs w:val="28"/>
          <w:rtl w:val="true"/>
          <w:lang w:bidi="ar-SA"/>
        </w:rPr>
        <w:t xml:space="preserve">ما يُفيد تسرية الحكم إلى كلّ متغلّب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والرخصة لمن فقد السلطان أن يتصرّف بالأرض مع إعطاء الخراج </w:t>
      </w:r>
      <w:r>
        <w:rPr>
          <w:rStyle w:val="FootnoteAnchor"/>
          <w:rtl w:val="true"/>
        </w:rPr>
        <w:footnoteReference w:id="10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والفرق في السلطان بین المخالف والمؤالف </w:t>
      </w:r>
      <w:r>
        <w:rPr>
          <w:rStyle w:val="FootnoteAnchor"/>
          <w:rtl w:val="true"/>
        </w:rPr>
        <w:footnoteReference w:id="1048"/>
      </w:r>
      <w:r>
        <w:rPr>
          <w:rFonts w:ascii="Amiri" w:hAnsi="Amiri" w:eastAsia="Amiri" w:cs="Amiri"/>
          <w:color w:val="111111"/>
          <w:sz w:val="28"/>
          <w:sz w:val="28"/>
          <w:szCs w:val="28"/>
          <w:rtl w:val="true"/>
          <w:lang w:bidi="ar-SA"/>
        </w:rPr>
        <w:t xml:space="preserve">، ومَنْ يرى إباحة الأخذ له وغيره </w:t>
      </w:r>
      <w:r>
        <w:rPr>
          <w:rStyle w:val="FootnoteAnchor"/>
          <w:rtl w:val="true"/>
        </w:rPr>
        <w:footnoteReference w:id="1049"/>
      </w:r>
      <w:r>
        <w:rPr>
          <w:rFonts w:ascii="Amiri" w:hAnsi="Amiri" w:eastAsia="Amiri" w:cs="Amiri"/>
          <w:color w:val="111111"/>
          <w:sz w:val="28"/>
          <w:sz w:val="28"/>
          <w:szCs w:val="28"/>
          <w:rtl w:val="true"/>
          <w:lang w:bidi="ar-SA"/>
        </w:rPr>
        <w:t xml:space="preserve">مبني على ترجيح الأصل على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p>
    <w:p>
      <w:pPr>
        <w:pStyle w:val="BookText"/>
        <w:rPr/>
      </w:pPr>
      <w:r>
        <w:rPr>
          <w:rFonts w:ascii="IRNazanin" w:hAnsi="IRNazanin" w:eastAsia="IRNazanin"/>
          <w:color w:val="111111"/>
          <w:sz w:val="28"/>
          <w:sz w:val="28"/>
          <w:szCs w:val="28"/>
          <w:rtl w:val="true"/>
          <w:lang w:bidi="fa-IR"/>
        </w:rPr>
        <w:t xml:space="preserve">الانصراف إلى الأخص </w:t>
      </w:r>
      <w:r>
        <w:rPr>
          <w:rStyle w:val="FootnoteAnchor"/>
          <w:rtl w:val="true"/>
        </w:rPr>
        <w:footnoteReference w:id="1050"/>
      </w:r>
      <w:r>
        <w:rPr>
          <w:rFonts w:ascii="IRNazanin" w:hAnsi="IRNazanin" w:eastAsia="IRNazanin"/>
          <w:color w:val="111111"/>
          <w:sz w:val="28"/>
          <w:sz w:val="28"/>
          <w:szCs w:val="28"/>
          <w:rtl w:val="true"/>
          <w:lang w:bidi="fa-IR"/>
        </w:rPr>
        <w:t xml:space="preserve">لا وجه له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ممّا مرّ أنّه لا يجوز بيع الأرض الخراجية، ولانقلها بأي ناقل كان ، وعلى أي نحو اتفق ، خالية عن التصرّفات أو مقرونة بها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لآثار المتصرّف </w:t>
      </w:r>
      <w:r>
        <w:rPr>
          <w:rFonts w:eastAsia="IRNazanin" w:cs="IRNazanin"/>
          <w:color w:val="111111"/>
          <w:sz w:val="28"/>
          <w:szCs w:val="28"/>
          <w:rtl w:val="true"/>
          <w:lang w:bidi="fa-IR"/>
        </w:rPr>
        <w:t>)</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تقبل النقل والتمليك </w:t>
      </w:r>
      <w:r>
        <w:rPr>
          <w:rStyle w:val="FootnoteAnchor"/>
          <w:rtl w:val="true"/>
        </w:rPr>
        <w:footnoteReference w:id="1054"/>
      </w:r>
      <w:r>
        <w:rPr>
          <w:rFonts w:ascii="Amiri" w:hAnsi="Amiri" w:eastAsia="Amiri" w:cs="Amiri"/>
          <w:color w:val="111111"/>
          <w:sz w:val="28"/>
          <w:sz w:val="28"/>
          <w:szCs w:val="28"/>
          <w:rtl w:val="true"/>
          <w:lang w:bidi="ar-SA"/>
        </w:rPr>
        <w:t xml:space="preserve">، أو تقبله مستقلة ، أو مطلقة ؛ وجوه في كلماتهم </w:t>
      </w:r>
      <w:r>
        <w:rPr>
          <w:rStyle w:val="FootnoteAnchor"/>
          <w:rtl w:val="true"/>
        </w:rPr>
        <w:footnoteReference w:id="1055"/>
      </w:r>
      <w:r>
        <w:rPr>
          <w:rFonts w:ascii="Amiri" w:hAnsi="Amiri" w:eastAsia="Amiri" w:cs="Amiri"/>
          <w:color w:val="111111"/>
          <w:sz w:val="28"/>
          <w:sz w:val="28"/>
          <w:szCs w:val="28"/>
          <w:rtl w:val="true"/>
          <w:lang w:bidi="ar-SA"/>
        </w:rPr>
        <w:t xml:space="preserve">واحتمالات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يجوز ، كما عليه جم غفير من أصحابنا </w:t>
      </w:r>
      <w:r>
        <w:rPr>
          <w:rStyle w:val="FootnoteAnchor"/>
          <w:rtl w:val="true"/>
        </w:rPr>
        <w:footnoteReference w:id="1056"/>
      </w:r>
      <w:r>
        <w:rPr>
          <w:rFonts w:ascii="Amiri" w:hAnsi="Amiri" w:eastAsia="Amiri" w:cs="Amiri"/>
          <w:color w:val="111111"/>
          <w:sz w:val="28"/>
          <w:sz w:val="28"/>
          <w:szCs w:val="28"/>
          <w:rtl w:val="true"/>
          <w:lang w:bidi="ar-SA"/>
        </w:rPr>
        <w:t xml:space="preserve">، لما رُوي فى أرض النيل </w:t>
      </w:r>
      <w:r>
        <w:rPr>
          <w:rStyle w:val="FootnoteAnchor"/>
          <w:rtl w:val="true"/>
        </w:rPr>
        <w:footnoteReference w:id="1057"/>
      </w:r>
      <w:r>
        <w:rPr>
          <w:rFonts w:ascii="Amiri" w:hAnsi="Amiri" w:eastAsia="Amiri" w:cs="Amiri"/>
          <w:color w:val="111111"/>
          <w:sz w:val="28"/>
          <w:sz w:val="28"/>
          <w:szCs w:val="28"/>
          <w:rtl w:val="true"/>
          <w:lang w:bidi="ar-SA"/>
        </w:rPr>
        <w:t xml:space="preserve">وغيرها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وفي بيع دار عقيل </w:t>
      </w:r>
      <w:r>
        <w:rPr>
          <w:rStyle w:val="FootnoteAnchor"/>
          <w:rtl w:val="true"/>
        </w:rPr>
        <w:footnoteReference w:id="1059"/>
      </w:r>
      <w:r>
        <w:rPr>
          <w:rFonts w:ascii="Amiri" w:hAnsi="Amiri" w:eastAsia="Amiri" w:cs="Amiri"/>
          <w:color w:val="111111"/>
          <w:sz w:val="28"/>
          <w:sz w:val="28"/>
          <w:szCs w:val="28"/>
          <w:rtl w:val="true"/>
          <w:lang w:bidi="ar-SA"/>
        </w:rPr>
        <w:t xml:space="preserve">، وما نُقل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Style w:val="FootnoteAnchor"/>
          <w:rtl w:val="true"/>
        </w:rPr>
        <w:footnoteReference w:id="1060"/>
      </w:r>
      <w:r>
        <w:rPr>
          <w:rFonts w:ascii="IRNazanin" w:hAnsi="IRNazanin" w:eastAsia="IRNazanin"/>
          <w:color w:val="111111"/>
          <w:sz w:val="28"/>
          <w:sz w:val="28"/>
          <w:szCs w:val="28"/>
          <w:rtl w:val="true"/>
          <w:lang w:bidi="fa-IR"/>
        </w:rPr>
        <w:t xml:space="preserve">، عن بعض علماء القوم </w:t>
      </w:r>
      <w:r>
        <w:rPr>
          <w:rStyle w:val="FootnoteAnchor"/>
          <w:rtl w:val="true"/>
        </w:rPr>
        <w:footnoteReference w:id="1061"/>
      </w:r>
      <w:r>
        <w:rPr>
          <w:rFonts w:ascii="Amiri" w:hAnsi="Amiri" w:eastAsia="Amiri" w:cs="Amiri"/>
          <w:color w:val="111111"/>
          <w:sz w:val="28"/>
          <w:sz w:val="28"/>
          <w:szCs w:val="28"/>
          <w:rtl w:val="true"/>
          <w:lang w:bidi="ar-SA"/>
        </w:rPr>
        <w:t xml:space="preserve">أن أرض العراق يبيعها الناس من أيام عمر إلى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في السيرة ، ونظر بعين البصيرة ، علم أن المسلمين خلفاً بعد سَلَف لا يتناكرون ذلك، يبيعونها ويشترونها ويهبونها ويرهنونها ويُؤجرونها ويُوقفونها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على مرور الأيام توقف فيها المساجد والمدارس والربط </w:t>
      </w:r>
      <w:r>
        <w:rPr>
          <w:rStyle w:val="FootnoteAnchor"/>
          <w:rtl w:val="true"/>
        </w:rPr>
        <w:footnoteReference w:id="1062"/>
      </w:r>
      <w:r>
        <w:rPr>
          <w:rFonts w:ascii="IRNazanin" w:hAnsi="IRNazanin" w:eastAsia="IRNazanin"/>
          <w:color w:val="111111"/>
          <w:sz w:val="28"/>
          <w:sz w:val="28"/>
          <w:szCs w:val="28"/>
          <w:rtl w:val="true"/>
          <w:lang w:bidi="fa-IR"/>
        </w:rPr>
        <w:t xml:space="preserve">والآبار والمصانع </w:t>
      </w:r>
      <w:r>
        <w:rPr>
          <w:rStyle w:val="FootnoteAnchor"/>
          <w:rtl w:val="true"/>
        </w:rPr>
        <w:footnoteReference w:id="1063"/>
      </w:r>
      <w:r>
        <w:rPr>
          <w:rFonts w:ascii="Amiri" w:hAnsi="Amiri" w:eastAsia="Amiri" w:cs="Amiri"/>
          <w:color w:val="111111"/>
          <w:sz w:val="28"/>
          <w:sz w:val="28"/>
          <w:szCs w:val="28"/>
          <w:rtl w:val="true"/>
          <w:lang w:bidi="ar-SA"/>
        </w:rPr>
        <w:t>وغيرها من غير نكير، بحيث يُعدّ من الضروريات التي لا تخفى على النساء والأطفال لا تخفى على النساء والأطفال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تخصيص الخطاب بوضع المساجد والأوقاف بغيرها كاد يُعدّ من الهذيانات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واشتراط بقاء الملك أو الوقف بانضمام شيء ؛ ليس بغريب ، وقد سبق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فيما كان معموراً منها وقت الفتح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مواتها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إلحاقه بالمعمور ، كما ذكره بعض </w:t>
      </w:r>
      <w:r>
        <w:rPr>
          <w:rStyle w:val="FootnoteAnchor"/>
          <w:rtl w:val="true"/>
        </w:rPr>
        <w:footnoteReference w:id="1064"/>
      </w:r>
      <w:r>
        <w:rPr>
          <w:rFonts w:ascii="IRNazanin" w:hAnsi="IRNazanin" w:eastAsia="IRNazanin"/>
          <w:color w:val="111111"/>
          <w:sz w:val="28"/>
          <w:sz w:val="28"/>
          <w:szCs w:val="28"/>
          <w:rtl w:val="true"/>
          <w:lang w:bidi="fa-IR"/>
        </w:rPr>
        <w:t xml:space="preserve">، استناداً إلى </w:t>
      </w:r>
    </w:p>
    <w:p>
      <w:pPr>
        <w:pStyle w:val="BookText"/>
        <w:rPr/>
      </w:pPr>
      <w:r>
        <w:rPr>
          <w:rFonts w:ascii="IRNazanin" w:hAnsi="IRNazanin" w:eastAsia="IRNazanin"/>
          <w:color w:val="111111"/>
          <w:sz w:val="28"/>
          <w:sz w:val="28"/>
          <w:szCs w:val="28"/>
          <w:rtl w:val="true"/>
          <w:lang w:bidi="fa-IR"/>
        </w:rPr>
        <w:t xml:space="preserve">العمومات </w:t>
      </w:r>
      <w:r>
        <w:rPr>
          <w:rStyle w:val="FootnoteAnchor"/>
          <w:rtl w:val="true"/>
        </w:rPr>
        <w:footnoteReference w:id="1065"/>
      </w:r>
      <w:r>
        <w:rPr>
          <w:rFonts w:ascii="Amiri" w:hAnsi="Amiri" w:eastAsia="Amiri" w:cs="Amiri"/>
          <w:color w:val="111111"/>
          <w:sz w:val="28"/>
          <w:sz w:val="28"/>
          <w:szCs w:val="28"/>
          <w:rtl w:val="true"/>
          <w:lang w:bidi="ar-SA"/>
        </w:rPr>
        <w:t xml:space="preserve">وإطلاق أكثر العبارات  </w:t>
      </w:r>
      <w:r>
        <w:rPr>
          <w:rStyle w:val="FootnoteAnchor"/>
          <w:rtl w:val="true"/>
        </w:rPr>
        <w:footnoteReference w:id="1066"/>
      </w:r>
      <w:r>
        <w:rPr>
          <w:rFonts w:ascii="Amiri" w:hAnsi="Amiri" w:eastAsia="Amiri" w:cs="Amiri"/>
          <w:color w:val="111111"/>
          <w:sz w:val="28"/>
          <w:sz w:val="28"/>
          <w:szCs w:val="28"/>
          <w:rtl w:val="true"/>
          <w:lang w:bidi="ar-SA"/>
        </w:rPr>
        <w:t xml:space="preserve">، وعملاً بأصالة عدم الاختصاص ، لأنّه على هذا يكون مشتركاً بين الإمام وغيره ، وعلى غيره يكون خاصاً به دون غيره، واعتماداً على السيرة المألوفة والطريقة المستمرة المعروفة في ضرب الخراج على كلّ معمور تجدّدت عمارته أو سبقت من غير فحص وسؤال ولا اطلاع على حقيقة الحال ، بل مع العلم بسبق الموات أيضاً ، كما لا يخفى على مَن تتبع الآثار وظاف حول الديار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ويُحتمل جعله من الأنفال ، ومن خصائص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067"/>
      </w:r>
      <w:r>
        <w:rPr>
          <w:rFonts w:ascii="Amiri" w:hAnsi="Amiri" w:eastAsia="Amiri" w:cs="Amiri"/>
          <w:color w:val="111111"/>
          <w:sz w:val="28"/>
          <w:sz w:val="28"/>
          <w:szCs w:val="28"/>
          <w:rtl w:val="true"/>
          <w:lang w:bidi="ar-SA"/>
        </w:rPr>
        <w:t xml:space="preserve">، استناداً إلى أنّه كان مالاً له في أيدي الكفّار على الأقوى ، ولم يكن ملكاً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والمغتنم مالهم لا مال الامام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دخوله تحت ملكهم ؛ فالظاهر أنّه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لملوكهم ، فيكون من الصفايا، وهي من الأنفال </w:t>
      </w:r>
      <w:r>
        <w:rPr>
          <w:rStyle w:val="FootnoteAnchor"/>
          <w:rtl w:val="true"/>
        </w:rPr>
        <w:footnoteReference w:id="10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ولأنّ دليل أنّ الموات بأقسامه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0"/>
      </w:r>
      <w:r>
        <w:rPr>
          <w:rFonts w:ascii="Amiri" w:hAnsi="Amiri" w:eastAsia="Amiri" w:cs="Amiri"/>
          <w:color w:val="111111"/>
          <w:sz w:val="28"/>
          <w:sz w:val="28"/>
          <w:szCs w:val="28"/>
          <w:rtl w:val="true"/>
          <w:lang w:bidi="ar-SA"/>
        </w:rPr>
        <w:t xml:space="preserve">بينه وبين ما دلّ على أن المفتوح عَنْوة للمسلمين </w:t>
      </w:r>
      <w:r>
        <w:rPr>
          <w:rStyle w:val="FootnoteAnchor"/>
          <w:rtl w:val="true"/>
        </w:rPr>
        <w:footnoteReference w:id="1071"/>
      </w:r>
      <w:r>
        <w:rPr>
          <w:rFonts w:ascii="Amiri" w:hAnsi="Amiri" w:eastAsia="Amiri" w:cs="Amiri"/>
          <w:color w:val="111111"/>
          <w:sz w:val="28"/>
          <w:sz w:val="28"/>
          <w:szCs w:val="28"/>
          <w:rtl w:val="true"/>
          <w:lang w:bidi="ar-SA"/>
        </w:rPr>
        <w:t xml:space="preserve">،عموم من وجه ، غير أنّ عموم هذا للموات لا يخلو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الأوّل مؤيَّد بما دلّ على أنّ من أحيى أرضاً فهي له </w:t>
      </w:r>
      <w:r>
        <w:rPr>
          <w:rFonts w:eastAsia="Amiri" w:cs="Amiri" w:ascii="Amiri" w:hAnsi="Amiri"/>
          <w:color w:val="111111"/>
          <w:sz w:val="28"/>
          <w:szCs w:val="28"/>
          <w:rtl w:val="true"/>
          <w:lang w:bidi="ar-SA"/>
        </w:rPr>
        <w:t xml:space="preserve">» </w:t>
      </w:r>
      <w:r>
        <w:rPr>
          <w:rStyle w:val="FootnoteAnchor"/>
          <w:rtl w:val="true"/>
        </w:rPr>
        <w:footnoteReference w:id="10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يجري إلّا على فرض أنّه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ما تقتضيه القواعد، وتدلّ عليه الشواهد </w:t>
      </w:r>
      <w:r>
        <w:rPr>
          <w:rStyle w:val="FootnoteAnchor"/>
          <w:rtl w:val="true"/>
        </w:rPr>
        <w:footnoteReference w:id="10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يده أقوى ، وهو أولى بالمؤمنين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مع العلم بسبق الموات حين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مع احتمال التجدّد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فيُحتمل البناء عليه وإلحاقه بالمعمور ، نظراً إلى أنّ يد المسلمين على الجميع ، وإلى أنّ قابلية التعمير يُظنّ سبق المعمورية فيه لعلوّ الهمم السابقة ، فلعلّه لا يحصل خراب قابل للعمارة لم يسبقه تعمير إلّا نادراً ، ولأنّ عادة المسلمين جرت </w:t>
      </w:r>
    </w:p>
    <w:p>
      <w:pPr>
        <w:pStyle w:val="BookText"/>
        <w:rPr/>
      </w:pPr>
      <w:r>
        <w:rPr>
          <w:rFonts w:ascii="Amiri" w:hAnsi="Amiri" w:eastAsia="Amiri" w:cs="Amiri"/>
          <w:color w:val="111111"/>
          <w:sz w:val="28"/>
          <w:sz w:val="28"/>
          <w:szCs w:val="28"/>
          <w:rtl w:val="true"/>
          <w:lang w:bidi="ar-SA"/>
        </w:rPr>
        <w:t xml:space="preserve">على وضع الخراج عليه وإلحاقه بالمعمور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لأشكل الحكم في كلّ معمور ، إذ لا يُعلم سبق عمارته مع العلم بسبق الموات له في الجملة ، والأصل في الحادث تأخّره ، فيلزم الملك في كلّ أو جُلّ الأراضي المفتوحة عَنْوة ، وهو خلاف الإجماع والعمل على مجرّد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خلا عن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الاقتصار على 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التعويل على الظنون القوية في مثل الوقوف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العلم بأنّ وضع الخراج لا يخصّ المعمور القديم ؛ لا يبقى في الرجوع إليه في إثبات قدم العمارة قوّة ، وإن لم يكن خالياً عن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مسألة الخراج 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أكثر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يخصّه أهل الجور بالأراضي المفتوحة عَنْوَة ، بل يعمّونها والأراضي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عن شراء أو إرث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فالاعتماد على ذلك لا يخلو من خفاء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 أو الظاهر </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 عليه في جميع أجزاء الأرض الخراجية أن يكون معموراً حين الفتح ، ولو كان مواتاً بالفعل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علم موته حينه فالأقوى أنّه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075"/>
      </w:r>
      <w:r>
        <w:rPr>
          <w:rFonts w:ascii="Amiri" w:hAnsi="Amiri" w:eastAsia="Amiri" w:cs="Amiri"/>
          <w:color w:val="111111"/>
          <w:sz w:val="28"/>
          <w:sz w:val="28"/>
          <w:szCs w:val="28"/>
          <w:rtl w:val="true"/>
          <w:lang w:bidi="ar-SA"/>
        </w:rPr>
        <w:t xml:space="preserve">، ويملكه المحيي له بعد الغَيبة ، كافراً كان أو مسلماً مخالفاً كان أو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القسمين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ملكاً مشروطاً ببقاء التعمير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ويزول بزواله على الأصحّ ، وبغَيبة الإمام روحي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عجّل اللّه فرجه رجع المال إلى </w:t>
      </w:r>
    </w:p>
    <w:p>
      <w:pPr>
        <w:pStyle w:val="BookText"/>
        <w:rPr/>
      </w:pPr>
      <w:r>
        <w:rPr>
          <w:rFonts w:ascii="IRNazanin" w:hAnsi="IRNazanin" w:eastAsia="IRNazanin"/>
          <w:color w:val="111111"/>
          <w:sz w:val="28"/>
          <w:sz w:val="28"/>
          <w:szCs w:val="28"/>
          <w:rtl w:val="true"/>
          <w:lang w:bidi="fa-IR"/>
        </w:rPr>
        <w:t xml:space="preserve">أهله ، ولا يجوز التصرّف إلّبا بإذنه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يأخذ منه ضريبة ويُبقيه في یده </w:t>
      </w:r>
      <w:r>
        <w:rPr>
          <w:rStyle w:val="FootnoteAnchor"/>
          <w:rtl w:val="true"/>
        </w:rPr>
        <w:footnoteReference w:id="1076"/>
      </w:r>
      <w:r>
        <w:rPr>
          <w:rFonts w:ascii="Amiri" w:hAnsi="Amiri" w:eastAsia="Amiri" w:cs="Amiri"/>
          <w:color w:val="111111"/>
          <w:sz w:val="28"/>
          <w:sz w:val="28"/>
          <w:szCs w:val="28"/>
          <w:rtl w:val="true"/>
          <w:lang w:bidi="ar-SA"/>
        </w:rPr>
        <w:t>وأمّا غيرها من الأراضي فأقسام مختلفة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الصلح وله وجوه أحدها أن يعقد على أنّ الأرض للمسلمين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بحكم المفتوحة عَنْوة ، يجري فيها جميع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آذربيجان ، وطبرستان </w:t>
      </w:r>
      <w:r>
        <w:rPr>
          <w:rStyle w:val="FootnoteAnchor"/>
          <w:rtl w:val="true"/>
        </w:rPr>
        <w:footnoteReference w:id="10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أنّ بعض أرض خيبر من هذا القبيل أيضاً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خصّها ببعضهم اختصّت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خصّها بنفسه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 كلّ جزء منها بنحو اتُّبع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 على أنّ الأرض لهم وعقد الجزية عليها أو على رؤوسهم ؛ كانت لهم وهل يقوم الجائر في ذلك مقام العادل ، فيمضي صلحه وجزيته، ويحلّ أخذها منه ؟ الظاهر نعم ، لاتحاد المدرك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الأمان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منها أصفهان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إن جعل الأمان عليهم والأرض لهم ، فهم ملاكها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شُرطت لغيرهم اتَبع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كالمفتوحة عنْوَة في بعض الأحوال وكالأنفال في بعضها ، على 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أسلم أهلها عليها 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منها أرض المدينة والطائف </w:t>
      </w:r>
    </w:p>
    <w:p>
      <w:pPr>
        <w:pStyle w:val="BookText"/>
        <w:rPr/>
      </w:pPr>
      <w:r>
        <w:rPr>
          <w:rFonts w:ascii="Amiri" w:hAnsi="Amiri" w:eastAsia="Amiri" w:cs="Amiri"/>
          <w:color w:val="111111"/>
          <w:sz w:val="28"/>
          <w:sz w:val="28"/>
          <w:szCs w:val="28"/>
          <w:rtl w:val="true"/>
          <w:lang w:bidi="ar-SA"/>
        </w:rPr>
        <w:t xml:space="preserve">واليمن والبحرين وبعض أرض الديلم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لأهلها ، ليس لأحد عليها سلطان، ما داموا قائمين بعمارتها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ضروب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انجلى عنها أهلها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سلّموها طوعاً من دون أن يُوجف عليها بخيل ولا ركاب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يُعلم مالكها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الموات بالأصل ، كرؤوس الجبال ، وبطون الأودية ، والمفاوز </w:t>
      </w:r>
      <w:r>
        <w:rPr>
          <w:rStyle w:val="FootnoteAnchor"/>
          <w:rtl w:val="true"/>
        </w:rPr>
        <w:footnoteReference w:id="1081"/>
      </w:r>
      <w:r>
        <w:rPr>
          <w:rFonts w:ascii="Amiri" w:hAnsi="Amiri" w:eastAsia="Amiri" w:cs="Amiri"/>
          <w:color w:val="111111"/>
          <w:sz w:val="28"/>
          <w:sz w:val="28"/>
          <w:szCs w:val="28"/>
          <w:rtl w:val="true"/>
          <w:lang w:bidi="ar-SA"/>
        </w:rPr>
        <w:t xml:space="preserve">،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والمدار على العرف في صدق 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وتعريفه بما خلا عن الاختصاص ولا يُنتفع به إمّا لعطلته لانقطاع الماء عنه أو لاستيلاء الماء عليه أو لاستيجامه أو لغير ذلك </w:t>
      </w:r>
      <w:r>
        <w:rPr>
          <w:rStyle w:val="FootnoteAnchor"/>
          <w:rtl w:val="true"/>
        </w:rPr>
        <w:footnoteReference w:id="1082"/>
      </w:r>
      <w:r>
        <w:rPr>
          <w:rFonts w:ascii="Amiri" w:hAnsi="Amiri" w:eastAsia="Amiri" w:cs="Amiri"/>
          <w:color w:val="111111"/>
          <w:sz w:val="28"/>
          <w:sz w:val="28"/>
          <w:szCs w:val="28"/>
          <w:rtl w:val="true"/>
          <w:lang w:bidi="ar-SA"/>
        </w:rPr>
        <w:t xml:space="preserve">؛ رجوع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وتفسيره بالأرض الخراب الدارسة التي باد أهلها واندرست رسومها </w:t>
      </w:r>
      <w:r>
        <w:rPr>
          <w:rStyle w:val="FootnoteAnchor"/>
          <w:rtl w:val="true"/>
        </w:rPr>
        <w:footnoteReference w:id="1083"/>
      </w:r>
      <w:r>
        <w:rPr>
          <w:rFonts w:ascii="IRNazanin" w:hAnsi="IRNazanin" w:eastAsia="IRNazanin"/>
          <w:color w:val="111111"/>
          <w:sz w:val="28"/>
          <w:sz w:val="28"/>
          <w:szCs w:val="28"/>
          <w:rtl w:val="true"/>
          <w:lang w:bidi="fa-IR"/>
        </w:rPr>
        <w:t xml:space="preserve">، بعيد عنه وهذه الأرض بأقسامها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يجوز التصرف بها مع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ورخص بذلك مع الغيبة مجاناً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ويملك المحيي للموات بما يُسمّى إحياءً عرفاً، ما لم يسبق عليه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تحجير أو حريم لعامر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التحجير منه ، خلافاً لبعضهم لبعضهم </w:t>
      </w:r>
      <w:r>
        <w:rPr>
          <w:rStyle w:val="FootnoteAnchor"/>
          <w:rtl w:val="true"/>
        </w:rPr>
        <w:footnoteReference w:id="10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ظهر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مال مقاسمة من المحيى ؛ فالظاهر جواز أخذه منه ، كما هو الظاهر من الأخبار </w:t>
      </w:r>
      <w:r>
        <w:rPr>
          <w:rStyle w:val="FootnoteAnchor"/>
          <w:rtl w:val="true"/>
        </w:rPr>
        <w:footnoteReference w:id="1085"/>
      </w:r>
      <w:r>
        <w:rPr>
          <w:rFonts w:ascii="Amiri" w:hAnsi="Amiri" w:eastAsia="Amiri" w:cs="Amiri"/>
          <w:color w:val="111111"/>
          <w:sz w:val="28"/>
          <w:sz w:val="28"/>
          <w:szCs w:val="28"/>
          <w:rtl w:val="true"/>
          <w:lang w:bidi="ar-SA"/>
        </w:rPr>
        <w:t xml:space="preserve">وإطلاق أكثر الأصحاب </w:t>
      </w:r>
      <w:r>
        <w:rPr>
          <w:rStyle w:val="FootnoteAnchor"/>
          <w:rtl w:val="true"/>
        </w:rPr>
        <w:footnoteReference w:id="1086"/>
      </w:r>
      <w:r>
        <w:rPr>
          <w:rFonts w:ascii="IRNazanin" w:hAnsi="IRNazanin" w:eastAsia="IRNazanin"/>
          <w:color w:val="111111"/>
          <w:sz w:val="28"/>
          <w:sz w:val="28"/>
          <w:szCs w:val="28"/>
          <w:rtl w:val="true"/>
          <w:lang w:bidi="fa-IR"/>
        </w:rPr>
        <w:t xml:space="preserve">الملك إلى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أخذ الجائر خراجاً أو وما استعدّ للعمارة في نفسه ، لتسلّط الماء عليه ، أو زوال آجامه ، أو نحو ذلك ؛ فهو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ويجري عليه حكم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وقع اشتباه في خرابه وعمرانه ؛ فهو من الخراب ، إلاّ مع قيام قرينة على خلافه وإذا اشتبهت الأراضي بعضها ببعض، لعدم تعرّض المؤرّخين ، أو لعدم الاعتماد عليهم ؛ احتمل تقديم المفتوحة عَنْوة ؛ أخذاً بالمظنّة ، وعملاً بظاهر يد المسلمين ، ورجوعاً إلى أصل عدم الاختصاص بالإمام ، وسكوناً إلى جري الخراج فيما فيه ذلك وهو الأعم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قيل بالرجوع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لأنّه الأصل، ولأنّه الأوفق بالأصل ؛ لم يكن بعيداً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فيما لم يسبق عليه يد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فيه ؛ فالظاهر الاختصاص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جواز بيع بيوت مكة والمعاملة عليها بأي ناقل كان ، مما يتعلق بالعين أو المنفعة ، مع التعلّق بالأرض وتوابعها معاً أو بخصوص التوابع </w:t>
      </w:r>
      <w:r>
        <w:rPr>
          <w:rFonts w:eastAsia="IRNazanin" w:cs="IRNazanin"/>
          <w:color w:val="111111"/>
          <w:sz w:val="28"/>
          <w:szCs w:val="28"/>
          <w:rtl w:val="true"/>
          <w:lang w:bidi="fa-IR"/>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فحاله </w:t>
      </w:r>
      <w:r>
        <w:rPr>
          <w:rStyle w:val="FootnoteAnchor"/>
          <w:rtl w:val="true"/>
        </w:rPr>
        <w:footnoteReference w:id="1087"/>
      </w:r>
      <w:r>
        <w:rPr>
          <w:rFonts w:ascii="Amiri" w:hAnsi="Amiri" w:eastAsia="Amiri" w:cs="Amiri"/>
          <w:color w:val="111111"/>
          <w:sz w:val="28"/>
          <w:sz w:val="28"/>
          <w:szCs w:val="28"/>
          <w:rtl w:val="true"/>
          <w:lang w:bidi="ar-SA"/>
        </w:rPr>
        <w:t xml:space="preserve">كحال البيوت في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للشهرة المعلومة في رواية بعض </w:t>
      </w:r>
      <w:r>
        <w:rPr>
          <w:rStyle w:val="FootnoteAnchor"/>
          <w:rtl w:val="true"/>
        </w:rPr>
        <w:footnoteReference w:id="1088"/>
      </w:r>
      <w:r>
        <w:rPr>
          <w:rFonts w:ascii="Amiri" w:hAnsi="Amiri" w:eastAsia="Amiri" w:cs="Amiri"/>
          <w:color w:val="111111"/>
          <w:sz w:val="28"/>
          <w:sz w:val="28"/>
          <w:szCs w:val="28"/>
          <w:rtl w:val="true"/>
          <w:lang w:bidi="ar-SA"/>
        </w:rPr>
        <w:t xml:space="preserve">أو المظنونة في رواية بعض آخر </w:t>
      </w:r>
      <w:r>
        <w:rPr>
          <w:rStyle w:val="FootnoteAnchor"/>
          <w:rtl w:val="true"/>
        </w:rPr>
        <w:footnoteReference w:id="1089"/>
      </w:r>
      <w:r>
        <w:rPr>
          <w:rFonts w:ascii="Amiri" w:hAnsi="Amiri" w:eastAsia="Amiri" w:cs="Amiri"/>
          <w:color w:val="111111"/>
          <w:sz w:val="28"/>
          <w:sz w:val="28"/>
          <w:szCs w:val="28"/>
          <w:rtl w:val="true"/>
          <w:lang w:bidi="ar-SA"/>
        </w:rPr>
        <w:t xml:space="preserve">، ولأنّها من المفتوحة عَنْوَة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0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للإجماع المنقول </w:t>
      </w:r>
      <w:r>
        <w:rPr>
          <w:rStyle w:val="FootnoteAnchor"/>
          <w:rtl w:val="true"/>
        </w:rPr>
        <w:footnoteReference w:id="1091"/>
      </w:r>
      <w:r>
        <w:rPr>
          <w:rFonts w:ascii="Amiri" w:hAnsi="Amiri" w:eastAsia="Amiri" w:cs="Amiri"/>
          <w:color w:val="111111"/>
          <w:sz w:val="28"/>
          <w:sz w:val="28"/>
          <w:szCs w:val="28"/>
          <w:rtl w:val="true"/>
          <w:lang w:bidi="ar-SA"/>
        </w:rPr>
        <w:t xml:space="preserve">، وشهادة السير والتواريخ بفتحها وإطلاق أهلها وتسميتهم الطلقاء </w:t>
      </w:r>
      <w:r>
        <w:rPr>
          <w:rStyle w:val="FootnoteAnchor"/>
          <w:rtl w:val="true"/>
        </w:rPr>
        <w:footnoteReference w:id="1092"/>
      </w:r>
      <w:r>
        <w:rPr>
          <w:rFonts w:ascii="IRNazanin" w:hAnsi="IRNazanin" w:eastAsia="IRNazanin"/>
          <w:color w:val="111111"/>
          <w:sz w:val="28"/>
          <w:sz w:val="28"/>
          <w:szCs w:val="28"/>
          <w:rtl w:val="true"/>
          <w:lang w:bidi="fa-IR"/>
        </w:rPr>
        <w:t xml:space="preserve">، فيجري فيها حكمها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بيع عقیل داره وإمضاء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إياه </w:t>
      </w:r>
      <w:r>
        <w:rPr>
          <w:rStyle w:val="FootnoteAnchor"/>
          <w:rtl w:val="true"/>
        </w:rPr>
        <w:footnoteReference w:id="1093"/>
      </w:r>
      <w:r>
        <w:rPr>
          <w:rFonts w:ascii="Amiri" w:hAnsi="Amiri" w:eastAsia="Amiri" w:cs="Amiri"/>
          <w:color w:val="111111"/>
          <w:sz w:val="28"/>
          <w:sz w:val="28"/>
          <w:szCs w:val="28"/>
          <w:rtl w:val="true"/>
          <w:lang w:bidi="ar-SA"/>
        </w:rPr>
        <w:t xml:space="preserve">وبيع جماعة من الصحابة </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أنّهما بعد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وتحريم منع الحاج من سكناها الثابت بالإجماع المنقول على أنه لا ينبغي ذلك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منه التحريم بشهادة فحوى الكلام واقتضاء المقام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وبمّا نُقل من أخبار المنع عن المنع </w:t>
      </w:r>
      <w:r>
        <w:rPr>
          <w:rStyle w:val="FootnoteAnchor"/>
          <w:rtl w:val="true"/>
        </w:rPr>
        <w:footnoteReference w:id="1096"/>
      </w:r>
      <w:r>
        <w:rPr>
          <w:rFonts w:ascii="Amiri" w:hAnsi="Amiri" w:eastAsia="Amiri" w:cs="Amiri"/>
          <w:color w:val="111111"/>
          <w:sz w:val="28"/>
          <w:sz w:val="28"/>
          <w:szCs w:val="28"/>
          <w:rtl w:val="true"/>
          <w:lang w:bidi="ar-SA"/>
        </w:rPr>
        <w:t xml:space="preserve">متواترة متلقاة بالقبول ؛ لا يُنافي ذلك ، إذ لا مانع من أن يُوجب مَنْ له حقيقة الملك على المالك الصوري كفاية إسكان الوافدين على بيته الداخلين في اسم ضيافته ، إكراماً لهم واحتراماً ولطفاً بهم ، وترغيباً لهم على فعل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لولا ذلك للزم الحرج الكلّي من جهة بعدهم عن الأوطان ، فيُخشى عليهم من طوارق الحدثان </w:t>
      </w:r>
      <w:r>
        <w:rPr>
          <w:rStyle w:val="FootnoteAnchor"/>
          <w:rtl w:val="true"/>
        </w:rPr>
        <w:footnoteReference w:id="10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جُعل ذلك أمارة على الملك أو الاختصاص ، وإلّا لاستوى الحاج وغيره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رجعت إلى حكم العَنْوَة ، كانت الدور المعمورة حين الفتح لا تُباع أرضها ولا 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اجتماعاً ولا انفراداً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تنضاف </w:t>
      </w:r>
      <w:r>
        <w:rPr>
          <w:rStyle w:val="FootnoteAnchor"/>
          <w:rtl w:val="true"/>
        </w:rPr>
        <w:footnoteReference w:id="1098"/>
      </w:r>
      <w:r>
        <w:rPr>
          <w:rFonts w:ascii="Amiri" w:hAnsi="Amiri" w:eastAsia="Amiri" w:cs="Amiri"/>
          <w:color w:val="111111"/>
          <w:sz w:val="28"/>
          <w:sz w:val="28"/>
          <w:szCs w:val="28"/>
          <w:rtl w:val="true"/>
          <w:lang w:bidi="ar-SA"/>
        </w:rPr>
        <w:t xml:space="preserve">إليها آثار مستجدّة ، أو تُعدم تلك الآثار ويستجدّ غيرها ، فتباع مستقلّة أو منضمة إلى الأرض وأمّا ما استجد من البيوت بعد الفتح في أرض موات بالأصل ، تقدّم مواتها عليه ؛ فتُباع أرضاً وآثاراً على الانفراد والاجتماع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وقلع اللين وعمل الآجر من المعمورة حين الفتح باعث على تملكهما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متمش في كل مستخرج من أرض مشتركة بين المسلمين ، كسوق أو مقبرة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تمشى إلى الوقوف العامة فيما لا حرج </w:t>
      </w:r>
    </w:p>
    <w:p>
      <w:pPr>
        <w:pStyle w:val="BookText"/>
        <w:rPr/>
      </w:pPr>
      <w:r>
        <w:rPr>
          <w:rFonts w:ascii="IRNazanin" w:hAnsi="IRNazanin" w:eastAsia="IRNazanin"/>
          <w:color w:val="111111"/>
          <w:sz w:val="28"/>
          <w:sz w:val="28"/>
          <w:szCs w:val="28"/>
          <w:rtl w:val="true"/>
          <w:lang w:bidi="fa-IR"/>
        </w:rPr>
        <w:t xml:space="preserve">فيه ، من ماء أو شجر أو نحوهما ؛ فيخرج بفصله عن حكم أصله ، ويقوم في ارتفاع الجهة المقصودة منه مقام ما يُعرض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بعد في جواز تملك تراب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الأماكن المشرفة ، مصنوعاً أو غير مصنوع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أجرينا حكم الكل في الجزء خُص بالمصنوع ما دامت صنعته ، فإذا زالت زالت ملكيته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ظهر ممّا مرّ أنّ الاستناد إلى منع البيع من جهة فتح العَنْوَة </w:t>
      </w:r>
      <w:r>
        <w:rPr>
          <w:rStyle w:val="FootnoteAnchor"/>
          <w:rtl w:val="true"/>
        </w:rPr>
        <w:footnoteReference w:id="1099"/>
      </w:r>
      <w:r>
        <w:rPr>
          <w:rFonts w:ascii="IRNazanin" w:hAnsi="IRNazanin" w:eastAsia="IRNazanin"/>
          <w:color w:val="111111"/>
          <w:sz w:val="28"/>
          <w:sz w:val="28"/>
          <w:szCs w:val="28"/>
          <w:rtl w:val="true"/>
          <w:lang w:bidi="fa-IR"/>
        </w:rPr>
        <w:t xml:space="preserve">لا وجه له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وجه للاستناد في المنع إلى كونها مسجداً </w:t>
      </w:r>
      <w:r>
        <w:rPr>
          <w:rStyle w:val="FootnoteAnchor"/>
          <w:rtl w:val="true"/>
        </w:rPr>
        <w:footnoteReference w:id="1100"/>
      </w:r>
      <w:r>
        <w:rPr>
          <w:rFonts w:ascii="Amiri" w:hAnsi="Amiri" w:eastAsia="Amiri" w:cs="Amiri"/>
          <w:color w:val="111111"/>
          <w:sz w:val="28"/>
          <w:sz w:val="28"/>
          <w:szCs w:val="28"/>
          <w:rtl w:val="true"/>
          <w:lang w:bidi="ar-SA"/>
        </w:rPr>
        <w:t xml:space="preserve">للزوم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منع تلويث أرضها بالنجاسات ووضع الخلاء فيها والذبح والنحر ولبث الجُنُب والجماع فيها ونحوها أو إعطائها حكماً خاصاً من بين المساجد معللاً بالحرج أو بغيره ، واللازم بقسميه باطل بديهة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 الآية </w:t>
      </w:r>
      <w:r>
        <w:rPr>
          <w:rStyle w:val="FootnoteAnchor"/>
          <w:rtl w:val="true"/>
        </w:rPr>
        <w:footnoteReference w:id="11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w:t>
      </w:r>
      <w:r>
        <w:rPr>
          <w:rStyle w:val="FootnoteAnchor"/>
          <w:rtl w:val="true"/>
        </w:rPr>
        <w:footnoteReference w:id="1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العامية فيه </w:t>
      </w:r>
      <w:r>
        <w:rPr>
          <w:rStyle w:val="FootnoteAnchor"/>
          <w:rtl w:val="true"/>
        </w:rPr>
        <w:footnoteReference w:id="1103"/>
      </w:r>
      <w:r>
        <w:rPr>
          <w:rFonts w:ascii="Amiri" w:hAnsi="Amiri" w:eastAsia="Amiri" w:cs="Amiri"/>
          <w:color w:val="111111"/>
          <w:sz w:val="28"/>
          <w:sz w:val="28"/>
          <w:szCs w:val="28"/>
          <w:rtl w:val="true"/>
          <w:lang w:bidi="ar-SA"/>
        </w:rPr>
        <w:t xml:space="preserve">مردودة بالضعف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ينبغي استثناء أمكنة المشاعر منها ،كالمرمى والمسعى والصفا والمروة ، فإنّه </w:t>
      </w:r>
      <w:r>
        <w:rPr>
          <w:rStyle w:val="FootnoteAnchor"/>
          <w:rtl w:val="true"/>
        </w:rPr>
        <w:footnoteReference w:id="1104"/>
      </w:r>
      <w:r>
        <w:rPr>
          <w:rFonts w:ascii="Amiri" w:hAnsi="Amiri" w:eastAsia="Amiri" w:cs="Amiri"/>
          <w:color w:val="111111"/>
          <w:sz w:val="28"/>
          <w:sz w:val="28"/>
          <w:szCs w:val="28"/>
          <w:rtl w:val="true"/>
          <w:lang w:bidi="ar-SA"/>
        </w:rPr>
        <w:t xml:space="preserve">لا يجوز تملكها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w:t>
      </w:r>
      <w:r>
        <w:rPr>
          <w:rFonts w:eastAsia="Amiri" w:cs="Amiri" w:ascii="Amiri" w:hAnsi="Amiri"/>
          <w:color w:val="111111"/>
          <w:sz w:val="28"/>
          <w:szCs w:val="28"/>
          <w:rtl w:val="true"/>
          <w:lang w:bidi="ar-SA"/>
        </w:rPr>
        <w:t>.</w:t>
      </w:r>
      <w:r>
        <w:rPr>
          <w:rStyle w:val="FootnoteAnchor"/>
          <w:rtl w:val="true"/>
        </w:rPr>
        <w:footnoteReference w:id="1105"/>
      </w:r>
      <w:r>
        <w:rPr>
          <w:rFonts w:ascii="Amiri" w:hAnsi="Amiri" w:eastAsia="Amiri" w:cs="Amiri"/>
          <w:color w:val="111111"/>
          <w:sz w:val="28"/>
          <w:sz w:val="28"/>
          <w:szCs w:val="28"/>
          <w:rtl w:val="true"/>
          <w:lang w:bidi="ar-SA"/>
        </w:rPr>
        <w:t xml:space="preserve">نفي الخلاف فيه بين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استنبط عيناً أو ما ظهر منه ماء ثمد </w:t>
      </w:r>
      <w:r>
        <w:rPr>
          <w:rStyle w:val="FootnoteAnchor"/>
          <w:rtl w:val="true"/>
        </w:rPr>
        <w:footnoteReference w:id="1106"/>
      </w:r>
      <w:r>
        <w:rPr>
          <w:rFonts w:ascii="Amiri" w:hAnsi="Amiri" w:eastAsia="Amiri" w:cs="Amiri"/>
          <w:color w:val="111111"/>
          <w:sz w:val="28"/>
          <w:sz w:val="28"/>
          <w:szCs w:val="28"/>
          <w:rtl w:val="true"/>
          <w:lang w:bidi="ar-SA"/>
        </w:rPr>
        <w:t xml:space="preserve">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 مملوكة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ملكها وماءها </w:t>
      </w:r>
      <w:r>
        <w:rPr>
          <w:rStyle w:val="FootnoteAnchor"/>
          <w:rtl w:val="true"/>
        </w:rPr>
        <w:footnoteReference w:id="1107"/>
      </w:r>
      <w:r>
        <w:rPr>
          <w:rFonts w:ascii="Amiri" w:hAnsi="Amiri" w:eastAsia="Amiri" w:cs="Amiri"/>
          <w:color w:val="111111"/>
          <w:sz w:val="28"/>
          <w:sz w:val="28"/>
          <w:szCs w:val="28"/>
          <w:rtl w:val="true"/>
          <w:lang w:bidi="ar-SA"/>
        </w:rPr>
        <w:t xml:space="preserve">بمجرّد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اشتراط النية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احتمال ملكه بمجرد كونه تحت أرضه ، بناءً على أن ملكية الأعلى والأسفل لا تُحدّ بحدّ ، أو تُحدّ بما يدخل البناء أو الماء فيه ولو كانت في ملك الغير ، أو وقف عامّ أو خاصّ ؛ تبعته في الحكم ولو كانت لا عن إذن وألزم بالطم ؛ وجب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في أرض تعلّق بظاهرها حق المسلمين من طريق أو سوق أو مقبرة أو حريم بلد أو أرض 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إجراء الوكيل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مجرى الأصيل بحث يأتي مثله في حيازة المباحات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حفرها مفوّتاً لمصلحة أو مباحة كأن يكون في الأرض الموات وإن كان للإمام ، أو في مطلق الأرض المملوكة مع الإذن في التملك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بحفرها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ماءَها بالوصول إليه بشرط نيّة التملك فيهما على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حفرها من لم يقصده ، أو قصد خلافه ، كعابر سبيل؛ لم يملك ، وكان له الاختصاص قبل 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نفى ملكية الماء </w:t>
      </w:r>
      <w:r>
        <w:rPr>
          <w:rStyle w:val="FootnoteAnchor"/>
          <w:rtl w:val="true"/>
        </w:rPr>
        <w:footnoteReference w:id="1108"/>
      </w:r>
      <w:r>
        <w:rPr>
          <w:rFonts w:ascii="Amiri" w:hAnsi="Amiri" w:eastAsia="Amiri" w:cs="Amiri"/>
          <w:color w:val="111111"/>
          <w:sz w:val="28"/>
          <w:sz w:val="28"/>
          <w:szCs w:val="28"/>
          <w:rtl w:val="true"/>
          <w:lang w:bidi="ar-SA"/>
        </w:rPr>
        <w:t xml:space="preserve">مطلقاً </w:t>
      </w:r>
      <w:r>
        <w:rPr>
          <w:rStyle w:val="FootnoteAnchor"/>
          <w:rtl w:val="true"/>
        </w:rPr>
        <w:footnoteReference w:id="1109"/>
      </w:r>
      <w:r>
        <w:rPr>
          <w:rFonts w:ascii="Amiri" w:hAnsi="Amiri" w:eastAsia="Amiri" w:cs="Amiri"/>
          <w:color w:val="111111"/>
          <w:sz w:val="28"/>
          <w:sz w:val="28"/>
          <w:szCs w:val="28"/>
          <w:rtl w:val="true"/>
          <w:lang w:bidi="ar-SA"/>
        </w:rPr>
        <w:t xml:space="preserve">، مستنداً إلى جواز استئجار الدار والبئر المشتملة عليه ؛ مردود بأنّ دخول الأعيان تبعاً في الإجارة لا مانع منه ، ومحجوج بأصل الإباحة ، وعمومات الحيازة </w:t>
      </w:r>
      <w:r>
        <w:rPr>
          <w:rStyle w:val="FootnoteAnchor"/>
          <w:rtl w:val="true"/>
        </w:rPr>
        <w:footnoteReference w:id="1110"/>
      </w:r>
      <w:r>
        <w:rPr>
          <w:rFonts w:ascii="IRNazanin" w:hAnsi="IRNazanin" w:eastAsia="IRNazanin"/>
          <w:color w:val="111111"/>
          <w:sz w:val="28"/>
          <w:sz w:val="28"/>
          <w:szCs w:val="28"/>
          <w:rtl w:val="true"/>
          <w:lang w:bidi="fa-IR"/>
        </w:rPr>
        <w:t xml:space="preserve">، وما نُقل من الإجماع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الأصحاب </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مذهبنا </w:t>
      </w:r>
      <w:r>
        <w:rPr>
          <w:rFonts w:eastAsia="IRNazanin" w:cs="IRNazanin"/>
          <w:color w:val="111111"/>
          <w:sz w:val="28"/>
          <w:szCs w:val="28"/>
          <w:rtl w:val="true"/>
          <w:lang w:bidi="fa-IR"/>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الموافق لنقل الشهرة فيه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ذلك أنّه لا يجب بذل الفاضل </w:t>
      </w:r>
      <w:r>
        <w:rPr>
          <w:rStyle w:val="FootnoteAnchor"/>
          <w:rtl w:val="true"/>
        </w:rPr>
        <w:footnoteReference w:id="1114"/>
      </w:r>
      <w:r>
        <w:rPr>
          <w:rFonts w:ascii="Amiri" w:hAnsi="Amiri" w:eastAsia="Amiri" w:cs="Amiri"/>
          <w:color w:val="111111"/>
          <w:sz w:val="28"/>
          <w:sz w:val="28"/>
          <w:szCs w:val="28"/>
          <w:rtl w:val="true"/>
          <w:lang w:bidi="ar-SA"/>
        </w:rPr>
        <w:t xml:space="preserve">فضلاً عن غيره، لا من </w:t>
      </w:r>
    </w:p>
    <w:p>
      <w:pPr>
        <w:pStyle w:val="BookText"/>
        <w:rPr/>
      </w:pPr>
      <w:r>
        <w:rPr>
          <w:rFonts w:ascii="Amiri" w:hAnsi="Amiri" w:eastAsia="Amiri" w:cs="Amiri"/>
          <w:color w:val="111111"/>
          <w:sz w:val="28"/>
          <w:sz w:val="28"/>
          <w:szCs w:val="28"/>
          <w:rtl w:val="true"/>
          <w:lang w:bidi="ar-SA"/>
        </w:rPr>
        <w:t xml:space="preserve">بركة وكوز ونحوهما ممّا نُقل الإجماع فيه </w:t>
      </w:r>
      <w:r>
        <w:rPr>
          <w:rStyle w:val="FootnoteAnchor"/>
          <w:rtl w:val="true"/>
        </w:rPr>
        <w:footnoteReference w:id="1115"/>
      </w:r>
      <w:r>
        <w:rPr>
          <w:rFonts w:ascii="Amiri" w:hAnsi="Amiri" w:eastAsia="Amiri" w:cs="Amiri"/>
          <w:color w:val="111111"/>
          <w:sz w:val="28"/>
          <w:sz w:val="28"/>
          <w:szCs w:val="28"/>
          <w:rtl w:val="true"/>
          <w:lang w:bidi="ar-SA"/>
        </w:rPr>
        <w:t xml:space="preserve">، ولا من غيرها ، وأنه لا مانع من بيعه ، فاضلاً أو لا، خارجاً للشرب أو الزرع أولا ، عملاً بالأصول المتقنة ، والقواعد المحكمة ، والسيرة المألوفة ، والطريقة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من أنّ الناس شركاء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والماء الكلأ وما رُوي من النهي عن بيع فضل الماء </w:t>
      </w:r>
      <w:r>
        <w:rPr>
          <w:rStyle w:val="FootnoteAnchor"/>
          <w:rtl w:val="true"/>
        </w:rPr>
        <w:footnoteReference w:id="1116"/>
      </w:r>
      <w:r>
        <w:rPr>
          <w:rFonts w:ascii="Amiri" w:hAnsi="Amiri" w:eastAsia="Amiri" w:cs="Amiri"/>
          <w:color w:val="111111"/>
          <w:sz w:val="28"/>
          <w:sz w:val="28"/>
          <w:szCs w:val="28"/>
          <w:rtl w:val="true"/>
          <w:lang w:bidi="ar-SA"/>
        </w:rPr>
        <w:t xml:space="preserve">مردودان بالضعف ، لأنهما من طرق العامة </w:t>
      </w:r>
      <w:r>
        <w:rPr>
          <w:rStyle w:val="FootnoteAnchor"/>
          <w:rtl w:val="true"/>
        </w:rPr>
        <w:footnoteReference w:id="1117"/>
      </w:r>
      <w:r>
        <w:rPr>
          <w:rFonts w:ascii="Amiri" w:hAnsi="Amiri" w:eastAsia="Amiri" w:cs="Amiri"/>
          <w:color w:val="111111"/>
          <w:sz w:val="28"/>
          <w:sz w:val="28"/>
          <w:szCs w:val="28"/>
          <w:rtl w:val="true"/>
          <w:lang w:bidi="ar-SA"/>
        </w:rPr>
        <w:t xml:space="preserve">، ولمخالفتهما القواعد الشرعية والضوابط المرعية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وتخصيصهما أو تنزيلهما على الكراهة ، أو الإذن في التصرّف من الله في المياه العظيمة على نحو المارّة على القول بها </w:t>
      </w:r>
      <w:r>
        <w:rPr>
          <w:rStyle w:val="FootnoteAnchor"/>
          <w:rtl w:val="true"/>
        </w:rPr>
        <w:footnoteReference w:id="1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بعيد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حفر نهراً فجرى الماء المباح فيه ، فإنه للحافر خاصة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لم يكن مُعَدّاً للمصالح العامة ، فإنّه لا سلطان له حينئذ إلا على مقدار حاجته </w:t>
      </w:r>
      <w:r>
        <w:rPr>
          <w:rStyle w:val="FootnoteAnchor"/>
          <w:rtl w:val="true"/>
        </w:rPr>
        <w:footnoteReference w:id="1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على الإطلاق في رواية </w:t>
      </w:r>
      <w:r>
        <w:rPr>
          <w:rStyle w:val="FootnoteAnchor"/>
          <w:rtl w:val="true"/>
        </w:rPr>
        <w:footnoteReference w:id="1120"/>
      </w:r>
      <w:r>
        <w:rPr>
          <w:rFonts w:ascii="IRNazanin" w:hAnsi="IRNazanin" w:eastAsia="IRNazanin"/>
          <w:color w:val="111111"/>
          <w:sz w:val="28"/>
          <w:sz w:val="28"/>
          <w:szCs w:val="28"/>
          <w:rtl w:val="true"/>
          <w:lang w:bidi="fa-IR"/>
        </w:rPr>
        <w:t xml:space="preserve">أوبین  الأصحاب </w:t>
      </w:r>
    </w:p>
    <w:p>
      <w:pPr>
        <w:pStyle w:val="BookText"/>
        <w:rPr/>
      </w:pPr>
      <w:r>
        <w:rPr>
          <w:rFonts w:ascii="Amiri" w:hAnsi="Amiri" w:eastAsia="Amiri" w:cs="Amiri"/>
          <w:color w:val="111111"/>
          <w:sz w:val="28"/>
          <w:sz w:val="28"/>
          <w:szCs w:val="28"/>
          <w:rtl w:val="true"/>
          <w:lang w:bidi="ar-SA"/>
        </w:rPr>
        <w:t xml:space="preserve">خصوصاً المتأخّرين في أخرى </w:t>
      </w:r>
      <w:r>
        <w:rPr>
          <w:rStyle w:val="FootnoteAnchor"/>
          <w:rtl w:val="true"/>
        </w:rPr>
        <w:footnoteReference w:id="1121"/>
      </w:r>
      <w:r>
        <w:rPr>
          <w:rFonts w:ascii="Amiri" w:hAnsi="Amiri" w:eastAsia="Amiri" w:cs="Amiri"/>
          <w:color w:val="111111"/>
          <w:sz w:val="28"/>
          <w:sz w:val="28"/>
          <w:szCs w:val="28"/>
          <w:rtl w:val="true"/>
          <w:lang w:bidi="ar-SA"/>
        </w:rPr>
        <w:t xml:space="preserve">المدلّل عليه بالأصول والقواعد ، فلا وجه لنفي الملك مطلقاً  </w:t>
      </w:r>
      <w:r>
        <w:rPr>
          <w:rStyle w:val="FootnoteAnchor"/>
          <w:rtl w:val="true"/>
        </w:rPr>
        <w:footnoteReference w:id="1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مع الأخذ من المباح من دون أن من المباح من دون أن يصنع ما يصلح لسدّه</w:t>
      </w:r>
      <w:r>
        <w:rPr>
          <w:rStyle w:val="FootnoteAnchor"/>
          <w:rtl w:val="true"/>
        </w:rPr>
        <w:footnoteReference w:id="1123"/>
      </w:r>
      <w:r>
        <w:rPr>
          <w:rFonts w:ascii="Amiri" w:hAnsi="Amiri" w:eastAsia="Amiri" w:cs="Amiri"/>
          <w:color w:val="111111"/>
          <w:sz w:val="28"/>
          <w:sz w:val="28"/>
          <w:szCs w:val="28"/>
          <w:rtl w:val="true"/>
          <w:lang w:bidi="ar-SA"/>
        </w:rPr>
        <w:t xml:space="preserve">وليس التردّد من ثالث </w:t>
      </w:r>
      <w:r>
        <w:rPr>
          <w:rStyle w:val="FootnoteAnchor"/>
          <w:rtl w:val="true"/>
        </w:rPr>
        <w:footnoteReference w:id="1124"/>
      </w:r>
      <w:r>
        <w:rPr>
          <w:rFonts w:ascii="Amiri" w:hAnsi="Amiri" w:eastAsia="Amiri" w:cs="Amiri"/>
          <w:color w:val="111111"/>
          <w:sz w:val="28"/>
          <w:sz w:val="28"/>
          <w:szCs w:val="28"/>
          <w:rtl w:val="true"/>
          <w:lang w:bidi="ar-SA"/>
        </w:rPr>
        <w:t xml:space="preserve">في محله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حفر فظهر معدن في أرض مباحة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الظهور وإن كانت مملوكة للغير حين الحفر على وجه </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من غير فرق بينهما إلّا باعتبار النيّة في الأوّل دون الثاني والأقوى ملك المعدن قبل ظهوره في الأرض المملوكة ، إلا إذا تناهى في العمق ، فيجيء فيه الوجهان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حفر البئر أو النهر أو المعدن في المباحة ، فلم يبلغ المقصد ، ولم يُعْرِض ، وأتمّه الغير؛ كان للشارع عند التنازع </w:t>
      </w:r>
      <w:r>
        <w:rPr>
          <w:rStyle w:val="FootnoteAnchor"/>
          <w:rtl w:val="true"/>
        </w:rPr>
        <w:footnoteReference w:id="1126"/>
      </w:r>
      <w:r>
        <w:rPr>
          <w:rFonts w:ascii="Amiri" w:hAnsi="Amiri" w:eastAsia="Amiri" w:cs="Amiri"/>
          <w:color w:val="111111"/>
          <w:sz w:val="28"/>
          <w:sz w:val="28"/>
          <w:szCs w:val="28"/>
          <w:rtl w:val="true"/>
          <w:lang w:bidi="ar-SA"/>
        </w:rPr>
        <w:t xml:space="preserve">، لثبوت حقّ الاختصاص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تملك </w:t>
      </w:r>
      <w:r>
        <w:rPr>
          <w:rStyle w:val="FootnoteAnchor"/>
          <w:rtl w:val="true"/>
        </w:rPr>
        <w:footnoteReference w:id="1127"/>
      </w:r>
      <w:r>
        <w:rPr>
          <w:rFonts w:ascii="Amiri" w:hAnsi="Amiri" w:eastAsia="Amiri" w:cs="Amiri"/>
          <w:color w:val="111111"/>
          <w:sz w:val="28"/>
          <w:sz w:val="28"/>
          <w:szCs w:val="28"/>
          <w:rtl w:val="true"/>
          <w:lang w:bidi="ar-SA"/>
        </w:rPr>
        <w:t xml:space="preserve">الأشياء المتسعة التي لا يترتّب على صاحبها ضرر بانتفاع الغير بها ، من ماء جار أو كثير راكد أو كلاً أو أرض متّسعة ، ممّا يضطر إليه </w:t>
      </w:r>
    </w:p>
    <w:p>
      <w:pPr>
        <w:pStyle w:val="BookText"/>
        <w:rPr/>
      </w:pPr>
      <w:r>
        <w:rPr>
          <w:rFonts w:ascii="Amiri" w:hAnsi="Amiri" w:eastAsia="Amiri" w:cs="Amiri"/>
          <w:color w:val="111111"/>
          <w:sz w:val="28"/>
          <w:sz w:val="28"/>
          <w:szCs w:val="28"/>
          <w:rtl w:val="true"/>
          <w:lang w:bidi="ar-SA"/>
        </w:rPr>
        <w:t xml:space="preserve">السالكون في طرق المسلمين، ويلزم الحرج والضيق على الناس بمنعهم منه ؛ فلا بأس بالانتفاع به من غير حاجة إلى علم بطريق الفحوى ، ولا ظنّ ببعض طرقه ، ولا استعلام حال المالك في صغر أو جنون أو بلوغ أو رشد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ويقوى الجواز مع العلم بالمنع أيضاً ، اكتفاء بإذن المالك عن إذن المملوك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الشركة في البئر ونحوها مبنية على جواز انتفاع كلّ من الشريكين بقدر ما يحتاج، مع عدم الإضرار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القسمة ومعرفة المقدار والمعادلة ولو كان الشريك صغيراً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حصلت مشاحة رجعوا إلى المهاياة </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مقام آخر</w:t>
      </w:r>
      <w:r>
        <w:rPr>
          <w:rFonts w:eastAsia="IRNazanin" w:cs="IRNazanin"/>
          <w:color w:val="111111"/>
          <w:sz w:val="28"/>
          <w:szCs w:val="28"/>
          <w:rtl w:val="true"/>
          <w:lang w:bidi="fa-IR"/>
        </w:rPr>
        <w:t xml:space="preserve">. </w:t>
      </w:r>
      <w:r>
        <w:rPr>
          <w:rStyle w:val="FootnoteAnchor"/>
          <w:rtl w:val="true"/>
        </w:rPr>
        <w:footnoteReference w:id="1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المسوّغ للنقل في البيع ، كغيره من النواقل في الأعيان والمنافع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السلطان ، إذ لا يُعقل في أصل الملك الزيادة والنقصان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يصحّ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مطلقاً، 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لعدم أصل الملكية ، لرجوعها إلى اللّه تعالى، ودخولها في مشاعره </w:t>
      </w:r>
      <w:r>
        <w:rPr>
          <w:rStyle w:val="FootnoteAnchor"/>
          <w:rtl w:val="true"/>
        </w:rPr>
        <w:footnoteReference w:id="1131"/>
      </w:r>
      <w:r>
        <w:rPr>
          <w:rFonts w:ascii="Amiri" w:hAnsi="Amiri" w:eastAsia="Amiri" w:cs="Amiri"/>
          <w:color w:val="111111"/>
          <w:sz w:val="28"/>
          <w:sz w:val="28"/>
          <w:szCs w:val="28"/>
          <w:rtl w:val="true"/>
          <w:lang w:bidi="ar-SA"/>
        </w:rPr>
        <w:t xml:space="preserve">، أمكن الانتفاع بها في الوجه الذي وُضعت 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اليأس من الانتفاع بالجهة المقصودة تؤجر للزراعة ونحوها ، مع </w:t>
      </w:r>
    </w:p>
    <w:p>
      <w:pPr>
        <w:pStyle w:val="BookText"/>
        <w:rPr/>
      </w:pPr>
      <w:r>
        <w:rPr>
          <w:rFonts w:ascii="Amiri" w:hAnsi="Amiri" w:eastAsia="Amiri" w:cs="Amiri"/>
          <w:color w:val="111111"/>
          <w:sz w:val="28"/>
          <w:sz w:val="28"/>
          <w:szCs w:val="28"/>
          <w:rtl w:val="true"/>
          <w:lang w:bidi="ar-SA"/>
        </w:rPr>
        <w:t xml:space="preserve">المحافظة على الآداب اللاّزمة لها إن كانت مسجداً مثلاً، وإحكام السِجلّات لئلّا تغلب اليد فتقضى </w:t>
      </w:r>
      <w:r>
        <w:rPr>
          <w:rStyle w:val="FootnoteAnchor"/>
          <w:rtl w:val="true"/>
        </w:rPr>
        <w:footnoteReference w:id="1132"/>
      </w:r>
      <w:r>
        <w:rPr>
          <w:rFonts w:ascii="Amiri" w:hAnsi="Amiri" w:eastAsia="Amiri" w:cs="Amiri"/>
          <w:color w:val="111111"/>
          <w:sz w:val="28"/>
          <w:sz w:val="28"/>
          <w:szCs w:val="28"/>
          <w:rtl w:val="true"/>
          <w:lang w:bidi="ar-SA"/>
        </w:rPr>
        <w:t xml:space="preserve">بالملك دون الوقف المؤبّد </w:t>
      </w:r>
      <w:r>
        <w:rPr>
          <w:rStyle w:val="FootnoteAnchor"/>
          <w:rtl w:val="true"/>
        </w:rPr>
        <w:footnoteReference w:id="1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وتُصرف فائدتها فيما يماثلها من الأوقاف، مقدّماً للأقرب والأحوج والأفضل احتياطاً ومع التعارض فالمدار </w:t>
      </w:r>
      <w:r>
        <w:rPr>
          <w:rStyle w:val="FootnoteAnchor"/>
          <w:rtl w:val="true"/>
        </w:rPr>
        <w:footnoteReference w:id="1134"/>
      </w:r>
      <w:r>
        <w:rPr>
          <w:rFonts w:ascii="Amiri" w:hAnsi="Amiri" w:eastAsia="Amiri" w:cs="Amiri"/>
          <w:color w:val="111111"/>
          <w:sz w:val="28"/>
          <w:sz w:val="28"/>
          <w:szCs w:val="28"/>
          <w:rtl w:val="true"/>
          <w:lang w:bidi="ar-SA"/>
        </w:rPr>
        <w:t xml:space="preserve">على الترجيح </w:t>
      </w:r>
      <w:r>
        <w:rPr>
          <w:rStyle w:val="FootnoteAnchor"/>
          <w:rtl w:val="true"/>
        </w:rPr>
        <w:footnoteReference w:id="1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 صُرفت إلى غير المماثل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تعذر صُرفت في مصالح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حيث لا تكون من المفتوحة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كانت منها ؛ فقد سبق أنّها بعد زوال الآثار ترجع إلى ملك المسلمين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 الأرض من الآلات والفرش والحيوانات وثياب الضرائح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بقيت على حالها وأمكن الانتفاع بها في خصوص المحلّ أعدت له ؛ كانت على حالها ، وإلّا جعلت في المماثل، وإلاّ ففي الذي غيره ، وإلاّ ففي المصالح على نحو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تعذّر الانتفاع بها باقية على حالها بالوجه المقصود منها أو ما قام مقامه ، أشبهت في أمر الوقف الملكَ بعد إعراض المالك ، فيقوم فيها احتمال الرجوع إلى حكم الإباحة ، والعود ملكاً للمسلمين تُصرف في مصالحهم ، والعود إلى المالك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اليأس عن معرفته تدخل في مجهول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بقاؤها على الوقف وتُباع </w:t>
      </w:r>
      <w:r>
        <w:rPr>
          <w:rStyle w:val="FootnoteAnchor"/>
          <w:rtl w:val="true"/>
        </w:rPr>
        <w:footnoteReference w:id="113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احترازاً عن التلف والضرر ولزوم الحرج ، ويُصرف </w:t>
      </w:r>
      <w:r>
        <w:rPr>
          <w:rStyle w:val="FootnoteAnchor"/>
          <w:rtl w:val="true"/>
        </w:rPr>
        <w:footnoteReference w:id="1138"/>
      </w:r>
      <w:r>
        <w:rPr>
          <w:rFonts w:ascii="Amiri" w:hAnsi="Amiri" w:eastAsia="Amiri" w:cs="Amiri"/>
          <w:color w:val="111111"/>
          <w:sz w:val="28"/>
          <w:sz w:val="28"/>
          <w:szCs w:val="28"/>
          <w:rtl w:val="true"/>
          <w:lang w:bidi="ar-SA"/>
        </w:rPr>
        <w:t xml:space="preserve">مرتّباً </w:t>
      </w:r>
      <w:r>
        <w:rPr>
          <w:rStyle w:val="FootnoteAnchor"/>
          <w:rtl w:val="true"/>
        </w:rPr>
        <w:footnoteReference w:id="1139"/>
      </w:r>
      <w:r>
        <w:rPr>
          <w:rFonts w:ascii="Amiri" w:hAnsi="Amiri" w:eastAsia="Amiri" w:cs="Amiri"/>
          <w:color w:val="111111"/>
          <w:sz w:val="28"/>
          <w:sz w:val="28"/>
          <w:szCs w:val="28"/>
          <w:rtl w:val="true"/>
          <w:lang w:bidi="ar-SA"/>
        </w:rPr>
        <w:t xml:space="preserve">على النحو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الأقوى ، كما صرّح به بعضهم </w:t>
      </w:r>
      <w:r>
        <w:rPr>
          <w:rStyle w:val="FootnoteAnchor"/>
          <w:rtl w:val="true"/>
        </w:rPr>
        <w:footnoteReference w:id="1140"/>
      </w:r>
      <w:r>
        <w:rPr>
          <w:rStyle w:val="FootnoteAnchor"/>
          <w:rtl w:val="true"/>
        </w:rPr>
        <w:footnoteReference w:id="1141"/>
      </w:r>
      <w:r>
        <w:rPr>
          <w:rFonts w:ascii="Amiri" w:hAnsi="Amiri" w:eastAsia="Amiri" w:cs="Amiri"/>
          <w:color w:val="111111"/>
          <w:sz w:val="28"/>
          <w:sz w:val="28"/>
          <w:szCs w:val="28"/>
          <w:rtl w:val="true"/>
          <w:lang w:bidi="ar-SA"/>
        </w:rPr>
        <w:t xml:space="preserve">ولا مانع من بيع الوقف المحبوس في يد الواقف باقياً على الملك </w:t>
      </w:r>
      <w:r>
        <w:rPr>
          <w:rStyle w:val="FootnoteAnchor"/>
          <w:rtl w:val="true"/>
        </w:rPr>
        <w:footnoteReference w:id="1142"/>
      </w:r>
      <w:r>
        <w:rPr>
          <w:rFonts w:ascii="Amiri" w:hAnsi="Amiri" w:eastAsia="Amiri" w:cs="Amiri"/>
          <w:color w:val="111111"/>
          <w:sz w:val="28"/>
          <w:sz w:val="28"/>
          <w:szCs w:val="28"/>
          <w:rtl w:val="true"/>
          <w:lang w:bidi="ar-SA"/>
        </w:rPr>
        <w:t xml:space="preserve">أصله ونفعه ، خالياً عن صيغة الوقف وغير مشابه له ، أو مشابهاً للوقف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أطلق عليه اسمه بقصد حبسه في يده وصرف منافعه في جهة مخصوصة، ليستمرّ نفعه ويبقى أجره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وجاز بيعه ، لبقاء الملك وسلطانه على التصرّف كيف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صلاح الموقوف عليهم في البيع وتقسيم الثمن ؛ كان ذلك أوفق له في تحصيل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مانع أيضاً من بيع الوقف إذا جعل لقوم مخصوصين مع الإتيان بالصيغة وعدم الإقباض ، ولا معه مع الحكم بالفساد من وجه آخر ، ولا مع الحكم بصحّته حبساً مع اتفاق الحابس والمحبوس عليه ، أو مع استثناء مدّة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على وفق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ظاهرة الدلالة عليه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وأمّا في صورة الحبس وعدم الحصر، أو مع الحصر وعدم الاتفاق ، مع الخلوّ عن الاستثناء ، أو القول بأنّه وقف مبتول ؛ فمقتضى القاعدة المنع ، كما يظهر من بعض الأصحاب </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محيص من القول بالجواز مع خوف الخراب ، لخوف الفتنة، وثبوت أعودية البيع ، للإجماع المنقول </w:t>
      </w:r>
      <w:r>
        <w:rPr>
          <w:rStyle w:val="FootnoteAnchor"/>
          <w:rtl w:val="true"/>
        </w:rPr>
        <w:footnoteReference w:id="1145"/>
      </w:r>
      <w:r>
        <w:rPr>
          <w:rFonts w:ascii="Amiri" w:hAnsi="Amiri" w:eastAsia="Amiri" w:cs="Amiri"/>
          <w:color w:val="111111"/>
          <w:sz w:val="28"/>
          <w:sz w:val="28"/>
          <w:szCs w:val="28"/>
          <w:rtl w:val="true"/>
          <w:lang w:bidi="ar-SA"/>
        </w:rPr>
        <w:t xml:space="preserve">، والأخبار الدالّة عليه إمّا عموماً </w:t>
      </w:r>
      <w:r>
        <w:rPr>
          <w:rStyle w:val="FootnoteAnchor"/>
          <w:rtl w:val="true"/>
        </w:rPr>
        <w:footnoteReference w:id="1146"/>
      </w:r>
      <w:r>
        <w:rPr>
          <w:rFonts w:ascii="Amiri" w:hAnsi="Amiri" w:eastAsia="Amiri" w:cs="Amiri"/>
          <w:color w:val="111111"/>
          <w:sz w:val="28"/>
          <w:sz w:val="28"/>
          <w:szCs w:val="28"/>
          <w:rtl w:val="true"/>
          <w:lang w:bidi="ar-SA"/>
        </w:rPr>
        <w:t xml:space="preserve">أو خصوصاً </w:t>
      </w:r>
      <w:r>
        <w:rPr>
          <w:rStyle w:val="FootnoteAnchor"/>
          <w:rtl w:val="true"/>
        </w:rPr>
        <w:footnoteReference w:id="1147"/>
      </w:r>
      <w:r>
        <w:rPr>
          <w:rFonts w:ascii="Amiri" w:hAnsi="Amiri" w:eastAsia="Amiri" w:cs="Amiri"/>
          <w:color w:val="111111"/>
          <w:sz w:val="28"/>
          <w:sz w:val="28"/>
          <w:szCs w:val="28"/>
          <w:rtl w:val="true"/>
          <w:lang w:bidi="ar-SA"/>
        </w:rPr>
        <w:t xml:space="preserve">وإن كان العموم لبعض الأقسام لا يخلو من كلام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الوقف الخاصّ المأخوذ فيه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منع منه جماعة </w:t>
      </w:r>
      <w:r>
        <w:rPr>
          <w:rStyle w:val="FootnoteAnchor"/>
          <w:rtl w:val="true"/>
        </w:rPr>
        <w:footnoteReference w:id="1148"/>
      </w:r>
      <w:r>
        <w:rPr>
          <w:rFonts w:ascii="IRNazanin" w:hAnsi="IRNazanin" w:eastAsia="IRNazanin"/>
          <w:color w:val="111111"/>
          <w:sz w:val="28"/>
          <w:sz w:val="28"/>
          <w:szCs w:val="28"/>
          <w:rtl w:val="true"/>
          <w:lang w:bidi="fa-IR"/>
        </w:rPr>
        <w:t xml:space="preserve">ونفى بعضهم </w:t>
      </w:r>
      <w:r>
        <w:rPr>
          <w:rStyle w:val="FootnoteAnchor"/>
          <w:rtl w:val="true"/>
        </w:rPr>
        <w:footnoteReference w:id="1149"/>
      </w:r>
      <w:r>
        <w:rPr>
          <w:rFonts w:ascii="Amiri" w:hAnsi="Amiri" w:eastAsia="Amiri" w:cs="Amiri"/>
          <w:color w:val="111111"/>
          <w:sz w:val="28"/>
          <w:sz w:val="28"/>
          <w:szCs w:val="28"/>
          <w:rtl w:val="true"/>
          <w:lang w:bidi="ar-SA"/>
        </w:rPr>
        <w:t xml:space="preserve">فيه الخلاف ونزّل عبارات المجيزين على خصوص المبتول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المقرّر بوجوه ، والإجماع المنقول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وأشباهه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حقيقة الوقف ، لأخذ الدوام فيه ، لا لعدم الملكية ، لثبوتها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على المشهور ، أو لأنّ نفي المعاوضات على الأعيان مأخوذ فيه ابتداءً فيكون كالتحرير للمملوك </w:t>
      </w:r>
      <w:r>
        <w:rPr>
          <w:rStyle w:val="FootnoteAnchor"/>
          <w:rtl w:val="true"/>
        </w:rPr>
        <w:footnoteReference w:id="1150"/>
      </w:r>
      <w:r>
        <w:rPr>
          <w:rFonts w:ascii="Amiri" w:hAnsi="Amiri" w:eastAsia="Amiri" w:cs="Amiri"/>
          <w:color w:val="111111"/>
          <w:sz w:val="28"/>
          <w:sz w:val="28"/>
          <w:szCs w:val="28"/>
          <w:rtl w:val="true"/>
          <w:lang w:bidi="ar-SA"/>
        </w:rPr>
        <w:t xml:space="preserve">، ولأنّ حقوق الأعقاب متعلّقة به ، ولظهوره بين الناس حتّى كاد لا يخفى على الأطفال والنساء بحيث يقرب احتسابه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الوقوف </w:t>
      </w:r>
      <w:r>
        <w:rPr>
          <w:rStyle w:val="FootnoteAnchor"/>
          <w:rtl w:val="true"/>
        </w:rPr>
        <w:footnoteReference w:id="1151"/>
      </w:r>
      <w:r>
        <w:rPr>
          <w:rFonts w:ascii="Amiri" w:hAnsi="Amiri" w:eastAsia="Amiri" w:cs="Amiri"/>
          <w:color w:val="111111"/>
          <w:sz w:val="28"/>
          <w:sz w:val="28"/>
          <w:szCs w:val="28"/>
          <w:rtl w:val="true"/>
          <w:lang w:bidi="ar-SA"/>
        </w:rPr>
        <w:t xml:space="preserve">دلالة ظاهرة لمن وقف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المجيزون فعباراتهم مختلفة وأقوالهم مضطربة ، حتى أنّ كثيراً منهم يختلف مذهبه في الكتاب الواحد فضلاً الكتب المختلفة </w:t>
      </w:r>
      <w:r>
        <w:rPr>
          <w:rStyle w:val="FootnoteAnchor"/>
          <w:rtl w:val="true"/>
        </w:rPr>
        <w:footnoteReference w:id="1152"/>
      </w:r>
      <w:r>
        <w:rPr>
          <w:rFonts w:ascii="Amiri" w:hAnsi="Amiri" w:eastAsia="Amiri" w:cs="Amiri"/>
          <w:color w:val="111111"/>
          <w:sz w:val="28"/>
          <w:sz w:val="28"/>
          <w:szCs w:val="28"/>
          <w:rtl w:val="true"/>
          <w:lang w:bidi="ar-SA"/>
        </w:rPr>
        <w:t xml:space="preserve">فبين معلّق للجواز على الخراب الذي لا يُرجى عوده مقتصراً على ذلك من غير تقييد </w:t>
      </w:r>
      <w:r>
        <w:rPr>
          <w:rStyle w:val="FootnoteAnchor"/>
          <w:rtl w:val="true"/>
        </w:rPr>
        <w:footnoteReference w:id="1153"/>
      </w:r>
      <w:r>
        <w:rPr>
          <w:rFonts w:ascii="Amiri" w:hAnsi="Amiri" w:eastAsia="Amiri" w:cs="Amiri"/>
          <w:color w:val="111111"/>
          <w:sz w:val="28"/>
          <w:sz w:val="28"/>
          <w:szCs w:val="28"/>
          <w:rtl w:val="true"/>
          <w:lang w:bidi="ar-SA"/>
        </w:rPr>
        <w:t xml:space="preserve">، وبين مقيّد له بأحد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مَنْ يراعيه بعمارة ، أو كونه لا يُجدي نفعاً </w:t>
      </w:r>
      <w:r>
        <w:rPr>
          <w:rStyle w:val="FootnoteAnchor"/>
          <w:rtl w:val="true"/>
        </w:rPr>
        <w:footnoteReference w:id="1154"/>
      </w:r>
      <w:r>
        <w:rPr>
          <w:rFonts w:ascii="Amiri" w:hAnsi="Amiri" w:eastAsia="Amiri" w:cs="Amiri"/>
          <w:color w:val="111111"/>
          <w:sz w:val="28"/>
          <w:sz w:val="28"/>
          <w:szCs w:val="28"/>
          <w:rtl w:val="true"/>
          <w:lang w:bidi="ar-SA"/>
        </w:rPr>
        <w:t xml:space="preserve">، ومقتصر على القيد الأخير راوياً فيه الإجماع </w:t>
      </w:r>
      <w:r>
        <w:rPr>
          <w:rStyle w:val="FootnoteAnchor"/>
          <w:rtl w:val="true"/>
        </w:rPr>
        <w:footnoteReference w:id="1155"/>
      </w:r>
      <w:r>
        <w:rPr>
          <w:rFonts w:ascii="Amiri" w:hAnsi="Amiri" w:eastAsia="Amiri" w:cs="Amiri"/>
          <w:color w:val="111111"/>
          <w:sz w:val="28"/>
          <w:sz w:val="28"/>
          <w:szCs w:val="28"/>
          <w:rtl w:val="true"/>
          <w:lang w:bidi="ar-SA"/>
        </w:rPr>
        <w:t xml:space="preserve">ولعلّ المرجع إلى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التردّد بينه وبين حصول ضرورة إلى ثمنه مطلقاً </w:t>
      </w:r>
      <w:r>
        <w:rPr>
          <w:rStyle w:val="FootnoteAnchor"/>
          <w:rtl w:val="true"/>
        </w:rPr>
        <w:footnoteReference w:id="1156"/>
      </w:r>
      <w:r>
        <w:rPr>
          <w:rFonts w:ascii="Amiri" w:hAnsi="Amiri" w:eastAsia="Amiri" w:cs="Amiri"/>
          <w:color w:val="111111"/>
          <w:sz w:val="28"/>
          <w:sz w:val="28"/>
          <w:szCs w:val="28"/>
          <w:rtl w:val="true"/>
          <w:lang w:bidi="ar-SA"/>
        </w:rPr>
        <w:t xml:space="preserve">، أو مع قيد الشديدة </w:t>
      </w:r>
      <w:r>
        <w:rPr>
          <w:rStyle w:val="FootnoteAnchor"/>
          <w:rtl w:val="true"/>
        </w:rPr>
        <w:footnoteReference w:id="1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بينه وبين حصول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مطلقاً </w:t>
      </w:r>
      <w:r>
        <w:rPr>
          <w:rStyle w:val="FootnoteAnchor"/>
          <w:rtl w:val="true"/>
        </w:rPr>
        <w:footnoteReference w:id="1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مقيّدة بعدم إمكان استدراكها مع الإطلاق </w:t>
      </w:r>
      <w:r>
        <w:rPr>
          <w:rStyle w:val="FootnoteAnchor"/>
          <w:rtl w:val="true"/>
        </w:rPr>
        <w:footnoteReference w:id="1159"/>
      </w:r>
      <w:r>
        <w:rPr>
          <w:rFonts w:ascii="Amiri" w:hAnsi="Amiri" w:eastAsia="Amiri" w:cs="Amiri"/>
          <w:color w:val="111111"/>
          <w:sz w:val="28"/>
          <w:sz w:val="28"/>
          <w:szCs w:val="28"/>
          <w:rtl w:val="true"/>
          <w:lang w:bidi="ar-SA"/>
        </w:rPr>
        <w:t xml:space="preserve">، أو بقيد بقائه </w:t>
      </w:r>
      <w:r>
        <w:rPr>
          <w:rStyle w:val="FootnoteAnchor"/>
          <w:rtl w:val="true"/>
        </w:rPr>
        <w:footnoteReference w:id="1160"/>
      </w:r>
      <w:r>
        <w:rPr>
          <w:rFonts w:ascii="Amiri" w:hAnsi="Amiri" w:eastAsia="Amiri" w:cs="Amiri"/>
          <w:color w:val="111111"/>
          <w:sz w:val="28"/>
          <w:sz w:val="28"/>
          <w:szCs w:val="28"/>
          <w:rtl w:val="true"/>
          <w:lang w:bidi="ar-SA"/>
        </w:rPr>
        <w:t xml:space="preserve">والمراد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معلّق على حصول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خوف الخراب ، أو حاجة شديدة بأربابه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فيه الإجماع </w:t>
      </w:r>
      <w:r>
        <w:rPr>
          <w:rStyle w:val="FootnoteAnchor"/>
          <w:rtl w:val="true"/>
        </w:rPr>
        <w:footnoteReference w:id="1161"/>
      </w:r>
      <w:r>
        <w:rPr>
          <w:rFonts w:ascii="Amiri" w:hAnsi="Amiri" w:eastAsia="Amiri" w:cs="Amiri"/>
          <w:color w:val="111111"/>
          <w:sz w:val="28"/>
          <w:sz w:val="28"/>
          <w:szCs w:val="28"/>
          <w:rtl w:val="true"/>
          <w:lang w:bidi="ar-SA"/>
        </w:rPr>
        <w:t xml:space="preserve">وبين معلّق على خوف الخراب مطلق </w:t>
      </w:r>
      <w:r>
        <w:rPr>
          <w:rStyle w:val="FootnoteAnchor"/>
          <w:rtl w:val="true"/>
        </w:rPr>
        <w:footnoteReference w:id="1162"/>
      </w:r>
      <w:r>
        <w:rPr>
          <w:rFonts w:ascii="Amiri" w:hAnsi="Amiri" w:eastAsia="Amiri" w:cs="Amiri"/>
          <w:color w:val="111111"/>
          <w:sz w:val="28"/>
          <w:sz w:val="28"/>
          <w:szCs w:val="28"/>
          <w:rtl w:val="true"/>
          <w:lang w:bidi="ar-SA"/>
        </w:rPr>
        <w:t xml:space="preserve">، ومقيّد بالناشئ عن خُلف الأرباب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نقل الشهرة </w:t>
      </w:r>
      <w:r>
        <w:rPr>
          <w:rStyle w:val="FootnoteAnchor"/>
          <w:rtl w:val="true"/>
        </w:rPr>
        <w:footnoteReference w:id="1163"/>
      </w:r>
      <w:r>
        <w:rPr>
          <w:rFonts w:ascii="Amiri" w:hAnsi="Amiri" w:eastAsia="Amiri" w:cs="Amiri"/>
          <w:color w:val="111111"/>
          <w:sz w:val="28"/>
          <w:sz w:val="28"/>
          <w:szCs w:val="28"/>
          <w:rtl w:val="true"/>
          <w:lang w:bidi="ar-SA"/>
        </w:rPr>
        <w:t>وبين مضيف إلى ذلك بحيث لا يُنتفع به أصلاً</w:t>
      </w:r>
      <w:r>
        <w:rPr>
          <w:rFonts w:eastAsia="Amiri" w:cs="Amiri" w:ascii="Amiri" w:hAnsi="Amiri"/>
          <w:color w:val="111111"/>
          <w:sz w:val="28"/>
          <w:szCs w:val="28"/>
          <w:rtl w:val="true"/>
          <w:lang w:bidi="ar-SA"/>
        </w:rPr>
        <w:t xml:space="preserve">) </w:t>
      </w:r>
      <w:r>
        <w:rPr>
          <w:rStyle w:val="FootnoteAnchor"/>
          <w:rtl w:val="true"/>
        </w:rPr>
        <w:footnoteReference w:id="1164"/>
      </w:r>
      <w:r>
        <w:rPr>
          <w:rFonts w:ascii="Amiri" w:hAnsi="Amiri" w:eastAsia="Amiri" w:cs="Amiri"/>
          <w:color w:val="111111"/>
          <w:sz w:val="28"/>
          <w:sz w:val="28"/>
          <w:szCs w:val="28"/>
          <w:rtl w:val="true"/>
          <w:lang w:bidi="ar-SA"/>
        </w:rPr>
        <w:t xml:space="preserve">وبين قائل بعدم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يؤدي بقاؤه إلى خرابه لخُلْف أربابه ويكون البيع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معلّق على مجرّد الفتنة المثيرة للفساد </w:t>
      </w:r>
      <w:r>
        <w:rPr>
          <w:rStyle w:val="FootnoteAnchor"/>
          <w:rtl w:val="true"/>
        </w:rPr>
        <w:footnoteReference w:id="1165"/>
      </w:r>
      <w:r>
        <w:rPr>
          <w:rFonts w:ascii="Amiri" w:hAnsi="Amiri" w:eastAsia="Amiri" w:cs="Amiri"/>
          <w:color w:val="111111"/>
          <w:sz w:val="28"/>
          <w:sz w:val="28"/>
          <w:szCs w:val="28"/>
          <w:rtl w:val="true"/>
          <w:lang w:bidi="ar-SA"/>
        </w:rPr>
        <w:t xml:space="preserve">، ومكتف بحصول الضرورة للموقوف عليهم </w:t>
      </w:r>
      <w:r>
        <w:rPr>
          <w:rStyle w:val="FootnoteAnchor"/>
          <w:rtl w:val="true"/>
        </w:rPr>
        <w:footnoteReference w:id="1166"/>
      </w:r>
      <w:r>
        <w:rPr>
          <w:rFonts w:ascii="Amiri" w:hAnsi="Amiri" w:eastAsia="Amiri" w:cs="Amiri"/>
          <w:color w:val="111111"/>
          <w:sz w:val="28"/>
          <w:sz w:val="28"/>
          <w:szCs w:val="28"/>
          <w:rtl w:val="true"/>
          <w:lang w:bidi="ar-SA"/>
        </w:rPr>
        <w:t xml:space="preserve">، ومقتصر على الأعودية والأنفعية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فهم مقاصدهم من عباراتهم كثير اضطراب أيضاً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لهم خلاف في صرف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فبعضهم </w:t>
      </w:r>
      <w:r>
        <w:rPr>
          <w:rStyle w:val="FootnoteAnchor"/>
          <w:rtl w:val="true"/>
        </w:rPr>
        <w:footnoteReference w:id="1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ولعلّهم الأكثرون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صرفه على الموجودين من الموقوف عليهم ، وبعضهم </w:t>
      </w:r>
      <w:r>
        <w:rPr>
          <w:rStyle w:val="FootnoteAnchor"/>
          <w:rtl w:val="true"/>
        </w:rPr>
        <w:footnoteReference w:id="1169"/>
      </w:r>
      <w:r>
        <w:rPr>
          <w:rFonts w:ascii="Amiri" w:hAnsi="Amiri" w:eastAsia="Amiri" w:cs="Amiri"/>
          <w:color w:val="111111"/>
          <w:sz w:val="28"/>
          <w:sz w:val="28"/>
          <w:szCs w:val="28"/>
          <w:rtl w:val="true"/>
          <w:lang w:bidi="ar-SA"/>
        </w:rPr>
        <w:t xml:space="preserve">في شراء شيء </w:t>
      </w:r>
    </w:p>
    <w:p>
      <w:pPr>
        <w:pStyle w:val="BookText"/>
        <w:rPr/>
      </w:pPr>
      <w:r>
        <w:rPr>
          <w:rFonts w:ascii="Amiri" w:hAnsi="Amiri" w:eastAsia="Amiri" w:cs="Amiri"/>
          <w:color w:val="111111"/>
          <w:sz w:val="28"/>
          <w:sz w:val="28"/>
          <w:szCs w:val="28"/>
          <w:rtl w:val="true"/>
          <w:lang w:bidi="ar-SA"/>
        </w:rPr>
        <w:t xml:space="preserve">يُجعل وقفاً يسري نفعه إلى الأعقاب ملاحظاً فيه الأقرب فالأقرب إلى مراد الواقف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 أبقيت هذه العبارات على ظاهرها من غير تأويل فلا يُرى التوافق في كلامهم إلّا لأقلّهم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نُقلت </w:t>
      </w:r>
      <w:r>
        <w:rPr>
          <w:rStyle w:val="FootnoteAnchor"/>
          <w:rtl w:val="true"/>
        </w:rPr>
        <w:footnoteReference w:id="1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منكَرةٌ إلّا مع التأويل وفيه بحث ، ومركبة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جواز بيع الوقف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محصّلة ومنقولة </w:t>
      </w:r>
      <w:r>
        <w:rPr>
          <w:rStyle w:val="FootnoteAnchor"/>
          <w:rtl w:val="true"/>
        </w:rPr>
        <w:footnoteReference w:id="1171"/>
      </w:r>
      <w:r>
        <w:rPr>
          <w:rFonts w:ascii="Amiri" w:hAnsi="Amiri" w:eastAsia="Amiri" w:cs="Amiri"/>
          <w:color w:val="111111"/>
          <w:sz w:val="28"/>
          <w:sz w:val="28"/>
          <w:szCs w:val="28"/>
          <w:rtl w:val="true"/>
          <w:lang w:bidi="ar-SA"/>
        </w:rPr>
        <w:t xml:space="preserve">غير أنّها لا قوّة فيها تطمئن النفس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كثير من عبارات المتقدّمين والمتأخّرين ذكر الخُلف بين الأرباب والقسمة بينهم </w:t>
      </w:r>
      <w:r>
        <w:rPr>
          <w:rStyle w:val="FootnoteAnchor"/>
          <w:rtl w:val="true"/>
        </w:rPr>
        <w:footnoteReference w:id="1172"/>
      </w:r>
      <w:r>
        <w:rPr>
          <w:rFonts w:ascii="Amiri" w:hAnsi="Amiri" w:eastAsia="Amiri" w:cs="Amiri"/>
          <w:color w:val="111111"/>
          <w:sz w:val="28"/>
          <w:sz w:val="28"/>
          <w:szCs w:val="28"/>
          <w:rtl w:val="true"/>
          <w:lang w:bidi="ar-SA"/>
        </w:rPr>
        <w:t xml:space="preserve">، وكذا فى الأخبار </w:t>
      </w:r>
      <w:r>
        <w:rPr>
          <w:rStyle w:val="FootnoteAnchor"/>
          <w:rtl w:val="true"/>
        </w:rPr>
        <w:footnoteReference w:id="1173"/>
      </w:r>
      <w:r>
        <w:rPr>
          <w:rFonts w:ascii="Amiri" w:hAnsi="Amiri" w:eastAsia="Amiri" w:cs="Amiri"/>
          <w:color w:val="111111"/>
          <w:sz w:val="28"/>
          <w:sz w:val="28"/>
          <w:szCs w:val="28"/>
          <w:rtl w:val="true"/>
          <w:lang w:bidi="ar-SA"/>
        </w:rPr>
        <w:t xml:space="preserve">وما نُقل فيه من </w:t>
      </w:r>
      <w:r>
        <w:rPr>
          <w:rStyle w:val="FootnoteAnchor"/>
          <w:rtl w:val="true"/>
        </w:rPr>
        <w:footnoteReference w:id="1174"/>
      </w:r>
      <w:r>
        <w:rPr>
          <w:rFonts w:ascii="IRNazanin" w:hAnsi="IRNazanin" w:eastAsia="IRNazanin"/>
          <w:color w:val="111111"/>
          <w:sz w:val="28"/>
          <w:sz w:val="28"/>
          <w:szCs w:val="28"/>
          <w:rtl w:val="true"/>
          <w:lang w:bidi="fa-IR"/>
        </w:rPr>
        <w:t xml:space="preserve">الإجماع </w:t>
      </w:r>
      <w:r>
        <w:rPr>
          <w:rStyle w:val="FootnoteAnchor"/>
          <w:rtl w:val="true"/>
        </w:rPr>
        <w:footnoteReference w:id="1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العموم في المقسوم عليهم من أهل الوقف </w:t>
      </w:r>
      <w:r>
        <w:rPr>
          <w:rStyle w:val="FootnoteAnchor"/>
          <w:rtl w:val="true"/>
        </w:rPr>
        <w:footnoteReference w:id="1176"/>
      </w:r>
      <w:r>
        <w:rPr>
          <w:rFonts w:ascii="Amiri" w:hAnsi="Amiri" w:eastAsia="Amiri" w:cs="Amiri"/>
          <w:color w:val="111111"/>
          <w:sz w:val="28"/>
          <w:sz w:val="28"/>
          <w:szCs w:val="28"/>
          <w:rtl w:val="true"/>
          <w:lang w:bidi="ar-SA"/>
        </w:rPr>
        <w:t xml:space="preserve">يُعطي الانحصار ، ولذلك نزل الحلّي </w:t>
      </w:r>
      <w:r>
        <w:rPr>
          <w:rStyle w:val="FootnoteAnchor"/>
          <w:rtl w:val="true"/>
        </w:rPr>
        <w:footnoteReference w:id="1177"/>
      </w:r>
      <w:r>
        <w:rPr>
          <w:rFonts w:ascii="Amiri" w:hAnsi="Amiri" w:eastAsia="Amiri" w:cs="Amiri"/>
          <w:color w:val="111111"/>
          <w:sz w:val="28"/>
          <w:sz w:val="28"/>
          <w:szCs w:val="28"/>
          <w:rtl w:val="true"/>
          <w:lang w:bidi="ar-SA"/>
        </w:rPr>
        <w:t xml:space="preserve">كلام القوم وأخبارهم على ذلك ، فيكون إطلاق اعتماداً على ظهور المراد ، فاكتفوا عن البيان أو التخصيص بالظهور ، الوقف كما اكتفوا عن التخصيص بالخاصّ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عليه مخالفة القواعد المحكمة المتقنة برفع حقوق الأعقاب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وأكل مالهم بالباطل ، وإبطال حكم الواقف وعلّة </w:t>
      </w:r>
      <w:r>
        <w:rPr>
          <w:rStyle w:val="FootnoteAnchor"/>
          <w:rtl w:val="true"/>
        </w:rPr>
        <w:footnoteReference w:id="1178"/>
      </w:r>
      <w:r>
        <w:rPr>
          <w:rFonts w:ascii="Amiri" w:hAnsi="Amiri" w:eastAsia="Amiri" w:cs="Amiri"/>
          <w:color w:val="111111"/>
          <w:sz w:val="28"/>
          <w:sz w:val="28"/>
          <w:szCs w:val="28"/>
          <w:rtl w:val="true"/>
          <w:lang w:bidi="ar-SA"/>
        </w:rPr>
        <w:t xml:space="preserve">إقدامه برفع الأبديّة ودفع </w:t>
      </w:r>
      <w:r>
        <w:rPr>
          <w:rStyle w:val="FootnoteAnchor"/>
          <w:rtl w:val="true"/>
        </w:rPr>
        <w:footnoteReference w:id="1179"/>
      </w:r>
      <w:r>
        <w:rPr>
          <w:rFonts w:ascii="Amiri" w:hAnsi="Amiri" w:eastAsia="Amiri" w:cs="Amiri"/>
          <w:color w:val="111111"/>
          <w:sz w:val="28"/>
          <w:sz w:val="28"/>
          <w:szCs w:val="28"/>
          <w:rtl w:val="true"/>
          <w:lang w:bidi="ar-SA"/>
        </w:rPr>
        <w:t xml:space="preserve">الشركة من الذرّية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فينافي تسلّط الناس على أموالهم </w:t>
      </w:r>
      <w:r>
        <w:rPr>
          <w:rStyle w:val="FootnoteAnchor"/>
          <w:rtl w:val="true"/>
        </w:rPr>
        <w:footnoteReference w:id="1180"/>
      </w:r>
      <w:r>
        <w:rPr>
          <w:rFonts w:ascii="Amiri" w:hAnsi="Amiri" w:eastAsia="Amiri" w:cs="Amiri"/>
          <w:color w:val="111111"/>
          <w:sz w:val="28"/>
          <w:sz w:val="28"/>
          <w:szCs w:val="28"/>
          <w:rtl w:val="true"/>
          <w:lang w:bidi="ar-SA"/>
        </w:rPr>
        <w:t xml:space="preserve">وفي الأخبار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نحو ما يقفها أهلها </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وإبطال حكم الوقف بل معناه من الدوام والاستمرار ، والقول بجواز تولّي البيع من لم يكن مالكاً ولا وليّاً إن باعه الواقف أو بعض الموقوف عليهم ، وعدم مراعاة الغبطة بل دفع </w:t>
      </w:r>
      <w:r>
        <w:rPr>
          <w:rStyle w:val="FootnoteAnchor"/>
          <w:rtl w:val="true"/>
        </w:rPr>
        <w:footnoteReference w:id="1182"/>
      </w:r>
      <w:r>
        <w:rPr>
          <w:rFonts w:ascii="Amiri" w:hAnsi="Amiri" w:eastAsia="Amiri" w:cs="Amiri"/>
          <w:color w:val="111111"/>
          <w:sz w:val="28"/>
          <w:sz w:val="28"/>
          <w:szCs w:val="28"/>
          <w:rtl w:val="true"/>
          <w:lang w:bidi="ar-SA"/>
        </w:rPr>
        <w:t xml:space="preserve">المفسدة عن المولّى عليه إن تولّاه الحاكم ، وإعطاء حقّ الأعقاب لغير المُلّاك </w:t>
      </w:r>
      <w:r>
        <w:rPr>
          <w:rStyle w:val="FootnoteAnchor"/>
          <w:rtl w:val="true"/>
        </w:rPr>
        <w:footnoteReference w:id="1183"/>
      </w:r>
      <w:r>
        <w:rPr>
          <w:rFonts w:ascii="Amiri" w:hAnsi="Amiri" w:eastAsia="Amiri" w:cs="Amiri"/>
          <w:color w:val="111111"/>
          <w:sz w:val="28"/>
          <w:sz w:val="28"/>
          <w:szCs w:val="28"/>
          <w:rtl w:val="true"/>
          <w:lang w:bidi="ar-SA"/>
        </w:rPr>
        <w:t xml:space="preserve">على التقسيم كما هو المعروف بينهم ، والخروج عن القاعدة في الأحكام التي سوّغها الاضطرار في التنزّل أوّلاً فأولاً ؛ إذ يلزم عليها الإجبار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الخلف على إيجار بعض من بعض أو من خارج ، أو القسمة بالصلح على المنفعة مدّة معيّنة وتخصيص كلّ بجانب، أو المهاياة مع ضمّ القرعة للتعيين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يُجعل البيع أوّل المراتب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في فتح هذا الباب سدّ باب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الّاكتفاء بمجرد الأعودية والأنفعية فواضح ، إذ لا يخلو أحد غالباً من ديون ونفقات وعروض حاجات مهمات ، فبيعه أنفع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الخُلْف لم يزل واقعاً بين الموقوف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الخروج عن ذلك لاتباع آراء مختلفة ، ومنقول إجماعات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متضادة ، وأخذ بروايات مقدوح في سَنَد بعضها </w:t>
      </w:r>
      <w:r>
        <w:rPr>
          <w:rStyle w:val="FootnoteAnchor"/>
          <w:rtl w:val="true"/>
        </w:rPr>
        <w:footnoteReference w:id="1184"/>
      </w:r>
      <w:r>
        <w:rPr>
          <w:rFonts w:ascii="Amiri" w:hAnsi="Amiri" w:eastAsia="Amiri" w:cs="Amiri"/>
          <w:color w:val="111111"/>
          <w:sz w:val="28"/>
          <w:sz w:val="28"/>
          <w:szCs w:val="28"/>
          <w:rtl w:val="true"/>
          <w:lang w:bidi="ar-SA"/>
        </w:rPr>
        <w:t xml:space="preserve">، مشتركة في عدم دلالتها ، ظاهرة في إرادة حصر الموقوف عليهم وعدم أخذ الدوام في الوقف عليهم ، مختلفة المداليل، ففي بعضها </w:t>
      </w:r>
      <w:r>
        <w:rPr>
          <w:rStyle w:val="FootnoteAnchor"/>
          <w:rtl w:val="true"/>
        </w:rPr>
        <w:footnoteReference w:id="1185"/>
      </w:r>
      <w:r>
        <w:rPr>
          <w:rFonts w:ascii="Amiri" w:hAnsi="Amiri" w:eastAsia="Amiri" w:cs="Amiri"/>
          <w:color w:val="111111"/>
          <w:sz w:val="28"/>
          <w:sz w:val="28"/>
          <w:szCs w:val="28"/>
          <w:rtl w:val="true"/>
          <w:lang w:bidi="ar-SA"/>
        </w:rPr>
        <w:t xml:space="preserve">الّاكتفاء بمطلق الأصلحية والأنفعية للموقوف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Style w:val="FootnoteAnchor"/>
          <w:rtl w:val="true"/>
        </w:rPr>
        <w:footnoteReference w:id="1186"/>
      </w:r>
      <w:r>
        <w:rPr>
          <w:rFonts w:ascii="Amiri" w:hAnsi="Amiri" w:eastAsia="Amiri" w:cs="Amiri"/>
          <w:color w:val="111111"/>
          <w:sz w:val="28"/>
          <w:sz w:val="28"/>
          <w:szCs w:val="28"/>
          <w:rtl w:val="true"/>
          <w:lang w:bidi="ar-SA"/>
        </w:rPr>
        <w:t xml:space="preserve">اعتبار الاختلاف بينهم بحيث يُخشى تلف الأموال والنفوس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ارتكاب الحرام يجوز عند خوف تلف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Style w:val="FootnoteAnchor"/>
          <w:rtl w:val="true"/>
        </w:rPr>
        <w:footnoteReference w:id="1187"/>
      </w:r>
      <w:r>
        <w:rPr>
          <w:rFonts w:ascii="Amiri" w:hAnsi="Amiri" w:eastAsia="Amiri" w:cs="Amiri"/>
          <w:color w:val="111111"/>
          <w:sz w:val="28"/>
          <w:sz w:val="28"/>
          <w:szCs w:val="28"/>
          <w:rtl w:val="true"/>
          <w:lang w:bidi="ar-SA"/>
        </w:rPr>
        <w:t xml:space="preserve">تولّي الواقف البيع فيما كان للإمام لها مطلقاً وفي غيره مع الشرط </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في عدم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w:t>
      </w:r>
      <w:r>
        <w:rPr>
          <w:rStyle w:val="FootnoteAnchor"/>
          <w:rtl w:val="true"/>
        </w:rPr>
        <w:footnoteReference w:id="1189"/>
      </w:r>
      <w:r>
        <w:rPr>
          <w:rFonts w:ascii="Amiri" w:hAnsi="Amiri" w:eastAsia="Amiri" w:cs="Amiri"/>
          <w:color w:val="111111"/>
          <w:sz w:val="28"/>
          <w:sz w:val="28"/>
          <w:szCs w:val="28"/>
          <w:rtl w:val="true"/>
          <w:lang w:bidi="ar-SA"/>
        </w:rPr>
        <w:t xml:space="preserve">تولّي الموقوف عليهم، مع اشتراك الجميع في ظهور التقسيم فيما بينهم ، وظهور اجتماع الموقوف عليهم على ذلك فيما دلّ على توليهم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التأمل فيها لا يتحصل منها سوى الدلالة على الأقسام الأوّلة ، بل على الموافق منها للقواعد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الأدنى نسباً أو مَنْ قام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نقله بأي النواقل كان ، لاتحاد الطريق ، وانتفاء الفائدة مع الاقتصار على البيع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الولد الدنيا كذلك ، كلّاً أو بعضاً ، قناً أو مبعضة، مختصة بالواطئ أو مشتركة ، ذكراً كان الولد أو أنثى ، حملاً أو متولّداً، مجهولاً حين العقد أو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معلوماً ؛ مع انعقاده حين ملكيتها على وجه يلحق به من وطء محرّم أو محلّل ، للإجماع محصلاً ومنقول </w:t>
      </w:r>
      <w:r>
        <w:rPr>
          <w:rStyle w:val="FootnoteAnchor"/>
          <w:rtl w:val="true"/>
        </w:rPr>
        <w:footnoteReference w:id="1191"/>
      </w:r>
      <w:r>
        <w:rPr>
          <w:rFonts w:ascii="Amiri" w:hAnsi="Amiri" w:eastAsia="Amiri" w:cs="Amiri"/>
          <w:color w:val="111111"/>
          <w:sz w:val="28"/>
          <w:sz w:val="28"/>
          <w:szCs w:val="28"/>
          <w:rtl w:val="true"/>
          <w:lang w:bidi="ar-SA"/>
        </w:rPr>
        <w:t xml:space="preserve">، حتّى نُقل أنه لا خلاف فيه بين المسلمين </w:t>
      </w:r>
      <w:r>
        <w:rPr>
          <w:rStyle w:val="FootnoteAnchor"/>
          <w:rtl w:val="true"/>
        </w:rPr>
        <w:footnoteReference w:id="1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المخالف لا وجه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وللأخبار الناهية عن بيع أُمهات الأولاد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والنهي يقضي بالفساد في المعاملة لأمر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والخروج إلى غير المدلول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التنقيح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والتقييد له ببعض القيود للاقتصار على محلّ اليقين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مادام ولدها حياً أو مستعداً للحياة ، فلو مات جاز ؛ للأصل ، والإجماع محصلاً ومنقولاً </w:t>
      </w:r>
      <w:r>
        <w:rPr>
          <w:rStyle w:val="FootnoteAnchor"/>
          <w:rtl w:val="true"/>
        </w:rPr>
        <w:footnoteReference w:id="1193"/>
      </w:r>
      <w:r>
        <w:rPr>
          <w:rFonts w:ascii="IRNazanin" w:hAnsi="IRNazanin" w:eastAsia="IRNazanin"/>
          <w:color w:val="111111"/>
          <w:sz w:val="28"/>
          <w:sz w:val="28"/>
          <w:szCs w:val="28"/>
          <w:rtl w:val="true"/>
          <w:lang w:bidi="fa-IR"/>
        </w:rPr>
        <w:t xml:space="preserve">، والأخبار </w:t>
      </w:r>
      <w:r>
        <w:rPr>
          <w:rStyle w:val="FootnoteAnchor"/>
          <w:rtl w:val="true"/>
        </w:rPr>
        <w:footnoteReference w:id="1194"/>
      </w:r>
      <w:r>
        <w:rPr>
          <w:rFonts w:ascii="Amiri" w:hAnsi="Amiri" w:eastAsia="Amiri" w:cs="Amiri"/>
          <w:color w:val="111111"/>
          <w:sz w:val="28"/>
          <w:sz w:val="28"/>
          <w:szCs w:val="28"/>
          <w:rtl w:val="true"/>
          <w:lang w:bidi="ar-SA"/>
        </w:rPr>
        <w:t xml:space="preserve">ويعم المنع جميع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ثمن رقبتها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الحلول و إعسار المولى مقدّمة عليه ، أو حصول الحثّ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استلزام التأخير الضار في أصل المال ، أو في عين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أن يكون مستحقاً للبائع عليه ، أو خارجاً منه إلى غيره بضمان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عدم الباذل ابتداءً وجه قوي </w:t>
      </w:r>
      <w:r>
        <w:rPr>
          <w:rStyle w:val="FootnoteAnchor"/>
          <w:rtl w:val="true"/>
        </w:rPr>
        <w:footnoteReference w:id="119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وتعمّ الرخصة حينئذ حالي موت المولى وحياته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اشتراط 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محصّله ومنقوله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وندرة المخالف </w:t>
      </w:r>
      <w:r>
        <w:rPr>
          <w:rStyle w:val="FootnoteAnchor"/>
          <w:rtl w:val="true"/>
        </w:rPr>
        <w:footnoteReference w:id="1197"/>
      </w:r>
      <w:r>
        <w:rPr>
          <w:rFonts w:ascii="Amiri" w:hAnsi="Amiri" w:eastAsia="Amiri" w:cs="Amiri"/>
          <w:color w:val="111111"/>
          <w:sz w:val="28"/>
          <w:sz w:val="28"/>
          <w:szCs w:val="28"/>
          <w:rtl w:val="true"/>
          <w:lang w:bidi="ar-SA"/>
        </w:rPr>
        <w:t xml:space="preserve">تلحقه بالمعدوم ، ولا تنافي القطع بقول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القائمة بنفسها المنجبرة </w:t>
      </w:r>
      <w:r>
        <w:rPr>
          <w:rStyle w:val="FootnoteAnchor"/>
          <w:rtl w:val="true"/>
        </w:rPr>
        <w:footnoteReference w:id="1198"/>
      </w:r>
      <w:r>
        <w:rPr>
          <w:rFonts w:ascii="IRNazanin" w:hAnsi="IRNazanin" w:eastAsia="IRNazanin"/>
          <w:color w:val="111111"/>
          <w:sz w:val="28"/>
          <w:sz w:val="28"/>
          <w:szCs w:val="28"/>
          <w:rtl w:val="true"/>
          <w:lang w:bidi="fa-IR"/>
        </w:rPr>
        <w:t xml:space="preserve">بالعمل </w:t>
      </w:r>
      <w:r>
        <w:rPr>
          <w:rStyle w:val="FootnoteAnchor"/>
          <w:rtl w:val="true"/>
        </w:rPr>
        <w:footnoteReference w:id="1199"/>
      </w:r>
      <w:r>
        <w:rPr>
          <w:rFonts w:ascii="Amiri" w:hAnsi="Amiri" w:eastAsia="Amiri" w:cs="Amiri"/>
          <w:color w:val="111111"/>
          <w:sz w:val="28"/>
          <w:sz w:val="28"/>
          <w:szCs w:val="28"/>
          <w:rtl w:val="true"/>
          <w:lang w:bidi="ar-SA"/>
        </w:rPr>
        <w:t xml:space="preserve">، فلا التفات إلى القول بالإيقاف إلى بلوغ الولد بعد تقويمها فإذا بلغ جُبر على ثمنها وإن مات قبل ذلك بيعت في ثمنها </w:t>
      </w:r>
      <w:r>
        <w:rPr>
          <w:rStyle w:val="FootnoteAnchor"/>
          <w:rtl w:val="true"/>
        </w:rPr>
        <w:footnoteReference w:id="1200"/>
      </w:r>
      <w:r>
        <w:rPr>
          <w:rFonts w:ascii="Amiri" w:hAnsi="Amiri" w:eastAsia="Amiri" w:cs="Amiri"/>
          <w:color w:val="111111"/>
          <w:sz w:val="28"/>
          <w:sz w:val="28"/>
          <w:szCs w:val="28"/>
          <w:rtl w:val="true"/>
          <w:lang w:bidi="ar-SA"/>
        </w:rPr>
        <w:t xml:space="preserve">، ولا إلى القول بهذا بشرط وجود دَيْن آخر غير الثمن </w:t>
      </w:r>
      <w:r>
        <w:rPr>
          <w:rStyle w:val="FootnoteAnchor"/>
          <w:rtl w:val="true"/>
        </w:rPr>
        <w:footnoteReference w:id="1201"/>
      </w:r>
      <w:r>
        <w:rPr>
          <w:rFonts w:ascii="Amiri" w:hAnsi="Amiri" w:eastAsia="Amiri" w:cs="Amiri"/>
          <w:color w:val="111111"/>
          <w:sz w:val="28"/>
          <w:sz w:val="28"/>
          <w:szCs w:val="28"/>
          <w:rtl w:val="true"/>
          <w:lang w:bidi="ar-SA"/>
        </w:rPr>
        <w:t>، ولا إلى القول بعودها بولدها رقاً وبقاء ثمنها في ذمّة سيّدها إن لم يكن له مال سواها</w:t>
      </w:r>
      <w:r>
        <w:rPr>
          <w:rStyle w:val="FootnoteAnchor"/>
          <w:rtl w:val="true"/>
        </w:rPr>
        <w:footnoteReference w:id="1202"/>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كونه مذهب الأكثر في رواية </w:t>
      </w:r>
      <w:r>
        <w:rPr>
          <w:rStyle w:val="FootnoteAnchor"/>
          <w:rtl w:val="true"/>
        </w:rPr>
        <w:footnoteReference w:id="1203"/>
      </w:r>
      <w:r>
        <w:rPr>
          <w:rFonts w:ascii="Amiri" w:hAnsi="Amiri" w:eastAsia="Amiri" w:cs="Amiri"/>
          <w:color w:val="111111"/>
          <w:sz w:val="28"/>
          <w:sz w:val="28"/>
          <w:szCs w:val="28"/>
          <w:rtl w:val="true"/>
          <w:lang w:bidi="ar-SA"/>
        </w:rPr>
        <w:t xml:space="preserve">، والأشهر في أخرى </w:t>
      </w:r>
      <w:r>
        <w:rPr>
          <w:rStyle w:val="FootnoteAnchor"/>
          <w:rtl w:val="true"/>
        </w:rPr>
        <w:footnoteReference w:id="1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ثالثة </w:t>
      </w:r>
      <w:r>
        <w:rPr>
          <w:rStyle w:val="FootnoteAnchor"/>
          <w:rtl w:val="true"/>
        </w:rPr>
        <w:footnoteReference w:id="1205"/>
      </w:r>
      <w:r>
        <w:rPr>
          <w:rFonts w:ascii="Amiri" w:hAnsi="Amiri" w:eastAsia="Amiri" w:cs="Amiri"/>
          <w:color w:val="111111"/>
          <w:sz w:val="28"/>
          <w:sz w:val="28"/>
          <w:szCs w:val="28"/>
          <w:rtl w:val="true"/>
          <w:lang w:bidi="ar-SA"/>
        </w:rPr>
        <w:t xml:space="preserve">، وخلافه نادر في رابعة </w:t>
      </w:r>
      <w:r>
        <w:rPr>
          <w:rStyle w:val="FootnoteAnchor"/>
          <w:rtl w:val="true"/>
        </w:rPr>
        <w:footnoteReference w:id="1206"/>
      </w:r>
      <w:r>
        <w:rPr>
          <w:rFonts w:ascii="IRNazanin" w:hAnsi="IRNazanin" w:eastAsia="IRNazanin"/>
          <w:color w:val="111111"/>
          <w:sz w:val="28"/>
          <w:sz w:val="28"/>
          <w:szCs w:val="28"/>
          <w:rtl w:val="true"/>
          <w:lang w:bidi="fa-IR"/>
        </w:rPr>
        <w:t xml:space="preserve">، وشهرته </w:t>
      </w:r>
    </w:p>
    <w:p>
      <w:pPr>
        <w:pStyle w:val="BookText"/>
        <w:rPr/>
      </w:pPr>
      <w:r>
        <w:rPr>
          <w:rFonts w:ascii="Amiri" w:hAnsi="Amiri" w:eastAsia="Amiri" w:cs="Amiri"/>
          <w:color w:val="111111"/>
          <w:sz w:val="28"/>
          <w:sz w:val="28"/>
          <w:szCs w:val="28"/>
          <w:rtl w:val="true"/>
          <w:lang w:bidi="ar-SA"/>
        </w:rPr>
        <w:t xml:space="preserve">محصّلة ظاهرة ؛ قد نُقل فيه الإجماع صريحاً أو ظاهراً </w:t>
      </w:r>
      <w:r>
        <w:rPr>
          <w:rStyle w:val="FootnoteAnchor"/>
          <w:rtl w:val="true"/>
        </w:rPr>
        <w:footnoteReference w:id="1207"/>
      </w:r>
      <w:r>
        <w:rPr>
          <w:rFonts w:ascii="Amiri" w:hAnsi="Amiri" w:eastAsia="Amiri" w:cs="Amiri"/>
          <w:color w:val="111111"/>
          <w:sz w:val="28"/>
          <w:sz w:val="28"/>
          <w:szCs w:val="28"/>
          <w:rtl w:val="true"/>
          <w:lang w:bidi="ar-SA"/>
        </w:rPr>
        <w:t xml:space="preserve">، ودلّت عليه إحدى روايتي عمر بن يزيد </w:t>
      </w:r>
      <w:r>
        <w:rPr>
          <w:rStyle w:val="FootnoteAnchor"/>
          <w:rtl w:val="true"/>
        </w:rPr>
        <w:footnoteReference w:id="1208"/>
      </w:r>
      <w:r>
        <w:rPr>
          <w:rFonts w:ascii="Amiri" w:hAnsi="Amiri" w:eastAsia="Amiri" w:cs="Amiri"/>
          <w:color w:val="111111"/>
          <w:sz w:val="28"/>
          <w:sz w:val="28"/>
          <w:szCs w:val="28"/>
          <w:rtl w:val="true"/>
          <w:lang w:bidi="ar-SA"/>
        </w:rPr>
        <w:t xml:space="preserve">، فلا معنى للقول باشتراط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أسند إلى بعض </w:t>
      </w:r>
      <w:r>
        <w:rPr>
          <w:rStyle w:val="FootnoteAnchor"/>
          <w:rtl w:val="true"/>
        </w:rPr>
        <w:footnoteReference w:id="1209"/>
      </w:r>
      <w:r>
        <w:rPr>
          <w:rFonts w:ascii="Amiri" w:hAnsi="Amiri" w:eastAsia="Amiri" w:cs="Amiri"/>
          <w:color w:val="111111"/>
          <w:sz w:val="28"/>
          <w:sz w:val="28"/>
          <w:szCs w:val="28"/>
          <w:rtl w:val="true"/>
          <w:lang w:bidi="ar-SA"/>
        </w:rPr>
        <w:t xml:space="preserve">، تمسكاً بعموم المانع في غير ما قام عليه الدليل، وهو القسم الأوّل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لقيامه في كلا القسمين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الصحاح أنّ أمّ الولد حدّها حدّ الأمّة </w:t>
      </w:r>
      <w:r>
        <w:rPr>
          <w:rStyle w:val="FootnoteAnchor"/>
          <w:rtl w:val="true"/>
        </w:rPr>
        <w:footnoteReference w:id="1210"/>
      </w:r>
      <w:r>
        <w:rPr>
          <w:rFonts w:ascii="Amiri" w:hAnsi="Amiri" w:eastAsia="Amiri" w:cs="Amiri"/>
          <w:color w:val="111111"/>
          <w:sz w:val="28"/>
          <w:sz w:val="28"/>
          <w:szCs w:val="28"/>
          <w:rtl w:val="true"/>
          <w:lang w:bidi="ar-SA"/>
        </w:rPr>
        <w:t xml:space="preserve">إن لم يكن لها ولد </w:t>
      </w:r>
      <w:r>
        <w:rPr>
          <w:rStyle w:val="FootnoteAnchor"/>
          <w:rtl w:val="true"/>
        </w:rPr>
        <w:footnoteReference w:id="1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إشعار بما هو الظاهر من عموم أدلّة المنع من أنّ المنع ذاتي تعبّدي ، ليس من جهة حقّ المولى فقط ، حتّى يجوز بيعها حين يتعلّق بها حقّ غالب على حقّه معارض لحكم </w:t>
      </w:r>
      <w:r>
        <w:rPr>
          <w:rStyle w:val="FootnoteAnchor"/>
          <w:rtl w:val="true"/>
        </w:rPr>
        <w:footnoteReference w:id="1212"/>
      </w:r>
      <w:r>
        <w:rPr>
          <w:rFonts w:ascii="Amiri" w:hAnsi="Amiri" w:eastAsia="Amiri" w:cs="Amiri"/>
          <w:color w:val="111111"/>
          <w:sz w:val="28"/>
          <w:sz w:val="28"/>
          <w:szCs w:val="28"/>
          <w:rtl w:val="true"/>
          <w:lang w:bidi="ar-SA"/>
        </w:rPr>
        <w:t xml:space="preserve">العلوق ، من رهانة ، أو حَجْر فَلَس أو حقّ جناية على الغير ، أو 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جرت في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نذر وشبهه أو اشتراط تمليك ، أو ضمان متعلّق بها ، أو خيار، أو استطاعة منحصرة تملّك </w:t>
      </w:r>
      <w:r>
        <w:rPr>
          <w:rStyle w:val="FootnoteAnchor"/>
          <w:rtl w:val="true"/>
        </w:rPr>
        <w:footnoteReference w:id="1213"/>
      </w:r>
      <w:r>
        <w:rPr>
          <w:rFonts w:ascii="Amiri" w:hAnsi="Amiri" w:eastAsia="Amiri" w:cs="Amiri"/>
          <w:color w:val="111111"/>
          <w:sz w:val="28"/>
          <w:sz w:val="28"/>
          <w:szCs w:val="28"/>
          <w:rtl w:val="true"/>
          <w:lang w:bidi="ar-SA"/>
        </w:rPr>
        <w:t xml:space="preserve">بها، أو حصول سبب جديد، بأسرها بعد خروج المالك عن </w:t>
      </w:r>
    </w:p>
    <w:p>
      <w:pPr>
        <w:pStyle w:val="BookText"/>
        <w:rPr/>
      </w:pPr>
      <w:r>
        <w:rPr>
          <w:rFonts w:ascii="Amiri" w:hAnsi="Amiri" w:eastAsia="Amiri" w:cs="Amiri"/>
          <w:color w:val="111111"/>
          <w:sz w:val="28"/>
          <w:sz w:val="28"/>
          <w:szCs w:val="28"/>
          <w:rtl w:val="true"/>
          <w:lang w:bidi="ar-SA"/>
        </w:rPr>
        <w:t xml:space="preserve">الذمّة ، أو لحوقها بدار الحرب فاسترقّت ، أو قبل قسمة الميراث ، أو إجازة الفضولي بناءً على الكشف </w:t>
      </w:r>
      <w:r>
        <w:rPr>
          <w:rStyle w:val="FootnoteAnchor"/>
          <w:rtl w:val="true"/>
        </w:rPr>
        <w:footnoteReference w:id="1214"/>
      </w:r>
      <w:r>
        <w:rPr>
          <w:rFonts w:ascii="Amiri" w:hAnsi="Amiri" w:eastAsia="Amiri" w:cs="Amiri"/>
          <w:color w:val="111111"/>
          <w:sz w:val="28"/>
          <w:sz w:val="28"/>
          <w:szCs w:val="28"/>
          <w:rtl w:val="true"/>
          <w:lang w:bidi="ar-SA"/>
        </w:rPr>
        <w:t xml:space="preserve">ولا لاحترامه حتّى يجوز بيعها لكفنه و حنوطه وماء غسله وسدره باقي أموره مع امتناع المكلّفين عن القيام به، ودواء مرضه ونفقته ونفقة النفقة عليه مع تجدد إسلامها أو واجبي الانحصار بها ، ولبقاء </w:t>
      </w:r>
      <w:r>
        <w:rPr>
          <w:rStyle w:val="FootnoteAnchor"/>
          <w:rtl w:val="true"/>
        </w:rPr>
        <w:footnoteReference w:id="1215"/>
      </w:r>
      <w:r>
        <w:rPr>
          <w:rFonts w:ascii="Amiri" w:hAnsi="Amiri" w:eastAsia="Amiri" w:cs="Amiri"/>
          <w:color w:val="111111"/>
          <w:sz w:val="28"/>
          <w:sz w:val="28"/>
          <w:szCs w:val="28"/>
          <w:rtl w:val="true"/>
          <w:lang w:bidi="ar-SA"/>
        </w:rPr>
        <w:t>كفره كفره مع إسلام أحد أبويها مع نقصها ، وقتلها له خطأ ، وجنايتها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لاحترامها حتى يجوز بيعها عند إباقها ، وردّتها ، أو لنفقتها ، ولكلّ ما يدفع الضرر عنها ، أو تعجيل عتقها بالبيع على مَنْ تنعتق عليه ، أو بشرط العتق ، أو لانحصار الوارث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لرجاء عتقها من نصيب ولدها حتّى يجوز بيعها لانقطاع الرجاء باستغراق الدين، أو لعدم قابليته للإرث لقتل أو كفر ولا يجوز بيعها لتوقف أمر مهم في نظر الشارع </w:t>
      </w:r>
      <w:r>
        <w:rPr>
          <w:rStyle w:val="FootnoteAnchor"/>
          <w:rtl w:val="true"/>
        </w:rPr>
        <w:footnoteReference w:id="1216"/>
      </w:r>
      <w:r>
        <w:rPr>
          <w:rFonts w:ascii="Amiri" w:hAnsi="Amiri" w:eastAsia="Amiri" w:cs="Amiri"/>
          <w:color w:val="111111"/>
          <w:sz w:val="28"/>
          <w:sz w:val="28"/>
          <w:szCs w:val="28"/>
          <w:rtl w:val="true"/>
          <w:lang w:bidi="ar-SA"/>
        </w:rPr>
        <w:t xml:space="preserve">عليه حتى يرجح  </w:t>
      </w:r>
      <w:r>
        <w:rPr>
          <w:rStyle w:val="FootnoteAnchor"/>
          <w:rtl w:val="true"/>
        </w:rPr>
        <w:footnoteReference w:id="1217"/>
      </w:r>
      <w:r>
        <w:rPr>
          <w:rFonts w:ascii="Amiri" w:hAnsi="Amiri" w:eastAsia="Amiri" w:cs="Amiri"/>
          <w:color w:val="111111"/>
          <w:sz w:val="28"/>
          <w:sz w:val="28"/>
          <w:szCs w:val="28"/>
          <w:rtl w:val="true"/>
          <w:lang w:bidi="ar-SA"/>
        </w:rPr>
        <w:t xml:space="preserve">على احترامها ، كحفظ دماء المسلمين وأعراضهم ، وحفظ الأماكن المحترمة والكتب المعظمّة من هدم أو حرق أو تلويث ونحوها ، حيث يصنع الجائر ذلك إذا لم يملك الجارية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يبعد القول بالجواز في كثير ممّا مرّ ، عملاً بالأصل في غير محلّ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الغرض من أدلة المنع إثباته على وجه الإهمال ، والإيطال لكلّية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ما بين أدلة الجواز </w:t>
      </w:r>
      <w:r>
        <w:rPr>
          <w:rStyle w:val="FootnoteAnchor"/>
          <w:rtl w:val="true"/>
        </w:rPr>
        <w:footnoteReference w:id="1218"/>
      </w:r>
      <w:r>
        <w:rPr>
          <w:rFonts w:ascii="Amiri" w:hAnsi="Amiri" w:eastAsia="Amiri" w:cs="Amiri"/>
          <w:color w:val="111111"/>
          <w:sz w:val="28"/>
          <w:sz w:val="28"/>
          <w:szCs w:val="28"/>
          <w:rtl w:val="true"/>
          <w:lang w:bidi="ar-SA"/>
        </w:rPr>
        <w:t xml:space="preserve">وأدلة المنع عموماً من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w:t>
      </w:r>
      <w:r>
        <w:rPr>
          <w:rStyle w:val="FootnoteAnchor"/>
          <w:rtl w:val="true"/>
        </w:rPr>
        <w:footnoteReference w:id="1219"/>
      </w:r>
      <w:r>
        <w:rPr>
          <w:rFonts w:ascii="Amiri" w:hAnsi="Amiri" w:eastAsia="Amiri" w:cs="Amiri"/>
          <w:color w:val="111111"/>
          <w:sz w:val="28"/>
          <w:sz w:val="28"/>
          <w:szCs w:val="28"/>
          <w:rtl w:val="true"/>
          <w:lang w:bidi="ar-SA"/>
        </w:rPr>
        <w:t xml:space="preserve">، والأدلة </w:t>
      </w:r>
      <w:r>
        <w:rPr>
          <w:rStyle w:val="FootnoteAnchor"/>
          <w:rtl w:val="true"/>
        </w:rPr>
        <w:footnoteReference w:id="1220"/>
      </w:r>
      <w:r>
        <w:rPr>
          <w:rFonts w:ascii="Amiri" w:hAnsi="Amiri" w:eastAsia="Amiri" w:cs="Amiri"/>
          <w:color w:val="111111"/>
          <w:sz w:val="28"/>
          <w:sz w:val="28"/>
          <w:szCs w:val="28"/>
          <w:rtl w:val="true"/>
          <w:lang w:bidi="ar-SA"/>
        </w:rPr>
        <w:t xml:space="preserve">الأوّلة أقوى من الثانية ، خصوصاً في بعض محالّها ، ولا سيّما فيما يتعلّق بحقوق </w:t>
      </w:r>
      <w:r>
        <w:rPr>
          <w:rStyle w:val="FootnoteAnchor"/>
          <w:rtl w:val="true"/>
        </w:rPr>
        <w:footnoteReference w:id="1221"/>
      </w:r>
      <w:r>
        <w:rPr>
          <w:rFonts w:ascii="Amiri" w:hAnsi="Amiri" w:eastAsia="Amiri" w:cs="Amiri"/>
          <w:color w:val="111111"/>
          <w:sz w:val="28"/>
          <w:sz w:val="28"/>
          <w:szCs w:val="28"/>
          <w:rtl w:val="true"/>
          <w:lang w:bidi="ar-SA"/>
        </w:rPr>
        <w:t xml:space="preserve">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وتنزيلها على إرادة منع البيع من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تسلّطه من جهة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يعود عليه </w:t>
      </w:r>
      <w:r>
        <w:rPr>
          <w:rStyle w:val="FootnoteAnchor"/>
          <w:rtl w:val="true"/>
        </w:rPr>
        <w:footnoteReference w:id="1222"/>
      </w:r>
      <w:r>
        <w:rPr>
          <w:rFonts w:ascii="Amiri" w:hAnsi="Amiri" w:eastAsia="Amiri" w:cs="Amiri"/>
          <w:color w:val="111111"/>
          <w:sz w:val="28"/>
          <w:sz w:val="28"/>
          <w:szCs w:val="28"/>
          <w:rtl w:val="true"/>
          <w:lang w:bidi="ar-SA"/>
        </w:rPr>
        <w:t xml:space="preserve">وفي جواز شرائها ممّن يرى جوازه من مخالف أو ذمّي وجه قوي </w:t>
      </w:r>
      <w:r>
        <w:rPr>
          <w:rStyle w:val="FootnoteAnchor"/>
          <w:rtl w:val="true"/>
        </w:rPr>
        <w:footnoteReference w:id="1223"/>
      </w:r>
      <w:r>
        <w:rPr>
          <w:rFonts w:ascii="Amiri" w:hAnsi="Amiri" w:eastAsia="Amiri" w:cs="Amiri"/>
          <w:color w:val="111111"/>
          <w:sz w:val="28"/>
          <w:sz w:val="28"/>
          <w:szCs w:val="28"/>
          <w:rtl w:val="true"/>
          <w:lang w:bidi="ar-SA"/>
        </w:rPr>
        <w:t xml:space="preserve">ويقوى جواز المعاطاة عليها بناءً على أنّها مبيحة ، لكن لا يترتّب على التصرّف بها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الأمّة يلحق بسيّدها مع تصرّفه بها إن لم يكن جاعلاً بضعها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ينتفي عنه إلّا بالنفي ، كما سيجيء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المقام من مزال الاقدام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فضلاً عن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 المرتهن ، ولا له مع نسيانه وجهله بالرهانة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من أصله ، أو يصّح وله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لعدم تمامية الملك فيه </w:t>
      </w:r>
      <w:r>
        <w:rPr>
          <w:rStyle w:val="FootnoteAnchor"/>
          <w:rtl w:val="true"/>
        </w:rPr>
        <w:footnoteReference w:id="1224"/>
      </w:r>
      <w:r>
        <w:rPr>
          <w:rFonts w:ascii="Amiri" w:hAnsi="Amiri" w:eastAsia="Amiri" w:cs="Amiri"/>
          <w:color w:val="111111"/>
          <w:sz w:val="28"/>
          <w:sz w:val="28"/>
          <w:szCs w:val="28"/>
          <w:rtl w:val="true"/>
          <w:lang w:bidi="ar-SA"/>
        </w:rPr>
        <w:t xml:space="preserve">، ولا نقله ولا انتقاله بأيّ وجه كان ، ولا تصرّفه بما لا يجوز لغيره مما يستتبع ضرراً أو نقصاً </w:t>
      </w:r>
      <w:r>
        <w:rPr>
          <w:rStyle w:val="FootnoteAnchor"/>
          <w:rtl w:val="true"/>
        </w:rPr>
        <w:footnoteReference w:id="122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محصّله ومنقوله </w:t>
      </w:r>
      <w:r>
        <w:rPr>
          <w:rStyle w:val="FootnoteAnchor"/>
          <w:rtl w:val="true"/>
        </w:rPr>
        <w:footnoteReference w:id="1226"/>
      </w:r>
      <w:r>
        <w:rPr>
          <w:rFonts w:ascii="IRNazanin" w:hAnsi="IRNazanin" w:eastAsia="IRNazanin"/>
          <w:color w:val="111111"/>
          <w:sz w:val="28"/>
          <w:sz w:val="28"/>
          <w:szCs w:val="28"/>
          <w:rtl w:val="true"/>
          <w:lang w:bidi="fa-IR"/>
        </w:rPr>
        <w:t xml:space="preserve">، وللأخبار </w:t>
      </w:r>
      <w:r>
        <w:rPr>
          <w:rStyle w:val="FootnoteAnchor"/>
          <w:rtl w:val="true"/>
        </w:rPr>
        <w:footnoteReference w:id="1227"/>
      </w:r>
      <w:r>
        <w:rPr>
          <w:rFonts w:ascii="Amiri" w:hAnsi="Amiri" w:eastAsia="Amiri" w:cs="Amiri"/>
          <w:color w:val="111111"/>
          <w:sz w:val="28"/>
          <w:sz w:val="28"/>
          <w:szCs w:val="28"/>
          <w:rtl w:val="true"/>
          <w:lang w:bidi="ar-SA"/>
        </w:rPr>
        <w:t xml:space="preserve">، وقضاء الحكمة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التصرّف الخالي عنهما ، وطء أو غيره، على أشهر القولين والروايتين </w:t>
      </w:r>
      <w:r>
        <w:rPr>
          <w:rStyle w:val="FootnoteAnchor"/>
          <w:rtl w:val="true"/>
        </w:rPr>
        <w:footnoteReference w:id="1228"/>
      </w:r>
      <w:r>
        <w:rPr>
          <w:rFonts w:ascii="Amiri" w:hAnsi="Amiri" w:eastAsia="Amiri" w:cs="Amiri"/>
          <w:color w:val="111111"/>
          <w:sz w:val="28"/>
          <w:sz w:val="28"/>
          <w:szCs w:val="28"/>
          <w:rtl w:val="true"/>
          <w:lang w:bidi="ar-SA"/>
        </w:rPr>
        <w:t xml:space="preserve">فلا وجه لتجويز خصوص وطء الراهن </w:t>
      </w:r>
      <w:r>
        <w:rPr>
          <w:rStyle w:val="FootnoteAnchor"/>
          <w:rtl w:val="true"/>
        </w:rPr>
        <w:footnoteReference w:id="1229"/>
      </w:r>
      <w:r>
        <w:rPr>
          <w:rFonts w:ascii="Amiri" w:hAnsi="Amiri" w:eastAsia="Amiri" w:cs="Amiri"/>
          <w:color w:val="111111"/>
          <w:sz w:val="28"/>
          <w:sz w:val="28"/>
          <w:szCs w:val="28"/>
          <w:rtl w:val="true"/>
          <w:lang w:bidi="ar-SA"/>
        </w:rPr>
        <w:t xml:space="preserve">لروايتين </w:t>
      </w:r>
      <w:r>
        <w:rPr>
          <w:rStyle w:val="FootnoteAnchor"/>
          <w:rtl w:val="true"/>
        </w:rPr>
        <w:footnoteReference w:id="1230"/>
      </w:r>
      <w:r>
        <w:rPr>
          <w:rFonts w:ascii="Amiri" w:hAnsi="Amiri" w:eastAsia="Amiri" w:cs="Amiri"/>
          <w:color w:val="111111"/>
          <w:sz w:val="28"/>
          <w:sz w:val="28"/>
          <w:szCs w:val="28"/>
          <w:rtl w:val="true"/>
          <w:lang w:bidi="ar-SA"/>
        </w:rPr>
        <w:t xml:space="preserve">لا يلتفت إلى صحتّهما بعد هجرهما كما ذكره بعض الأساطين </w:t>
      </w:r>
      <w:r>
        <w:rPr>
          <w:rStyle w:val="FootnoteAnchor"/>
          <w:rtl w:val="true"/>
        </w:rPr>
        <w:footnoteReference w:id="1231"/>
      </w:r>
      <w:r>
        <w:rPr>
          <w:rFonts w:ascii="Amiri" w:hAnsi="Amiri" w:eastAsia="Amiri" w:cs="Amiri"/>
          <w:color w:val="111111"/>
          <w:sz w:val="28"/>
          <w:sz w:val="28"/>
          <w:szCs w:val="28"/>
          <w:rtl w:val="true"/>
          <w:lang w:bidi="ar-SA"/>
        </w:rPr>
        <w:t xml:space="preserve">، ولا خصوص ما يعود نفعه إلى المرتهن كما زعمه جمع من المتأخّرين </w:t>
      </w:r>
      <w:r>
        <w:rPr>
          <w:rStyle w:val="FootnoteAnchor"/>
          <w:rtl w:val="true"/>
        </w:rPr>
        <w:footnoteReference w:id="1232"/>
      </w:r>
      <w:r>
        <w:rPr>
          <w:rFonts w:ascii="Amiri" w:hAnsi="Amiri" w:eastAsia="Amiri" w:cs="Amiri"/>
          <w:color w:val="111111"/>
          <w:sz w:val="28"/>
          <w:sz w:val="28"/>
          <w:szCs w:val="28"/>
          <w:rtl w:val="true"/>
          <w:lang w:bidi="ar-SA"/>
        </w:rPr>
        <w:t xml:space="preserve">، ما لم يرجع إلى الفحوى ،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القائم مقامه ، سابقة أو لاحقة لعدم النقص عن الفضولي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خصّ بعض </w:t>
      </w:r>
      <w:r>
        <w:rPr>
          <w:rStyle w:val="FootnoteAnchor"/>
          <w:rtl w:val="true"/>
        </w:rPr>
        <w:footnoteReference w:id="1233"/>
      </w:r>
      <w:r>
        <w:rPr>
          <w:rFonts w:ascii="IRNazanin" w:hAnsi="IRNazanin" w:eastAsia="IRNazanin"/>
          <w:color w:val="111111"/>
          <w:sz w:val="28"/>
          <w:sz w:val="28"/>
          <w:szCs w:val="28"/>
          <w:rtl w:val="true"/>
          <w:lang w:bidi="fa-IR"/>
        </w:rPr>
        <w:t xml:space="preserve">الجواز بمثله ، لأنّ </w:t>
      </w:r>
    </w:p>
    <w:p>
      <w:pPr>
        <w:pStyle w:val="BookText"/>
        <w:rPr/>
      </w:pPr>
      <w:r>
        <w:rPr>
          <w:rFonts w:ascii="Amiri" w:hAnsi="Amiri" w:eastAsia="Amiri" w:cs="Amiri"/>
          <w:color w:val="111111"/>
          <w:sz w:val="28"/>
          <w:sz w:val="28"/>
          <w:szCs w:val="28"/>
          <w:rtl w:val="true"/>
          <w:lang w:bidi="ar-SA"/>
        </w:rPr>
        <w:t xml:space="preserve">فضولية الحقوق أهون من فضولية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يُعكس ذلك </w:t>
      </w:r>
      <w:r>
        <w:rPr>
          <w:rStyle w:val="FootnoteAnchor"/>
          <w:rtl w:val="true"/>
        </w:rPr>
        <w:footnoteReference w:id="1234"/>
      </w:r>
      <w:r>
        <w:rPr>
          <w:rFonts w:ascii="Amiri" w:hAnsi="Amiri" w:eastAsia="Amiri" w:cs="Amiri"/>
          <w:color w:val="111111"/>
          <w:sz w:val="28"/>
          <w:sz w:val="28"/>
          <w:szCs w:val="28"/>
          <w:rtl w:val="true"/>
          <w:lang w:bidi="ar-SA"/>
        </w:rPr>
        <w:t xml:space="preserve">، لحصول الملك فيه دونه </w:t>
      </w:r>
      <w:r>
        <w:rPr>
          <w:rStyle w:val="FootnoteAnchor"/>
          <w:rtl w:val="true"/>
        </w:rPr>
        <w:footnoteReference w:id="1235"/>
      </w:r>
      <w:r>
        <w:rPr>
          <w:rFonts w:ascii="Amiri" w:hAnsi="Amiri" w:eastAsia="Amiri" w:cs="Amiri"/>
          <w:color w:val="111111"/>
          <w:sz w:val="28"/>
          <w:sz w:val="28"/>
          <w:szCs w:val="28"/>
          <w:rtl w:val="true"/>
          <w:lang w:bidi="ar-SA"/>
        </w:rPr>
        <w:t xml:space="preserve">، وحجّة الفضولي إنّما قامت في الملك أو النكاح فقط وكلاهما مردود كما لا يخفى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الفكّ مقامها بعد بيع الراهن في 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جاء ما ينزع الملك من الراهن لحقِّ خيار أو شفعة أو جناية سابقة ، أو السلطان منه مع المرتهن لردّته مع كون الرهن قرآناً أو كفره مع تجدّد إسلام العبد في يده أو لجنايته عمداً بعد رهانته ، أو كان ما يقتضي سلطانه على المرتهن لولايته عليه أو لكفره مع أسره له أو لمثل الفضولي الشامل للملك </w:t>
      </w:r>
      <w:r>
        <w:rPr>
          <w:rStyle w:val="FootnoteAnchor"/>
          <w:rtl w:val="true"/>
        </w:rPr>
        <w:footnoteReference w:id="1237"/>
      </w:r>
      <w:r>
        <w:rPr>
          <w:rFonts w:ascii="Amiri" w:hAnsi="Amiri" w:eastAsia="Amiri" w:cs="Amiri"/>
          <w:color w:val="111111"/>
          <w:sz w:val="28"/>
          <w:sz w:val="28"/>
          <w:szCs w:val="28"/>
          <w:rtl w:val="true"/>
          <w:lang w:bidi="ar-SA"/>
        </w:rPr>
        <w:t xml:space="preserve">، أو لاشتراط عليه ، أو كان موجب شرعي لتوقّف حياته على بيعه لعجزهما عن النفقة مثلاً، أو لغير ذلك ؛ فله حكم آخر يعلم بالنظر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المرتهن ليس له التصرّف فيما لا يجوز لغيره بوطء ولا بغيره ، ضارّاً أو نافعاً للراهن ، ما لم تشهد الفحوى به ؛ لقضاء معنى الرهانة بمنعه ولقبحه عقلاً وشرعاً ، وللإجماع </w:t>
      </w:r>
      <w:r>
        <w:rPr>
          <w:rStyle w:val="FootnoteAnchor"/>
          <w:rtl w:val="true"/>
        </w:rPr>
        <w:footnoteReference w:id="1238"/>
      </w:r>
      <w:r>
        <w:rPr>
          <w:rFonts w:ascii="IRNazanin" w:hAnsi="IRNazanin" w:eastAsia="IRNazanin"/>
          <w:color w:val="111111"/>
          <w:sz w:val="28"/>
          <w:sz w:val="28"/>
          <w:szCs w:val="28"/>
          <w:rtl w:val="true"/>
          <w:lang w:bidi="fa-IR"/>
        </w:rPr>
        <w:t xml:space="preserve">، والأخبار </w:t>
      </w:r>
      <w:r>
        <w:rPr>
          <w:rStyle w:val="FootnoteAnchor"/>
          <w:rtl w:val="true"/>
        </w:rPr>
        <w:footnoteReference w:id="1239"/>
      </w:r>
      <w:r>
        <w:rPr>
          <w:rFonts w:ascii="Amiri" w:hAnsi="Amiri" w:eastAsia="Amiri" w:cs="Amiri"/>
          <w:color w:val="111111"/>
          <w:sz w:val="28"/>
          <w:sz w:val="28"/>
          <w:szCs w:val="28"/>
          <w:rtl w:val="true"/>
          <w:lang w:bidi="ar-SA"/>
        </w:rPr>
        <w:t>، إن كان بدون إذن الراهن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سابقة ، أو لاحقة فيلحق بالفضولي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Style w:val="FootnoteAnchor"/>
          <w:rtl w:val="true"/>
        </w:rPr>
        <w:footnoteReference w:id="1240"/>
      </w:r>
      <w:r>
        <w:rPr>
          <w:rFonts w:ascii="Amiri" w:hAnsi="Amiri" w:eastAsia="Amiri" w:cs="Amiri"/>
          <w:color w:val="111111"/>
          <w:sz w:val="28"/>
          <w:sz w:val="28"/>
          <w:szCs w:val="28"/>
          <w:rtl w:val="true"/>
          <w:lang w:bidi="ar-SA"/>
        </w:rPr>
        <w:t>مع الشرط ، أو المطل الباعث على الضرر، أو جناية المملوك عمداً عليه ، أو انتقاله إليه بإرث ونحوه ، أو عروض نقص للراهن وللمرتهن ولاية عليه ، أو كان بالأصل منتقلاً للراهن منه وله سلطان الفسخ لبعض أسبابه ، إلى غير ذلك ؛ فلا بأس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ولم تبعث جنايته على كفره الموجب لقتله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فيه ففيه بحث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بإحدى النواقل المشتملة على الأعواض فضلاً عن غيرها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 أو فاعله مع </w:t>
      </w:r>
      <w:r>
        <w:rPr>
          <w:rStyle w:val="FootnoteAnchor"/>
          <w:rtl w:val="true"/>
        </w:rPr>
        <w:footnoteReference w:id="1242"/>
      </w:r>
      <w:r>
        <w:rPr>
          <w:rFonts w:ascii="Amiri" w:hAnsi="Amiri" w:eastAsia="Amiri" w:cs="Amiri"/>
          <w:color w:val="111111"/>
          <w:sz w:val="28"/>
          <w:sz w:val="28"/>
          <w:szCs w:val="28"/>
          <w:rtl w:val="true"/>
          <w:lang w:bidi="ar-SA"/>
        </w:rPr>
        <w:t xml:space="preserve">التأويل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 </w:t>
      </w:r>
      <w:r>
        <w:rPr>
          <w:rStyle w:val="FootnoteAnchor"/>
          <w:rtl w:val="true"/>
        </w:rPr>
        <w:footnoteReference w:id="1244"/>
      </w:r>
      <w:r>
        <w:rPr>
          <w:rFonts w:ascii="Amiri" w:hAnsi="Amiri" w:eastAsia="Amiri" w:cs="Amiri"/>
          <w:color w:val="111111"/>
          <w:sz w:val="28"/>
          <w:sz w:val="28"/>
          <w:szCs w:val="28"/>
          <w:rtl w:val="true"/>
          <w:lang w:bidi="ar-SA"/>
        </w:rPr>
        <w:t xml:space="preserve">فيه ولىّ المجني عليه من القتل والاسترقاق حيث يكون قتلاً ، أو يتعيّن </w:t>
      </w:r>
      <w:r>
        <w:rPr>
          <w:rStyle w:val="FootnoteAnchor"/>
          <w:rtl w:val="true"/>
        </w:rPr>
        <w:footnoteReference w:id="1245"/>
      </w:r>
      <w:r>
        <w:rPr>
          <w:rFonts w:ascii="Amiri" w:hAnsi="Amiri" w:eastAsia="Amiri" w:cs="Amiri"/>
          <w:color w:val="111111"/>
          <w:sz w:val="28"/>
          <w:sz w:val="28"/>
          <w:szCs w:val="28"/>
          <w:rtl w:val="true"/>
          <w:lang w:bidi="ar-SA"/>
        </w:rPr>
        <w:t xml:space="preserve">فيه الأخير حيث يريد المال كلّاً أو بعضاً حيث يكون غيره ؛ كما هو المشهور تحصيلاً ونقلاً </w:t>
      </w:r>
      <w:r>
        <w:rPr>
          <w:rStyle w:val="FootnoteAnchor"/>
          <w:rtl w:val="true"/>
        </w:rPr>
        <w:footnoteReference w:id="1246"/>
      </w:r>
      <w:r>
        <w:rPr>
          <w:rFonts w:ascii="Amiri" w:hAnsi="Amiri" w:eastAsia="Amiri" w:cs="Amiri"/>
          <w:color w:val="111111"/>
          <w:sz w:val="28"/>
          <w:sz w:val="28"/>
          <w:szCs w:val="28"/>
          <w:rtl w:val="true"/>
          <w:lang w:bidi="ar-SA"/>
        </w:rPr>
        <w:t xml:space="preserve">، بل كاد أن يكون إجماعاً </w:t>
      </w:r>
      <w:r>
        <w:rPr>
          <w:rStyle w:val="FootnoteAnchor"/>
          <w:rtl w:val="true"/>
        </w:rPr>
        <w:footnoteReference w:id="1247"/>
      </w:r>
      <w:r>
        <w:rPr>
          <w:rFonts w:ascii="Amiri" w:hAnsi="Amiri" w:eastAsia="Amiri" w:cs="Amiri"/>
          <w:color w:val="111111"/>
          <w:sz w:val="28"/>
          <w:sz w:val="28"/>
          <w:szCs w:val="28"/>
          <w:rtl w:val="true"/>
          <w:lang w:bidi="ar-SA"/>
        </w:rPr>
        <w:t>، والموافق لعمومات الكتاب والسنّة وكلمات الأصحاب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وندر </w:t>
      </w:r>
      <w:r>
        <w:rPr>
          <w:rStyle w:val="FootnoteAnchor"/>
          <w:rtl w:val="true"/>
        </w:rPr>
        <w:footnoteReference w:id="1248"/>
      </w:r>
      <w:r>
        <w:rPr>
          <w:rFonts w:ascii="IRNazanin" w:hAnsi="IRNazanin" w:eastAsia="IRNazanin"/>
          <w:color w:val="111111"/>
          <w:sz w:val="28"/>
          <w:sz w:val="28"/>
          <w:szCs w:val="28"/>
          <w:rtl w:val="true"/>
          <w:lang w:bidi="fa-IR"/>
        </w:rPr>
        <w:t xml:space="preserve">القول بالمنع </w:t>
      </w:r>
      <w:r>
        <w:rPr>
          <w:rStyle w:val="FootnoteAnchor"/>
          <w:rtl w:val="true"/>
        </w:rPr>
        <w:footnoteReference w:id="1249"/>
      </w:r>
      <w:r>
        <w:rPr>
          <w:rFonts w:ascii="Amiri" w:hAnsi="Amiri" w:eastAsia="Amiri" w:cs="Amiri"/>
          <w:color w:val="111111"/>
          <w:sz w:val="28"/>
          <w:sz w:val="28"/>
          <w:szCs w:val="28"/>
          <w:rtl w:val="true"/>
          <w:lang w:bidi="ar-SA"/>
        </w:rPr>
        <w:t xml:space="preserve">استناداً إلى الأصل بعد الشكّ في عمومات الكتاب والسنّة والفتوى ، مع المنافاة لانتفاع المنقول إليه ، وفوات الغرض الدافع </w:t>
      </w:r>
      <w:r>
        <w:rPr>
          <w:rStyle w:val="FootnoteAnchor"/>
          <w:rtl w:val="true"/>
        </w:rPr>
        <w:footnoteReference w:id="1250"/>
      </w:r>
      <w:r>
        <w:rPr>
          <w:rFonts w:ascii="Amiri" w:hAnsi="Amiri" w:eastAsia="Amiri" w:cs="Amiri"/>
          <w:color w:val="111111"/>
          <w:sz w:val="28"/>
          <w:sz w:val="28"/>
          <w:szCs w:val="28"/>
          <w:rtl w:val="true"/>
          <w:lang w:bidi="ar-SA"/>
        </w:rPr>
        <w:t xml:space="preserve">لسفاهته ، ولزوم التعارض بين السلطانين، وعدم إحراز القدرة على التسليم ، وعدم الاطمئان بحصول الغرض ؛ لمنع الشك ، ولحصول الغرض، وترتب النفع الدافع </w:t>
      </w:r>
      <w:r>
        <w:rPr>
          <w:rStyle w:val="FootnoteAnchor"/>
          <w:rtl w:val="true"/>
        </w:rPr>
        <w:footnoteReference w:id="1251"/>
      </w:r>
      <w:r>
        <w:rPr>
          <w:rFonts w:ascii="Amiri" w:hAnsi="Amiri" w:eastAsia="Amiri" w:cs="Amiri"/>
          <w:color w:val="111111"/>
          <w:sz w:val="28"/>
          <w:sz w:val="28"/>
          <w:szCs w:val="28"/>
          <w:rtl w:val="true"/>
          <w:lang w:bidi="ar-SA"/>
        </w:rPr>
        <w:t xml:space="preserve">للسَفَه باحتمال العفو والصلح على الفك والإجارة الموجبة لأخذ العوض وإيقاع التحرير لترتب الأجر وإن احتمل العود إلى الرقّ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يرتفع </w:t>
      </w:r>
      <w:r>
        <w:rPr>
          <w:rStyle w:val="FootnoteAnchor"/>
          <w:rtl w:val="true"/>
        </w:rPr>
        <w:footnoteReference w:id="1252"/>
      </w:r>
      <w:r>
        <w:rPr>
          <w:rFonts w:ascii="Amiri" w:hAnsi="Amiri" w:eastAsia="Amiri" w:cs="Amiri"/>
          <w:color w:val="111111"/>
          <w:sz w:val="28"/>
          <w:sz w:val="28"/>
          <w:szCs w:val="28"/>
          <w:rtl w:val="true"/>
          <w:lang w:bidi="ar-SA"/>
        </w:rPr>
        <w:t>التعارض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القدرة 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والاطمئنان بحصول الغرض ليس بشرط وليس المريض والحيوان المشرف على الموت ، والشجرة والسفينة والنقود والأجناس المشرفة على التلف ؛ أولى منه في الجواز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ومتى صحّ نقله بما اشتمل على الأعواض صحّ نقله وانتقاله عن الملك بلا 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 وقفه ، وحبسه ، والتصدّق به وعتقه </w:t>
      </w:r>
      <w:r>
        <w:rPr>
          <w:rStyle w:val="FootnoteAnchor"/>
          <w:rtl w:val="true"/>
        </w:rPr>
        <w:footnoteReference w:id="1253"/>
      </w:r>
      <w:r>
        <w:rPr>
          <w:rFonts w:ascii="Amiri" w:hAnsi="Amiri" w:eastAsia="Amiri" w:cs="Amiri"/>
          <w:color w:val="111111"/>
          <w:sz w:val="28"/>
          <w:sz w:val="28"/>
          <w:szCs w:val="28"/>
          <w:rtl w:val="true"/>
          <w:lang w:bidi="ar-SA"/>
        </w:rPr>
        <w:t xml:space="preserve">وتدبيره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وجوازه في العمد شاهد على الجواز في الخطأ ، والأصل والسنّة والإجماع فيه متوافقة ، والشبهة فيه ضعيفة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يسقط حقّ المجني عليه عن رقبته في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والخيار إليه أو إلى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أجاز مَن له الإجازة ، استمرت صحّته </w:t>
      </w:r>
      <w:r>
        <w:rPr>
          <w:rStyle w:val="FootnoteAnchor"/>
          <w:rtl w:val="true"/>
        </w:rPr>
        <w:footnoteReference w:id="1254"/>
      </w:r>
      <w:r>
        <w:rPr>
          <w:rFonts w:ascii="IRNazanin" w:hAnsi="IRNazanin" w:eastAsia="IRNazanin"/>
          <w:color w:val="111111"/>
          <w:sz w:val="28"/>
          <w:sz w:val="28"/>
          <w:szCs w:val="28"/>
          <w:rtl w:val="true"/>
          <w:lang w:bidi="fa-IR"/>
        </w:rPr>
        <w:t xml:space="preserve">، ولا ينقص عن الفضولي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استوفى قصاصاً أو استرقاقاً ، بطل من حینه ، لا بطريق الكشف على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والنماء المتوسّط ملك لمولاه فيما يُقضى بالملك ، ومحرّر في غيره </w:t>
      </w:r>
      <w:r>
        <w:rPr>
          <w:rStyle w:val="FootnoteAnchor"/>
          <w:rtl w:val="true"/>
        </w:rPr>
        <w:footnoteReference w:id="12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 للعمد ، الباعث على ثبوت الخيار للمولى بين الفداء وغيره مع التمكن من البذل بإيساره أو بغيره ، بمجرّد النقل أو بشرط لزومه وعدم عوده بفسخ أو تقايل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التزاماً للفداء</w:t>
      </w:r>
      <w:r>
        <w:rPr>
          <w:rFonts w:eastAsia="Amiri" w:cs="Amiri" w:ascii="Amiri" w:hAnsi="Amiri"/>
          <w:color w:val="111111"/>
          <w:sz w:val="28"/>
          <w:szCs w:val="28"/>
          <w:rtl w:val="true"/>
          <w:lang w:bidi="ar-SA"/>
        </w:rPr>
        <w:t xml:space="preserve">)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واحتمال بطلان العقد قياساً على الرهن ، وصحّته وعدم الإلزام قياساً على الوعد فيبقى الخيار للمجني عليه إن لم يصل إليه الفداء </w:t>
      </w:r>
      <w:r>
        <w:rPr>
          <w:rStyle w:val="FootnoteAnchor"/>
          <w:rtl w:val="true"/>
        </w:rPr>
        <w:footnoteReference w:id="1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الفرق في المقامين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فيضمن المولى حينئذٍ أقلَ الأمرين من قيمته وأرش الجناية على رأي </w:t>
      </w:r>
      <w:r>
        <w:rPr>
          <w:rStyle w:val="FootnoteAnchor"/>
          <w:rtl w:val="true"/>
        </w:rPr>
        <w:footnoteReference w:id="1259"/>
      </w:r>
      <w:r>
        <w:rPr>
          <w:rFonts w:ascii="Amiri" w:hAnsi="Amiri" w:eastAsia="Amiri" w:cs="Amiri"/>
          <w:color w:val="111111"/>
          <w:sz w:val="28"/>
          <w:sz w:val="28"/>
          <w:szCs w:val="28"/>
          <w:rtl w:val="true"/>
          <w:lang w:bidi="ar-SA"/>
        </w:rPr>
        <w:t xml:space="preserve">هو المشهور تحصيلاً، وقول الأكثر نقلا </w:t>
      </w:r>
      <w:r>
        <w:rPr>
          <w:rStyle w:val="FootnoteAnchor"/>
          <w:rtl w:val="true"/>
        </w:rPr>
        <w:footnoteReference w:id="1260"/>
      </w:r>
      <w:r>
        <w:rPr>
          <w:rFonts w:ascii="Amiri" w:hAnsi="Amiri" w:eastAsia="Amiri" w:cs="Amiri"/>
          <w:color w:val="111111"/>
          <w:sz w:val="28"/>
          <w:sz w:val="28"/>
          <w:szCs w:val="28"/>
          <w:rtl w:val="true"/>
          <w:lang w:bidi="ar-SA"/>
        </w:rPr>
        <w:t xml:space="preserve">، والأقوى في الفتوى ؛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الأرش إن نقص عن القيمة كان مازاد عليه ظلماً وعدواناً ، وإن زاد فلا يجني الجاني على أكثر من نفسه </w:t>
      </w:r>
      <w:r>
        <w:rPr>
          <w:rStyle w:val="FootnoteAnchor"/>
          <w:rtl w:val="true"/>
        </w:rPr>
        <w:footnoteReference w:id="1261"/>
      </w:r>
      <w:r>
        <w:rPr>
          <w:rFonts w:ascii="Amiri" w:hAnsi="Amiri" w:eastAsia="Amiri" w:cs="Amiri"/>
          <w:color w:val="111111"/>
          <w:sz w:val="28"/>
          <w:sz w:val="28"/>
          <w:szCs w:val="28"/>
          <w:rtl w:val="true"/>
          <w:lang w:bidi="ar-SA"/>
        </w:rPr>
        <w:t xml:space="preserve">فما نُقل </w:t>
      </w:r>
      <w:r>
        <w:rPr>
          <w:rStyle w:val="FootnoteAnchor"/>
          <w:rtl w:val="true"/>
        </w:rPr>
        <w:footnoteReference w:id="1262"/>
      </w:r>
      <w:r>
        <w:rPr>
          <w:rFonts w:ascii="IRNazanin" w:hAnsi="IRNazanin" w:eastAsia="IRNazanin"/>
          <w:color w:val="111111"/>
          <w:sz w:val="28"/>
          <w:sz w:val="28"/>
          <w:szCs w:val="28"/>
          <w:rtl w:val="true"/>
          <w:lang w:bidi="fa-IR"/>
        </w:rPr>
        <w:t xml:space="preserve">عن بعض </w:t>
      </w:r>
      <w:r>
        <w:rPr>
          <w:rStyle w:val="FootnoteAnchor"/>
          <w:rtl w:val="true"/>
        </w:rPr>
        <w:footnoteReference w:id="1263"/>
      </w:r>
      <w:r>
        <w:rPr>
          <w:rFonts w:ascii="Amiri" w:hAnsi="Amiri" w:eastAsia="Amiri" w:cs="Amiri"/>
          <w:color w:val="111111"/>
          <w:sz w:val="28"/>
          <w:sz w:val="28"/>
          <w:szCs w:val="28"/>
          <w:rtl w:val="true"/>
          <w:lang w:bidi="ar-SA"/>
        </w:rPr>
        <w:t xml:space="preserve">من الحكم بلزوم الأرش وإن زاد ، ونقله الإجماع عليه </w:t>
      </w:r>
      <w:r>
        <w:rPr>
          <w:rStyle w:val="FootnoteAnchor"/>
          <w:rtl w:val="true"/>
        </w:rPr>
        <w:footnoteReference w:id="1264"/>
      </w:r>
      <w:r>
        <w:rPr>
          <w:rFonts w:ascii="IRNazanin" w:hAnsi="IRNazanin" w:eastAsia="IRNazanin"/>
          <w:color w:val="111111"/>
          <w:sz w:val="28"/>
          <w:sz w:val="28"/>
          <w:szCs w:val="28"/>
          <w:rtl w:val="true"/>
          <w:lang w:bidi="fa-IR"/>
        </w:rPr>
        <w:t>مردود ، کتردّد غیره</w:t>
      </w:r>
      <w:r>
        <w:rPr>
          <w:rFonts w:eastAsia="IRNazanin" w:cs="IRNazanin"/>
          <w:color w:val="111111"/>
          <w:sz w:val="28"/>
          <w:szCs w:val="28"/>
          <w:rtl w:val="true"/>
          <w:lang w:bidi="fa-IR"/>
        </w:rPr>
        <w:t>.</w:t>
      </w:r>
      <w:r>
        <w:rPr>
          <w:rStyle w:val="FootnoteAnchor"/>
          <w:rtl w:val="true"/>
        </w:rPr>
        <w:footnoteReference w:id="1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الأداء بقي العقد على حاله ، وإلّا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الفسخ إن عجز عن أخذ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قدر عليه مع التوقّف على التعب في المطالبة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يُجز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وإن كان من العقود الجائزة ، مبتدراً إلى الإجازة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متراخياً فيها فيجيزها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ينقطع سلطانه بعدم المبادرة إلى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الحقّ بعينه ، فيسترقّ منه مقدار حقّه </w:t>
      </w:r>
      <w:r>
        <w:rPr>
          <w:rStyle w:val="FootnoteAnchor"/>
          <w:rtl w:val="true"/>
        </w:rPr>
        <w:footnoteReference w:id="1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من النماء شيء كما مرّ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وللمشتري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للتزلزل الذي هو عيب أو ما في حكمه ، مع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وإيقاع الفسخ قبل الفكّ ، وعدم حصول ما يُسقطه من سبق العلم على العقد أو رضاه به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تجدّد العلم بعد الفكّ ، أو قبله فاختار الفسخ بعده ؛ ففيه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ولأمثال هذه المباحث مقامات أخر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الآبقة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الذاهب عن مالكه من غير خوف ولا كدّ عمل، مع سبق الاختفاء وعدمه على الأقوى ، والجواز وعدمه ، ورجاء العود وعدمه ، وقوّة الرجاء وعدمها على إشكال ، كلاًّ أو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دخول البعض من المبعّض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متعّدداً أو متحداً ؛ أو اشترى به ، أو جعله ثمناً و مثمناً معاً ، أو نقله بغيرهما من الوجوه ، مع علم المتعاملين أو خصوص القابل بالإباق ، وعجزهما عن التسليم والتسلّم ، والخلق عن اشتراط الإيصال إلى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بالقصد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او منضمّاً غيره إليه كذلك ، أو تساويهما في القصد ممّا يصلح لتعلّق العقد به منفرداً كما صرّح به جماعة </w:t>
      </w:r>
      <w:r>
        <w:rPr>
          <w:rStyle w:val="FootnoteAnchor"/>
          <w:rtl w:val="true"/>
        </w:rPr>
        <w:footnoteReference w:id="1269"/>
      </w:r>
      <w:r>
        <w:rPr>
          <w:rFonts w:ascii="Amiri" w:hAnsi="Amiri" w:eastAsia="Amiri" w:cs="Amiri"/>
          <w:color w:val="111111"/>
          <w:sz w:val="28"/>
          <w:sz w:val="28"/>
          <w:szCs w:val="28"/>
          <w:rtl w:val="true"/>
          <w:lang w:bidi="ar-SA"/>
        </w:rPr>
        <w:t xml:space="preserve">انضمام شطور لا شروط كما هو ؛ ظاهر الفتوى </w:t>
      </w:r>
      <w:r>
        <w:rPr>
          <w:rStyle w:val="FootnoteAnchor"/>
          <w:rtl w:val="true"/>
        </w:rPr>
        <w:footnoteReference w:id="1270"/>
      </w:r>
      <w:r>
        <w:rPr>
          <w:rFonts w:ascii="Amiri" w:hAnsi="Amiri" w:eastAsia="Amiri" w:cs="Amiri"/>
          <w:color w:val="111111"/>
          <w:sz w:val="28"/>
          <w:sz w:val="28"/>
          <w:szCs w:val="28"/>
          <w:rtl w:val="true"/>
          <w:lang w:bidi="ar-SA"/>
        </w:rPr>
        <w:t xml:space="preserve">والرواية </w:t>
      </w:r>
      <w:r>
        <w:rPr>
          <w:rStyle w:val="FootnoteAnchor"/>
          <w:rtl w:val="true"/>
        </w:rPr>
        <w:footnoteReference w:id="1271"/>
      </w:r>
      <w:r>
        <w:rPr>
          <w:rFonts w:ascii="Amiri" w:hAnsi="Amiri" w:eastAsia="Amiri" w:cs="Amiri"/>
          <w:color w:val="111111"/>
          <w:sz w:val="28"/>
          <w:sz w:val="28"/>
          <w:szCs w:val="28"/>
          <w:rtl w:val="true"/>
          <w:lang w:bidi="ar-SA"/>
        </w:rPr>
        <w:t xml:space="preserve">، متحداً أو متعدّداً، خارجاً عن التموّل بعد التوزيع على عدد الإباق أو لا، سلعةً </w:t>
      </w:r>
      <w:r>
        <w:rPr>
          <w:rStyle w:val="FootnoteAnchor"/>
          <w:rtl w:val="true"/>
        </w:rPr>
        <w:footnoteReference w:id="1272"/>
      </w:r>
      <w:r>
        <w:rPr>
          <w:rFonts w:ascii="Amiri" w:hAnsi="Amiri" w:eastAsia="Amiri" w:cs="Amiri"/>
          <w:color w:val="111111"/>
          <w:sz w:val="28"/>
          <w:sz w:val="28"/>
          <w:szCs w:val="28"/>
          <w:rtl w:val="true"/>
          <w:lang w:bidi="ar-SA"/>
        </w:rPr>
        <w:t xml:space="preserve">أو نقداً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والاقتصار على الأوّل في </w:t>
      </w:r>
    </w:p>
    <w:p>
      <w:pPr>
        <w:pStyle w:val="BookText"/>
        <w:rPr/>
      </w:pPr>
      <w:r>
        <w:rPr>
          <w:rFonts w:ascii="IRNazanin" w:hAnsi="IRNazanin" w:eastAsia="IRNazanin"/>
          <w:color w:val="111111"/>
          <w:sz w:val="28"/>
          <w:sz w:val="28"/>
          <w:szCs w:val="28"/>
          <w:rtl w:val="true"/>
          <w:lang w:bidi="fa-IR"/>
        </w:rPr>
        <w:t xml:space="preserve">بعض الأقوال </w:t>
      </w:r>
      <w:r>
        <w:rPr>
          <w:rStyle w:val="FootnoteAnchor"/>
          <w:rtl w:val="true"/>
        </w:rPr>
        <w:footnoteReference w:id="1273"/>
      </w:r>
      <w:r>
        <w:rPr>
          <w:rFonts w:ascii="Amiri" w:hAnsi="Amiri" w:eastAsia="Amiri" w:cs="Amiri"/>
          <w:color w:val="111111"/>
          <w:sz w:val="28"/>
          <w:sz w:val="28"/>
          <w:szCs w:val="28"/>
          <w:rtl w:val="true"/>
          <w:lang w:bidi="ar-SA"/>
        </w:rPr>
        <w:t xml:space="preserve">محمول على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وحدة المتملّك لهما ؛ عملاً بظاهر التعليل </w:t>
      </w:r>
      <w:r>
        <w:rPr>
          <w:rStyle w:val="FootnoteAnchor"/>
          <w:rtl w:val="true"/>
        </w:rPr>
        <w:footnoteReference w:id="1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اعتبار وحدة المالك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 مخلّ أو مسلّط على الخيار من تلف أو ظهور عيب سابقَين فيه أو في الضميمة، سوى الإباق ، ثمّ استمرّ إباقه ولم يظفر به المشتري مثلاً لامتناعه أو تلفه بعد شرائه ؛ استمرّ العقد على الصحّة واللّزوم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له رجوع على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عين أو 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المدفوع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وشبهه بتمامه بحكم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 القصد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مقابلة المنضّم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الآبق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المقابلة في الأصل لهما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للإقدام على ذلك ، وللإجماع محصّلاً ومنقولاً </w:t>
      </w:r>
      <w:r>
        <w:rPr>
          <w:rStyle w:val="FootnoteAnchor"/>
          <w:rtl w:val="true"/>
        </w:rPr>
        <w:footnoteReference w:id="1275"/>
      </w:r>
      <w:r>
        <w:rPr>
          <w:rFonts w:ascii="Amiri" w:hAnsi="Amiri" w:eastAsia="Amiri" w:cs="Amiri"/>
          <w:color w:val="111111"/>
          <w:sz w:val="28"/>
          <w:sz w:val="28"/>
          <w:szCs w:val="28"/>
          <w:rtl w:val="true"/>
          <w:lang w:bidi="ar-SA"/>
        </w:rPr>
        <w:t xml:space="preserve">، المؤيد بالشهرة محصّلة ومنقولة </w:t>
      </w:r>
      <w:r>
        <w:rPr>
          <w:rStyle w:val="FootnoteAnchor"/>
          <w:rtl w:val="true"/>
        </w:rPr>
        <w:footnoteReference w:id="1276"/>
      </w:r>
      <w:r>
        <w:rPr>
          <w:rFonts w:ascii="Amiri" w:hAnsi="Amiri" w:eastAsia="Amiri" w:cs="Amiri"/>
          <w:color w:val="111111"/>
          <w:sz w:val="28"/>
          <w:sz w:val="28"/>
          <w:szCs w:val="28"/>
          <w:rtl w:val="true"/>
          <w:lang w:bidi="ar-SA"/>
        </w:rPr>
        <w:t xml:space="preserve">، والأخبار ، المعتبرة </w:t>
      </w:r>
      <w:r>
        <w:rPr>
          <w:rStyle w:val="FootnoteAnchor"/>
          <w:rtl w:val="true"/>
        </w:rPr>
        <w:footnoteReference w:id="1277"/>
      </w:r>
      <w:r>
        <w:rPr>
          <w:rFonts w:ascii="Amiri" w:hAnsi="Amiri" w:eastAsia="Amiri" w:cs="Amiri"/>
          <w:color w:val="111111"/>
          <w:sz w:val="28"/>
          <w:sz w:val="28"/>
          <w:szCs w:val="28"/>
          <w:rtl w:val="true"/>
          <w:lang w:bidi="ar-SA"/>
        </w:rPr>
        <w:t xml:space="preserve">فهو مستثنى من حكم التلف قبل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اشتمل على خصوص الثوب والمتاع </w:t>
      </w:r>
      <w:r>
        <w:rPr>
          <w:rStyle w:val="FootnoteAnchor"/>
          <w:rtl w:val="true"/>
        </w:rPr>
        <w:footnoteReference w:id="1278"/>
      </w:r>
      <w:r>
        <w:rPr>
          <w:rFonts w:ascii="IRNazanin" w:hAnsi="IRNazanin" w:eastAsia="IRNazanin"/>
          <w:color w:val="111111"/>
          <w:sz w:val="28"/>
          <w:sz w:val="28"/>
          <w:szCs w:val="28"/>
          <w:rtl w:val="true"/>
          <w:lang w:bidi="fa-IR"/>
        </w:rPr>
        <w:t>محمول على المثال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يُتوهّم من المنع ، لعدم الانتفاع بالابق، فيكون في حكم العدم </w:t>
      </w:r>
      <w:r>
        <w:rPr>
          <w:rStyle w:val="FootnoteAnchor"/>
          <w:rtl w:val="true"/>
        </w:rPr>
        <w:footnoteReference w:id="1279"/>
      </w:r>
      <w:r>
        <w:rPr>
          <w:rFonts w:ascii="Amiri" w:hAnsi="Amiri" w:eastAsia="Amiri" w:cs="Amiri"/>
          <w:color w:val="111111"/>
          <w:sz w:val="28"/>
          <w:sz w:val="28"/>
          <w:szCs w:val="28"/>
          <w:rtl w:val="true"/>
          <w:lang w:bidi="ar-SA"/>
        </w:rPr>
        <w:t xml:space="preserve">، ، فلا يُفيد الضمّ </w:t>
      </w:r>
      <w:r>
        <w:rPr>
          <w:rStyle w:val="FootnoteAnchor"/>
          <w:rtl w:val="true"/>
        </w:rPr>
        <w:footnoteReference w:id="1280"/>
      </w:r>
      <w:r>
        <w:rPr>
          <w:rFonts w:ascii="Amiri" w:hAnsi="Amiri" w:eastAsia="Amiri" w:cs="Amiri"/>
          <w:color w:val="111111"/>
          <w:sz w:val="28"/>
          <w:sz w:val="28"/>
          <w:szCs w:val="28"/>
          <w:rtl w:val="true"/>
          <w:lang w:bidi="ar-SA"/>
        </w:rPr>
        <w:t xml:space="preserve">مردود بإمكان التمكّن منه ، أو من نمائه ، أو </w:t>
      </w:r>
    </w:p>
    <w:p>
      <w:pPr>
        <w:pStyle w:val="BookText"/>
        <w:rPr/>
      </w:pPr>
      <w:r>
        <w:rPr>
          <w:rFonts w:ascii="Amiri" w:hAnsi="Amiri" w:eastAsia="Amiri" w:cs="Amiri"/>
          <w:color w:val="111111"/>
          <w:sz w:val="28"/>
          <w:sz w:val="28"/>
          <w:szCs w:val="28"/>
          <w:rtl w:val="true"/>
          <w:lang w:bidi="ar-SA"/>
        </w:rPr>
        <w:t xml:space="preserve">ميراثه ، أو أرش جناية عليه ، أو من إعتاقه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سبب الفسخ بالنسبة إلى الآبق ففسخ ، بقي العقد على صحّته ، وتبعضّت 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حصل في الضميمة، أو حصل فيهما واقتصر على فسخ أحدهما ؛ إذ الشرط في الابتداء لا يستلزم الشرط في الاستدامة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انكشف فساد الضمّ من الأصل فسد العقد على الأقوى ، بخلاف ما إذا بان الفساد من جهة الآبق ، كما إذا فقد مع شرطاً من شروط المعاملة ؛ فليس فيه سوى خيار التبعيض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وماذكر من إطلاق أو عموم فيما ظاهره </w:t>
      </w:r>
      <w:r>
        <w:rPr>
          <w:rStyle w:val="FootnoteAnchor"/>
          <w:rtl w:val="true"/>
        </w:rPr>
        <w:footnoteReference w:id="1281"/>
      </w:r>
      <w:r>
        <w:rPr>
          <w:rFonts w:ascii="Amiri" w:hAnsi="Amiri" w:eastAsia="Amiri" w:cs="Amiri"/>
          <w:color w:val="111111"/>
          <w:sz w:val="28"/>
          <w:sz w:val="28"/>
          <w:szCs w:val="28"/>
          <w:rtl w:val="true"/>
          <w:lang w:bidi="ar-SA"/>
        </w:rPr>
        <w:t xml:space="preserve">التقييد أو التخصيص ؛ فمن تنقيح أو 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تقييد أو تخصيص فيما ظاهره الإطلاق أو العموم ؛ فمن ضعف الإطلاق والعموم ، والاقتصار على المتيقن فيما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بعتك الآبق بكذا ، وكذا بكذا ؛ لم يكن من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إلحاق الضمّ إلى المنفعة بالضمّ إلى العين ؛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إلحاق ضمّ منفعته إليه بضمّ غيرها ؛ ففيه وجه ،ردي، كما يقتضيه ظاهر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جري الحكم في العقود الجائزة ، ولا سيّما الخالية عن الأعواض ،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بيع فضولياً أو الضميمة كذلك ، فأبق قبل الإجازة ، ثم حصلت بعده ؛ صحّ على الكشف في وجه قوي ، وبطل على النقل كذلك ولو أبق من أحد الشريكين ؛ اختصّ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الإباق وعدمه، والضمّ وعدمه ؛ فالقول قول النافي في </w:t>
      </w:r>
    </w:p>
    <w:p>
      <w:pPr>
        <w:pStyle w:val="BookText"/>
        <w:rPr/>
      </w:pPr>
      <w:r>
        <w:rPr>
          <w:rFonts w:ascii="Amiri" w:hAnsi="Amiri" w:eastAsia="Amiri" w:cs="Amiri"/>
          <w:color w:val="111111"/>
          <w:sz w:val="28"/>
          <w:sz w:val="28"/>
          <w:szCs w:val="28"/>
          <w:rtl w:val="true"/>
          <w:lang w:bidi="ar-SA"/>
        </w:rPr>
        <w:t xml:space="preserve">الأوّل ، والمثبت في الثاني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تأخّر الملك عن العقد ، لتأخّر متمّمه ، أو تقدّم الإباق العقد ، أو توسّطه ، أو كان بينهما فعاد قبل حصول المتمّم ؛ ففيه كلام ، لا يخفى على ذوي الأفهام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والشارد والطائر وما اعتصم بالأجام ونحوها من الحيوان ، والمفقود والهارب بلا إباق من الإنسان، والضائع والمجحود من باقي الأموال ، ونحوها مما يتعذّر تسليمه وتسلّمه حين العقد، ويُحتمل عوده ، ويبعد التمكّن منه بعده </w:t>
      </w:r>
      <w:r>
        <w:rPr>
          <w:rStyle w:val="FootnoteAnchor"/>
          <w:rtl w:val="true"/>
        </w:rPr>
        <w:footnoteReference w:id="1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واحد منها </w:t>
      </w:r>
      <w:r>
        <w:rPr>
          <w:rStyle w:val="FootnoteAnchor"/>
          <w:rtl w:val="true"/>
        </w:rPr>
        <w:footnoteReference w:id="1284"/>
      </w:r>
      <w:r>
        <w:rPr>
          <w:rFonts w:ascii="Amiri" w:hAnsi="Amiri" w:eastAsia="Amiri" w:cs="Amiri"/>
          <w:color w:val="111111"/>
          <w:sz w:val="28"/>
          <w:sz w:val="28"/>
          <w:szCs w:val="28"/>
          <w:rtl w:val="true"/>
          <w:lang w:bidi="ar-SA"/>
        </w:rPr>
        <w:t xml:space="preserve">الاختلاف قرباً وبُعداً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حمله  مع على الآبق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فيُقضى بالصحّة مع الضمّ والبطلان بدونه ، كما ذكره جماعة على وجه التردّد </w:t>
      </w:r>
      <w:r>
        <w:rPr>
          <w:rStyle w:val="FootnoteAnchor"/>
          <w:rtl w:val="true"/>
        </w:rPr>
        <w:footnoteReference w:id="1285"/>
      </w:r>
      <w:r>
        <w:rPr>
          <w:rFonts w:ascii="Amiri" w:hAnsi="Amiri" w:eastAsia="Amiri" w:cs="Amiri"/>
          <w:color w:val="111111"/>
          <w:sz w:val="28"/>
          <w:sz w:val="28"/>
          <w:szCs w:val="28"/>
          <w:rtl w:val="true"/>
          <w:lang w:bidi="ar-SA"/>
        </w:rPr>
        <w:t xml:space="preserve">والاقتصار على القسمين الأوّلين ، والتشبيه ببيع  الثمار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لثبوت 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يُمكن الحكم به بطريق التنقيح لا القياس الممنوع ، أو بإمكان الظهور من الأخبار </w:t>
      </w:r>
      <w:r>
        <w:rPr>
          <w:rStyle w:val="FootnoteAnchor"/>
          <w:rtl w:val="true"/>
        </w:rPr>
        <w:footnoteReference w:id="1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تعذّر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والتسلّم المشترك بين الجميع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فينتفي الحمل ، ويقال بالصحّة مطلقاً من دون اشتراط الضمّ، كما عليه كما عليه جمع من الأصحاب </w:t>
      </w:r>
      <w:r>
        <w:rPr>
          <w:rStyle w:val="FootnoteAnchor"/>
          <w:rtl w:val="true"/>
        </w:rPr>
        <w:footnoteReference w:id="1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الوجود المقتضي لصحّة </w:t>
      </w:r>
    </w:p>
    <w:p>
      <w:pPr>
        <w:pStyle w:val="BookText"/>
        <w:rPr/>
      </w:pP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العقد </w:t>
      </w:r>
      <w:r>
        <w:rPr>
          <w:rStyle w:val="FootnoteAnchor"/>
          <w:rtl w:val="true"/>
        </w:rPr>
        <w:footnoteReference w:id="1288"/>
      </w:r>
      <w:r>
        <w:rPr>
          <w:rFonts w:ascii="Amiri" w:hAnsi="Amiri" w:eastAsia="Amiri" w:cs="Amiri"/>
          <w:color w:val="111111"/>
          <w:sz w:val="28"/>
          <w:sz w:val="28"/>
          <w:szCs w:val="28"/>
          <w:rtl w:val="true"/>
          <w:lang w:bidi="ar-SA"/>
        </w:rPr>
        <w:t xml:space="preserve">الداخل في ما دلّ على وجوب الوفاء بالعقود </w:t>
      </w:r>
      <w:r>
        <w:rPr>
          <w:rStyle w:val="FootnoteAnchor"/>
          <w:rtl w:val="true"/>
        </w:rPr>
        <w:footnoteReference w:id="1289"/>
      </w:r>
      <w:r>
        <w:rPr>
          <w:rFonts w:ascii="IRNazanin" w:hAnsi="IRNazanin" w:eastAsia="IRNazanin"/>
          <w:color w:val="111111"/>
          <w:sz w:val="28"/>
          <w:sz w:val="28"/>
          <w:szCs w:val="28"/>
          <w:rtl w:val="true"/>
          <w:lang w:bidi="fa-IR"/>
        </w:rPr>
        <w:t xml:space="preserve">والناس مسلّطون على أموالهم </w:t>
      </w:r>
      <w:r>
        <w:rPr>
          <w:rStyle w:val="FootnoteAnchor"/>
          <w:rtl w:val="true"/>
        </w:rPr>
        <w:footnoteReference w:id="1290"/>
      </w:r>
      <w:r>
        <w:rPr>
          <w:rFonts w:ascii="Amiri" w:hAnsi="Amiri" w:eastAsia="Amiri" w:cs="Amiri"/>
          <w:color w:val="111111"/>
          <w:sz w:val="28"/>
          <w:sz w:val="28"/>
          <w:szCs w:val="28"/>
          <w:rtl w:val="true"/>
          <w:lang w:bidi="ar-SA"/>
        </w:rPr>
        <w:t xml:space="preserve">، وعدم المانع لانتفاء المعارض في غير الآبق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بالبطلان مطلقاً </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قول الأكثر ، ونُقل أنّه الأشهر </w:t>
      </w:r>
      <w:r>
        <w:rPr>
          <w:rStyle w:val="FootnoteAnchor"/>
          <w:rtl w:val="true"/>
        </w:rPr>
        <w:footnoteReference w:id="1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قول مَنْ صرّح به ، ومَنْ استثنى الآبق مقتصراً عليه مع اشتراط القدرة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قوّة ؛ لاشتراط القدرة على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بالأصل ، وقضاء الحكمة في شرع المعاملة ، ولزوم الغرر والسفه، وبالإجماع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ومقتضاها عدم الفرق بين الضمّ وغيره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وإلحاق الضال ونحوه من المماليك بالآبق ، قياس ضعيف ؛ لإمكان المبادرة فيه دون غيره إلى التحرير، وهو من أعظم الأغراض ، خصوصاً لمن كان مطلوباً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ويزداد الضعف في إلحاق غير الإنسان من الحيوان به ويتضاعف فيما يكون من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يُقال بالفرق بين العلم بالتعذر وخلافه ؛ لحصول السفه والعبث بالأوّل دون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إجراء حكم الآبق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يفتقر إلى الضميمة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ويُعتبر فيها ما اعتبر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ويجري فيه وفيها ما جرى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تعذّر تسليمه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الثمن في مقابلة 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ما مرّ في السابق من حكم الآبق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وجه الصحة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يفتقر إلى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في ضمان البائع إلى أن يسلّمه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يسلّمه بقي في ضمانه ، على معنى انفساخ المعاملة مع تلفه أو تعذّره ، ولزوم إرجاع الثمن إلى صاحبه، كما في غيره من أقسام المبيع المبيع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مع الإسقاط </w:t>
      </w:r>
      <w:r>
        <w:rPr>
          <w:rStyle w:val="FootnoteAnchor"/>
          <w:rtl w:val="true"/>
        </w:rPr>
        <w:footnoteReference w:id="1293"/>
      </w:r>
      <w:r>
        <w:rPr>
          <w:rFonts w:ascii="Amiri" w:hAnsi="Amiri" w:eastAsia="Amiri" w:cs="Amiri"/>
          <w:color w:val="111111"/>
          <w:sz w:val="28"/>
          <w:sz w:val="28"/>
          <w:szCs w:val="28"/>
          <w:rtl w:val="true"/>
          <w:lang w:bidi="ar-SA"/>
        </w:rPr>
        <w:t xml:space="preserve">فيسقط به ، لأنّه حقّه </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القول ببطلان العقد في الكلّ، لعدم حصول المقصود ، والعقود تتبع القصود ، ولحصول الغرر فيه، لعدم معرفة ما يساويه من العوض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وبطلانه في خصوص غير المقدور ، لاختصاص المانع به ، وتكون الصفقة مبعّضة ، ويثبت خيارها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قصد الضميمة فيصحّ ، والاستقلال فيهما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الثلاثة أوسطها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في الأوّل ، ويصح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المغصوب</w:t>
      </w:r>
      <w:r>
        <w:rPr>
          <w:rFonts w:eastAsia="Amiri" w:cs="Amiri" w:ascii="Amiri" w:hAnsi="Amiri"/>
          <w:color w:val="111111"/>
          <w:sz w:val="28"/>
          <w:szCs w:val="28"/>
          <w:rtl w:val="true"/>
          <w:lang w:bidi="ar-SA"/>
        </w:rPr>
        <w:t xml:space="preserve">) </w:t>
      </w:r>
      <w:r>
        <w:rPr>
          <w:rStyle w:val="FootnoteAnchor"/>
          <w:rtl w:val="true"/>
        </w:rPr>
        <w:footnoteReference w:id="1295"/>
      </w:r>
      <w:r>
        <w:rPr>
          <w:rStyle w:val="FootnoteAnchor"/>
          <w:rtl w:val="true"/>
        </w:rPr>
        <w:footnoteReference w:id="1296"/>
      </w:r>
      <w:r>
        <w:rPr>
          <w:rFonts w:ascii="Amiri" w:hAnsi="Amiri" w:eastAsia="Amiri" w:cs="Amiri"/>
          <w:color w:val="111111"/>
          <w:sz w:val="28"/>
          <w:sz w:val="28"/>
          <w:szCs w:val="28"/>
          <w:rtl w:val="true"/>
          <w:lang w:bidi="ar-SA"/>
        </w:rPr>
        <w:t xml:space="preserve">من غير الغاصب ، أو نقله بناقل </w:t>
      </w:r>
    </w:p>
    <w:p>
      <w:pPr>
        <w:pStyle w:val="BookText"/>
        <w:rPr/>
      </w:pPr>
      <w:r>
        <w:rPr>
          <w:rFonts w:ascii="Amiri" w:hAnsi="Amiri" w:eastAsia="Amiri" w:cs="Amiri"/>
          <w:color w:val="111111"/>
          <w:sz w:val="28"/>
          <w:sz w:val="28"/>
          <w:szCs w:val="28"/>
          <w:rtl w:val="true"/>
          <w:lang w:bidi="ar-SA"/>
        </w:rPr>
        <w:t xml:space="preserve">آخر ، لازم أو جائز ، مع العوض وبدونه ، عالماً أو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في دخول بعض الأقسام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منفعته كذلك ، مع استقلالها في الغصب أو دخولها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الناقل أخذه من الغاصب مجاناً ، أو مع العوض المقدور ، ضارّاً أو غير ضار، مباشراً بنفسه أو بشفاعة باعثة على نقصه أو 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تسليمه إلى المنتقل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السَفَه والعبث والخلو عن الحكمة الباعثة على شرع العقود ، وللإجماع المنقول </w:t>
      </w:r>
      <w:r>
        <w:rPr>
          <w:rStyle w:val="FootnoteAnchor"/>
          <w:rtl w:val="true"/>
        </w:rPr>
        <w:footnoteReference w:id="1297"/>
      </w:r>
      <w:r>
        <w:rPr>
          <w:rFonts w:ascii="Amiri" w:hAnsi="Amiri" w:eastAsia="Amiri" w:cs="Amiri"/>
          <w:color w:val="111111"/>
          <w:sz w:val="28"/>
          <w:sz w:val="28"/>
          <w:szCs w:val="28"/>
          <w:rtl w:val="true"/>
          <w:lang w:bidi="ar-SA"/>
        </w:rPr>
        <w:t xml:space="preserve">، مضافاً إلى الأصل حيث يُشكّ في شمول دليل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 ظهور فيه منصرف إلى الفرد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يتعذر صحّ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وإطلاق المنع </w:t>
      </w:r>
      <w:r>
        <w:rPr>
          <w:rStyle w:val="FootnoteAnchor"/>
          <w:rtl w:val="true"/>
        </w:rPr>
        <w:footnoteReference w:id="1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Style w:val="FootnoteAnchor"/>
          <w:rtl w:val="true"/>
        </w:rPr>
        <w:footnoteReference w:id="1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 بعد وجود المقتضي وارتفاع المانع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المنتقل إليه مطلقاً ، وقد علم قدرته حين العقد أو مطلقاً، على اختلاف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انتزاعه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 من وجوه القدرة السابقة ، على إشكال في بعض أقسامها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هو </w:t>
      </w:r>
    </w:p>
    <w:p>
      <w:pPr>
        <w:pStyle w:val="BookText"/>
        <w:rPr/>
      </w:pPr>
      <w:r>
        <w:rPr>
          <w:rFonts w:ascii="IRNazanin" w:hAnsi="IRNazanin" w:eastAsia="IRNazanin"/>
          <w:color w:val="111111"/>
          <w:sz w:val="28"/>
          <w:sz w:val="28"/>
          <w:szCs w:val="28"/>
          <w:rtl w:val="true"/>
          <w:lang w:bidi="fa-IR"/>
        </w:rPr>
        <w:t xml:space="preserve">الغاصب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فالأقرب الجواز</w:t>
      </w:r>
      <w:r>
        <w:rPr>
          <w:rFonts w:eastAsia="IRNazanin" w:cs="IRNazanin"/>
          <w:color w:val="111111"/>
          <w:sz w:val="28"/>
          <w:szCs w:val="28"/>
          <w:rtl w:val="true"/>
          <w:lang w:bidi="fa-IR"/>
        </w:rPr>
        <w:t xml:space="preserve">) </w:t>
      </w:r>
      <w:r>
        <w:rPr>
          <w:rStyle w:val="FootnoteAnchor"/>
          <w:rtl w:val="true"/>
        </w:rPr>
        <w:footnoteReference w:id="1300"/>
      </w:r>
      <w:r>
        <w:rPr>
          <w:rFonts w:ascii="Amiri" w:hAnsi="Amiri" w:eastAsia="Amiri" w:cs="Amiri"/>
          <w:color w:val="111111"/>
          <w:sz w:val="28"/>
          <w:sz w:val="28"/>
          <w:szCs w:val="28"/>
          <w:rtl w:val="true"/>
          <w:lang w:bidi="ar-SA"/>
        </w:rPr>
        <w:t xml:space="preserve">كما صرّح به جمع من الأصحاب </w:t>
      </w:r>
      <w:r>
        <w:rPr>
          <w:rStyle w:val="FootnoteAnchor"/>
          <w:rtl w:val="true"/>
        </w:rPr>
        <w:footnoteReference w:id="1301"/>
      </w:r>
      <w:r>
        <w:rPr>
          <w:rFonts w:ascii="Amiri" w:hAnsi="Amiri" w:eastAsia="Amiri" w:cs="Amiri"/>
          <w:color w:val="111111"/>
          <w:sz w:val="28"/>
          <w:sz w:val="28"/>
          <w:szCs w:val="28"/>
          <w:rtl w:val="true"/>
          <w:lang w:bidi="ar-SA"/>
        </w:rPr>
        <w:t>، لوجود المقتضي وعدم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كلامهم هنا </w:t>
      </w:r>
      <w:r>
        <w:rPr>
          <w:rStyle w:val="FootnoteAnchor"/>
          <w:rtl w:val="true"/>
        </w:rPr>
        <w:footnoteReference w:id="1302"/>
      </w:r>
      <w:r>
        <w:rPr>
          <w:rFonts w:ascii="Amiri" w:hAnsi="Amiri" w:eastAsia="Amiri" w:cs="Amiri"/>
          <w:color w:val="111111"/>
          <w:sz w:val="28"/>
          <w:sz w:val="28"/>
          <w:szCs w:val="28"/>
          <w:rtl w:val="true"/>
          <w:lang w:bidi="ar-SA"/>
        </w:rPr>
        <w:t>عدم التأمّل في البطلان مع شمول العجز للمتعاملين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بينه وبين وفي الفرق بينه وبين ما ألحق بالآبق لاشتراك العلّة ؛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بالفرق بين كون المغصوب عبداً أو غيره ؛ لم يكن بعيداً وفي البحث عن الضميمة المتصف بالصفتين أو الصفات ، أو ضمّ مع بعض الموصوفات إلى بعض ؛ غنية بما تقدّم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وقدرة المشتري وما أشبهه مصحّحة للعقد ، لا قاضية بلزومه ، إلّا مع استمرارها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بالحال لا بدونه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يخرج الغاصب عن العصيان والضمان حتّى يتسلّمه المنتقل إليه بشرط إذن الناقل </w:t>
      </w:r>
      <w:r>
        <w:rPr>
          <w:rStyle w:val="FootnoteAnchor"/>
          <w:rtl w:val="true"/>
        </w:rPr>
        <w:footnoteReference w:id="1303"/>
      </w:r>
      <w:r>
        <w:rPr>
          <w:rFonts w:ascii="Amiri" w:hAnsi="Amiri" w:eastAsia="Amiri" w:cs="Amiri"/>
          <w:color w:val="111111"/>
          <w:sz w:val="28"/>
          <w:sz w:val="28"/>
          <w:szCs w:val="28"/>
          <w:rtl w:val="true"/>
          <w:lang w:bidi="ar-SA"/>
        </w:rPr>
        <w:t xml:space="preserve">في العقد الجائز، وجميع ما يتوقّف على القبض ، ومطلقاً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والتلف والعيب المضمونان على البائع قبل التسليم ؛ مضمونان عليه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 بعد التسليم ، كالتلف في زمن الخيار المختصّ بالمشتري ؛ فالعهدة فيه على البائع ، نعم لو ضُمّ إليه شيء وألحقناه بالآبق ؛ فليس عليه ضمان </w:t>
      </w:r>
    </w:p>
    <w:p>
      <w:pPr>
        <w:pStyle w:val="BookText"/>
        <w:rPr/>
      </w:pPr>
      <w:r>
        <w:rPr>
          <w:rFonts w:ascii="Amiri" w:hAnsi="Amiri" w:eastAsia="Amiri" w:cs="Amiri"/>
          <w:color w:val="111111"/>
          <w:sz w:val="28"/>
          <w:sz w:val="28"/>
          <w:szCs w:val="28"/>
          <w:rtl w:val="true"/>
          <w:lang w:bidi="ar-SA"/>
        </w:rPr>
        <w:t xml:space="preserve">وليس التلف في يد الغاصب كالتلف في يد البائع الباعث على انفساخ العقد، بل كإتلافه </w:t>
      </w:r>
      <w:r>
        <w:rPr>
          <w:rStyle w:val="FootnoteAnchor"/>
          <w:rtl w:val="true"/>
        </w:rPr>
        <w:footnoteReference w:id="1304"/>
      </w:r>
      <w:r>
        <w:rPr>
          <w:rFonts w:ascii="Amiri" w:hAnsi="Amiri" w:eastAsia="Amiri" w:cs="Amiri"/>
          <w:color w:val="111111"/>
          <w:sz w:val="28"/>
          <w:sz w:val="28"/>
          <w:szCs w:val="28"/>
          <w:rtl w:val="true"/>
          <w:lang w:bidi="ar-SA"/>
        </w:rPr>
        <w:t>وإتلاف الأجنبي المثبت للخيار بين الفسخ وبين البقاء والرجوع بالقيمة على المتلف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دفع إلى البائع في صورة اللزوم لزمه الضمان ، وجاز للمشتري ،الرجوع لكن الضمان يستقر على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وللبحث مقام آخر 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جُلّ الذاكرين لهذا الفرع </w:t>
      </w:r>
      <w:r>
        <w:rPr>
          <w:rStyle w:val="FootnoteAnchor"/>
          <w:rtl w:val="true"/>
        </w:rPr>
        <w:footnoteReference w:id="1305"/>
      </w:r>
      <w:r>
        <w:rPr>
          <w:rFonts w:ascii="Amiri" w:hAnsi="Amiri" w:eastAsia="Amiri" w:cs="Amiri"/>
          <w:color w:val="111111"/>
          <w:sz w:val="28"/>
          <w:sz w:val="28"/>
          <w:szCs w:val="28"/>
          <w:rtl w:val="true"/>
          <w:lang w:bidi="ar-SA"/>
        </w:rPr>
        <w:t xml:space="preserve">فيما لو اشترى أو تملك بأي عقد كان من العقود اللازمة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يتعذّر تسليمه إلّا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تختلف الرغبات بسببها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يعلم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فسخ المعاملة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لا يُنتفع به إلّا بعد مدّة ، كبذر لا ينبت إلّا بعد حين ، وشجر لا يُثمر حتّى يزيد على العادة بسنين ، أو حبّ لا يصلح للتقوّت به إلّا بعد مضي زمان متطاول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يختصّ الانتفاع به ببعض الأحوال ، كدهن لا يجوز الاسراج به إلّا تحت السماء ، ونحو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يعجز عن تسليمه شرعاً</w:t>
      </w:r>
      <w:r>
        <w:rPr>
          <w:rFonts w:eastAsia="Amiri" w:cs="Amiri" w:ascii="Amiri" w:hAnsi="Amiri"/>
          <w:color w:val="111111"/>
          <w:sz w:val="28"/>
          <w:szCs w:val="28"/>
          <w:rtl w:val="true"/>
          <w:lang w:bidi="ar-SA"/>
        </w:rPr>
        <w:t xml:space="preserve">) </w:t>
      </w:r>
      <w:r>
        <w:rPr>
          <w:rStyle w:val="FootnoteAnchor"/>
          <w:rtl w:val="true"/>
        </w:rPr>
        <w:footnoteReference w:id="1306"/>
      </w:r>
      <w:r>
        <w:rPr>
          <w:rFonts w:ascii="Amiri" w:hAnsi="Amiri" w:eastAsia="Amiri" w:cs="Amiri"/>
          <w:color w:val="111111"/>
          <w:sz w:val="28"/>
          <w:sz w:val="28"/>
          <w:szCs w:val="28"/>
          <w:rtl w:val="true"/>
          <w:lang w:bidi="ar-SA"/>
        </w:rPr>
        <w:t xml:space="preserve">مطلقاً لترتّب فساد فيه ، أو إضرار عامّ أو خاصّ ، أو إلى خصوص المشتري للعلم بأنّه يستعمله </w:t>
      </w:r>
    </w:p>
    <w:p>
      <w:pPr>
        <w:pStyle w:val="BookText"/>
        <w:rPr/>
      </w:pPr>
      <w:r>
        <w:rPr>
          <w:rFonts w:ascii="Amiri" w:hAnsi="Amiri" w:eastAsia="Amiri" w:cs="Amiri"/>
          <w:color w:val="111111"/>
          <w:sz w:val="28"/>
          <w:sz w:val="28"/>
          <w:szCs w:val="28"/>
          <w:rtl w:val="true"/>
          <w:lang w:bidi="ar-SA"/>
        </w:rPr>
        <w:t xml:space="preserve">في معصية على رأي ، أو لكفره وكون المبيع مثلاً قرآناً أو عبداً مسلماً ، إلى غير ذلك ممّا مُنع منه لا لتعلّق حقّ به ؛ لم يصحّ مطلقاً ولو تعلّق به حقّ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كالمرهون ومال المديون المحجور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إلّامع إجازة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والغريم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أجازا البيع ، دون التسليم ؛ لم تُثمر إجازتهما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وبذلك ظهر الفرق بين هذه المسألة والمسألة المتقدّمة في بيع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يُرفع التكرار بالفرق عموماً ، وخصوصاً، أو باختلاف الجهتين من حيث اعتبار تمامية الملك هناك والقدرة على التسليم هنا</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بأيّ ناقل كان ، لازم أو جائز ، مبني على المداقة أو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تأمل في القسمين الأخيرين من التقسيمين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آجر ، أو أعار ، أو رهن ، وهكذا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من قطيع ، أو عبداً من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شجرة من شجر ، أو مدرة من مدر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متعلّقه لنفسه، أو للمنقول إليه ، أو من قام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Style w:val="FootnoteAnchor"/>
          <w:rtl w:val="true"/>
        </w:rPr>
        <w:footnoteReference w:id="1308"/>
      </w:r>
      <w:r>
        <w:rPr>
          <w:rFonts w:ascii="Amiri" w:hAnsi="Amiri" w:eastAsia="Amiri" w:cs="Amiri"/>
          <w:color w:val="111111"/>
          <w:sz w:val="28"/>
          <w:sz w:val="28"/>
          <w:szCs w:val="28"/>
          <w:rtl w:val="true"/>
          <w:lang w:bidi="ar-SA"/>
        </w:rPr>
        <w:t xml:space="preserve">فيما بُني على المداقّة ، ومع قيد عدم الأول إلى العلم في المبني على المسامحة من لازم أو جائز ومع الإبهام في الواقع، أو التعيين فيه وعدم الأول إلى العلم ؛ يستوي الجميع في البطلان ما عدا ما يتضمّن الإسقاط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الإشاعة في أحاد القيميات غير معقول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الواحد الكلّي مردّداً على نحو الواجب التخييري ؛ لا يدفع الغرر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العقد بالمثليات وجاء بكلّي ،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 هذه 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ربعاً من أرباعها ، مع العلم بعددها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تتماثل أجزاؤه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الإشاعة ، مع الجمع أو التفريق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قصد القدر المشترك في مثله من المثليات يرفع الإيهام ، ولا يدع غرراً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والدقائق الحِكَمية لا تُبنى عليها الأحكام الشرعية ، كما أنّ التهيؤ مع قصد الكلّية يُنزّل منزلة الوجود في الأحاد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والمعارضة بأنّ الكلي الطبيعي غير موجود ، فلا يكون متعلّقاً للعقود ، وأنّه على تقدير وجوده داخل في المجهول ، إذ لا يعرف كنهه إلّا أجلاء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ما ذكر والاعتراف بصحّة ما حُرّر وسُطر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بأنّ الأحكام الشرعية مبنية على الظواهر العرفية ، دون التحقيقات الحِكَمية ؛ ولذلك صح بيعه مع انتفائه بانتفاء الأفراد ، لمجرد القابلية للوجود والاستعداد ، وذلك لا يسوغ في جزيئات الآحاد ، كما لا يخفى على الماهر من النقاّد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فرّق </w:t>
      </w:r>
      <w:r>
        <w:rPr>
          <w:rStyle w:val="FootnoteAnchor"/>
          <w:rtl w:val="true"/>
        </w:rPr>
        <w:footnoteReference w:id="1309"/>
      </w:r>
      <w:r>
        <w:rPr>
          <w:rFonts w:ascii="Amiri" w:hAnsi="Amiri" w:eastAsia="Amiri" w:cs="Amiri"/>
          <w:color w:val="111111"/>
          <w:sz w:val="28"/>
          <w:sz w:val="28"/>
          <w:szCs w:val="28"/>
          <w:rtl w:val="true"/>
          <w:lang w:bidi="ar-SA"/>
        </w:rPr>
        <w:t>الصيعان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الكسور، أو قصد طرفاً أو كسراً معينين ولم يبينهما ، أو في جهتين معينتين كذلك ، أو أطلقهما وأراد الترديد على وجه الاحتمال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أحدها ، 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حينئذ بينها وبين القيميات المتقاربة الصفات والقيم في ترتّب الغرر ، وهو مانع في </w:t>
      </w:r>
    </w:p>
    <w:p>
      <w:pPr>
        <w:pStyle w:val="BookText"/>
        <w:rPr/>
      </w:pPr>
      <w:r>
        <w:rPr>
          <w:rFonts w:ascii="Amiri" w:hAnsi="Amiri" w:eastAsia="Amiri" w:cs="Amiri"/>
          <w:color w:val="111111"/>
          <w:sz w:val="28"/>
          <w:sz w:val="28"/>
          <w:szCs w:val="28"/>
          <w:rtl w:val="true"/>
          <w:lang w:bidi="ar-SA"/>
        </w:rPr>
        <w:t xml:space="preserve">نفسه وإن لم يترتّب عليه ضرر، ولحصول الإبهام، ولدخوله في بيع المعدوم ، ولا يرتبط الموجود به ، ولا يجوز تعلّق صفة وجودية كالملك ونحوه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بعضهم نقل الإجماع فيه </w:t>
      </w:r>
      <w:r>
        <w:rPr>
          <w:rStyle w:val="FootnoteAnchor"/>
          <w:rtl w:val="true"/>
        </w:rPr>
        <w:footnoteReference w:id="1310"/>
      </w:r>
      <w:r>
        <w:rPr>
          <w:rFonts w:ascii="Amiri" w:hAnsi="Amiri" w:eastAsia="Amiri" w:cs="Amiri"/>
          <w:color w:val="111111"/>
          <w:sz w:val="28"/>
          <w:sz w:val="28"/>
          <w:szCs w:val="28"/>
          <w:rtl w:val="true"/>
          <w:lang w:bidi="ar-SA"/>
        </w:rPr>
        <w:t>وفي أمثاله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يبطل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الدواب أو الأشجار وكذا الصيعان المتفرّقة ، مع ملاحظة الخصوصية في المُخْرَج منه أو المُخْرَج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واحداً ، ولم 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مقدار قيمة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عبداً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يختار ثالث مَنْ شَئتُ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شيئاً ، أو بعضاً ، أو ما سأعيّنه ؛ فلا شكّ في بطلانه في جميع الأقسام ، سوى ما بُني على المسامحة ، فإنّه بالنسبة إلى الأخير لا يخلو من نظر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باع 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مقدراً بذراع متميّزة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 أو ثوب يعلمان ذرعانهما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لتعرف نسبة الذراع إليهما ، فلا يبقى غرر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إن قصدا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كلّ بقصد صاحبه لظهور من اللّفظ أو لقرينة خارجة ، فيرجع إلى بيع الكسر المشاع ، اختلفت أجزاؤهما أو تماثلت ، لارتفاع الغرر في الحالين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قصدا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تعيين، أو كليّاً لا على وجه الإشاعة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الغرر بالإبهام في الأوّل ، وكونه من بيع المعدوم ، وباختلاف الأغراض في الثاني غالباً فيلحق به النادر ، وللإجماع المنقول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1311"/>
      </w:r>
    </w:p>
    <w:p>
      <w:pPr>
        <w:pStyle w:val="BookText"/>
        <w:rPr/>
      </w:pPr>
      <w:r>
        <w:rPr>
          <w:rFonts w:eastAsia="Amiri" w:cs="Amiri" w:ascii="Amiri" w:hAnsi="Amiri"/>
          <w:color w:val="111111"/>
          <w:sz w:val="28"/>
          <w:szCs w:val="28"/>
          <w:lang w:bidi="ar-SA"/>
        </w:rPr>
        <w:t>480/18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بيّبنا حال العقود الجائزة واللّازمة المبنية على المسامحة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عيّن الذراع من جانب واحد ، مبدءاً ، أو وسطاً ، أو آخراً ، أو من جانب الأوّلَيْن ، أو الأخيرين ؛ فقيل بجوازه في مستوي الأجزاء بما ينطبق على المبيع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بعضهم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أنّه أشهر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الفرق بينه وبين الأخير 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بجوازهما فيما يتحد الغرض بالنسبة إلى القسم أجزائه ، كحبل أو خيط ونحوهما ، وإن كان الأقوى العدم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بعد إمعان النظر ونهاية التتبع أنّ الغرر الشرعي لا يستلزم الغرر العرفي،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الجهالة في الخصوصية قد لا يُثمر مع حصولها في أصل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الدائرة في الشرع أضيق ، وإن كان بين المصطلحين عموم وخصوص من وجهين </w:t>
      </w:r>
      <w:r>
        <w:rPr>
          <w:rStyle w:val="FootnoteAnchor"/>
          <w:rtl w:val="true"/>
        </w:rPr>
        <w:footnoteReference w:id="1312"/>
      </w:r>
      <w:r>
        <w:rPr>
          <w:rFonts w:ascii="IRNazanin" w:hAnsi="IRNazanin" w:eastAsia="IRNazanin"/>
          <w:color w:val="111111"/>
          <w:sz w:val="28"/>
          <w:sz w:val="28"/>
          <w:szCs w:val="28"/>
          <w:rtl w:val="true"/>
          <w:lang w:bidi="fa-IR"/>
        </w:rPr>
        <w:t xml:space="preserve">وفهم الفقهاء </w:t>
      </w:r>
      <w:r>
        <w:rPr>
          <w:rStyle w:val="FootnoteAnchor"/>
          <w:rtl w:val="true"/>
        </w:rPr>
        <w:footnoteReference w:id="1313"/>
      </w:r>
      <w:r>
        <w:rPr>
          <w:rFonts w:ascii="IRNazanin" w:hAnsi="IRNazanin" w:eastAsia="IRNazanin"/>
          <w:color w:val="111111"/>
          <w:sz w:val="28"/>
          <w:sz w:val="28"/>
          <w:szCs w:val="28"/>
          <w:rtl w:val="true"/>
          <w:lang w:bidi="fa-IR"/>
        </w:rPr>
        <w:t xml:space="preserve">مقدّم ، لأنّهم أدرى بمذاق الشارع وأعلم </w:t>
      </w:r>
      <w:r>
        <w:rPr>
          <w:rStyle w:val="FootnoteAnchor"/>
          <w:rtl w:val="true"/>
        </w:rPr>
        <w:footnoteReference w:id="1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ابتياع جزء معلوم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العقد ، لا يتوقّف على قاعدة ضرب أو جبر ومقابلة ونحوهما إلاّ مع الاستحضار بالفعل منها على الأقوى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مشاعاً من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يتجهل بجهله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تساوت أجزاؤه أو </w:t>
      </w:r>
    </w:p>
    <w:p>
      <w:pPr>
        <w:pStyle w:val="BookText"/>
        <w:rPr/>
      </w:pPr>
      <w:r>
        <w:rPr>
          <w:rFonts w:ascii="Amiri" w:hAnsi="Amiri" w:eastAsia="Amiri" w:cs="Amiri"/>
          <w:color w:val="111111"/>
          <w:sz w:val="28"/>
          <w:sz w:val="28"/>
          <w:szCs w:val="28"/>
          <w:rtl w:val="true"/>
          <w:lang w:bidi="ar-SA"/>
        </w:rPr>
        <w:t xml:space="preserve">اختلفت إذ لا يختلف الحال مع الإشاعة، سواء جعل كسراً تاماً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كنصف هذه الدار أو هذه الصبرة مع علمهما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تسري الجهالة إليه منهما ، أو ناقصاً كنصف النصف، أو معلوماً بالإضافة كجزء من أحد عشر ؛ للأصل ، وعدم الغرر ، وللإجماع محصله ومنقوله </w:t>
      </w:r>
      <w:r>
        <w:rPr>
          <w:rStyle w:val="FootnoteAnchor"/>
          <w:rtl w:val="true"/>
        </w:rPr>
        <w:footnoteReference w:id="1315"/>
      </w:r>
      <w:r>
        <w:rPr>
          <w:rFonts w:ascii="Amiri" w:hAnsi="Amiri" w:eastAsia="Amiri" w:cs="Amiri"/>
          <w:color w:val="111111"/>
          <w:sz w:val="28"/>
          <w:sz w:val="28"/>
          <w:szCs w:val="28"/>
          <w:rtl w:val="true"/>
          <w:lang w:bidi="ar-SA"/>
        </w:rPr>
        <w:t xml:space="preserve">ولا يتفاوت فيه بين المثلي وغيره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بيع 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على الإطلاق ، أو مع النصّ على الكلّية التقييد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الواحدة أو المتعدّدة المحتوية على الأجزاء مع المتماثلة ممّا قُدّر بالكيل أو الوزن أو بالعدّ أو غيره في وجه ، لا الاشتراط ولا النسبة إلى الصيعان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فتغاير المسألتين السابقتين </w:t>
      </w:r>
      <w:r>
        <w:rPr>
          <w:rStyle w:val="FootnoteAnchor"/>
          <w:rtl w:val="true"/>
        </w:rPr>
        <w:footnoteReference w:id="13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كانت مجهولة الصيعان مثلاً مع البناء على الإشاعة وعدمه، خلافاً لمن خصّ الجواز بالقسم الأخير مجرياً لحكم الكسر مع قصدها </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ذلك إنّما يُحكم بصحته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وجود المبيع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يُعرف وجود المبيع فيها احتمل البطلان وإن اتفق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الأقوى فيه الصحّة ، مع الاشتمال وعدمه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وعدمه </w:t>
      </w:r>
      <w:r>
        <w:rPr>
          <w:rStyle w:val="FootnoteAnchor"/>
          <w:rtl w:val="true"/>
        </w:rPr>
        <w:footnoteReference w:id="1318"/>
      </w:r>
      <w:r>
        <w:rPr>
          <w:rFonts w:ascii="Amiri" w:hAnsi="Amiri" w:eastAsia="Amiri" w:cs="Amiri"/>
          <w:color w:val="111111"/>
          <w:sz w:val="28"/>
          <w:sz w:val="28"/>
          <w:szCs w:val="28"/>
          <w:rtl w:val="true"/>
          <w:lang w:bidi="ar-SA"/>
        </w:rPr>
        <w:t xml:space="preserve">، مع ثبوت خيار التبعيض فيه على الفرض الأخير ويشهد للقول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الأصل المستفاد من عمومات الكتاب والسنة ، ومن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كلّما زاد توصيفاً زاد تعريفاً، فالصحّة </w:t>
      </w:r>
    </w:p>
    <w:p>
      <w:pPr>
        <w:pStyle w:val="BookText"/>
        <w:rPr/>
      </w:pPr>
      <w:r>
        <w:rPr>
          <w:rFonts w:ascii="Amiri" w:hAnsi="Amiri" w:eastAsia="Amiri" w:cs="Amiri"/>
          <w:color w:val="111111"/>
          <w:sz w:val="28"/>
          <w:sz w:val="28"/>
          <w:szCs w:val="28"/>
          <w:rtl w:val="true"/>
          <w:lang w:bidi="ar-SA"/>
        </w:rPr>
        <w:t xml:space="preserve">قيد الكون من صبرة مخصوصة أولى منها مع الإطلاق ، وانعقاد الإجماع منقولاً على الإطلاق </w:t>
      </w:r>
      <w:r>
        <w:rPr>
          <w:rStyle w:val="FootnoteAnchor"/>
          <w:rtl w:val="true"/>
        </w:rPr>
        <w:footnoteReference w:id="1319"/>
      </w:r>
      <w:r>
        <w:rPr>
          <w:rFonts w:ascii="Amiri" w:hAnsi="Amiri" w:eastAsia="Amiri" w:cs="Amiri"/>
          <w:color w:val="111111"/>
          <w:sz w:val="28"/>
          <w:sz w:val="28"/>
          <w:szCs w:val="28"/>
          <w:rtl w:val="true"/>
          <w:lang w:bidi="ar-SA"/>
        </w:rPr>
        <w:t xml:space="preserve">ومحصّلاً مع عدم البناء على الإشاعة ولو باع الصبرة بما فيها من الصيعان ، أو باع صيعانها مع عدم العلم بمقدارها ؛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والبيع مع ظنّ الوجود مثله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الشك والوهم في وجوده ده ، أو تملكه ، أو قابليته للنقل مع قصد الاحتياط ؛ يحتمل الصحة والبطلان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الأخير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ذات وجوه متكثرة ، وأنحاء مختلفة ، تُعرف بالتأمّل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شرط العلم والقدرة لا ينبغي التأمّل فيه </w:t>
      </w:r>
      <w:r>
        <w:rPr>
          <w:rStyle w:val="FootnoteAnchor"/>
          <w:rtl w:val="true"/>
        </w:rPr>
        <w:footnoteReference w:id="1320"/>
      </w:r>
      <w:r>
        <w:rPr>
          <w:rFonts w:ascii="Amiri" w:hAnsi="Amiri" w:eastAsia="Amiri" w:cs="Amiri"/>
          <w:color w:val="111111"/>
          <w:sz w:val="28"/>
          <w:sz w:val="28"/>
          <w:szCs w:val="28"/>
          <w:rtl w:val="true"/>
          <w:lang w:bidi="ar-SA"/>
        </w:rPr>
        <w:t xml:space="preserve">ولو عبّر بالصاع مثلاً ، أو بالكسر مقيّداً بالإشاعة أو بالضمان ، أو مع العلم بأحدهما من القرائن ؛ فلا كلام ومع الإطلاق في الكسر يُبنى على الأوّل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المقدّر معه على إرادة الفرد المضمون في ضمن الجملة ؟ كما هو الأظهر ، الموافق لظاهر الأكثر </w:t>
      </w:r>
      <w:r>
        <w:rPr>
          <w:rStyle w:val="FootnoteAnchor"/>
          <w:rtl w:val="true"/>
        </w:rPr>
        <w:footnoteReference w:id="1321"/>
      </w:r>
      <w:r>
        <w:rPr>
          <w:rFonts w:ascii="Amiri" w:hAnsi="Amiri" w:eastAsia="Amiri" w:cs="Amiri"/>
          <w:color w:val="111111"/>
          <w:sz w:val="28"/>
          <w:sz w:val="28"/>
          <w:szCs w:val="28"/>
          <w:rtl w:val="true"/>
          <w:lang w:bidi="ar-SA"/>
        </w:rPr>
        <w:t xml:space="preserve">، وظاهر اللّفظ لغة وعرفاً ، وأصالة بقاء الوجوب في وجه ، وخبر الأطنان </w:t>
      </w:r>
      <w:r>
        <w:rPr>
          <w:rStyle w:val="FootnoteAnchor"/>
          <w:rtl w:val="true"/>
        </w:rPr>
        <w:footnoteReference w:id="1322"/>
      </w:r>
      <w:r>
        <w:rPr>
          <w:rFonts w:ascii="Amiri" w:hAnsi="Amiri" w:eastAsia="Amiri" w:cs="Amiri"/>
          <w:color w:val="111111"/>
          <w:sz w:val="28"/>
          <w:sz w:val="28"/>
          <w:szCs w:val="28"/>
          <w:rtl w:val="true"/>
          <w:lang w:bidi="ar-SA"/>
        </w:rPr>
        <w:t xml:space="preserve">مع التسرية إلى غيرها بطريق التنقيح ، القائم مقام العموم الصريح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الإشاعة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 كما نُسب إلى القيل </w:t>
      </w:r>
      <w:r>
        <w:rPr>
          <w:rStyle w:val="FootnoteAnchor"/>
          <w:rtl w:val="true"/>
        </w:rPr>
        <w:footnoteReference w:id="1323"/>
      </w:r>
      <w:r>
        <w:rPr>
          <w:rFonts w:ascii="Amiri" w:hAnsi="Amiri" w:eastAsia="Amiri" w:cs="Amiri"/>
          <w:color w:val="111111"/>
          <w:sz w:val="28"/>
          <w:sz w:val="28"/>
          <w:szCs w:val="28"/>
          <w:rtl w:val="true"/>
          <w:lang w:bidi="ar-SA"/>
        </w:rPr>
        <w:t xml:space="preserve">، وجعل أحد الوجهين في كلام البعض </w:t>
      </w:r>
      <w:r>
        <w:rPr>
          <w:rStyle w:val="FootnoteAnchor"/>
          <w:rtl w:val="true"/>
        </w:rPr>
        <w:footnoteReference w:id="1324"/>
      </w:r>
      <w:r>
        <w:rPr>
          <w:rFonts w:ascii="Amiri" w:hAnsi="Amiri" w:eastAsia="Amiri" w:cs="Amiri"/>
          <w:color w:val="111111"/>
          <w:sz w:val="28"/>
          <w:sz w:val="28"/>
          <w:szCs w:val="28"/>
          <w:rtl w:val="true"/>
          <w:lang w:bidi="ar-SA"/>
        </w:rPr>
        <w:t xml:space="preserve">لحصول الشركة، وعدم الامتياز ، وأصالة وحدة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خصوص معلوم الصيعان ؟ لدعوى ظهورها فيه دون المجهول ، كما نُسب إلى بعض أهل العلم </w:t>
      </w:r>
      <w:r>
        <w:rPr>
          <w:rFonts w:eastAsia="Amiri" w:cs="Amiri" w:ascii="Amiri" w:hAnsi="Amiri"/>
          <w:color w:val="111111"/>
          <w:sz w:val="28"/>
          <w:szCs w:val="28"/>
          <w:rtl w:val="true"/>
          <w:lang w:bidi="ar-SA"/>
        </w:rPr>
        <w:t>.</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يتقوّى في الأوّل لقوّة دليله ، ويضعف في الثاني لضعفه والتردّد في التنزيل من جهة الغايات ، فلا يستدعي جهلاً وغرراً ، ولا يُفسد عقداً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ويختلف الحال باختلاف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جعلنا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بظاهر الإطلاق أو للقرينة المعيّنة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صاعاً من الجملة غير مشاع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البين إقباض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المبيع ما بقي 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ينقص </w:t>
      </w:r>
      <w:r>
        <w:rPr>
          <w:rStyle w:val="FootnoteAnchor"/>
          <w:rtl w:val="true"/>
        </w:rPr>
        <w:footnoteReference w:id="1326"/>
      </w:r>
      <w:r>
        <w:rPr>
          <w:rFonts w:ascii="Amiri" w:hAnsi="Amiri" w:eastAsia="Amiri" w:cs="Amiri"/>
          <w:color w:val="111111"/>
          <w:sz w:val="28"/>
          <w:sz w:val="28"/>
          <w:szCs w:val="28"/>
          <w:rtl w:val="true"/>
          <w:lang w:bidi="ar-SA"/>
        </w:rPr>
        <w:t xml:space="preserve">الّا مع نقصه ، فيكون من تلف بعض المبيع قبل قبضه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الإشاعة يتلف من المبيع 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فينقص </w:t>
      </w:r>
      <w:r>
        <w:rPr>
          <w:rStyle w:val="FootnoteAnchor"/>
          <w:rtl w:val="true"/>
        </w:rPr>
        <w:footnoteReference w:id="1327"/>
      </w:r>
      <w:r>
        <w:rPr>
          <w:rFonts w:ascii="Amiri" w:hAnsi="Amiri" w:eastAsia="Amiri" w:cs="Amiri"/>
          <w:color w:val="111111"/>
          <w:sz w:val="28"/>
          <w:sz w:val="28"/>
          <w:szCs w:val="28"/>
          <w:rtl w:val="true"/>
          <w:lang w:bidi="ar-SA"/>
        </w:rPr>
        <w:t xml:space="preserve">ولو مع بقاء أضعاف مقداره ، ويكون من قسم التلف قبل الإقباض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إتلاف البائع أو المشتري أو الأجنبي حكم آخر ، سيجيء في مباحث القبض ، إن شاء اللّه تعالى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إبهام 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والشرب ، وسائر الحقوق اللّازمة ، بإبهام محالّها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كإبهام المبيع</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في ترتّب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باع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داراً أو شجرة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نحوها ، محفوفة بأرض مباحة أو مشتركة بين المسلمين ؛ صحّ البيع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محفوفة بملكه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اشتُرط </w:t>
      </w:r>
      <w:r>
        <w:rPr>
          <w:rStyle w:val="FootnoteAnchor"/>
          <w:rtl w:val="true"/>
        </w:rPr>
        <w:footnoteReference w:id="1329"/>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الممّر من جهة معينة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للأصل ، والعمومات ، والإجماع محصّلاً في الجميع ومنقولا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بترديده لفظاً أو قصداً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 xml:space="preserve">وإن أبهم بإطلاقه فالأقرب الصحّة ، كما ذهب إليه بعض الأصحاب </w:t>
      </w:r>
      <w:r>
        <w:rPr>
          <w:rStyle w:val="FootnoteAnchor"/>
          <w:rtl w:val="true"/>
        </w:rPr>
        <w:footnoteReference w:id="1332"/>
      </w:r>
      <w:r>
        <w:rPr>
          <w:rFonts w:ascii="Amiri" w:hAnsi="Amiri" w:eastAsia="Amiri" w:cs="Amiri"/>
          <w:color w:val="111111"/>
          <w:sz w:val="28"/>
          <w:sz w:val="28"/>
          <w:szCs w:val="28"/>
          <w:rtl w:val="true"/>
          <w:lang w:bidi="ar-SA"/>
        </w:rPr>
        <w:t xml:space="preserve">لإفادته دخول ما يتوقّف عليه منفعة الاستطراق ، ومساواته لحقّ الحريم والشفعة والشرب وغيرهن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الفرق بين التوابع من الشروط والحقوق وبين متبوعاتها في المسامحة والمداقّة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التعيين </w:t>
      </w:r>
      <w:r>
        <w:rPr>
          <w:rStyle w:val="FootnoteAnchor"/>
          <w:rtl w:val="true"/>
        </w:rPr>
        <w:footnoteReference w:id="1333"/>
      </w:r>
      <w:r>
        <w:rPr>
          <w:rFonts w:ascii="Amiri" w:hAnsi="Amiri" w:eastAsia="Amiri" w:cs="Amiri"/>
          <w:color w:val="111111"/>
          <w:sz w:val="28"/>
          <w:sz w:val="28"/>
          <w:szCs w:val="28"/>
          <w:rtl w:val="true"/>
          <w:lang w:bidi="ar-SA"/>
        </w:rPr>
        <w:t xml:space="preserve">إلى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القول بإرجاعه إلى العموم ، كما ضعف القول ببطلانه </w:t>
      </w:r>
      <w:r>
        <w:rPr>
          <w:rStyle w:val="FootnoteAnchor"/>
          <w:rtl w:val="true"/>
        </w:rPr>
        <w:footnoteReference w:id="1334"/>
      </w:r>
      <w:r>
        <w:rPr>
          <w:rFonts w:ascii="Amiri" w:hAnsi="Amiri" w:eastAsia="Amiri" w:cs="Amiri"/>
          <w:color w:val="111111"/>
          <w:sz w:val="28"/>
          <w:sz w:val="28"/>
          <w:szCs w:val="28"/>
          <w:rtl w:val="true"/>
          <w:lang w:bidi="ar-SA"/>
        </w:rPr>
        <w:t xml:space="preserve">ولو شرط عدم الممّر مع تمكّن المشتري منه بابتياع أو غيره ؛ فلا مانع </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بعتكها بحقوقها ، 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للأصل، وارتفاع الغرر الناشئ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احتمال البطلان معلّلاً بذلك </w:t>
      </w:r>
      <w:r>
        <w:rPr>
          <w:rStyle w:val="FootnoteAnchor"/>
          <w:rtl w:val="true"/>
        </w:rPr>
        <w:footnoteReference w:id="1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فيثبت للمشترى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للاستطراق أو التوصّل إلى الشرب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الجوانب</w:t>
      </w:r>
      <w:r>
        <w:rPr>
          <w:rFonts w:eastAsia="Amiri" w:cs="Amiri" w:ascii="Amiri" w:hAnsi="Amiri"/>
          <w:color w:val="111111"/>
          <w:sz w:val="28"/>
          <w:szCs w:val="28"/>
          <w:rtl w:val="true"/>
          <w:lang w:bidi="ar-SA"/>
        </w:rPr>
        <w:t xml:space="preserve">) </w:t>
      </w:r>
      <w:r>
        <w:rPr>
          <w:rStyle w:val="FootnoteAnchor"/>
          <w:rtl w:val="true"/>
        </w:rPr>
        <w:footnoteReference w:id="1336"/>
      </w:r>
      <w:r>
        <w:rPr>
          <w:rFonts w:ascii="Amiri" w:hAnsi="Amiri" w:eastAsia="Amiri" w:cs="Amiri"/>
          <w:color w:val="111111"/>
          <w:sz w:val="28"/>
          <w:sz w:val="28"/>
          <w:szCs w:val="28"/>
          <w:rtl w:val="true"/>
          <w:lang w:bidi="ar-SA"/>
        </w:rPr>
        <w:t xml:space="preserve">عملاً بالعموم المستفاد من الجمع المضاف، أو قضاء الحكمة به لقبح الإجمال في الخطاب بإرادة الإهمال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بعض نقل الإجماع فيه </w:t>
      </w:r>
      <w:r>
        <w:rPr>
          <w:rStyle w:val="FootnoteAnchor"/>
          <w:rtl w:val="true"/>
        </w:rPr>
        <w:footnoteReference w:id="1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إلى شارع أو ملك المشتري</w:t>
      </w:r>
      <w:r>
        <w:rPr>
          <w:rFonts w:eastAsia="Amiri" w:cs="Amiri" w:ascii="Amiri" w:hAnsi="Amiri"/>
          <w:color w:val="111111"/>
          <w:sz w:val="28"/>
          <w:szCs w:val="28"/>
          <w:rtl w:val="true"/>
          <w:lang w:bidi="ar-SA"/>
        </w:rPr>
        <w:t xml:space="preserve">) </w:t>
      </w:r>
      <w:r>
        <w:rPr>
          <w:rStyle w:val="FootnoteAnchor"/>
          <w:rtl w:val="true"/>
        </w:rPr>
        <w:footnoteReference w:id="1338"/>
      </w:r>
      <w:r>
        <w:rPr>
          <w:rFonts w:ascii="Amiri" w:hAnsi="Amiri" w:eastAsia="Amiri" w:cs="Amiri"/>
          <w:color w:val="111111"/>
          <w:sz w:val="28"/>
          <w:sz w:val="28"/>
          <w:szCs w:val="28"/>
          <w:rtl w:val="true"/>
          <w:lang w:bidi="ar-SA"/>
        </w:rPr>
        <w:t xml:space="preserve">مشتركاً </w:t>
      </w:r>
      <w:r>
        <w:rPr>
          <w:rStyle w:val="FootnoteAnchor"/>
          <w:rtl w:val="true"/>
        </w:rPr>
        <w:footnoteReference w:id="1339"/>
      </w:r>
      <w:r>
        <w:rPr>
          <w:rFonts w:ascii="Amiri" w:hAnsi="Amiri" w:eastAsia="Amiri" w:cs="Amiri"/>
          <w:color w:val="111111"/>
          <w:sz w:val="28"/>
          <w:sz w:val="28"/>
          <w:szCs w:val="28"/>
          <w:rtl w:val="true"/>
          <w:lang w:bidi="ar-SA"/>
        </w:rPr>
        <w:t xml:space="preserve">، أو ما يدخل تحت سلطانه بوقف ونحوه، مع الاختصاص فيهن أو الاشتراك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ينشأ </w:t>
      </w:r>
      <w:r>
        <w:rPr>
          <w:rStyle w:val="FootnoteAnchor"/>
          <w:rtl w:val="true"/>
        </w:rPr>
        <w:footnoteReference w:id="1340"/>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الأصل في نفي سلطان البائع ، وأن </w:t>
      </w:r>
      <w:r>
        <w:rPr>
          <w:rStyle w:val="FootnoteAnchor"/>
          <w:rtl w:val="true"/>
        </w:rPr>
        <w:footnoteReference w:id="1341"/>
      </w:r>
      <w:r>
        <w:rPr>
          <w:rFonts w:ascii="Amiri" w:hAnsi="Amiri" w:eastAsia="Amiri" w:cs="Amiri"/>
          <w:color w:val="111111"/>
          <w:sz w:val="28"/>
          <w:sz w:val="28"/>
          <w:szCs w:val="28"/>
          <w:rtl w:val="true"/>
          <w:lang w:bidi="ar-SA"/>
        </w:rPr>
        <w:t xml:space="preserve">التسلّط على ملكه إنّما كان لتوقّف انتفاع المشتري عليه، فمع حصول المندوحة له عنه لا يبقى سلطانه ، ولأنّ الظاهر إرادة العموم في أنواع الحقوق لا في أشخاصها ، أنّه لا ينحصر خروجه بملكه </w:t>
      </w:r>
      <w:r>
        <w:rPr>
          <w:rStyle w:val="FootnoteAnchor"/>
          <w:rtl w:val="true"/>
        </w:rPr>
        <w:footnoteReference w:id="1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ولعلّه 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p>
    <w:p>
      <w:pPr>
        <w:pStyle w:val="BookText"/>
        <w:rPr/>
      </w:pPr>
      <w:r>
        <w:rPr>
          <w:rFonts w:ascii="Amiri" w:hAnsi="Amiri" w:eastAsia="Amiri" w:cs="Amiri"/>
          <w:color w:val="111111"/>
          <w:sz w:val="28"/>
          <w:sz w:val="28"/>
          <w:szCs w:val="28"/>
          <w:rtl w:val="true"/>
          <w:lang w:bidi="ar-SA"/>
        </w:rPr>
        <w:t xml:space="preserve">ومن قضاء العامّ بالعموم ، فليس للبائع حينئذ منعه عمّا عدا الطريق المألوف ، إلا أن يندر بحيث يُشَكّ في فرديته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 متى امتنع عليه بعض الطرق ، أو أعيب قبل القبض ، أو ظهر مستحقاًّ للغير ؛تسلط على الخيار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ونحوه يظهر الفرق بين العموم والإطلاق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اختلفا في قيد الحقوق ؛ كان القول قول المنكر ، على المختار من القول بصحّة العقد مع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شرط انتفاء الحقوق أو بعضها وبقي الانتفاع المعتبر ، صحّ الشرط والعقد ، وإلاّ بطلا معاً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عقداً مبنياً على المداقّة ، وكان العوض ركناً فيه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اشترى أو أجر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 أحدهما ، أو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 أو عادة ، أو المركّب منها على اختلاف أقسامه ، في نفس </w:t>
      </w:r>
      <w:r>
        <w:rPr>
          <w:rStyle w:val="FootnoteAnchor"/>
          <w:rtl w:val="true"/>
        </w:rPr>
        <w:footnoteReference w:id="1343"/>
      </w:r>
      <w:r>
        <w:rPr>
          <w:rFonts w:ascii="Amiri" w:hAnsi="Amiri" w:eastAsia="Amiri" w:cs="Amiri"/>
          <w:color w:val="111111"/>
          <w:sz w:val="28"/>
          <w:sz w:val="28"/>
          <w:szCs w:val="28"/>
          <w:rtl w:val="true"/>
          <w:lang w:bidi="ar-SA"/>
        </w:rPr>
        <w:t xml:space="preserve">المنقول أو في شبهه ليُقاس عليه بالنسبة إلى جنسه ، أو قدره ، أو وصفه ، أو بعض وجوهه التي يتوقّف رفع الغرر على بيانها ، فيكون العقد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تعيين قدر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البيع ، أو العوض من غيره في غيره، أو جنسه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يُراد التقييد بعدم سبق البيان ، فإنّه لا يبقى للحكم إذن محلّ،وليس ذكرهبا لمخلّ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اقتصرعلى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للغرر الناشئ من عدم التعيين عند العقد، المتأكّد باحتمال موت الحاكم ، أو اشتباه حكمه ، فيحصل الغرر في البداية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فجميع ما دلّ على منع </w:t>
      </w:r>
    </w:p>
    <w:p>
      <w:pPr>
        <w:pStyle w:val="BookText"/>
        <w:rPr/>
      </w:pPr>
      <w:r>
        <w:rPr>
          <w:rFonts w:ascii="Amiri" w:hAnsi="Amiri" w:eastAsia="Amiri" w:cs="Amiri"/>
          <w:color w:val="111111"/>
          <w:sz w:val="28"/>
          <w:sz w:val="28"/>
          <w:szCs w:val="28"/>
          <w:rtl w:val="true"/>
          <w:lang w:bidi="ar-SA"/>
        </w:rPr>
        <w:t xml:space="preserve">بيع الغرر بقول مطلق ، أو في مقامات خاصّة ؛ يقضي التنقيح بتعميمها ، من إجماع محصّل أو منقول أو أخبار </w:t>
      </w:r>
      <w:r>
        <w:rPr>
          <w:rStyle w:val="FootnoteAnchor"/>
          <w:rtl w:val="true"/>
        </w:rPr>
        <w:footnoteReference w:id="1344"/>
      </w:r>
      <w:r>
        <w:rPr>
          <w:rFonts w:ascii="Amiri" w:hAnsi="Amiri" w:eastAsia="Amiri" w:cs="Amiri"/>
          <w:color w:val="111111"/>
          <w:sz w:val="28"/>
          <w:sz w:val="28"/>
          <w:szCs w:val="28"/>
          <w:rtl w:val="true"/>
          <w:lang w:bidi="ar-SA"/>
        </w:rPr>
        <w:t xml:space="preserve">، مع ما دلّ على الحكم في خصوص المقام من إجماع منقول على لسان جمع من الفحول </w:t>
      </w:r>
      <w:r>
        <w:rPr>
          <w:rStyle w:val="FootnoteAnchor"/>
          <w:rtl w:val="true"/>
        </w:rPr>
        <w:footnoteReference w:id="134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والشهيد الثاني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والفاضل المقداد،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التنقيح الرائع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حسين المشهور بخليفة سلطان ، في حواشيه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حكاه عنه المحدّث البحراني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والمحقق السبزواري،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الطباطبائي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معتضد بالشهرة محصّلة ومنقولة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شاهد على الحكم المذكور، قاض بضعف الرواية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لمعارضته لها ومخالفتها للقول المشهور ، ولذلك رُميَتْ بالشذوذ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فلا بد من الإعراض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صحّتها في اصطلاح المتأخّرين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بطرحها كما</w:t>
      </w:r>
    </w:p>
    <w:p>
      <w:pPr>
        <w:pStyle w:val="BookText"/>
        <w:rPr/>
      </w:pPr>
      <w:r>
        <w:rPr>
          <w:rFonts w:ascii="Amiri" w:hAnsi="Amiri" w:eastAsia="Amiri" w:cs="Amiri"/>
          <w:color w:val="111111"/>
          <w:sz w:val="28"/>
          <w:sz w:val="28"/>
          <w:szCs w:val="28"/>
          <w:rtl w:val="true"/>
          <w:lang w:bidi="ar-SA"/>
        </w:rPr>
        <w:t xml:space="preserve">هو الأقوى ، أو تنزيلها على الهبة المعوّضة لشبهها بالبيع ، أو على قبض السوم ، أو على جري العقد على قليل من العوض وطلب الحكم في الزائد وعداً ، أو على اشتراط الخيار ، أو غير ذلك </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والكل بعيد </w:t>
      </w:r>
      <w:r>
        <w:rPr>
          <w:rStyle w:val="FootnoteAnchor"/>
          <w:rtl w:val="true"/>
        </w:rPr>
        <w:footnoteReference w:id="1347"/>
      </w:r>
      <w:r>
        <w:rPr>
          <w:rFonts w:ascii="IRNazanin" w:hAnsi="IRNazanin" w:eastAsia="IRNazanin"/>
          <w:color w:val="111111"/>
          <w:sz w:val="28"/>
          <w:sz w:val="28"/>
          <w:szCs w:val="28"/>
          <w:rtl w:val="true"/>
          <w:lang w:bidi="fa-IR"/>
        </w:rPr>
        <w:t>، وإن اختلفت مراتب البعد منه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يتحقِق البطلان يترتّب فيه الضمان في كلّ عقد بني صحيحه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تلفها أو امتناعها أو حجبها إن أخذت بعقد مبني على الضمان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قبضها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بقبض وكيله الغير العالم بالفساد ، بإقباض من قِبَل الناقل أو بقبض لا من قبله ، مع علمهما أو جهلهما أو اختلافهما ؛ لاحترام مال المسلم ، والإقدام على طبيعة الضمان للأخذ لا بقصد المجّان ، وقضاء الإجماع مع الأصول والقواعد بأن ما يُضمن بالصحيح يُضمن بالفاسد </w:t>
      </w:r>
      <w:r>
        <w:rPr>
          <w:rStyle w:val="FootnoteAnchor"/>
          <w:rtl w:val="true"/>
        </w:rPr>
        <w:footnoteReference w:id="1348"/>
      </w:r>
      <w:r>
        <w:rPr>
          <w:rFonts w:ascii="Amiri" w:hAnsi="Amiri" w:eastAsia="Amiri" w:cs="Amiri"/>
          <w:color w:val="111111"/>
          <w:sz w:val="28"/>
          <w:sz w:val="28"/>
          <w:szCs w:val="28"/>
          <w:rtl w:val="true"/>
          <w:lang w:bidi="ar-SA"/>
        </w:rPr>
        <w:t xml:space="preserve">وللزوم أكل المال بالباطل لولاه ، ووجوب </w:t>
      </w:r>
      <w:r>
        <w:rPr>
          <w:rStyle w:val="FootnoteAnchor"/>
          <w:rtl w:val="true"/>
        </w:rPr>
        <w:footnoteReference w:id="1349"/>
      </w:r>
      <w:r>
        <w:rPr>
          <w:rFonts w:ascii="IRNazanin" w:hAnsi="IRNazanin" w:eastAsia="IRNazanin"/>
          <w:color w:val="111111"/>
          <w:sz w:val="28"/>
          <w:sz w:val="28"/>
          <w:szCs w:val="28"/>
          <w:rtl w:val="true"/>
          <w:lang w:bidi="fa-IR"/>
        </w:rPr>
        <w:t xml:space="preserve">ردّ العين مع يسره فيرجع إلى البدل مع عسره إذ لا يسقط الميسور بالمعسور ، ودخول ردّ العوض تحت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تؤدّي</w:t>
      </w:r>
      <w:r>
        <w:rPr>
          <w:rFonts w:eastAsia="IRNazanin" w:cs="IRNazanin"/>
          <w:color w:val="111111"/>
          <w:sz w:val="28"/>
          <w:szCs w:val="28"/>
          <w:rtl w:val="true"/>
          <w:lang w:bidi="fa-IR"/>
        </w:rPr>
        <w:t xml:space="preserve">» </w:t>
      </w:r>
      <w:r>
        <w:rPr>
          <w:rStyle w:val="FootnoteAnchor"/>
          <w:rtl w:val="true"/>
        </w:rPr>
        <w:footnoteReference w:id="1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الظهور في خصوص ردّ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وفي خصوص الغصب </w:t>
      </w:r>
      <w:r>
        <w:rPr>
          <w:rStyle w:val="FootnoteAnchor"/>
          <w:rtl w:val="true"/>
        </w:rPr>
        <w:footnoteReference w:id="1351"/>
      </w:r>
      <w:r>
        <w:rPr>
          <w:rFonts w:ascii="Amiri" w:hAnsi="Amiri" w:eastAsia="Amiri" w:cs="Amiri"/>
          <w:color w:val="111111"/>
          <w:sz w:val="28"/>
          <w:sz w:val="28"/>
          <w:szCs w:val="28"/>
          <w:rtl w:val="true"/>
          <w:lang w:bidi="ar-SA"/>
        </w:rPr>
        <w:t xml:space="preserve">في محلّ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وللإجماع محصّلاً و منقولاً </w:t>
      </w:r>
      <w:r>
        <w:rPr>
          <w:rStyle w:val="FootnoteAnchor"/>
          <w:rtl w:val="true"/>
        </w:rPr>
        <w:footnoteReference w:id="1352"/>
      </w:r>
      <w:r>
        <w:rPr>
          <w:rFonts w:ascii="Amiri" w:hAnsi="Amiri" w:eastAsia="Amiri" w:cs="Amiri"/>
          <w:color w:val="111111"/>
          <w:sz w:val="28"/>
          <w:sz w:val="28"/>
          <w:szCs w:val="28"/>
          <w:rtl w:val="true"/>
          <w:lang w:bidi="ar-SA"/>
        </w:rPr>
        <w:t xml:space="preserve">على الضمان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على الوكيل مع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جاهلاً كان مغروراً من جانبه ، فيستقّر الضمان على المالك ، ويرجع عليه الوكيل بعد تغريمه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عالماً استقرّ الضمان عليه ، ولا رجوع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الرجوع </w:t>
      </w:r>
      <w:r>
        <w:rPr>
          <w:rStyle w:val="FootnoteAnchor"/>
          <w:rtl w:val="true"/>
        </w:rPr>
        <w:footnoteReference w:id="1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الفرق بينه وبين القيمي </w:t>
      </w:r>
      <w:r>
        <w:rPr>
          <w:rStyle w:val="FootnoteAnchor"/>
          <w:rtl w:val="true"/>
        </w:rPr>
        <w:footnoteReference w:id="1354"/>
      </w:r>
      <w:r>
        <w:rPr>
          <w:rFonts w:ascii="Amiri" w:hAnsi="Amiri" w:eastAsia="Amiri" w:cs="Amiri"/>
          <w:color w:val="111111"/>
          <w:sz w:val="28"/>
          <w:sz w:val="28"/>
          <w:szCs w:val="28"/>
          <w:rtl w:val="true"/>
          <w:lang w:bidi="ar-SA"/>
        </w:rPr>
        <w:t xml:space="preserve">مع إمكانه ، وعدم التفاوت الفاحش بين قيمته وقت الإتلاف وقيمته وقت الاستيفاء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معه فيتوجه القول بالرجوع إلى القيمة السابقة على 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حين التلف، كما هو الأشهر </w:t>
      </w:r>
      <w:r>
        <w:rPr>
          <w:rStyle w:val="FootnoteAnchor"/>
          <w:rtl w:val="true"/>
        </w:rPr>
        <w:footnoteReference w:id="1355"/>
      </w:r>
      <w:r>
        <w:rPr>
          <w:rFonts w:ascii="Amiri" w:hAnsi="Amiri" w:eastAsia="Amiri" w:cs="Amiri"/>
          <w:color w:val="111111"/>
          <w:sz w:val="28"/>
          <w:sz w:val="28"/>
          <w:szCs w:val="28"/>
          <w:rtl w:val="true"/>
          <w:lang w:bidi="ar-SA"/>
        </w:rPr>
        <w:t xml:space="preserve">وقول الأكثر نقلاً </w:t>
      </w:r>
      <w:r>
        <w:rPr>
          <w:rStyle w:val="FootnoteAnchor"/>
          <w:rtl w:val="true"/>
        </w:rPr>
        <w:footnoteReference w:id="1356"/>
      </w:r>
      <w:r>
        <w:rPr>
          <w:rFonts w:ascii="Amiri" w:hAnsi="Amiri" w:eastAsia="Amiri" w:cs="Amiri"/>
          <w:color w:val="111111"/>
          <w:sz w:val="28"/>
          <w:sz w:val="28"/>
          <w:szCs w:val="28"/>
          <w:rtl w:val="true"/>
          <w:lang w:bidi="ar-SA"/>
        </w:rPr>
        <w:t xml:space="preserve">وتحصيلاً ، وهو الأظهر ، لأنّه زمان الانتقال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به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الإعواز في المثلي، لمثل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فيه مراعاة وقت الاستيفاء، لعدم فراغ الذمّة من العين فيه، لرجاء الإمكان بتغير الزمان ، بخلاف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لتعلّق الخطاب بها مرتبة على العين في القيمي ، ولحديث البغل </w:t>
      </w:r>
      <w:r>
        <w:rPr>
          <w:rStyle w:val="FootnoteAnchor"/>
          <w:rtl w:val="true"/>
        </w:rPr>
        <w:footnoteReference w:id="1357"/>
      </w:r>
      <w:r>
        <w:rPr>
          <w:rFonts w:ascii="Amiri" w:hAnsi="Amiri" w:eastAsia="Amiri" w:cs="Amiri"/>
          <w:color w:val="111111"/>
          <w:sz w:val="28"/>
          <w:sz w:val="28"/>
          <w:szCs w:val="28"/>
          <w:rtl w:val="true"/>
          <w:lang w:bidi="ar-SA"/>
        </w:rPr>
        <w:t xml:space="preserve">بزعم دلالته عليه ، مع موافقته لقول </w:t>
      </w:r>
    </w:p>
    <w:p>
      <w:pPr>
        <w:pStyle w:val="BookText"/>
        <w:rPr/>
      </w:pPr>
      <w:r>
        <w:rPr>
          <w:rFonts w:ascii="Amiri" w:hAnsi="Amiri" w:eastAsia="Amiri" w:cs="Amiri"/>
          <w:color w:val="111111"/>
          <w:sz w:val="28"/>
          <w:sz w:val="28"/>
          <w:szCs w:val="28"/>
          <w:rtl w:val="true"/>
          <w:lang w:bidi="ar-SA"/>
        </w:rPr>
        <w:t xml:space="preserve">الأكثر كما قيل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وتعلّقه بالغصب لا ينافي عمومه ، للتنقيح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ولتعلّق التكليف في المثلي مرتّباً على العين بشرط الإعواز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أعلى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حين القبض إلى حين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الأشهر في رواية </w:t>
      </w:r>
      <w:r>
        <w:rPr>
          <w:rStyle w:val="FootnoteAnchor"/>
          <w:rtl w:val="true"/>
        </w:rPr>
        <w:footnoteReference w:id="1359"/>
      </w:r>
      <w:r>
        <w:rPr>
          <w:rFonts w:ascii="Amiri" w:hAnsi="Amiri" w:eastAsia="Amiri" w:cs="Amiri"/>
          <w:color w:val="111111"/>
          <w:sz w:val="28"/>
          <w:sz w:val="28"/>
          <w:szCs w:val="28"/>
          <w:rtl w:val="true"/>
          <w:lang w:bidi="ar-SA"/>
        </w:rPr>
        <w:t xml:space="preserve">، لانتقال القيمة على اختلاف أحوالها إلى المالك فيملك أعلاها، ولحديث البغل </w:t>
      </w:r>
      <w:r>
        <w:rPr>
          <w:rStyle w:val="FootnoteAnchor"/>
          <w:rtl w:val="true"/>
        </w:rPr>
        <w:footnoteReference w:id="1360"/>
      </w:r>
      <w:r>
        <w:rPr>
          <w:rFonts w:ascii="Amiri" w:hAnsi="Amiri" w:eastAsia="Amiri" w:cs="Amiri"/>
          <w:color w:val="111111"/>
          <w:sz w:val="28"/>
          <w:sz w:val="28"/>
          <w:szCs w:val="28"/>
          <w:rtl w:val="true"/>
          <w:lang w:bidi="ar-SA"/>
        </w:rPr>
        <w:t xml:space="preserve">بزعم دلالته على ذلك وبالتنقيح ينجر حكمه إلى غير الغصب ؛ والأعلى من حينه إلى حين الإعواز في المثلي ، للوجه السابق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الأعلى من حين القبض إلى حين الاستيفاء فيهما ، كما ادعاه بعضهم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 xml:space="preserve">وفي نقل الخلاف هنا اقتصار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بضمان قيمة يوم الاستيفاء فيهما أو في خصوص المثلي أو أعلاها في القيمي من حين التلف إلى حين الاستيفاء وفي المثلي من حين الإعواز إليه </w:t>
      </w:r>
      <w:r>
        <w:rPr>
          <w:rStyle w:val="FootnoteAnchor"/>
          <w:rtl w:val="true"/>
        </w:rPr>
        <w:footnoteReference w:id="1362"/>
      </w:r>
      <w:r>
        <w:rPr>
          <w:rFonts w:ascii="Amiri" w:hAnsi="Amiri" w:eastAsia="Amiri" w:cs="Amiri"/>
          <w:color w:val="111111"/>
          <w:sz w:val="28"/>
          <w:sz w:val="28"/>
          <w:szCs w:val="28"/>
          <w:rtl w:val="true"/>
          <w:lang w:bidi="ar-SA"/>
        </w:rPr>
        <w:t xml:space="preserve">، إلى غير ذلك من الوجوه المرتبة على اعتبار أحوال أربعة في القيمي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 ، والتلف ، والمطالبة ، والاستيفاء ؛ وخمسة في المثلي بإضافة الإعواز، معتبرة في ذواتها او باعتبار ملاحظة الأعلى من حال إلى حال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رجع القيمي مثلياً مرّة أو مرّات أو المثلي قيمياً كذلك ؛ احتُمل التخيير ، والأخذ بآخر الأحوال ، وأوّلها </w:t>
      </w:r>
      <w:r>
        <w:rPr>
          <w:rStyle w:val="FootnoteAnchor"/>
          <w:rtl w:val="true"/>
        </w:rPr>
        <w:footnoteReference w:id="1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ردّ العين أو عوضها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أرش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العين أو في صفتها ، كما هو مقتضى ضمانها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طمّ الحُفَر ، ودفع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للردّ وإن بذل نفسه له على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ذا 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 نفس المنافع العينية مع وجودها </w:t>
      </w:r>
      <w:r>
        <w:rPr>
          <w:rStyle w:val="FootnoteAnchor"/>
          <w:rtl w:val="true"/>
        </w:rPr>
        <w:footnoteReference w:id="1364"/>
      </w:r>
      <w:r>
        <w:rPr>
          <w:rFonts w:ascii="Amiri" w:hAnsi="Amiri" w:eastAsia="Amiri" w:cs="Amiri"/>
          <w:color w:val="111111"/>
          <w:sz w:val="28"/>
          <w:sz w:val="28"/>
          <w:szCs w:val="28"/>
          <w:rtl w:val="true"/>
          <w:lang w:bidi="ar-SA"/>
        </w:rPr>
        <w:t xml:space="preserve">وعوضها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تلفها مع الغرور ، وعوض المنافع العَرَضية المستوفاة وغير المستوفاة مع أهلية العين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له الرجوع بما صرفه في منافعه بعد أن أخذ العين منه ، ولا بعوض ضرر أصابه في مال أو بدن لذلك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تفاوت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ردّ العين، ما لم يكن لنقص بهزال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 الرجوع بما كان لذلك بالإجماع محصّلاً ومنقولاً </w:t>
      </w:r>
      <w:r>
        <w:rPr>
          <w:rStyle w:val="FootnoteAnchor"/>
          <w:rtl w:val="true"/>
        </w:rPr>
        <w:footnoteReference w:id="1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التلف فقد سبق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الرجوع على المالك بنفقة أنفقها ، ولا بغرامة اغترمها ،ولا بديّة جرح أو عوض ضرر أصابه منها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رجوعه على المالك الغرور بالنفقات والغرامات، وعدم رجوع المالك عليه بشيء من المنافع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مستوفاة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الأعيان الموجودة منها ، ولا بما زاد على أقل الأمرين من المسمّى وقيمة المثل مع غروره ؛ وجه قوي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الحالين تكون له الزيادة إن كانت من فعله عيناً أو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تشبه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الشبيهة ذات 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من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فللبائع وإن كانت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نماء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المعاملة ممّا بُنيت على عدم الضمان فلا يتعقّبها بعد الفساد ضمان ؛ للأصل ، والإقدام على عدمه، وللقاعدة المتلقاة بالقبول من أنّ ما لا يُضمن بصحيحه لا يُضمن بفاسده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مباحث، مرّ شطر منها ، ويجيء شطر آخر في محلّه ،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رفع الجهالة الموجبة للغرر عن العين المنتقلة في بيع أو نحوه ممّا يقع في معاملة تُفسدها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والذوق والشم واللمس وهكذا ، كلّ في بابه ، مع انفراده أو انضيافه إلى غيره ، على نحو يرتفع به الغرور </w:t>
      </w:r>
      <w:r>
        <w:rPr>
          <w:rStyle w:val="FootnoteAnchor"/>
          <w:rtl w:val="true"/>
        </w:rPr>
        <w:footnoteReference w:id="1366"/>
      </w:r>
      <w:r>
        <w:rPr>
          <w:rFonts w:ascii="Amiri" w:hAnsi="Amiri" w:eastAsia="Amiri" w:cs="Amiri"/>
          <w:color w:val="111111"/>
          <w:sz w:val="28"/>
          <w:sz w:val="28"/>
          <w:szCs w:val="28"/>
          <w:rtl w:val="true"/>
          <w:lang w:bidi="ar-SA"/>
        </w:rPr>
        <w:t xml:space="preserve">عمّن انتقلت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الاكتفاء بالظاهر ما لم يكن في الباطن اضطراب من جهة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ويندفع بها المحذور ، لإغنائها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مالك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تقدمت بمدة لا تحكم العادة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عادة </w:t>
      </w:r>
      <w:r>
        <w:rPr>
          <w:rStyle w:val="FootnoteAnchor"/>
          <w:rtl w:val="true"/>
        </w:rPr>
        <w:footnoteReference w:id="1367"/>
      </w:r>
      <w:r>
        <w:rPr>
          <w:rFonts w:ascii="IRNazanin" w:hAnsi="IRNazanin" w:eastAsia="IRNazanin"/>
          <w:color w:val="111111"/>
          <w:sz w:val="28"/>
          <w:sz w:val="28"/>
          <w:szCs w:val="28"/>
          <w:rtl w:val="true"/>
          <w:lang w:bidi="fa-IR"/>
        </w:rPr>
        <w:t xml:space="preserve">للأصل ، والإجماع محصله عاماً ومنقوله </w:t>
      </w:r>
      <w:r>
        <w:rPr>
          <w:rStyle w:val="FootnoteAnchor"/>
          <w:rtl w:val="true"/>
        </w:rPr>
        <w:footnoteReference w:id="1368"/>
      </w:r>
      <w:r>
        <w:rPr>
          <w:rFonts w:ascii="Amiri" w:hAnsi="Amiri" w:eastAsia="Amiri" w:cs="Amiri"/>
          <w:color w:val="111111"/>
          <w:sz w:val="28"/>
          <w:sz w:val="28"/>
          <w:szCs w:val="28"/>
          <w:rtl w:val="true"/>
          <w:lang w:bidi="ar-SA"/>
        </w:rPr>
        <w:t>في بعضها ملحقاً به الباقي بطريق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احتمل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موهوماً أو مشكوكاً، بل مظنوناً على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 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للحكم بالاستمرار في الموضوعات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والأحكام الشرعيات والعاديات، وهو من جملة القواعد التي لا ينقضها سوى العلم، ولا تأثير للظنّ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القول بأنّ الظنّ بالتغير باعث على حصول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القول به في بعض الظنون القوية المتاخمة مع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ثبت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الباعث على فوات بعض الأغراض المطلوبة ، أو على مطلق النقص في العين ، أو أو في كمالها مع بقاء الاسم وصدق </w:t>
      </w:r>
      <w:r>
        <w:rPr>
          <w:rStyle w:val="FootnoteAnchor"/>
          <w:rtl w:val="true"/>
        </w:rPr>
        <w:footnoteReference w:id="1369"/>
      </w:r>
      <w:r>
        <w:rPr>
          <w:rFonts w:ascii="Amiri" w:hAnsi="Amiri" w:eastAsia="Amiri" w:cs="Amiri"/>
          <w:color w:val="111111"/>
          <w:sz w:val="28"/>
          <w:sz w:val="28"/>
          <w:szCs w:val="28"/>
          <w:rtl w:val="true"/>
          <w:lang w:bidi="ar-SA"/>
        </w:rPr>
        <w:t xml:space="preserve">الحقيقة ليتحقّق شرط الصحّة ؛ فيها </w:t>
      </w:r>
      <w:r>
        <w:rPr>
          <w:rStyle w:val="FootnoteAnchor"/>
          <w:rtl w:val="true"/>
        </w:rPr>
        <w:footnoteReference w:id="1370"/>
      </w:r>
      <w:r>
        <w:rPr>
          <w:rFonts w:ascii="Amiri" w:hAnsi="Amiri" w:eastAsia="Amiri" w:cs="Amiri"/>
          <w:color w:val="111111"/>
          <w:sz w:val="28"/>
          <w:sz w:val="28"/>
          <w:szCs w:val="28"/>
          <w:rtl w:val="true"/>
          <w:lang w:bidi="ar-SA"/>
        </w:rPr>
        <w:t xml:space="preserve">، أو في قيمتها ، فاحشاً أو لا ، داخلاً في اسم العيب أو لا ، مشروطاً عدمه أو لا، معلوماً عند الناقل أو أكمل في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يُكتفى بمطلق التغيّر عن الوصف الأوّل ولو إلى ما هو أكمل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فيما وصل إليه من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وصل إليه من المثمن ، وغيرهما في غيرهما ؛ خيار وصف فقط ، أو مع خيار العيب ، أو الغبن ، أو التبعيض، أو الشرط ، أو التدليس، أو المركّب منها على اختلاف أقسامه </w:t>
      </w:r>
      <w:r>
        <w:rPr>
          <w:rStyle w:val="FootnoteAnchor"/>
          <w:rtl w:val="true"/>
        </w:rPr>
        <w:footnoteReference w:id="1371"/>
      </w:r>
      <w:r>
        <w:rPr>
          <w:rFonts w:ascii="Amiri" w:hAnsi="Amiri" w:eastAsia="Amiri" w:cs="Amiri"/>
          <w:color w:val="111111"/>
          <w:sz w:val="28"/>
          <w:sz w:val="28"/>
          <w:szCs w:val="28"/>
          <w:rtl w:val="true"/>
          <w:lang w:bidi="ar-SA"/>
        </w:rPr>
        <w:t xml:space="preserve">للإجماع محصّلاً ومنقولاً </w:t>
      </w:r>
      <w:r>
        <w:rPr>
          <w:rStyle w:val="FootnoteAnchor"/>
          <w:rtl w:val="true"/>
        </w:rPr>
        <w:footnoteReference w:id="1372"/>
      </w:r>
      <w:r>
        <w:rPr>
          <w:rFonts w:ascii="Amiri" w:hAnsi="Amiri" w:eastAsia="Amiri" w:cs="Amiri"/>
          <w:color w:val="111111"/>
          <w:sz w:val="28"/>
          <w:sz w:val="28"/>
          <w:szCs w:val="28"/>
          <w:rtl w:val="true"/>
          <w:lang w:bidi="ar-SA"/>
        </w:rPr>
        <w:t xml:space="preserve">في 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فالتوقف من بعض </w:t>
      </w:r>
      <w:r>
        <w:rPr>
          <w:rStyle w:val="FootnoteAnchor"/>
          <w:rtl w:val="true"/>
        </w:rPr>
        <w:footnoteReference w:id="1373"/>
      </w:r>
      <w:r>
        <w:rPr>
          <w:rFonts w:ascii="Amiri" w:hAnsi="Amiri" w:eastAsia="Amiri" w:cs="Amiri"/>
          <w:color w:val="111111"/>
          <w:sz w:val="28"/>
          <w:sz w:val="28"/>
          <w:szCs w:val="28"/>
          <w:rtl w:val="true"/>
          <w:lang w:bidi="ar-SA"/>
        </w:rPr>
        <w:t xml:space="preserve">في ثبوت الخيار لاحتمال العمل على أصالة اللّزوم وفقد الدليل المعتبر في إثبات الخيار ، وجعل الفساد احتمالاً آخر </w:t>
      </w:r>
      <w:r>
        <w:rPr>
          <w:rStyle w:val="FootnoteAnchor"/>
          <w:rtl w:val="true"/>
        </w:rPr>
        <w:footnoteReference w:id="1374"/>
      </w:r>
      <w:r>
        <w:rPr>
          <w:rFonts w:ascii="Amiri" w:hAnsi="Amiri" w:eastAsia="Amiri" w:cs="Amiri"/>
          <w:color w:val="111111"/>
          <w:sz w:val="28"/>
          <w:sz w:val="28"/>
          <w:szCs w:val="28"/>
          <w:rtl w:val="true"/>
          <w:lang w:bidi="ar-SA"/>
        </w:rPr>
        <w:t xml:space="preserve">إلحاقاً لتبدّل الوصف بتبدّل الحقيقة ؛ كلاهما بعيد عن الصواب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 أو غيره من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خللاً يقتضي في العقد، أو عيباً في </w:t>
      </w:r>
      <w:r>
        <w:rPr>
          <w:rStyle w:val="FootnoteAnchor"/>
          <w:rtl w:val="true"/>
        </w:rPr>
        <w:footnoteReference w:id="1375"/>
      </w:r>
      <w:r>
        <w:rPr>
          <w:rFonts w:ascii="Amiri" w:hAnsi="Amiri" w:eastAsia="Amiri" w:cs="Amiri"/>
          <w:color w:val="111111"/>
          <w:sz w:val="28"/>
          <w:sz w:val="28"/>
          <w:szCs w:val="28"/>
          <w:rtl w:val="true"/>
          <w:lang w:bidi="ar-SA"/>
        </w:rPr>
        <w:t xml:space="preserve">المنقول ، أو مطلقاً ؛ متقدماً على العقد أو على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التأخّر عنهما وإن كان في زمان ضمان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بقاء العين وتلفها ؛ لأصالة عدم وصول الحقِّ إلى المنقول إليه ، وعدم إيصال الناقل إليه </w:t>
      </w:r>
      <w:r>
        <w:rPr>
          <w:rStyle w:val="FootnoteAnchor"/>
          <w:rtl w:val="true"/>
        </w:rPr>
        <w:footnoteReference w:id="1376"/>
      </w:r>
      <w:r>
        <w:rPr>
          <w:rFonts w:ascii="Amiri" w:hAnsi="Amiri" w:eastAsia="Amiri" w:cs="Amiri"/>
          <w:color w:val="111111"/>
          <w:sz w:val="28"/>
          <w:sz w:val="28"/>
          <w:szCs w:val="28"/>
          <w:rtl w:val="true"/>
          <w:lang w:bidi="ar-SA"/>
        </w:rPr>
        <w:t xml:space="preserve">، كما في دعوى عدم وصول بعض الأجزاء المتصلة من المبيع ونحوه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يدور الحكم على قوة الاحتمال وضعفه ، حتى يُقدّم قول الناقل مع حضوره وقول غيره مع غيبته كما احتمله بعض </w:t>
      </w:r>
      <w:r>
        <w:rPr>
          <w:rStyle w:val="FootnoteAnchor"/>
          <w:rtl w:val="true"/>
        </w:rPr>
        <w:footnoteReference w:id="1377"/>
      </w:r>
      <w:r>
        <w:rPr>
          <w:rFonts w:ascii="Amiri" w:hAnsi="Amiri" w:eastAsia="Amiri" w:cs="Amiri"/>
          <w:color w:val="111111"/>
          <w:sz w:val="28"/>
          <w:sz w:val="28"/>
          <w:szCs w:val="28"/>
          <w:rtl w:val="true"/>
          <w:lang w:bidi="ar-SA"/>
        </w:rPr>
        <w:t xml:space="preserve">، أو يُقدّم قوله مع قصر المدة وقول غيره مع طولها </w:t>
      </w:r>
      <w:r>
        <w:rPr>
          <w:rStyle w:val="FootnoteAnchor"/>
          <w:rtl w:val="true"/>
        </w:rPr>
        <w:footnoteReference w:id="1378"/>
      </w:r>
      <w:r>
        <w:rPr>
          <w:rFonts w:ascii="Amiri" w:hAnsi="Amiri" w:eastAsia="Amiri" w:cs="Amiri"/>
          <w:color w:val="111111"/>
          <w:sz w:val="28"/>
          <w:sz w:val="28"/>
          <w:szCs w:val="28"/>
          <w:rtl w:val="true"/>
          <w:lang w:bidi="ar-SA"/>
        </w:rPr>
        <w:t xml:space="preserve">، أو قوله مع عدم الاستعداد للتغيّر ، أو عدم عروض عارض يقتضيه، أو وثاقته وزيادة الاعتماد عليه ، أو نحوها من أسباب الظنون ، وقول غيره مع أضدادها ؛ لضعف الاحتمالات الوهمية والظنيّة عن مقاومة الأصل الداخل في جملة الأدلة العقلية والشرعية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أورده جمع من الأصحاب </w:t>
      </w:r>
      <w:r>
        <w:rPr>
          <w:rStyle w:val="FootnoteAnchor"/>
          <w:rtl w:val="true"/>
        </w:rPr>
        <w:footnoteReference w:id="1379"/>
      </w:r>
      <w:r>
        <w:rPr>
          <w:rFonts w:ascii="Amiri" w:hAnsi="Amiri" w:eastAsia="Amiri" w:cs="Amiri"/>
          <w:color w:val="111111"/>
          <w:sz w:val="28"/>
          <w:sz w:val="28"/>
          <w:szCs w:val="28"/>
          <w:rtl w:val="true"/>
          <w:lang w:bidi="ar-SA"/>
        </w:rPr>
        <w:t xml:space="preserve">منشؤه ممّا مرّ ، ومن </w:t>
      </w:r>
    </w:p>
    <w:p>
      <w:pPr>
        <w:pStyle w:val="BookText"/>
        <w:rPr/>
      </w:pPr>
      <w:r>
        <w:rPr>
          <w:rFonts w:ascii="Amiri" w:hAnsi="Amiri" w:eastAsia="Amiri" w:cs="Amiri"/>
          <w:color w:val="111111"/>
          <w:sz w:val="28"/>
          <w:sz w:val="28"/>
          <w:szCs w:val="28"/>
          <w:rtl w:val="true"/>
          <w:lang w:bidi="ar-SA"/>
        </w:rPr>
        <w:t xml:space="preserve">كون المنقول إليه مدعياً بالمعانى الثلاثة ؛ لمخالفته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الاستصحاب ، وبمعنى القاعدة </w:t>
      </w:r>
      <w:r>
        <w:rPr>
          <w:rStyle w:val="FootnoteAnchor"/>
          <w:rtl w:val="true"/>
        </w:rPr>
        <w:footnoteReference w:id="1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بقاء الوصف وعدم تغيّره ، ولزوم العقد وبقاء لزومه، وعدم طرق صفة الجواز ، وعدم حصول 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ولمخالفته الظاهر ، بنقض ما يُظن بقاؤه بعد حصوله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لو ترك الدعوى ؛ تركه الناقل ، ولم يتعرّضه والأوّل أقرب ، لأنّ أصالة عدم وصول الحق على ما هو عليه إلى أهله أقوى من جميع الأصول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المدار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المدعي على العرف ، وجميع ما ذكر لا يصرف الناقل عن ذلك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إثبات وصول حق الغير إليه ، وانقطاع دعواه بمثل هذه الأصول ؛ لا أصل له ولو ادعى الناقل زيادة ما انتقل منه قبل النقل ولم يكن عالماً بالحال ؛ قوي تقديم قول المنقول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لو كانت الدعوى بعد الإقباض ولو ادعى كلّ منهما التضرر </w:t>
      </w:r>
      <w:r>
        <w:rPr>
          <w:rStyle w:val="FootnoteAnchor"/>
          <w:rtl w:val="true"/>
        </w:rPr>
        <w:footnoteReference w:id="1381"/>
      </w:r>
      <w:r>
        <w:rPr>
          <w:rFonts w:ascii="Amiri" w:hAnsi="Amiri" w:eastAsia="Amiri" w:cs="Amiri"/>
          <w:color w:val="111111"/>
          <w:sz w:val="28"/>
          <w:sz w:val="28"/>
          <w:szCs w:val="28"/>
          <w:rtl w:val="true"/>
          <w:lang w:bidi="ar-SA"/>
        </w:rPr>
        <w:t xml:space="preserve">من جانبه ؛ قوي تقديم قول المنقول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التداعي ولو توافقا على التغيّر ، واختلفا في جنسه أو بلوغه حداً يُسلّط على الخيار ؛ كان بمنزلة الاختلاف في أصله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اختلفا في في أنه هل كان بحادث سماوي أو بإحداث محدث ؟ بُنى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لأحدهما شريك ، فاقر لخصمه ؛ مضى الإقرار في حقه، وكان شاهداً على شريكه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يصحّ بيع السَمَك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ممّا يصحّ بيعه، ولا نقله بما بُني على المداقة المداقة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الآجام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أجَمَة ، أو أجم جمعها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هنا مجمع </w:t>
      </w:r>
      <w:r>
        <w:rPr>
          <w:rStyle w:val="FootnoteAnchor"/>
          <w:rtl w:val="true"/>
        </w:rPr>
        <w:footnoteReference w:id="1383"/>
      </w:r>
      <w:r>
        <w:rPr>
          <w:rFonts w:ascii="Amiri" w:hAnsi="Amiri" w:eastAsia="Amiri" w:cs="Amiri"/>
          <w:color w:val="111111"/>
          <w:sz w:val="28"/>
          <w:sz w:val="28"/>
          <w:szCs w:val="28"/>
          <w:rtl w:val="true"/>
          <w:lang w:bidi="ar-SA"/>
        </w:rPr>
        <w:t xml:space="preserve">الماء المنقطع كما يظهر من كلام كما يظهر من كلام الأصحاب </w:t>
      </w:r>
      <w:r>
        <w:rPr>
          <w:rStyle w:val="FootnoteAnchor"/>
          <w:rtl w:val="true"/>
        </w:rPr>
        <w:footnoteReference w:id="1384"/>
      </w:r>
      <w:r>
        <w:rPr>
          <w:rFonts w:ascii="IRNazanin" w:hAnsi="IRNazanin" w:eastAsia="IRNazanin"/>
          <w:color w:val="111111"/>
          <w:sz w:val="28"/>
          <w:sz w:val="28"/>
          <w:szCs w:val="28"/>
          <w:rtl w:val="true"/>
          <w:lang w:bidi="fa-IR"/>
        </w:rPr>
        <w:t xml:space="preserve">وأخبارهم </w:t>
      </w:r>
      <w:r>
        <w:rPr>
          <w:rStyle w:val="FootnoteAnchor"/>
          <w:rtl w:val="true"/>
        </w:rPr>
        <w:footnoteReference w:id="1385"/>
      </w:r>
      <w:r>
        <w:rPr>
          <w:rFonts w:ascii="Amiri" w:hAnsi="Amiri" w:eastAsia="Amiri" w:cs="Amiri"/>
          <w:color w:val="111111"/>
          <w:sz w:val="28"/>
          <w:sz w:val="28"/>
          <w:szCs w:val="28"/>
          <w:rtl w:val="true"/>
          <w:lang w:bidi="ar-SA"/>
        </w:rPr>
        <w:t xml:space="preserve">، لا الشجر الملتف كما يظهر من كتب اللغة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جهالة عدد السَمَك مثلاً أو وصفه ، مملوكاً أو لا، مقدوراً على تسليمه أو لا، محصوراً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ضمّ إليه ما كان داخلاً في الأجمة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الأنابيب أو الشجر أو غيرهما ، أو خارجاً عنها من سمك أو 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سيوجد فيه مع اشتراط البروز وعدمه، ولا ما كان مع ما يكون مع الضميمة الخارجية 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المحلوب منه أو من غيرها وبدونها ، من غير فرق بين أن يكون المقصود بالأصالة هو المضموم إليه من السمك أو اللبن أو المضموم أو هما معاً ؛ للأصل وما دلّ على منع بيع الغرر بقول مطلق من قضاء حكمة وإجماع محصل أو منقول </w:t>
      </w:r>
      <w:r>
        <w:rPr>
          <w:rStyle w:val="FootnoteAnchor"/>
          <w:rtl w:val="true"/>
        </w:rPr>
        <w:footnoteReference w:id="1387"/>
      </w:r>
      <w:r>
        <w:rPr>
          <w:rFonts w:ascii="Amiri" w:hAnsi="Amiri" w:eastAsia="Amiri" w:cs="Amiri"/>
          <w:color w:val="111111"/>
          <w:sz w:val="28"/>
          <w:sz w:val="28"/>
          <w:szCs w:val="28"/>
          <w:rtl w:val="true"/>
          <w:lang w:bidi="ar-SA"/>
        </w:rPr>
        <w:t xml:space="preserve">وأخبار عامة كذلك </w:t>
      </w:r>
      <w:r>
        <w:rPr>
          <w:rStyle w:val="FootnoteAnchor"/>
          <w:rtl w:val="true"/>
        </w:rPr>
        <w:footnoteReference w:id="1388"/>
      </w:r>
      <w:r>
        <w:rPr>
          <w:rFonts w:ascii="Amiri" w:hAnsi="Amiri" w:eastAsia="Amiri" w:cs="Amiri"/>
          <w:color w:val="111111"/>
          <w:sz w:val="28"/>
          <w:sz w:val="28"/>
          <w:szCs w:val="28"/>
          <w:rtl w:val="true"/>
          <w:lang w:bidi="ar-SA"/>
        </w:rPr>
        <w:t xml:space="preserve">أو خاصة في بعض المقامات </w:t>
      </w:r>
      <w:r>
        <w:rPr>
          <w:rStyle w:val="FootnoteAnchor"/>
          <w:rtl w:val="true"/>
        </w:rPr>
        <w:footnoteReference w:id="138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ويسري الحكم بمقتضى التنقيح إلى جميع أفراد المعاملات المبنّية على المداقّة ، لإلغاء الخصوصية كما فهمه الأصحاب </w:t>
      </w:r>
      <w:r>
        <w:rPr>
          <w:rStyle w:val="FootnoteAnchor"/>
          <w:rtl w:val="true"/>
        </w:rPr>
        <w:footnoteReference w:id="1390"/>
      </w:r>
      <w:r>
        <w:rPr>
          <w:rFonts w:ascii="Amiri" w:hAnsi="Amiri" w:eastAsia="Amiri" w:cs="Amiri"/>
          <w:color w:val="111111"/>
          <w:sz w:val="28"/>
          <w:sz w:val="28"/>
          <w:szCs w:val="28"/>
          <w:rtl w:val="true"/>
          <w:lang w:bidi="ar-SA"/>
        </w:rPr>
        <w:t xml:space="preserve">، ولما نُقل من الإجماع على منع بيع السمك في الماء بقول مطلق </w:t>
      </w:r>
      <w:r>
        <w:rPr>
          <w:rStyle w:val="FootnoteAnchor"/>
          <w:rtl w:val="true"/>
        </w:rPr>
        <w:footnoteReference w:id="1391"/>
      </w:r>
      <w:r>
        <w:rPr>
          <w:rFonts w:ascii="Amiri" w:hAnsi="Amiri" w:eastAsia="Amiri" w:cs="Amiri"/>
          <w:color w:val="111111"/>
          <w:sz w:val="28"/>
          <w:sz w:val="28"/>
          <w:szCs w:val="28"/>
          <w:rtl w:val="true"/>
          <w:lang w:bidi="ar-SA"/>
        </w:rPr>
        <w:t xml:space="preserve">، فيعم حال الضم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الجواز هنا مقتض للجواز في كلّ مجهول عُلم بعضه؛ للمساواة في الغرر ، واحتمال الضرر ، وتوقع حصول النزاع والشقاق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جاز كذلك جرى فى أكثر المجهولات ، إذ ما يخلو شيء منها من علم بجزء منه ، فيجوز بيع الدار لبروز لبنة منها والمملوك لبروز شيء من بدنه ، والأرض والأشجار المتكثرة لبروز جزء منها ، وهكذا ؛ فينفتح في الغرر </w:t>
      </w:r>
      <w:r>
        <w:rPr>
          <w:rStyle w:val="FootnoteAnchor"/>
          <w:rtl w:val="true"/>
        </w:rPr>
        <w:footnoteReference w:id="1392"/>
      </w:r>
      <w:r>
        <w:rPr>
          <w:rFonts w:ascii="Amiri" w:hAnsi="Amiri" w:eastAsia="Amiri" w:cs="Amiri"/>
          <w:color w:val="111111"/>
          <w:sz w:val="28"/>
          <w:sz w:val="28"/>
          <w:szCs w:val="28"/>
          <w:rtl w:val="true"/>
          <w:lang w:bidi="ar-SA"/>
        </w:rPr>
        <w:t xml:space="preserve">باب لا 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مع التصريح في بعض الأخبار بعدم جواز بيع الشيء للاطلاع على بعض أجزائه </w:t>
      </w:r>
      <w:r>
        <w:rPr>
          <w:rStyle w:val="FootnoteAnchor"/>
          <w:rtl w:val="true"/>
        </w:rPr>
        <w:footnoteReference w:id="1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وجه للقول بإطلاق الجواز </w:t>
      </w:r>
      <w:r>
        <w:rPr>
          <w:rStyle w:val="FootnoteAnchor"/>
          <w:rtl w:val="true"/>
        </w:rPr>
        <w:footnoteReference w:id="1394"/>
      </w:r>
      <w:r>
        <w:rPr>
          <w:rFonts w:ascii="Amiri" w:hAnsi="Amiri" w:eastAsia="Amiri" w:cs="Amiri"/>
          <w:color w:val="111111"/>
          <w:sz w:val="28"/>
          <w:sz w:val="28"/>
          <w:szCs w:val="28"/>
          <w:rtl w:val="true"/>
          <w:lang w:bidi="ar-SA"/>
        </w:rPr>
        <w:t xml:space="preserve">في بيع السَمَك </w:t>
      </w:r>
      <w:r>
        <w:rPr>
          <w:rStyle w:val="FootnoteAnchor"/>
          <w:rtl w:val="true"/>
        </w:rPr>
        <w:footnoteReference w:id="1395"/>
      </w:r>
      <w:r>
        <w:rPr>
          <w:rFonts w:ascii="IRNazanin" w:hAnsi="IRNazanin" w:eastAsia="IRNazanin"/>
          <w:color w:val="111111"/>
          <w:sz w:val="28"/>
          <w:sz w:val="28"/>
          <w:szCs w:val="28"/>
          <w:rtl w:val="true"/>
          <w:lang w:bidi="fa-IR"/>
        </w:rPr>
        <w:t xml:space="preserve">، استناداً إلى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مرسَلة </w:t>
      </w:r>
      <w:r>
        <w:rPr>
          <w:rStyle w:val="FootnoteAnchor"/>
          <w:rtl w:val="true"/>
        </w:rPr>
        <w:footnoteReference w:id="1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يدفع ضعفها بالإرسال سبقُ أصحاب الإجماع </w:t>
      </w:r>
      <w:r>
        <w:rPr>
          <w:rStyle w:val="FootnoteAnchor"/>
          <w:rtl w:val="true"/>
        </w:rPr>
        <w:footnoteReference w:id="1397"/>
      </w:r>
      <w:r>
        <w:rPr>
          <w:rFonts w:ascii="Amiri" w:hAnsi="Amiri" w:eastAsia="Amiri" w:cs="Amiri"/>
          <w:color w:val="111111"/>
          <w:sz w:val="28"/>
          <w:sz w:val="28"/>
          <w:szCs w:val="28"/>
          <w:rtl w:val="true"/>
          <w:lang w:bidi="ar-SA"/>
        </w:rPr>
        <w:t xml:space="preserve">عليه  </w:t>
      </w:r>
      <w:r>
        <w:rPr>
          <w:rStyle w:val="FootnoteAnchor"/>
          <w:rtl w:val="true"/>
        </w:rPr>
        <w:footnoteReference w:id="1398"/>
      </w:r>
      <w:r>
        <w:rPr>
          <w:rFonts w:ascii="Amiri" w:hAnsi="Amiri" w:eastAsia="Amiri" w:cs="Amiri"/>
          <w:color w:val="111111"/>
          <w:sz w:val="28"/>
          <w:sz w:val="28"/>
          <w:szCs w:val="28"/>
          <w:rtl w:val="true"/>
          <w:lang w:bidi="ar-SA"/>
        </w:rPr>
        <w:t xml:space="preserve">، لما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وضعيفة أخرى </w:t>
      </w:r>
      <w:r>
        <w:rPr>
          <w:rStyle w:val="FootnoteAnchor"/>
          <w:rtl w:val="true"/>
        </w:rPr>
        <w:footnoteReference w:id="1399"/>
      </w:r>
      <w:r>
        <w:rPr>
          <w:rFonts w:ascii="Amiri" w:hAnsi="Amiri" w:eastAsia="Amiri" w:cs="Amiri"/>
          <w:color w:val="111111"/>
          <w:sz w:val="28"/>
          <w:sz w:val="28"/>
          <w:szCs w:val="28"/>
          <w:rtl w:val="true"/>
          <w:lang w:bidi="ar-SA"/>
        </w:rPr>
        <w:t xml:space="preserve">، مشتركتين في الدلالة على جواز بيع السَمَك في الآجام مع ضمّ بعض الخارج منه إليه ، فلا توافقان أكثر عبارات المجيزين ؛ أو إلى راويتي الهاشمي </w:t>
      </w:r>
      <w:r>
        <w:rPr>
          <w:rStyle w:val="FootnoteAnchor"/>
          <w:rtl w:val="true"/>
        </w:rPr>
        <w:footnoteReference w:id="1400"/>
      </w:r>
      <w:r>
        <w:rPr>
          <w:rFonts w:ascii="Amiri" w:hAnsi="Amiri" w:eastAsia="Amiri" w:cs="Amiri"/>
          <w:color w:val="111111"/>
          <w:sz w:val="28"/>
          <w:sz w:val="28"/>
          <w:szCs w:val="28"/>
          <w:rtl w:val="true"/>
          <w:lang w:bidi="ar-SA"/>
        </w:rPr>
        <w:t xml:space="preserve">المشتملتين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صراحتهما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الجواز في أشياء كثيرة لا يُعرف القائل بها ، أو موثّقة منظور في دلالتها </w:t>
      </w:r>
      <w:r>
        <w:rPr>
          <w:rStyle w:val="FootnoteAnchor"/>
          <w:rtl w:val="true"/>
        </w:rPr>
        <w:footnoteReference w:id="1401"/>
      </w:r>
      <w:r>
        <w:rPr>
          <w:rFonts w:ascii="Amiri" w:hAnsi="Amiri" w:eastAsia="Amiri" w:cs="Amiri"/>
          <w:color w:val="111111"/>
          <w:sz w:val="28"/>
          <w:sz w:val="28"/>
          <w:szCs w:val="28"/>
          <w:rtl w:val="true"/>
          <w:lang w:bidi="ar-SA"/>
        </w:rPr>
        <w:t xml:space="preserve">، أو في بيع اللّبن لصحيحة العيص </w:t>
      </w:r>
      <w:r>
        <w:rPr>
          <w:rStyle w:val="FootnoteAnchor"/>
          <w:rtl w:val="true"/>
        </w:rPr>
        <w:footnoteReference w:id="1402"/>
      </w:r>
      <w:r>
        <w:rPr>
          <w:rFonts w:ascii="Amiri" w:hAnsi="Amiri" w:eastAsia="Amiri" w:cs="Amiri"/>
          <w:color w:val="111111"/>
          <w:sz w:val="28"/>
          <w:sz w:val="28"/>
          <w:szCs w:val="28"/>
          <w:rtl w:val="true"/>
          <w:lang w:bidi="ar-SA"/>
        </w:rPr>
        <w:t xml:space="preserve">المرمية بالإجمال </w:t>
      </w:r>
      <w:r>
        <w:rPr>
          <w:rStyle w:val="FootnoteAnchor"/>
          <w:rtl w:val="true"/>
        </w:rPr>
        <w:footnoteReference w:id="1403"/>
      </w:r>
      <w:r>
        <w:rPr>
          <w:rFonts w:ascii="Amiri" w:hAnsi="Amiri" w:eastAsia="Amiri" w:cs="Amiri"/>
          <w:color w:val="111111"/>
          <w:sz w:val="28"/>
          <w:sz w:val="28"/>
          <w:szCs w:val="28"/>
          <w:rtl w:val="true"/>
          <w:lang w:bidi="ar-SA"/>
        </w:rPr>
        <w:t xml:space="preserve">لقيام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الاحتمال ، أو موثّقة سماعة </w:t>
      </w:r>
      <w:r>
        <w:rPr>
          <w:rStyle w:val="FootnoteAnchor"/>
          <w:rtl w:val="true"/>
        </w:rPr>
        <w:footnoteReference w:id="1404"/>
      </w:r>
      <w:r>
        <w:rPr>
          <w:rFonts w:ascii="Amiri" w:hAnsi="Amiri" w:eastAsia="Amiri" w:cs="Amiri"/>
          <w:color w:val="111111"/>
          <w:sz w:val="28"/>
          <w:sz w:val="28"/>
          <w:szCs w:val="28"/>
          <w:rtl w:val="true"/>
          <w:lang w:bidi="ar-SA"/>
        </w:rPr>
        <w:t xml:space="preserve">القابلة للحمل على المساومة أو إرادة الوعد ، مع أنّها مشتركة في مخالفة الشهرة المنقولة عن غير واحد </w:t>
      </w:r>
      <w:r>
        <w:rPr>
          <w:rStyle w:val="FootnoteAnchor"/>
          <w:rtl w:val="true"/>
        </w:rPr>
        <w:footnoteReference w:id="1405"/>
      </w:r>
      <w:r>
        <w:rPr>
          <w:rFonts w:ascii="Amiri" w:hAnsi="Amiri" w:eastAsia="Amiri" w:cs="Amiri"/>
          <w:color w:val="111111"/>
          <w:sz w:val="28"/>
          <w:sz w:val="28"/>
          <w:szCs w:val="28"/>
          <w:rtl w:val="true"/>
          <w:lang w:bidi="ar-SA"/>
        </w:rPr>
        <w:t xml:space="preserve">، ومخالفة قول جميع  المتأخّرين كما نُقل عن بعض </w:t>
      </w:r>
      <w:r>
        <w:rPr>
          <w:rStyle w:val="FootnoteAnchor"/>
          <w:rtl w:val="true"/>
        </w:rPr>
        <w:footnoteReference w:id="1406"/>
      </w:r>
      <w:r>
        <w:rPr>
          <w:rFonts w:ascii="Amiri" w:hAnsi="Amiri" w:eastAsia="Amiri" w:cs="Amiri"/>
          <w:color w:val="111111"/>
          <w:sz w:val="28"/>
          <w:sz w:val="28"/>
          <w:szCs w:val="28"/>
          <w:rtl w:val="true"/>
          <w:lang w:bidi="ar-SA"/>
        </w:rPr>
        <w:t xml:space="preserve">وإجماع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الغُنية </w:t>
      </w:r>
      <w:r>
        <w:rPr>
          <w:rStyle w:val="FootnoteAnchor"/>
          <w:rtl w:val="true"/>
        </w:rPr>
        <w:footnoteReference w:id="1407"/>
      </w:r>
      <w:r>
        <w:rPr>
          <w:rFonts w:ascii="Amiri" w:hAnsi="Amiri" w:eastAsia="Amiri" w:cs="Amiri"/>
          <w:color w:val="111111"/>
          <w:sz w:val="28"/>
          <w:sz w:val="28"/>
          <w:szCs w:val="28"/>
          <w:rtl w:val="true"/>
          <w:lang w:bidi="ar-SA"/>
        </w:rPr>
        <w:t xml:space="preserve">، لا يُفيد مفاد الخبّرين الأوّلين اللّذين هما الأصل في هذا الحكم ، لاختصاصه بالبيع مع 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الشيخ </w:t>
      </w:r>
      <w:r>
        <w:rPr>
          <w:rStyle w:val="FootnoteAnchor"/>
          <w:rtl w:val="true"/>
        </w:rPr>
        <w:footnoteReference w:id="1408"/>
      </w:r>
      <w:r>
        <w:rPr>
          <w:rFonts w:ascii="Amiri" w:hAnsi="Amiri" w:eastAsia="Amiri" w:cs="Amiri"/>
          <w:color w:val="111111"/>
          <w:sz w:val="28"/>
          <w:sz w:val="28"/>
          <w:szCs w:val="28"/>
          <w:rtl w:val="true"/>
          <w:lang w:bidi="ar-SA"/>
        </w:rPr>
        <w:t xml:space="preserve">لا يُفيد مع مخالفته لنفسه في مقام آخر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اشتراك الإجماعَيْن في مخالفة قول الأكثر </w:t>
      </w:r>
      <w:r>
        <w:rPr>
          <w:rStyle w:val="FootnoteAnchor"/>
          <w:rtl w:val="true"/>
        </w:rPr>
        <w:footnoteReference w:id="1410"/>
      </w:r>
      <w:r>
        <w:rPr>
          <w:rFonts w:ascii="Amiri" w:hAnsi="Amiri" w:eastAsia="Amiri" w:cs="Amiri"/>
          <w:color w:val="111111"/>
          <w:sz w:val="28"/>
          <w:sz w:val="28"/>
          <w:szCs w:val="28"/>
          <w:rtl w:val="true"/>
          <w:lang w:bidi="ar-SA"/>
        </w:rPr>
        <w:t xml:space="preserve">مخالفة قول الأكثر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والتشبيه ببيع فأر المسك </w:t>
      </w:r>
      <w:r>
        <w:rPr>
          <w:rStyle w:val="FootnoteAnchor"/>
          <w:rtl w:val="true"/>
        </w:rPr>
        <w:footnoteReference w:id="1411"/>
      </w:r>
      <w:r>
        <w:rPr>
          <w:rFonts w:ascii="IRNazanin" w:hAnsi="IRNazanin" w:eastAsia="IRNazanin"/>
          <w:color w:val="111111"/>
          <w:sz w:val="28"/>
          <w:sz w:val="28"/>
          <w:szCs w:val="28"/>
          <w:rtl w:val="true"/>
          <w:lang w:bidi="fa-IR"/>
        </w:rPr>
        <w:t xml:space="preserve">وإندار الظرف </w:t>
      </w:r>
      <w:r>
        <w:rPr>
          <w:rStyle w:val="FootnoteAnchor"/>
          <w:rtl w:val="true"/>
        </w:rPr>
        <w:footnoteReference w:id="1412"/>
      </w:r>
      <w:r>
        <w:rPr>
          <w:rFonts w:ascii="Amiri" w:hAnsi="Amiri" w:eastAsia="Amiri" w:cs="Amiri"/>
          <w:color w:val="111111"/>
          <w:sz w:val="28"/>
          <w:sz w:val="28"/>
          <w:szCs w:val="28"/>
          <w:rtl w:val="true"/>
          <w:lang w:bidi="ar-SA"/>
        </w:rPr>
        <w:t xml:space="preserve">وبيع الحمل تبعاً لأمّه </w:t>
      </w:r>
      <w:r>
        <w:rPr>
          <w:rStyle w:val="FootnoteAnchor"/>
          <w:rtl w:val="true"/>
        </w:rPr>
        <w:footnoteReference w:id="1413"/>
      </w:r>
      <w:r>
        <w:rPr>
          <w:rFonts w:ascii="Amiri" w:hAnsi="Amiri" w:eastAsia="Amiri" w:cs="Amiri"/>
          <w:color w:val="111111"/>
          <w:sz w:val="28"/>
          <w:sz w:val="28"/>
          <w:szCs w:val="28"/>
          <w:rtl w:val="true"/>
          <w:lang w:bidi="ar-SA"/>
        </w:rPr>
        <w:t xml:space="preserve">، والاكتفاء بالوزن بعد العدّ في  المعدود </w:t>
      </w:r>
      <w:r>
        <w:rPr>
          <w:rStyle w:val="FootnoteAnchor"/>
          <w:rtl w:val="true"/>
        </w:rPr>
        <w:footnoteReference w:id="1414"/>
      </w:r>
      <w:r>
        <w:rPr>
          <w:rFonts w:ascii="Amiri" w:hAnsi="Amiri" w:eastAsia="Amiri" w:cs="Amiri"/>
          <w:color w:val="111111"/>
          <w:sz w:val="28"/>
          <w:sz w:val="28"/>
          <w:szCs w:val="28"/>
          <w:rtl w:val="true"/>
          <w:lang w:bidi="ar-SA"/>
        </w:rPr>
        <w:t xml:space="preserve">، ونحوها ؛ قياس مع الفارق </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وجه لما أسنده بعض المتأخّرين </w:t>
      </w:r>
      <w:r>
        <w:rPr>
          <w:rStyle w:val="FootnoteAnchor"/>
          <w:rtl w:val="true"/>
        </w:rPr>
        <w:footnoteReference w:id="1415"/>
      </w:r>
      <w:r>
        <w:rPr>
          <w:rFonts w:ascii="Amiri" w:hAnsi="Amiri" w:eastAsia="Amiri" w:cs="Amiri"/>
          <w:color w:val="111111"/>
          <w:sz w:val="28"/>
          <w:sz w:val="28"/>
          <w:szCs w:val="28"/>
          <w:rtl w:val="true"/>
          <w:lang w:bidi="ar-SA"/>
        </w:rPr>
        <w:t xml:space="preserve">إلى المتأخّرين ، وادعى بعضهم </w:t>
      </w:r>
      <w:r>
        <w:rPr>
          <w:rStyle w:val="FootnoteAnchor"/>
          <w:rtl w:val="true"/>
        </w:rPr>
        <w:footnoteReference w:id="1416"/>
      </w:r>
      <w:r>
        <w:rPr>
          <w:rFonts w:ascii="Amiri" w:hAnsi="Amiri" w:eastAsia="Amiri" w:cs="Amiri"/>
          <w:color w:val="111111"/>
          <w:sz w:val="28"/>
          <w:sz w:val="28"/>
          <w:szCs w:val="28"/>
          <w:rtl w:val="true"/>
          <w:lang w:bidi="ar-SA"/>
        </w:rPr>
        <w:t xml:space="preserve">شهرته بينهم ، من القول بالتفصيل بين ما إذا كان المجهول مقصوداً بالاستقلال أو الاشتراك فيُقضى بالبطلان ، وبين ما إذا كان ملحوظاً بالتبع فيقضى بالصحّة </w:t>
      </w:r>
      <w:r>
        <w:rPr>
          <w:rStyle w:val="FootnoteAnchor"/>
          <w:rtl w:val="true"/>
        </w:rPr>
        <w:footnoteReference w:id="1417"/>
      </w:r>
      <w:r>
        <w:rPr>
          <w:rFonts w:ascii="Amiri" w:hAnsi="Amiri" w:eastAsia="Amiri" w:cs="Amiri"/>
          <w:color w:val="111111"/>
          <w:sz w:val="28"/>
          <w:sz w:val="28"/>
          <w:szCs w:val="28"/>
          <w:rtl w:val="true"/>
          <w:lang w:bidi="ar-SA"/>
        </w:rPr>
        <w:t xml:space="preserve">، استناداً إلى بعض ما نذكره ممّا يؤيده من جواز بيع المعدوم من الثمار منضماً إلى ما ظهر منها ، وما لم يبد صلاحه منضماً الآبق مع الضميمة ، والأراضي والجدران والسقف المجهول باطنها للعلم ب ظاهرها وبيع الدار والبستان والبئر والعين مع جهل حقوقها والكلّ قياس مع الفارق مع انّ أفيه خروجاً عن ظاهر الأخبار </w:t>
      </w:r>
      <w:r>
        <w:rPr>
          <w:rStyle w:val="FootnoteAnchor"/>
          <w:rtl w:val="true"/>
        </w:rPr>
        <w:footnoteReference w:id="1418"/>
      </w:r>
      <w:r>
        <w:rPr>
          <w:rFonts w:ascii="Amiri" w:hAnsi="Amiri" w:eastAsia="Amiri" w:cs="Amiri"/>
          <w:color w:val="111111"/>
          <w:sz w:val="28"/>
          <w:sz w:val="28"/>
          <w:szCs w:val="28"/>
          <w:rtl w:val="true"/>
          <w:lang w:bidi="ar-SA"/>
        </w:rPr>
        <w:t xml:space="preserve">، وكلام الأصحاب </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 xml:space="preserve">فالقول بالمنع مطلقاً فيما بُني على فيما بُني على المداقّة من المعاملات هو الأقوى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بيع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والصوف ماداما على ظهر الغَنَم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 </w:t>
      </w:r>
      <w:r>
        <w:rPr>
          <w:rStyle w:val="FootnoteAnchor"/>
          <w:rtl w:val="true"/>
        </w:rPr>
        <w:footnoteReference w:id="1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منضمّين</w:t>
      </w:r>
      <w:r>
        <w:rPr>
          <w:rStyle w:val="FootnoteAnchor"/>
          <w:rtl w:val="true"/>
        </w:rPr>
        <w:footnoteReference w:id="1421"/>
      </w:r>
      <w:r>
        <w:rPr>
          <w:rFonts w:ascii="Amiri" w:hAnsi="Amiri" w:eastAsia="Amiri" w:cs="Amiri"/>
          <w:color w:val="111111"/>
          <w:sz w:val="28"/>
          <w:sz w:val="28"/>
          <w:szCs w:val="28"/>
          <w:rtl w:val="true"/>
          <w:lang w:bidi="ar-SA"/>
        </w:rPr>
        <w:t xml:space="preserve">اتحاد المحلّ واختلافه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،ضمّ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منفردين أو مجتمعين </w:t>
      </w:r>
      <w:r>
        <w:rPr>
          <w:rStyle w:val="FootnoteAnchor"/>
          <w:rtl w:val="true"/>
        </w:rPr>
        <w:footnoteReference w:id="1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من بطونها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الجلد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بيع </w:t>
      </w:r>
      <w:r>
        <w:rPr>
          <w:rStyle w:val="FootnoteAnchor"/>
          <w:rtl w:val="true"/>
        </w:rPr>
        <w:footnoteReference w:id="1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تحت الجلد من لحم وشحم وأمعاء وحمل ونحوها </w:t>
      </w:r>
      <w:r>
        <w:rPr>
          <w:rStyle w:val="FootnoteAnchor"/>
          <w:rtl w:val="true"/>
        </w:rPr>
        <w:footnoteReference w:id="1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الاقتصار على الأخير إعادة لحكم المجر</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ضمّها</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إلى ما على الظهور أو غيره من معلوم أو مجهول ، سوى الحيوان المشتمل عليها ، فإنّه مع الضمّ يكون المبيع كالشيء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وجواز بيع الحمل مع الأمّ شرطاً أو شطراً مع قصد التبعية ؛ ممّا تقضي به الأصول ، والإجماع المنقول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قصد الاستقلال لا يخلو عن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مع غير أمّه من الضمائم </w:t>
      </w:r>
      <w:r>
        <w:rPr>
          <w:rStyle w:val="FootnoteAnchor"/>
          <w:rtl w:val="true"/>
        </w:rPr>
        <w:footnoteReference w:id="1428"/>
      </w:r>
      <w:r>
        <w:rPr>
          <w:rFonts w:ascii="Amiri" w:hAnsi="Amiri" w:eastAsia="Amiri" w:cs="Amiri"/>
          <w:color w:val="111111"/>
          <w:sz w:val="28"/>
          <w:sz w:val="28"/>
          <w:szCs w:val="28"/>
          <w:rtl w:val="true"/>
          <w:lang w:bidi="ar-SA"/>
        </w:rPr>
        <w:t xml:space="preserve">على نحو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ذكر شيء منها في عقد مبني على المسامحة ، أو جعل شرطاً في العقد بقسميه ؛ فلا بأس على الأقوى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بيع الصوف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والوبر والشعر والريش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الظهر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رأي مختار في الكتاب ، موافق لرأي جمع من الأصحاب </w:t>
      </w:r>
      <w:r>
        <w:rPr>
          <w:rStyle w:val="FootnoteAnchor"/>
          <w:rtl w:val="true"/>
        </w:rPr>
        <w:footnoteReference w:id="1429"/>
      </w:r>
      <w:r>
        <w:rPr>
          <w:rFonts w:ascii="Amiri" w:hAnsi="Amiri" w:eastAsia="Amiri" w:cs="Amiri"/>
          <w:color w:val="111111"/>
          <w:sz w:val="28"/>
          <w:sz w:val="28"/>
          <w:szCs w:val="28"/>
          <w:rtl w:val="true"/>
          <w:lang w:bidi="ar-SA"/>
        </w:rPr>
        <w:t xml:space="preserve">، مستند إلى العمومات ، وإلى بعض الروايات المشتملة على الجواز مع الضمّ إلى المجهول </w:t>
      </w:r>
      <w:r>
        <w:rPr>
          <w:rStyle w:val="FootnoteAnchor"/>
          <w:rtl w:val="true"/>
        </w:rPr>
        <w:footnoteReference w:id="1430"/>
      </w:r>
      <w:r>
        <w:rPr>
          <w:rFonts w:ascii="IRNazanin" w:hAnsi="IRNazanin" w:eastAsia="IRNazanin"/>
          <w:color w:val="111111"/>
          <w:sz w:val="28"/>
          <w:sz w:val="28"/>
          <w:szCs w:val="28"/>
          <w:rtl w:val="true"/>
          <w:lang w:bidi="fa-IR"/>
        </w:rPr>
        <w:t xml:space="preserve">فمع الانفراد أولى الانفراد أولى ، مخالف للقول المشهور أو الأشهر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p>
    <w:p>
      <w:pPr>
        <w:pStyle w:val="BookText"/>
        <w:rPr/>
      </w:pPr>
      <w:r>
        <w:rPr>
          <w:rFonts w:ascii="Amiri" w:hAnsi="Amiri" w:eastAsia="Amiri" w:cs="Amiri"/>
          <w:color w:val="111111"/>
          <w:sz w:val="28"/>
          <w:sz w:val="28"/>
          <w:szCs w:val="28"/>
          <w:rtl w:val="true"/>
          <w:lang w:bidi="ar-SA"/>
        </w:rPr>
        <w:t xml:space="preserve">اختلاف النقلّين </w:t>
      </w:r>
      <w:r>
        <w:rPr>
          <w:rStyle w:val="FootnoteAnchor"/>
          <w:rtl w:val="true"/>
        </w:rPr>
        <w:footnoteReference w:id="14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432"/>
      </w:r>
      <w:r>
        <w:rPr>
          <w:rFonts w:ascii="IRNazanin" w:hAnsi="IRNazanin" w:eastAsia="IRNazanin"/>
          <w:color w:val="111111"/>
          <w:sz w:val="28"/>
          <w:sz w:val="28"/>
          <w:szCs w:val="28"/>
          <w:rtl w:val="true"/>
          <w:lang w:bidi="fa-IR"/>
        </w:rPr>
        <w:t xml:space="preserve">، مردود بأخبار الغرر </w:t>
      </w:r>
      <w:r>
        <w:rPr>
          <w:rStyle w:val="FootnoteAnchor"/>
          <w:rtl w:val="true"/>
        </w:rPr>
        <w:footnoteReference w:id="1433"/>
      </w:r>
      <w:r>
        <w:rPr>
          <w:rFonts w:ascii="Amiri" w:hAnsi="Amiri" w:eastAsia="Amiri" w:cs="Amiri"/>
          <w:color w:val="111111"/>
          <w:sz w:val="28"/>
          <w:sz w:val="28"/>
          <w:szCs w:val="28"/>
          <w:rtl w:val="true"/>
          <w:lang w:bidi="ar-SA"/>
        </w:rPr>
        <w:t xml:space="preserve">لحصول الجهالة عرفاً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فالقول بالجواز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وللإلحاق بالزرع والثمر على الشجر </w:t>
      </w:r>
      <w:r>
        <w:rPr>
          <w:rStyle w:val="FootnoteAnchor"/>
          <w:rtl w:val="true"/>
        </w:rPr>
        <w:footnoteReference w:id="1434"/>
      </w:r>
      <w:r>
        <w:rPr>
          <w:rFonts w:ascii="Amiri" w:hAnsi="Amiri" w:eastAsia="Amiri" w:cs="Amiri"/>
          <w:color w:val="111111"/>
          <w:sz w:val="28"/>
          <w:sz w:val="28"/>
          <w:szCs w:val="28"/>
          <w:rtl w:val="true"/>
          <w:lang w:bidi="ar-SA"/>
        </w:rPr>
        <w:t xml:space="preserve">المتسامح فيهما ، وهو من القياس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وجه للتفصيل بين إرادة الجزً حين العقد أو شرطه وبين الإطلاق ، فيجوز في الأوّلين دون الثاني </w:t>
      </w:r>
      <w:r>
        <w:rPr>
          <w:rStyle w:val="FootnoteAnchor"/>
          <w:rtl w:val="true"/>
        </w:rPr>
        <w:footnoteReference w:id="1435"/>
      </w:r>
      <w:r>
        <w:rPr>
          <w:rFonts w:ascii="Amiri" w:hAnsi="Amiri" w:eastAsia="Amiri" w:cs="Amiri"/>
          <w:color w:val="111111"/>
          <w:sz w:val="28"/>
          <w:sz w:val="28"/>
          <w:szCs w:val="28"/>
          <w:rtl w:val="true"/>
          <w:lang w:bidi="ar-SA"/>
        </w:rPr>
        <w:t xml:space="preserve">، لئلا يلزم امتزاج المالين ويؤول إلى النزاع بين المالكين ؛ لما ذكرنا ، مع أنّ الأوّل إلى الاشتباه لا يستلزم غرراً كبيع الخضر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باعه في غير وقت الجز ولم يضبط </w:t>
      </w:r>
      <w:r>
        <w:rPr>
          <w:rStyle w:val="FootnoteAnchor"/>
          <w:rtl w:val="true"/>
        </w:rPr>
        <w:footnoteReference w:id="1437"/>
      </w:r>
      <w:r>
        <w:rPr>
          <w:rFonts w:ascii="Amiri" w:hAnsi="Amiri" w:eastAsia="Amiri" w:cs="Amiri"/>
          <w:color w:val="111111"/>
          <w:sz w:val="28"/>
          <w:sz w:val="28"/>
          <w:szCs w:val="28"/>
          <w:rtl w:val="true"/>
          <w:lang w:bidi="ar-SA"/>
        </w:rPr>
        <w:t>العادة ، أو شرط أجَلَاً ولم يعينه ؛ تضاعفت الجهالة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يشترك مختار أكثر الأصحاب </w:t>
      </w:r>
      <w:r>
        <w:rPr>
          <w:rStyle w:val="FootnoteAnchor"/>
          <w:rtl w:val="true"/>
        </w:rPr>
        <w:footnoteReference w:id="1438"/>
      </w:r>
      <w:r>
        <w:rPr>
          <w:rFonts w:ascii="Amiri" w:hAnsi="Amiri" w:eastAsia="Amiri" w:cs="Amiri"/>
          <w:color w:val="111111"/>
          <w:sz w:val="28"/>
          <w:sz w:val="28"/>
          <w:szCs w:val="28"/>
          <w:rtl w:val="true"/>
          <w:lang w:bidi="ar-SA"/>
        </w:rPr>
        <w:t xml:space="preserve">وما في الكتاب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مجهول مقصود بالبيع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نقله بما بُني على من العقود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انضمّ إلى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ينفرد الأخير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مع المداقة الانضمام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معلوم جامع للشرائط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تابعاً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متبوعه ، وقد بان ممّا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التابع إن كان معلوم الحكم بمجرد الحكم على أو صُرّح بتبعيته بجعله شرطاً ؛ فلا بأس به ، وإلّا فالجهالة مانعة ، والغرر لازم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رؤية بعض المبيع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فيما يندفع فيه الغرر بواسطة النظر ، أو إدراكه بنحو آخر فيما يتعلّق بالحواس الأخر ، أو معرفته بواسطة الشهادة والخبر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عقد البيع أو نحوه متعلقاً بالكل ، مجتمعة أجزاؤه أو لا على الأقوى إن دلّت على الباقي لكونه </w:t>
      </w:r>
      <w:r>
        <w:rPr>
          <w:rStyle w:val="FootnoteAnchor"/>
          <w:rtl w:val="true"/>
        </w:rPr>
        <w:footnoteReference w:id="1439"/>
      </w:r>
      <w:r>
        <w:rPr>
          <w:rFonts w:ascii="Amiri" w:hAnsi="Amiri" w:eastAsia="Amiri" w:cs="Amiri"/>
          <w:color w:val="111111"/>
          <w:sz w:val="28"/>
          <w:sz w:val="28"/>
          <w:szCs w:val="28"/>
          <w:rtl w:val="true"/>
          <w:lang w:bidi="ar-SA"/>
        </w:rPr>
        <w:t xml:space="preserve">مماثلاً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جنسه فالعلم بالبعض علم بالكل، وبه يندفع الغرر عنه وإن لم يكن مماثلاً ، كباطن الجدار وبعض مخفيات الدار والعقار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المركبات ، مثلياتها وقيمياتها ، كلّها أو جلّها ؛ لا تُعرف ولا تُوصف غالباً إلا بالاطلاع على أبعاضها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المائعات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الحبوب، وظاهر الأرض والجدار والدار ومطلق العقار ونحوها ، فبالظاهر يهتدى إلى معرفة الباطن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اعتبرنا </w:t>
      </w:r>
    </w:p>
    <w:p>
      <w:pPr>
        <w:pStyle w:val="BookText"/>
        <w:rPr/>
      </w:pPr>
      <w:r>
        <w:rPr>
          <w:rFonts w:ascii="Amiri" w:hAnsi="Amiri" w:eastAsia="Amiri" w:cs="Amiri"/>
          <w:color w:val="111111"/>
          <w:sz w:val="28"/>
          <w:sz w:val="28"/>
          <w:szCs w:val="28"/>
          <w:rtl w:val="true"/>
          <w:lang w:bidi="ar-SA"/>
        </w:rPr>
        <w:t xml:space="preserve">اختبار البواطن مطلقاً ؛ لزم الفساد فيما يُفسده الاختبار من خيار أو بطّيخ أو بيض أو جوز أو مسك أو دراهم أو دنانير أو جواهر أو أدوية أو عقاقير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معرفة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وُجد الباطن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مغايراً للظاهر على وجه يُخرجه عن التقويم فسد العقد، أو زائداً على الظاهر زيادة 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مع جهله، أو ناقصاً نقصاً معتبراً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الفسخ </w:t>
      </w:r>
      <w:r>
        <w:rPr>
          <w:rStyle w:val="FootnoteAnchor"/>
          <w:rtl w:val="true"/>
        </w:rPr>
        <w:footnoteReference w:id="1440"/>
      </w:r>
      <w:r>
        <w:rPr>
          <w:rFonts w:ascii="Amiri" w:hAnsi="Amiri" w:eastAsia="Amiri" w:cs="Amiri"/>
          <w:color w:val="111111"/>
          <w:sz w:val="28"/>
          <w:sz w:val="28"/>
          <w:szCs w:val="28"/>
          <w:rtl w:val="true"/>
          <w:lang w:bidi="ar-SA"/>
        </w:rPr>
        <w:t xml:space="preserve">خيار وصف </w:t>
      </w:r>
      <w:r>
        <w:rPr>
          <w:rStyle w:val="FootnoteAnchor"/>
          <w:rtl w:val="true"/>
        </w:rPr>
        <w:footnoteReference w:id="1441"/>
      </w:r>
      <w:r>
        <w:rPr>
          <w:rFonts w:ascii="Amiri" w:hAnsi="Amiri" w:eastAsia="Amiri" w:cs="Amiri"/>
          <w:color w:val="111111"/>
          <w:sz w:val="28"/>
          <w:sz w:val="28"/>
          <w:szCs w:val="28"/>
          <w:rtl w:val="true"/>
          <w:lang w:bidi="ar-SA"/>
        </w:rPr>
        <w:t xml:space="preserve">مع الإطلاق أو شرط مع الاشتراط ، منفردين مضافين إلى خيار غبن أو عيب أو تدليس مع حصول 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مسألة من مسائل الخيار الآتية في بابه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تكفي رؤية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لا يكشف عن باطنه ، كظاهر الحضيرة ، ومجمع الخشب المعدّ للعمارة ، وظاهر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والخزيز </w:t>
      </w:r>
      <w:r>
        <w:rPr>
          <w:rStyle w:val="FootnoteAnchor"/>
          <w:rtl w:val="true"/>
        </w:rPr>
        <w:footnoteReference w:id="1442"/>
      </w:r>
      <w:r>
        <w:rPr>
          <w:rFonts w:ascii="Amiri" w:hAnsi="Amiri" w:eastAsia="Amiri" w:cs="Amiri"/>
          <w:color w:val="111111"/>
          <w:sz w:val="28"/>
          <w:sz w:val="28"/>
          <w:szCs w:val="28"/>
          <w:rtl w:val="true"/>
          <w:lang w:bidi="ar-SA"/>
        </w:rPr>
        <w:t xml:space="preserve">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ورأس سلّة العنب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والرطب والرمّان ومطلق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يكثر الاختلاف في أفرادها ، ولا يدفع الغرر اشتراكها في نوعها، دون المتقاربة الشكل المتماثلة الحجم، فإنّ الغرر مدفوع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اندفاع الغرر بوصف الظاهر دون رؤيته 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شيء من غير رؤية ولا وصف ، ولكن أراه </w:t>
      </w:r>
    </w:p>
    <w:p>
      <w:pPr>
        <w:pStyle w:val="BookText"/>
        <w:rPr/>
      </w:pPr>
      <w:r>
        <w:rPr>
          <w:rFonts w:ascii="Amiri" w:hAnsi="Amiri" w:eastAsia="Amiri" w:cs="Amiri"/>
          <w:color w:val="111111"/>
          <w:sz w:val="28"/>
          <w:sz w:val="28"/>
          <w:szCs w:val="28"/>
          <w:rtl w:val="true"/>
          <w:lang w:bidi="ar-SA"/>
        </w:rPr>
        <w:t>أُنموذجاً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الهمزة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المصباح </w:t>
      </w:r>
      <w:r>
        <w:rPr>
          <w:rStyle w:val="FootnoteAnchor"/>
          <w:rtl w:val="true"/>
        </w:rPr>
        <w:footnoteReference w:id="1443"/>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w:t>
      </w:r>
      <w:r>
        <w:rPr>
          <w:rStyle w:val="FootnoteAnchor"/>
          <w:rtl w:val="true"/>
        </w:rPr>
        <w:footnoteReference w:id="1444"/>
      </w:r>
      <w:r>
        <w:rPr>
          <w:rFonts w:ascii="Amiri" w:hAnsi="Amiri" w:eastAsia="Amiri" w:cs="Amiri"/>
          <w:color w:val="111111"/>
          <w:sz w:val="28"/>
          <w:sz w:val="28"/>
          <w:szCs w:val="28"/>
          <w:rtl w:val="true"/>
          <w:lang w:bidi="ar-SA"/>
        </w:rPr>
        <w:t xml:space="preserve">، له لحناً مقتصراً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النون معرّب 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نَمُوذَه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نفي لا تُسمع في مقابلة المثبت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هذا النوع أو الصنف فضلاً عن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مقداراً معيناً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لثبوت الغرر بحصول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لم يعيّن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من معلوم الشخص ولا وصف وصفاً رافعاً للاشتباه عنه فيكون من معلوم الحقيقة ، فيبقى داخلاً في قسم المجهول ، مشمولاً لأدلّة الغرر ، منافياً لحكمة شرع العقد </w:t>
      </w:r>
      <w:r>
        <w:rPr>
          <w:rStyle w:val="FootnoteAnchor"/>
          <w:rtl w:val="true"/>
        </w:rPr>
        <w:footnoteReference w:id="1445"/>
      </w:r>
      <w:r>
        <w:rPr>
          <w:rFonts w:ascii="Amiri" w:hAnsi="Amiri" w:eastAsia="Amiri" w:cs="Amiri"/>
          <w:color w:val="111111"/>
          <w:sz w:val="28"/>
          <w:sz w:val="28"/>
          <w:szCs w:val="28"/>
          <w:rtl w:val="true"/>
          <w:lang w:bidi="ar-SA"/>
        </w:rPr>
        <w:t xml:space="preserve">، لعدم انقطاع النزاع والشقاق به بقائه فضلاً عن تلفه ، لعدم انضباط الأوصاف بمجرّد الرؤية ، لحصول الغفلة كثيراً عن كثير منها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الحنطة التي في البيت أو ما شابهها مما يُعرف كله بمعرفة جزئه ، دون البطيخ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الأنموذج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اكتفاء بوصفها ، لعدم الانضباط بذلك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أدخل الأنموذج في البيع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الرؤية بعض المبيع </w:t>
      </w:r>
      <w:r>
        <w:rPr>
          <w:rStyle w:val="FootnoteAnchor"/>
          <w:rtl w:val="true"/>
        </w:rPr>
        <w:footnoteReference w:id="1447"/>
      </w:r>
      <w:r>
        <w:rPr>
          <w:rFonts w:ascii="Amiri" w:hAnsi="Amiri" w:eastAsia="Amiri" w:cs="Amiri"/>
          <w:color w:val="111111"/>
          <w:sz w:val="28"/>
          <w:sz w:val="28"/>
          <w:szCs w:val="28"/>
          <w:rtl w:val="true"/>
          <w:lang w:bidi="ar-SA"/>
        </w:rPr>
        <w:t xml:space="preserve">المفيدة مفاد رؤية الكلّ ، كما يُعرب عنه الاكتفاء بمعرفة ظاهر الصبرة عن معرفة باطنها ، وما بان من أجزاء </w:t>
      </w:r>
      <w:r>
        <w:rPr>
          <w:rStyle w:val="FootnoteAnchor"/>
          <w:rtl w:val="true"/>
        </w:rPr>
        <w:footnoteReference w:id="1448"/>
      </w:r>
      <w:r>
        <w:rPr>
          <w:rFonts w:ascii="Amiri" w:hAnsi="Amiri" w:eastAsia="Amiri" w:cs="Amiri"/>
          <w:color w:val="111111"/>
          <w:sz w:val="28"/>
          <w:sz w:val="28"/>
          <w:szCs w:val="28"/>
          <w:rtl w:val="true"/>
          <w:lang w:bidi="ar-SA"/>
        </w:rPr>
        <w:t xml:space="preserve">المركبات عمّا خفي منها </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لم يُدخل </w:t>
      </w:r>
      <w:r>
        <w:rPr>
          <w:rStyle w:val="FootnoteAnchor"/>
          <w:rtl w:val="true"/>
        </w:rPr>
        <w:footnoteReference w:id="1449"/>
      </w:r>
      <w:r>
        <w:rPr>
          <w:rFonts w:ascii="Amiri" w:hAnsi="Amiri" w:eastAsia="Amiri" w:cs="Amiri"/>
          <w:color w:val="111111"/>
          <w:sz w:val="28"/>
          <w:sz w:val="28"/>
          <w:szCs w:val="28"/>
          <w:rtl w:val="true"/>
          <w:lang w:bidi="ar-SA"/>
        </w:rPr>
        <w:t xml:space="preserve">الأنموذج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إشكال </w:t>
      </w:r>
      <w:r>
        <w:rPr>
          <w:rStyle w:val="FootnoteAnchor"/>
          <w:rtl w:val="true"/>
        </w:rPr>
        <w:footnoteReference w:id="1450"/>
      </w:r>
      <w:r>
        <w:rPr>
          <w:rFonts w:ascii="Amiri" w:hAnsi="Amiri" w:eastAsia="Amiri" w:cs="Amiri"/>
          <w:color w:val="111111"/>
          <w:sz w:val="28"/>
          <w:sz w:val="28"/>
          <w:szCs w:val="28"/>
          <w:rtl w:val="true"/>
          <w:lang w:bidi="ar-SA"/>
        </w:rPr>
        <w:t>، ينشأ من كون المبيع غير 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ولا البعض ولا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ليرجع إلى الوصف، ولا اطمئنان بالمعرفة بالأخَرَة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لا يُمكن الرجوع إليه عند الإشكال وحصول 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يُفقد </w:t>
      </w:r>
      <w:r>
        <w:rPr>
          <w:rStyle w:val="FootnoteAnchor"/>
          <w:rtl w:val="true"/>
        </w:rPr>
        <w:footnoteReference w:id="1451"/>
      </w:r>
      <w:r>
        <w:rPr>
          <w:rFonts w:ascii="Amiri" w:hAnsi="Amiri" w:eastAsia="Amiri" w:cs="Amiri"/>
          <w:color w:val="111111"/>
          <w:sz w:val="28"/>
          <w:sz w:val="28"/>
          <w:szCs w:val="28"/>
          <w:rtl w:val="true"/>
          <w:lang w:bidi="ar-SA"/>
        </w:rPr>
        <w:t xml:space="preserve">أو يُحجب </w:t>
      </w:r>
      <w:r>
        <w:rPr>
          <w:rStyle w:val="FootnoteAnchor"/>
          <w:rtl w:val="true"/>
        </w:rPr>
        <w:footnoteReference w:id="1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w:t>
      </w:r>
      <w:r>
        <w:rPr>
          <w:rStyle w:val="FootnoteAnchor"/>
          <w:rtl w:val="true"/>
        </w:rPr>
        <w:footnoteReference w:id="1453"/>
      </w:r>
      <w:r>
        <w:rPr>
          <w:rFonts w:ascii="Amiri" w:hAnsi="Amiri" w:eastAsia="Amiri" w:cs="Amiri"/>
          <w:color w:val="111111"/>
          <w:sz w:val="28"/>
          <w:sz w:val="28"/>
          <w:szCs w:val="28"/>
          <w:rtl w:val="true"/>
          <w:lang w:bidi="ar-SA"/>
        </w:rPr>
        <w:t xml:space="preserve">أنّ الظاهر من تتبّع الروايات وكلمات الأصحاب أنّ صدق الجهالة شرعاً لا يتوقف على صدقها عرفاً، وربّما كان أمرها في الشرع أضيق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نقل بعقد تُفسده الجهالة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يُعتبر فيه المشاهدة أو نحو آخر من جهات الإدراك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 أو المعبّر عنه بالنوع أو الصنف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يدفع 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ويختلف الحال فيه باشتراط تأخير التسليم فيه وعدمه </w:t>
      </w:r>
      <w:r>
        <w:rPr>
          <w:rStyle w:val="FootnoteAnchor"/>
          <w:rtl w:val="true"/>
        </w:rPr>
        <w:footnoteReference w:id="1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يلزم الاستقصاء فيه، بل ربما كان مخلاً في بعض الأحوال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كُمّي</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 xml:space="preserve">ونحوه مما يخفى على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جمع الشروط الأخر ما لم يذكر الجنس والوصف الرافع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الدافع للغرر ، لدخوله حينئذ تحت النواهي المتعلّقة به المقتضية للفساد على ما هو المقرّر في محلّه ، ولشهادة الإجماع عامّاً وخاصّاً محصّلاً ومنقولاً </w:t>
      </w:r>
      <w:r>
        <w:rPr>
          <w:rStyle w:val="FootnoteAnchor"/>
          <w:rtl w:val="true"/>
        </w:rPr>
        <w:footnoteReference w:id="1456"/>
      </w:r>
      <w:r>
        <w:rPr>
          <w:rFonts w:ascii="Amiri" w:hAnsi="Amiri" w:eastAsia="Amiri" w:cs="Amiri"/>
          <w:color w:val="111111"/>
          <w:sz w:val="28"/>
          <w:sz w:val="28"/>
          <w:szCs w:val="28"/>
          <w:rtl w:val="true"/>
          <w:lang w:bidi="ar-SA"/>
        </w:rPr>
        <w:t xml:space="preserve">على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ادعي الإجماع على اشتراط جميع شروط السَلَم </w:t>
      </w:r>
      <w:r>
        <w:rPr>
          <w:rStyle w:val="FootnoteAnchor"/>
          <w:rtl w:val="true"/>
        </w:rPr>
        <w:footnoteReference w:id="1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بعد ارتفاع الغرر بين أن يكون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اتحد الوصف أو تعدّد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يفتقر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الجنس والوصف على النحو المطلوب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الرؤية وشبهها من المتعاقدين الوكيلين أو الأصيلين أو المختلفين على اختلاف الوجوه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الجزئي 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للبائع أو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ممن يُعتبر علمه أو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يُوصف ، أو وصف وصفاً لا يرفع الجهالة للاقتصار فيه ، أو لكون السلعة لا يوضحها الوصف كاللآلئ ونحوها ؛ بطل ،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صحّ البيع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خرج على الوصف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 والكتاب ، والسنّة والإجماع بقسميه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وصف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يُشترط 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 خيار الشرط أو العيب أو الغبن مع حصول </w:t>
      </w:r>
    </w:p>
    <w:p>
      <w:pPr>
        <w:pStyle w:val="BookText"/>
        <w:rPr/>
      </w:pPr>
      <w:r>
        <w:rPr>
          <w:rFonts w:ascii="Amiri" w:hAnsi="Amiri" w:eastAsia="Amiri" w:cs="Amiri"/>
          <w:color w:val="111111"/>
          <w:sz w:val="28"/>
          <w:sz w:val="28"/>
          <w:szCs w:val="28"/>
          <w:rtl w:val="true"/>
          <w:lang w:bidi="ar-SA"/>
        </w:rPr>
        <w:t xml:space="preserve">أسبابها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يشاهده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مشاهدةً مُطلعةً على الحال ، وإن لم يتضرر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طرف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المبيع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يتخيّر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طرف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طرف النقصان للثمن يتخيّر البائع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طرف زيادته يتخيّر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للإجماع محصّلاً ومنقولاً </w:t>
      </w:r>
      <w:r>
        <w:rPr>
          <w:rStyle w:val="FootnoteAnchor"/>
          <w:rtl w:val="true"/>
        </w:rPr>
        <w:footnoteReference w:id="1459"/>
      </w:r>
      <w:r>
        <w:rPr>
          <w:rFonts w:ascii="Amiri" w:hAnsi="Amiri" w:eastAsia="Amiri" w:cs="Amiri"/>
          <w:color w:val="111111"/>
          <w:sz w:val="28"/>
          <w:sz w:val="28"/>
          <w:szCs w:val="28"/>
          <w:rtl w:val="true"/>
          <w:lang w:bidi="ar-SA"/>
        </w:rPr>
        <w:t xml:space="preserve">، وحديث الضرار </w:t>
      </w:r>
      <w:r>
        <w:rPr>
          <w:rStyle w:val="FootnoteAnchor"/>
          <w:rtl w:val="true"/>
        </w:rPr>
        <w:footnoteReference w:id="1460"/>
      </w:r>
      <w:r>
        <w:rPr>
          <w:rFonts w:ascii="Amiri" w:hAnsi="Amiri" w:eastAsia="Amiri" w:cs="Amiri"/>
          <w:color w:val="111111"/>
          <w:sz w:val="28"/>
          <w:sz w:val="28"/>
          <w:szCs w:val="28"/>
          <w:rtl w:val="true"/>
          <w:lang w:bidi="ar-SA"/>
        </w:rPr>
        <w:t xml:space="preserve">، وبعض الأخبار الظاهرة فيه </w:t>
      </w:r>
      <w:r>
        <w:rPr>
          <w:rStyle w:val="FootnoteAnchor"/>
          <w:rtl w:val="true"/>
        </w:rPr>
        <w:footnoteReference w:id="1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ثبوت الخيار لمن عنده الزيادة مطلقاً ، أو تخصيصه بما عدا صورة الاشتباه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يثبت له الخيار بين الردّ والقبول، دون الأرش على الأشهر الأظهر ، ما لم يدخل في قسم العيوب </w:t>
      </w:r>
      <w:r>
        <w:rPr>
          <w:rStyle w:val="FootnoteAnchor"/>
          <w:rtl w:val="true"/>
        </w:rPr>
        <w:footnoteReference w:id="1462"/>
      </w:r>
      <w:r>
        <w:rPr>
          <w:rFonts w:ascii="IRNazanin" w:hAnsi="IRNazanin" w:eastAsia="IRNazanin"/>
          <w:color w:val="111111"/>
          <w:sz w:val="28"/>
          <w:sz w:val="28"/>
          <w:szCs w:val="28"/>
          <w:rtl w:val="true"/>
          <w:lang w:bidi="fa-IR"/>
        </w:rPr>
        <w:t xml:space="preserve">والقول بالبطلان </w:t>
      </w:r>
      <w:r>
        <w:rPr>
          <w:rStyle w:val="FootnoteAnchor"/>
          <w:rtl w:val="true"/>
        </w:rPr>
        <w:footnoteReference w:id="1463"/>
      </w:r>
      <w:r>
        <w:rPr>
          <w:rFonts w:ascii="Amiri" w:hAnsi="Amiri" w:eastAsia="Amiri" w:cs="Amiri"/>
          <w:color w:val="111111"/>
          <w:sz w:val="28"/>
          <w:sz w:val="28"/>
          <w:szCs w:val="28"/>
          <w:rtl w:val="true"/>
          <w:lang w:bidi="ar-SA"/>
        </w:rPr>
        <w:t xml:space="preserve">ناش من عدم الفرق بين وصف المعيّن </w:t>
      </w:r>
      <w:r>
        <w:rPr>
          <w:rStyle w:val="FootnoteAnchor"/>
          <w:rtl w:val="true"/>
        </w:rPr>
        <w:footnoteReference w:id="1464"/>
      </w:r>
    </w:p>
    <w:p>
      <w:pPr>
        <w:pStyle w:val="BookText"/>
        <w:rPr/>
      </w:pPr>
      <w:r>
        <w:rPr>
          <w:rFonts w:ascii="Amiri" w:hAnsi="Amiri" w:eastAsia="Amiri" w:cs="Amiri"/>
          <w:color w:val="111111"/>
          <w:sz w:val="28"/>
          <w:sz w:val="28"/>
          <w:szCs w:val="28"/>
          <w:rtl w:val="true"/>
          <w:lang w:bidi="ar-SA"/>
        </w:rPr>
        <w:t xml:space="preserve">والوصف المعيّن </w:t>
      </w:r>
      <w:r>
        <w:rPr>
          <w:rStyle w:val="FootnoteAnchor"/>
          <w:rtl w:val="true"/>
        </w:rPr>
        <w:footnoteReference w:id="1465"/>
      </w:r>
      <w:r>
        <w:rPr>
          <w:rFonts w:ascii="Amiri" w:hAnsi="Amiri" w:eastAsia="Amiri" w:cs="Amiri"/>
          <w:color w:val="111111"/>
          <w:sz w:val="28"/>
          <w:sz w:val="28"/>
          <w:szCs w:val="28"/>
          <w:rtl w:val="true"/>
          <w:lang w:bidi="ar-SA"/>
        </w:rPr>
        <w:t>، ولا بين الذاتي والعرضي</w:t>
      </w:r>
      <w:r>
        <w:rPr>
          <w:rFonts w:eastAsia="Amiri" w:cs="Amiri" w:ascii="Amiri" w:hAnsi="Amiri"/>
          <w:color w:val="111111"/>
          <w:sz w:val="28"/>
          <w:szCs w:val="28"/>
          <w:rtl w:val="true"/>
          <w:lang w:bidi="ar-SA"/>
        </w:rPr>
        <w:t>.</w:t>
      </w:r>
      <w:r>
        <w:rPr>
          <w:rStyle w:val="FootnoteAnchor"/>
          <w:rtl w:val="true"/>
        </w:rPr>
        <w:footnoteReference w:id="1466"/>
      </w:r>
      <w:r>
        <w:rPr>
          <w:rFonts w:ascii="Amiri" w:hAnsi="Amiri" w:eastAsia="Amiri" w:cs="Amiri"/>
          <w:color w:val="111111"/>
          <w:sz w:val="28"/>
          <w:sz w:val="28"/>
          <w:szCs w:val="28"/>
          <w:rtl w:val="true"/>
          <w:lang w:bidi="ar-SA"/>
        </w:rPr>
        <w:t xml:space="preserve">ولو حصلت زيادة تجبر النقص فالظاهر بقاء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أعطى جبر النقصان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الموصوف كلّياً فليس له مع عدم القبول سوى أخذ البدل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اختار صاحب الخيار اللّزوم لم يكن للآخر الخالي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اختلف صاحبا الخيار ، فالفاسخ مقدّم ؛ لأنّ حكم الفسخ من جانب يقضي على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كذلك الالتزام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زاد ونقص باعتبارين </w:t>
      </w:r>
      <w:r>
        <w:rPr>
          <w:rStyle w:val="FootnoteAnchor"/>
          <w:rtl w:val="true"/>
        </w:rPr>
        <w:footnoteReference w:id="1467"/>
      </w:r>
      <w:r>
        <w:rPr>
          <w:rFonts w:ascii="Amiri" w:hAnsi="Amiri" w:eastAsia="Amiri" w:cs="Amiri"/>
          <w:color w:val="111111"/>
          <w:sz w:val="28"/>
          <w:sz w:val="28"/>
          <w:szCs w:val="28"/>
          <w:rtl w:val="true"/>
          <w:lang w:bidi="ar-SA"/>
        </w:rPr>
        <w:t>تخيّرا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السبب من الجانبين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بيع بثمن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استقّل بمعرفة بعض ووُصف له بعض ،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بعض الضيعة</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ووصف له الباقي ؛ تخير فيها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خرجت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القطعة الموصوفة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فيها خاصّة ، للزوم التضرر بتبعيض الصفقة على الآخر </w:t>
      </w:r>
      <w:r>
        <w:rPr>
          <w:rStyle w:val="FootnoteAnchor"/>
          <w:rtl w:val="true"/>
        </w:rPr>
        <w:footnoteReference w:id="1470"/>
      </w:r>
      <w:r>
        <w:rPr>
          <w:rFonts w:ascii="Amiri" w:hAnsi="Amiri" w:eastAsia="Amiri" w:cs="Amiri"/>
          <w:color w:val="111111"/>
          <w:sz w:val="28"/>
          <w:sz w:val="28"/>
          <w:szCs w:val="28"/>
          <w:rtl w:val="true"/>
          <w:lang w:bidi="ar-SA"/>
        </w:rPr>
        <w:t xml:space="preserve">، ولنقل الإجماع فيه </w:t>
      </w:r>
      <w:r>
        <w:rPr>
          <w:rFonts w:eastAsia="Amiri" w:cs="Amiri" w:ascii="Amiri" w:hAnsi="Amiri"/>
          <w:color w:val="111111"/>
          <w:sz w:val="28"/>
          <w:szCs w:val="28"/>
          <w:rtl w:val="true"/>
          <w:lang w:bidi="ar-SA"/>
        </w:rPr>
        <w:t>.</w:t>
      </w:r>
      <w:r>
        <w:rPr>
          <w:rStyle w:val="FootnoteAnchor"/>
          <w:rtl w:val="true"/>
        </w:rPr>
        <w:footnoteReference w:id="14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وخيار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يشبهها من اللمس والشم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أخره لا لعذر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جمع من الأصحاب </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والشهيد الثانى ، فى مسالك الافهام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البهيّة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والفيض الكاشاني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الأشهر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وأسند إلى ظاهر الأصحاب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للأصل ، وقضاء الحكمة ،</w:t>
      </w:r>
    </w:p>
    <w:p>
      <w:pPr>
        <w:pStyle w:val="BookText"/>
        <w:rPr/>
      </w:pPr>
      <w:r>
        <w:rPr>
          <w:rFonts w:ascii="Amiri" w:hAnsi="Amiri" w:eastAsia="Amiri" w:cs="Amiri"/>
          <w:color w:val="111111"/>
          <w:sz w:val="28"/>
          <w:sz w:val="28"/>
          <w:szCs w:val="28"/>
          <w:rtl w:val="true"/>
          <w:lang w:bidi="ar-SA"/>
        </w:rPr>
        <w:t xml:space="preserve">ولزوم الضرر لولاه ولا إطلاق ولا عموم والاستصحاب لا يحكم على العموم الزماني المستفاد من لزوم العقد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أخّر لعذر من حصول مانع ، أو نسيان للعقد أو للصفة السابقة أو عدم ظهور اللاحقة ، أو زعم صدور الفسخ منه ، أو جهل بحكم الخيار ؛ بقي خياره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 حكم الفورية ليس بعذر</w:t>
      </w:r>
      <w:r>
        <w:rPr>
          <w:rFonts w:eastAsia="Amiri" w:cs="Amiri" w:ascii="Amiri" w:hAnsi="Amiri"/>
          <w:color w:val="111111"/>
          <w:sz w:val="28"/>
          <w:szCs w:val="28"/>
          <w:rtl w:val="true"/>
          <w:lang w:bidi="ar-SA"/>
        </w:rPr>
        <w:t>.</w:t>
      </w:r>
      <w:r>
        <w:rPr>
          <w:rStyle w:val="FootnoteAnchor"/>
          <w:rtl w:val="true"/>
        </w:rPr>
        <w:footnoteReference w:id="1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الإندار</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 xml:space="preserve">بعد معرفة مقدار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للظروف</w:t>
      </w:r>
      <w:r>
        <w:rPr>
          <w:rFonts w:eastAsia="Amiri" w:cs="Amiri" w:ascii="Amiri" w:hAnsi="Amiri"/>
          <w:color w:val="111111"/>
          <w:sz w:val="28"/>
          <w:szCs w:val="28"/>
          <w:rtl w:val="true"/>
          <w:lang w:bidi="ar-SA"/>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التابعة للمظروف، جامداً أو مائعاً، مع انضمامها إليه كانضمام الأجزاء بعضها إلى بعض في الدخول تحت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 وأُسند إلى الأصحاب </w:t>
      </w:r>
      <w:r>
        <w:rPr>
          <w:rStyle w:val="FootnoteAnchor"/>
          <w:rtl w:val="true"/>
        </w:rPr>
        <w:footnoteReference w:id="1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ظهور في دعوى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المقتضي من العمومات مع عدم المانع من الغرر لانتفائه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الواردة في مقامات خاصّة يُقطع بإلغاء الخصوصية فيها ، كموثّقة حنّان في زقاق </w:t>
      </w:r>
    </w:p>
    <w:p>
      <w:pPr>
        <w:pStyle w:val="BookText"/>
        <w:rPr/>
      </w:pPr>
      <w:r>
        <w:rPr>
          <w:rFonts w:ascii="Amiri" w:hAnsi="Amiri" w:eastAsia="Amiri" w:cs="Amiri"/>
          <w:color w:val="111111"/>
          <w:sz w:val="28"/>
          <w:sz w:val="28"/>
          <w:szCs w:val="28"/>
          <w:rtl w:val="true"/>
          <w:lang w:bidi="ar-SA"/>
        </w:rPr>
        <w:t xml:space="preserve">الزيت </w:t>
      </w:r>
      <w:r>
        <w:rPr>
          <w:rStyle w:val="FootnoteAnchor"/>
          <w:rtl w:val="true"/>
        </w:rPr>
        <w:footnoteReference w:id="1477"/>
      </w:r>
      <w:r>
        <w:rPr>
          <w:rFonts w:ascii="Amiri" w:hAnsi="Amiri" w:eastAsia="Amiri" w:cs="Amiri"/>
          <w:color w:val="111111"/>
          <w:sz w:val="28"/>
          <w:sz w:val="28"/>
          <w:szCs w:val="28"/>
          <w:rtl w:val="true"/>
          <w:lang w:bidi="ar-SA"/>
        </w:rPr>
        <w:t xml:space="preserve">، ورواية البطائني فيها وفي ظروف السمن </w:t>
      </w:r>
      <w:r>
        <w:rPr>
          <w:rStyle w:val="FootnoteAnchor"/>
          <w:rtl w:val="true"/>
        </w:rPr>
        <w:footnoteReference w:id="1478"/>
      </w:r>
      <w:r>
        <w:rPr>
          <w:rFonts w:ascii="Amiri" w:hAnsi="Amiri" w:eastAsia="Amiri" w:cs="Amiri"/>
          <w:color w:val="111111"/>
          <w:sz w:val="28"/>
          <w:sz w:val="28"/>
          <w:szCs w:val="28"/>
          <w:rtl w:val="true"/>
          <w:lang w:bidi="ar-SA"/>
        </w:rPr>
        <w:t xml:space="preserve">، ورواية قرب الإسناد </w:t>
      </w:r>
      <w:r>
        <w:rPr>
          <w:rStyle w:val="FootnoteAnchor"/>
          <w:rtl w:val="true"/>
        </w:rPr>
        <w:footnoteReference w:id="1479"/>
      </w:r>
      <w:r>
        <w:rPr>
          <w:rFonts w:ascii="Amiri" w:hAnsi="Amiri" w:eastAsia="Amiri" w:cs="Amiri"/>
          <w:color w:val="111111"/>
          <w:sz w:val="28"/>
          <w:sz w:val="28"/>
          <w:szCs w:val="28"/>
          <w:rtl w:val="true"/>
          <w:lang w:bidi="ar-SA"/>
        </w:rPr>
        <w:t xml:space="preserve">في الجوالق </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 xml:space="preserve">أحبّ ماويّة حبّاً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أبى الجوالق الجوالقا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شديد الحب لما في جوالقه من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سيبويه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جَوالِق 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وجواليق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والناسية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هاتين اشتراط التراضي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الرجوع إلى القاعدة والبناء على حصول الغرر عرفاً وعدمه ، فيسري الحكم إلى إندار مظروفات تعلّق القصد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بظروفها وإندار وسخ أو تراب يسير ، أو أحجار صغار مثبتة في الجواهر المنطبعة ،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يصحّ الإندار مع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يحتمل الزيادة والنقيصة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والموافقة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بعض الروايات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ولا مع ما ينقص قطعاً ، أو يدور بينهما مع العلم بعدم الموافقة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التراضي لا يدفع غرراً ، ولا يصحّح عقداً، فيما لم تقض العادة بالمسامحة فيه </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والعلم بالزيادة كالعلم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التصرّف بالإذن لا يستلزم صحّة العقد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ما مرّ من البحث متمش في الإندار اللّاحق للعقد، دون السابق عليه ، فإنّه لا ينعقد إلّا بعقد صلح ونحوه مما لا تُفسده الجهالة على أصحّ الوجهين ، إلّا إذا أخذ توطئةً لا استثناء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ضمّ 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المظروفات ، وبالعكس ، حيث يكونان كالشيء الواحد، أو بحيث يُعرف مقدار كلّ منهما على انفراده ؛ ليندفع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البيع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إندار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موزونين أو لا، أو مختلفين متفقين بالسعر لو كان لهما سعر أو لا، مع قابلية المنضم للتقويم وعدمه ، فيكون كقشر الجوز ، ونوى التمر ، وتراب الطعام، وشبهها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فالظاهر أن المدار على حصول الغرر عرفاً وعدمه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بدينار غير </w:t>
      </w:r>
      <w:r>
        <w:rPr>
          <w:rStyle w:val="FootnoteAnchor"/>
          <w:rtl w:val="true"/>
        </w:rPr>
        <w:footnoteReference w:id="1482"/>
      </w:r>
      <w:r>
        <w:rPr>
          <w:rFonts w:ascii="Amiri" w:hAnsi="Amiri" w:eastAsia="Amiri" w:cs="Amiri"/>
          <w:color w:val="111111"/>
          <w:sz w:val="28"/>
          <w:sz w:val="28"/>
          <w:szCs w:val="28"/>
          <w:rtl w:val="true"/>
          <w:lang w:bidi="ar-SA"/>
        </w:rPr>
        <w:t>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نسيئةً</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في الخارج، أو المخرج ، أو فيهما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w:t>
      </w:r>
      <w:r>
        <w:rPr>
          <w:rStyle w:val="FootnoteAnchor"/>
          <w:rtl w:val="true"/>
        </w:rPr>
        <w:footnoteReference w:id="1484"/>
      </w:r>
      <w:r>
        <w:rPr>
          <w:rFonts w:ascii="Amiri" w:hAnsi="Amiri" w:eastAsia="Amiri" w:cs="Amiri"/>
          <w:color w:val="111111"/>
          <w:sz w:val="28"/>
          <w:sz w:val="28"/>
          <w:szCs w:val="28"/>
          <w:rtl w:val="true"/>
          <w:lang w:bidi="ar-SA"/>
        </w:rPr>
        <w:t xml:space="preserve">يُتعامل به وقت </w:t>
      </w:r>
    </w:p>
    <w:p>
      <w:pPr>
        <w:pStyle w:val="BookText"/>
        <w:rPr/>
      </w:pPr>
      <w:r>
        <w:rPr>
          <w:rFonts w:ascii="IRNazanin" w:hAnsi="IRNazanin" w:eastAsia="IRNazanin"/>
          <w:color w:val="111111"/>
          <w:sz w:val="28"/>
          <w:sz w:val="28"/>
          <w:szCs w:val="28"/>
          <w:rtl w:val="true"/>
          <w:lang w:bidi="fa-IR"/>
        </w:rPr>
        <w:t xml:space="preserve">الأجل ، أو نقداً </w:t>
      </w:r>
      <w:r>
        <w:rPr>
          <w:rStyle w:val="FootnoteAnchor"/>
          <w:rtl w:val="true"/>
        </w:rPr>
        <w:footnoteReference w:id="1485"/>
      </w:r>
      <w:r>
        <w:rPr>
          <w:rFonts w:ascii="Amiri" w:hAnsi="Amiri" w:eastAsia="Amiri" w:cs="Amiri"/>
          <w:color w:val="111111"/>
          <w:sz w:val="28"/>
          <w:sz w:val="28"/>
          <w:szCs w:val="28"/>
          <w:rtl w:val="true"/>
          <w:lang w:bidi="ar-SA"/>
        </w:rPr>
        <w:t xml:space="preserve">فيهما عينياً أو ذمّياً </w:t>
      </w:r>
      <w:r>
        <w:rPr>
          <w:rStyle w:val="FootnoteAnchor"/>
          <w:rtl w:val="true"/>
        </w:rPr>
        <w:footnoteReference w:id="1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جهله بالنسبة</w:t>
      </w:r>
      <w:r>
        <w:rPr>
          <w:rFonts w:eastAsia="Amiri" w:cs="Amiri" w:ascii="Amiri" w:hAnsi="Amiri"/>
          <w:color w:val="111111"/>
          <w:sz w:val="28"/>
          <w:szCs w:val="28"/>
          <w:rtl w:val="true"/>
          <w:lang w:bidi="ar-SA"/>
        </w:rPr>
        <w:t>)</w:t>
      </w:r>
      <w:r>
        <w:rPr>
          <w:rStyle w:val="FootnoteAnchor"/>
          <w:rtl w:val="true"/>
        </w:rPr>
        <w:footnoteReference w:id="1487"/>
      </w:r>
      <w:r>
        <w:rPr>
          <w:rFonts w:ascii="Amiri" w:hAnsi="Amiri" w:eastAsia="Amiri" w:cs="Amiri"/>
          <w:color w:val="111111"/>
          <w:sz w:val="28"/>
          <w:sz w:val="28"/>
          <w:szCs w:val="28"/>
          <w:rtl w:val="true"/>
          <w:lang w:bidi="ar-SA"/>
        </w:rPr>
        <w:t xml:space="preserve">بينهما وقت المعاملة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بما </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باعه بدينار غير درهم حالاً مما يتجدد حالاً مما يتجدّد من النقد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السلطان المعاملة به بين الناس من الدنانير والدراهم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هذا المعنى لا يحسن بالمقابلة ، لأن مقتضاها أنّ ما يتجدّد من النقد هو الثمن ، وإنما هو الدينار إلا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عُطف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درهم لكانت المسألة خارجة عن الدينار والدرهم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الكلام إنّما هو فيها ، فإنّ ذلك تفصيل لما أجمله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p>
    <w:p>
      <w:pPr>
        <w:pStyle w:val="BookText"/>
        <w:rPr/>
      </w:pPr>
      <w:r>
        <w:rPr>
          <w:rFonts w:ascii="Amiri" w:hAnsi="Amiri" w:eastAsia="Amiri" w:cs="Amiri"/>
          <w:color w:val="111111"/>
          <w:sz w:val="28"/>
          <w:sz w:val="28"/>
          <w:szCs w:val="28"/>
          <w:rtl w:val="true"/>
          <w:lang w:bidi="ar-SA"/>
        </w:rPr>
        <w:t xml:space="preserve">يتجدّد من النقد في صورة 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ولو آل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كلّ مغاير للمستثنى منه من المستثنيات أريد به القيمة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قدر الدرهم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الدينار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فتعلّق البيع بالدينار سوى كسر معلوم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وقعت في شرط أو صلح ، صحّ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بعشرين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صَرْف العشرين بالدينار 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تعدّد الصرف بالسعر المذكور أو</w:t>
      </w:r>
    </w:p>
    <w:p>
      <w:pPr>
        <w:pStyle w:val="BookText"/>
        <w:rPr/>
      </w:pPr>
      <w:r>
        <w:rPr>
          <w:rFonts w:ascii="IRNazanin" w:hAnsi="IRNazanin" w:eastAsia="IRNazanin"/>
          <w:color w:val="111111"/>
          <w:sz w:val="28"/>
          <w:sz w:val="28"/>
          <w:szCs w:val="28"/>
          <w:rtl w:val="true"/>
          <w:lang w:bidi="fa-IR"/>
        </w:rPr>
        <w:t xml:space="preserve">جهله </w:t>
      </w:r>
      <w:r>
        <w:rPr>
          <w:rStyle w:val="FootnoteAnchor"/>
          <w:rtl w:val="true"/>
        </w:rPr>
        <w:footnoteReference w:id="1489"/>
      </w:r>
      <w:r>
        <w:rPr>
          <w:rFonts w:ascii="Amiri" w:hAnsi="Amiri" w:eastAsia="Amiri" w:cs="Amiri"/>
          <w:color w:val="111111"/>
          <w:sz w:val="28"/>
          <w:sz w:val="28"/>
          <w:szCs w:val="28"/>
          <w:rtl w:val="true"/>
          <w:lang w:bidi="ar-SA"/>
        </w:rPr>
        <w:t xml:space="preserve">لاختلاف الدراهم فى الصفات والرغبات ، أو لاختلاف الدنانير حيث يكون لكل قسم منها عشرون من الدراهم غير ما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يُراد جنس السعر لا شخصه وكيف كان فالمدار في أمثال هذه الصور على حصول الغرر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اتحد الصرّف وارتفع الغرر ؛ صحّ للأصل، وحسنة الحلبي</w:t>
      </w:r>
      <w:r>
        <w:rPr>
          <w:rFonts w:eastAsia="Amiri" w:cs="Amiri" w:ascii="Amiri" w:hAnsi="Amiri"/>
          <w:color w:val="111111"/>
          <w:sz w:val="28"/>
          <w:szCs w:val="28"/>
          <w:rtl w:val="true"/>
          <w:lang w:bidi="ar-SA"/>
        </w:rPr>
        <w:t>.</w:t>
      </w:r>
      <w:r>
        <w:rPr>
          <w:rStyle w:val="FootnoteAnchor"/>
          <w:rtl w:val="true"/>
        </w:rPr>
        <w:footnoteReference w:id="1490"/>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فردان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صحيح وغيره ، وقيّد ؛ اتّبع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أطلق ؛ نُزِّل على القدر المشترك بين الصحيح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بينهما تفاوت ؛ صحّ العقد ، إذ لا غرر ، وتخيّر المشتري في دفع ما شاء ، لأنّه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الزمه شقّ دينار</w:t>
      </w:r>
      <w:r>
        <w:rPr>
          <w:rFonts w:eastAsia="Amiri" w:cs="Amiri" w:ascii="Amiri" w:hAnsi="Amiri"/>
          <w:color w:val="111111"/>
          <w:sz w:val="28"/>
          <w:szCs w:val="28"/>
          <w:rtl w:val="true"/>
          <w:lang w:bidi="ar-SA"/>
        </w:rPr>
        <w:t xml:space="preserve">) </w:t>
      </w:r>
      <w:r>
        <w:rPr>
          <w:rStyle w:val="FootnoteAnchor"/>
          <w:rtl w:val="true"/>
        </w:rPr>
        <w:footnoteReference w:id="1491"/>
      </w:r>
      <w:r>
        <w:rPr>
          <w:rFonts w:ascii="Amiri" w:hAnsi="Amiri" w:eastAsia="Amiri" w:cs="Amiri"/>
          <w:color w:val="111111"/>
          <w:sz w:val="28"/>
          <w:sz w:val="28"/>
          <w:szCs w:val="28"/>
          <w:rtl w:val="true"/>
          <w:lang w:bidi="ar-SA"/>
        </w:rPr>
        <w:t xml:space="preserve">، ولا يلزمه صحيح إلّا مع قرينة داخلة أو خارجة تدلّ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إرادته عرفاً</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باعه بنصفين ؛ تخيّر بين دفع المتفرّقين ، ودفع المجتمعين بأن </w:t>
      </w:r>
    </w:p>
    <w:p>
      <w:pPr>
        <w:pStyle w:val="BookText"/>
        <w:rPr/>
      </w:pPr>
      <w:r>
        <w:rPr>
          <w:rFonts w:ascii="Amiri" w:hAnsi="Amiri" w:eastAsia="Amiri" w:cs="Amiri"/>
          <w:color w:val="111111"/>
          <w:sz w:val="28"/>
          <w:sz w:val="28"/>
          <w:szCs w:val="28"/>
          <w:rtl w:val="true"/>
          <w:lang w:bidi="ar-SA"/>
        </w:rPr>
        <w:t xml:space="preserve">يدفع ديناراً صحيحاً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القيمة ، ولم يعين جنساً ؛ بطل البيع وكذا لو أريد أحد الأمرين ، وكان مبهماً عند أحد المتعاقدين ولو اختلفا في التعيين وعدمه ؛ رُجّح مدّعي الإطلاق ، ما لم يستلزم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باعه الصبرة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Style w:val="FootnoteAnchor"/>
          <w:rtl w:val="true"/>
        </w:rPr>
        <w:footnoteReference w:id="1493"/>
      </w:r>
      <w:r>
        <w:rPr>
          <w:rFonts w:ascii="Amiri" w:hAnsi="Amiri" w:eastAsia="Amiri" w:cs="Amiri"/>
          <w:color w:val="111111"/>
          <w:sz w:val="28"/>
          <w:sz w:val="28"/>
          <w:szCs w:val="28"/>
          <w:rtl w:val="true"/>
          <w:lang w:bidi="ar-SA"/>
        </w:rPr>
        <w:t>قفيز بدينار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قفيز منها على أنّ كلّها بعشرة دنانير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وعلما قدرها ؛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وافق المقدار أو خالفه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لحصول العلم بالعوضين لكلا المتعاقدين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يُتوهم من لزوم عدم تعلّق العقد بالجملتين ، مع أنّهما المقصودان بالبيع ، فالعقد مخالف للقصد ، وأنّ في ذلك جهلاً لهما مع الغفلة عنهما ، لأنّ العلم بالمفصّل لا يستلزم العلم بالمجمل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الباعث على ذكر المسألة مع تقدّم ما يُغني عن ذلك </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الفساد ، لأنّ الغرر ممنوع ، وعدم التعلّق بالجملتين مدفوع ، فإنّ مفضّل الشيء ومجمله شيء واحد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يعلما أو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w:t>
      </w:r>
      <w:r>
        <w:rPr>
          <w:rStyle w:val="FootnoteAnchor"/>
          <w:rtl w:val="true"/>
        </w:rPr>
        <w:footnoteReference w:id="1496"/>
      </w:r>
      <w:r>
        <w:rPr>
          <w:rFonts w:ascii="Amiri" w:hAnsi="Amiri" w:eastAsia="Amiri" w:cs="Amiri"/>
          <w:color w:val="111111"/>
          <w:sz w:val="28"/>
          <w:sz w:val="28"/>
          <w:szCs w:val="28"/>
          <w:rtl w:val="true"/>
          <w:lang w:bidi="ar-SA"/>
        </w:rPr>
        <w:t xml:space="preserve">الجميع </w:t>
      </w:r>
      <w:r>
        <w:rPr>
          <w:rStyle w:val="FootnoteAnchor"/>
          <w:rtl w:val="true"/>
        </w:rPr>
        <w:footnoteReference w:id="1497"/>
      </w:r>
      <w:r>
        <w:rPr>
          <w:rFonts w:ascii="Amiri" w:hAnsi="Amiri" w:eastAsia="Amiri" w:cs="Amiri"/>
          <w:color w:val="111111"/>
          <w:sz w:val="28"/>
          <w:sz w:val="28"/>
          <w:szCs w:val="28"/>
          <w:rtl w:val="true"/>
          <w:lang w:bidi="ar-SA"/>
        </w:rPr>
        <w:t xml:space="preserve">للزوم الجهل في تمام </w:t>
      </w:r>
    </w:p>
    <w:p>
      <w:pPr>
        <w:pStyle w:val="BookText"/>
        <w:rPr/>
      </w:pPr>
      <w:r>
        <w:rPr>
          <w:rFonts w:ascii="Amiri" w:hAnsi="Amiri" w:eastAsia="Amiri" w:cs="Amiri"/>
          <w:color w:val="111111"/>
          <w:sz w:val="28"/>
          <w:sz w:val="28"/>
          <w:szCs w:val="28"/>
          <w:rtl w:val="true"/>
          <w:lang w:bidi="ar-SA"/>
        </w:rPr>
        <w:t>المبيع وبالجملة</w:t>
      </w:r>
    </w:p>
    <w:p>
      <w:pPr>
        <w:pStyle w:val="BookText"/>
        <w:rPr/>
      </w:pPr>
      <w:r>
        <w:rPr>
          <w:rFonts w:ascii="Amiri" w:hAnsi="Amiri" w:eastAsia="Amiri" w:cs="Amiri"/>
          <w:color w:val="111111"/>
          <w:sz w:val="28"/>
          <w:sz w:val="28"/>
          <w:szCs w:val="28"/>
          <w:rtl w:val="true"/>
          <w:lang w:bidi="ar-SA"/>
        </w:rPr>
        <w:t xml:space="preserve">فتعلّق البيع ونحوه بالصبرة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بمقدار مسمى منها ، كصاع وقفيز ونحوهما، مع قصد الإبهام أو الإشاعة أو التخصيص بجانب ، أو الكلّي المضمون أو المطلق ، أو بكسر منها مع الأقسام السابقة ، أو بها مطلقة ، أو على أنّ كلّ مقدار منها كصاع ونحوه أو كسر بكذا ، مع العلم بالجملة على نحو التقدير ، أو نحو آخر أو الجهل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على أربع وعشرين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ما فيه الغرر من الأقسام يستدعي إمعان النظر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استثناء الجزء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معيّناً ، أو كلياً ، أو كسراً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المجهول، فإنّ جهل المستثنى يقضي بجهالة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المعلومين أو 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أو الباقي منه في مقابلة الباقي ، فلو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العبد إلّا نصفه ، أو هذه الأرض المعروفة المسح إلا هذا الذراع منها ، أو الصبرة المعلومة المقدار إلا صاعاً منها ؛ بما يشبه ذلك من الثمن ،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بعتُك هذه السلعة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أو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يساوي واحداً بسعر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نوّر اللّه ضريحه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يبطل </w:t>
      </w:r>
      <w:r>
        <w:rPr>
          <w:rStyle w:val="FootnoteAnchor"/>
          <w:rtl w:val="true"/>
        </w:rPr>
        <w:footnoteReference w:id="1498"/>
      </w:r>
      <w:r>
        <w:rPr>
          <w:rFonts w:ascii="Amiri" w:hAnsi="Amiri" w:eastAsia="Amiri" w:cs="Amiri"/>
          <w:color w:val="111111"/>
          <w:sz w:val="28"/>
          <w:sz w:val="28"/>
          <w:szCs w:val="28"/>
          <w:rtl w:val="true"/>
          <w:lang w:bidi="ar-SA"/>
        </w:rPr>
        <w:t xml:space="preserve">مطلقاً </w:t>
      </w:r>
      <w:r>
        <w:rPr>
          <w:rStyle w:val="FootnoteAnchor"/>
          <w:rtl w:val="true"/>
        </w:rPr>
        <w:footnoteReference w:id="1499"/>
      </w:r>
      <w:r>
        <w:rPr>
          <w:rFonts w:ascii="Amiri" w:hAnsi="Amiri" w:eastAsia="Amiri" w:cs="Amiri"/>
          <w:color w:val="111111"/>
          <w:sz w:val="28"/>
          <w:sz w:val="28"/>
          <w:szCs w:val="28"/>
          <w:rtl w:val="true"/>
          <w:lang w:bidi="ar-SA"/>
        </w:rPr>
        <w:t xml:space="preserve">، للجهالة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ذلك إلّا أن يعلما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سعر اليوم وكذا مقدار ما يساوي </w:t>
      </w:r>
      <w:r>
        <w:rPr>
          <w:rStyle w:val="FootnoteAnchor"/>
          <w:rtl w:val="true"/>
        </w:rPr>
        <w:footnoteReference w:id="1500"/>
      </w:r>
      <w:r>
        <w:rPr>
          <w:rFonts w:ascii="Amiri" w:hAnsi="Amiri" w:eastAsia="Amiri" w:cs="Amiri"/>
          <w:color w:val="111111"/>
          <w:sz w:val="28"/>
          <w:sz w:val="28"/>
          <w:szCs w:val="28"/>
          <w:rtl w:val="true"/>
          <w:lang w:bidi="ar-SA"/>
        </w:rPr>
        <w:t xml:space="preserve">الواحد من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متحداً، غير مستغرق </w:t>
      </w: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يخصّ واحداً</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يصحّ في ثلاثة أرباعها </w:t>
      </w:r>
      <w:r>
        <w:rPr>
          <w:rStyle w:val="FootnoteAnchor"/>
          <w:rtl w:val="true"/>
        </w:rPr>
        <w:footnoteReference w:id="1503"/>
      </w:r>
      <w:r>
        <w:rPr>
          <w:rFonts w:ascii="Amiri" w:hAnsi="Amiri" w:eastAsia="Amiri" w:cs="Amiri"/>
          <w:color w:val="111111"/>
          <w:sz w:val="28"/>
          <w:sz w:val="28"/>
          <w:szCs w:val="28"/>
          <w:rtl w:val="true"/>
          <w:lang w:bidi="ar-SA"/>
        </w:rPr>
        <w:t xml:space="preserve">بجميع </w:t>
      </w:r>
      <w:r>
        <w:rPr>
          <w:rStyle w:val="FootnoteAnchor"/>
          <w:rtl w:val="true"/>
        </w:rPr>
        <w:footnoteReference w:id="1504"/>
      </w:r>
      <w:r>
        <w:rPr>
          <w:rFonts w:ascii="Amiri" w:hAnsi="Amiri" w:eastAsia="Amiri" w:cs="Amiri"/>
          <w:color w:val="111111"/>
          <w:sz w:val="28"/>
          <w:sz w:val="28"/>
          <w:szCs w:val="28"/>
          <w:rtl w:val="true"/>
          <w:lang w:bidi="ar-SA"/>
        </w:rPr>
        <w:t>الثمن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وجيه ، لأنّ المراد ما يخصّ واحداً بحسب المقابلة الصورية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بعد الاستثناء ، من غير إحالة إلى العرف أو السوق مع جهالة حالهما ، أو إلى القيمة المتأخّرة فتلزم الجهالة أيضاً </w:t>
      </w:r>
      <w:r>
        <w:rPr>
          <w:rStyle w:val="FootnoteAnchor"/>
          <w:rtl w:val="true"/>
        </w:rPr>
        <w:footnoteReference w:id="1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جهالة حينئذ ، ولا غرر ، فينبغي تخصيص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عندي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بإرادة حقيقة التخصيص، وتعلّق البيع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الثبوت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المفضي إلى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لم يعلم قواعد الحساب ، لأنّ </w:t>
      </w:r>
    </w:p>
    <w:p>
      <w:pPr>
        <w:pStyle w:val="BookText"/>
        <w:rPr/>
      </w:pPr>
      <w:r>
        <w:rPr>
          <w:rFonts w:ascii="Amiri" w:hAnsi="Amiri" w:eastAsia="Amiri" w:cs="Amiri"/>
          <w:color w:val="111111"/>
          <w:sz w:val="28"/>
          <w:sz w:val="28"/>
          <w:szCs w:val="28"/>
          <w:rtl w:val="true"/>
          <w:lang w:bidi="ar-SA"/>
        </w:rPr>
        <w:t xml:space="preserve">معرفة المستثنى موقوفة على معرفة المبيع ، وهي موقوفة على معرفته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علماه بالجبر والمقابلة </w:t>
      </w:r>
      <w:r>
        <w:rPr>
          <w:rStyle w:val="FootnoteAnchor"/>
          <w:rtl w:val="true"/>
        </w:rPr>
        <w:footnoteReference w:id="1507"/>
      </w:r>
      <w:r>
        <w:rPr>
          <w:rFonts w:ascii="Amiri" w:hAnsi="Amiri" w:eastAsia="Amiri" w:cs="Amiri"/>
          <w:color w:val="111111"/>
          <w:sz w:val="28"/>
          <w:sz w:val="28"/>
          <w:szCs w:val="28"/>
          <w:rtl w:val="true"/>
          <w:lang w:bidi="ar-SA"/>
        </w:rPr>
        <w:t>أو غيرها</w:t>
      </w:r>
      <w:r>
        <w:rPr>
          <w:rFonts w:eastAsia="Amiri" w:cs="Amiri" w:ascii="Amiri" w:hAnsi="Amiri"/>
          <w:color w:val="111111"/>
          <w:sz w:val="28"/>
          <w:szCs w:val="28"/>
          <w:rtl w:val="true"/>
          <w:lang w:bidi="ar-SA"/>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 كالأربعة المتناسبة ، وحساب الخَطَأَيْن </w:t>
      </w:r>
      <w:r>
        <w:rPr>
          <w:rStyle w:val="FootnoteAnchor"/>
          <w:rtl w:val="true"/>
        </w:rPr>
        <w:footnoteReference w:id="1509"/>
      </w:r>
      <w:r>
        <w:rPr>
          <w:rFonts w:ascii="Amiri" w:hAnsi="Amiri" w:eastAsia="Amiri" w:cs="Amiri"/>
          <w:color w:val="111111"/>
          <w:sz w:val="28"/>
          <w:sz w:val="28"/>
          <w:szCs w:val="28"/>
          <w:rtl w:val="true"/>
          <w:lang w:bidi="ar-SA"/>
        </w:rPr>
        <w:t xml:space="preserve">ونحوهما ؛ قبل العقد أو مطلقاً على اختلاف الوجهين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البيع في أربعة أخماسها بجميع الثمن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باعه بعشرة وثلث الثمن فهو خمسة عشر ، لأنّ الثمن شيء يعدل عشرة وثلث شيء ، فالعشرة تعدل ثلثى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وربع الثمن، فهو ثلاثة عشر وثلث لأنّ العشرة تعدل ثلاثة أرباع الثمن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ثلث الثمن ، فهو سبعة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العشرة تعدل الثمن وثلثه </w:t>
      </w:r>
      <w:r>
        <w:rPr>
          <w:rStyle w:val="FootnoteAnchor"/>
          <w:rtl w:val="true"/>
        </w:rPr>
        <w:footnoteReference w:id="1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صحّ البيع في هذه الصور ؛ لأنّ الدَوْر المعيّ لا يُفيد جهالة بالنسبة إلى العالم بحقيقة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القول في حكم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إمّا أن تكون في جزء قد تعلّق العقد بجملته، كبيع الشركاء جملة من غير معرفة سهامهم، أو مع عدم معرفة نسبة مالهم من الحصّة إلى المجموع ، كجزء من أحد عشر مع عدم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بما تبلغ إليه نسبته من المئة التي هي ثمن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دخول هذين القسمين تحت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يكون في مدلول لفظ خفي على أحد المتعاقدين ، كتسمية أحد العوضين باسم مغاير للغة أحدهما، أو في مقتضى حساب خفي على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فيهما من المعرفة المقارنة للعقد ، ولا تكفي اللّاحقة على أصح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كانت وسيلة العلم فيه مفقودة بالمرّة حين العقد ؛ فلا كلام في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المدار على صدق اسم الغرر وعدمه </w:t>
      </w:r>
      <w:r>
        <w:rPr>
          <w:rStyle w:val="FootnoteAnchor"/>
          <w:rtl w:val="true"/>
        </w:rPr>
        <w:footnoteReference w:id="1511"/>
      </w:r>
      <w:bookmarkStart w:id="23" w:name="pg20244_260619"/>
    </w:p>
    <w:p>
      <w:pPr>
        <w:pStyle w:val="Heading2"/>
        <w:numPr>
          <w:ilvl w:val="1"/>
          <w:numId w:val="1"/>
        </w:numPr>
        <w:rPr/>
      </w:pPr>
      <w:bookmarkStart w:id="24" w:name="__RefHeading___Toc5308647_2320776876"/>
      <w:bookmarkStart w:id="25" w:name="_Toc8"/>
      <w:bookmarkEnd w:id="23"/>
      <w:bookmarkEnd w:id="24"/>
      <w:r>
        <w:rPr>
          <w:rtl w:val="true"/>
        </w:rPr>
        <w:t>الملاحظات</w:t>
      </w:r>
      <w:bookmarkEnd w:id="25"/>
    </w:p>
    <w:p>
      <w:pPr>
        <w:pStyle w:val="Heading3"/>
        <w:numPr>
          <w:ilvl w:val="2"/>
          <w:numId w:val="1"/>
        </w:numPr>
        <w:rPr/>
      </w:pPr>
      <w:bookmarkStart w:id="26" w:name="__RefHeading___Toc5308649_2320776876"/>
      <w:bookmarkStart w:id="27" w:name="_Toc9"/>
      <w:bookmarkEnd w:id="26"/>
      <w:r>
        <w:rPr>
          <w:rtl w:val="true"/>
        </w:rPr>
        <w:t xml:space="preserve">ملاحظة </w:t>
      </w:r>
      <w:r>
        <w:rPr>
          <w:rtl w:val="true"/>
        </w:rPr>
        <w:t>:</w:t>
      </w:r>
      <w:bookmarkEnd w:id="27"/>
    </w:p>
    <w:p>
      <w:pPr>
        <w:pStyle w:val="BookText"/>
        <w:rPr/>
      </w:pPr>
      <w:r>
        <w:rPr>
          <w:rFonts w:ascii="Amiri" w:hAnsi="Amiri" w:eastAsia="Amiri" w:cs="Amiri"/>
          <w:color w:val="111111"/>
          <w:sz w:val="28"/>
          <w:sz w:val="28"/>
          <w:szCs w:val="28"/>
          <w:rtl w:val="true"/>
          <w:lang w:bidi="ar-SA"/>
        </w:rPr>
        <w:t xml:space="preserve">مصادر التحقيق هي المتقدّمة في آخر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مفلح بن الحسن بن رشيد الصيمري طقم عام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طقم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3"/>
        <w:numPr>
          <w:ilvl w:val="2"/>
          <w:numId w:val="1"/>
        </w:numPr>
        <w:rPr/>
      </w:pPr>
      <w:bookmarkStart w:id="28" w:name="__RefHeading___Toc5308651_2320776876"/>
      <w:bookmarkStart w:id="29" w:name="_Toc10"/>
      <w:bookmarkEnd w:id="28"/>
      <w:r>
        <w:rPr>
          <w:rtl w:val="true"/>
        </w:rPr>
        <w:t xml:space="preserve">استدراکات </w:t>
      </w:r>
      <w:r>
        <w:rPr>
          <w:rtl w:val="true"/>
        </w:rPr>
        <w:t>:</w:t>
      </w:r>
      <w:bookmarkEnd w:id="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يستبدل ما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المحقّق السبزواري ،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يستبدل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الهامش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تستبدل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السطر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يضاف إلى قائمة تلامذة المؤلّف المنتهية في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مايلي </w:t>
      </w:r>
      <w:r>
        <w:rPr>
          <w:rFonts w:eastAsia="IRNazanin" w:cs="IRNazanin"/>
          <w:color w:val="111111"/>
          <w:sz w:val="28"/>
          <w:szCs w:val="28"/>
          <w:rtl w:val="true"/>
          <w:lang w:bidi="fa-IR"/>
        </w:rPr>
        <w:t>: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المولى أحمد بن محمّد مهدي النراقي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الشيعة في أحكام الشريعة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ترجمته في مقدّمة الجزء الأوّل من كتابه المذكور من الطبعة المحقّقة في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بقسم عام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20244_260621"/>
      <w:bookmarkStart w:id="31" w:name="pg20244_260621"/>
      <w:bookmarkEnd w:id="31"/>
    </w:p>
    <w:p>
      <w:pPr>
        <w:pStyle w:val="Heading2"/>
        <w:numPr>
          <w:ilvl w:val="1"/>
          <w:numId w:val="1"/>
        </w:numPr>
        <w:rPr/>
      </w:pPr>
      <w:bookmarkStart w:id="32" w:name="pg20244_260621"/>
      <w:bookmarkStart w:id="33" w:name="__RefHeading___Toc5308653_2320776876"/>
      <w:bookmarkStart w:id="34" w:name="_Toc11"/>
      <w:bookmarkEnd w:id="32"/>
      <w:bookmarkEnd w:id="33"/>
      <w:r>
        <w:rPr>
          <w:rtl w:val="true"/>
        </w:rPr>
        <w:t>الصفحة</w:t>
      </w:r>
      <w:bookmarkEnd w:id="34"/>
    </w:p>
    <w:p>
      <w:pPr>
        <w:pStyle w:val="Heading3"/>
        <w:numPr>
          <w:ilvl w:val="2"/>
          <w:numId w:val="1"/>
        </w:numPr>
        <w:rPr/>
      </w:pPr>
      <w:bookmarkStart w:id="35" w:name="__RefHeading___Toc5308655_2320776876"/>
      <w:bookmarkStart w:id="36" w:name="_Toc12"/>
      <w:bookmarkEnd w:id="35"/>
      <w:r>
        <w:rPr>
          <w:rtl w:val="true"/>
        </w:rPr>
        <w:t>فهرس الموضوعات</w:t>
      </w:r>
      <w:bookmarkEnd w:id="36"/>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المقصد الثاني في البيع</w:t>
      </w:r>
    </w:p>
    <w:p>
      <w:pPr>
        <w:pStyle w:val="BookText"/>
        <w:rPr/>
      </w:pPr>
      <w:r>
        <w:rPr>
          <w:rFonts w:ascii="Amiri" w:hAnsi="Amiri" w:eastAsia="Amiri" w:cs="Amiri"/>
          <w:color w:val="111111"/>
          <w:sz w:val="28"/>
          <w:sz w:val="28"/>
          <w:szCs w:val="28"/>
          <w:rtl w:val="true"/>
          <w:lang w:bidi="ar-SA"/>
        </w:rPr>
        <w:t>وفصوله ثلاثة الصيغة والمتعاقدان، والعوضان</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تعريف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عدم انعقاده على المنافع</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عدم انعقاده على ما لا يصح تملّكه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عدم انعقاده مع الخلوّ عن العوض أو جهالته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عدم انعقاده مع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اعتبار الصيغة فيه وتعريفها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كفاية المعاطاة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عدم كفاية الإيجاب والاستيجاب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اعتبار الماضوية في 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عدم كفاية الإشارة فيه مع التمكّن من اللفظ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اعتبار تقديم الإيجاب على القبول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اعتبار التطابق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اعتبار عدم الفصل بينهما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اعتبار عدم التطريب بالصيغة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عدم اعتبار اتحاد الإيجاب والقبول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الأقوال في المعاطاة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بالفساد مع الفعل المجرّد عن القول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تعميمه للقول الفاقد للشرائط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بإفادة المعاطاة مجرد الإباحة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الإشكال على هذا القول باستلزامه إثبات قواعد جديدة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بالملك وعدم اللّزوم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ملزمات المعاطاة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الرجوع بالمنافع في صورة الردّ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اعتبار قبض العوضين معاً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استقلالها وعدم دخولها في اسم المعاملة التي جاءت في مقامها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المقبوض بالعقد الفاسد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المتعاقدين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الشروط المعتبرة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اعتبار البلوغ والعقل والاختيار والقصد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عقد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عقد المكره لو رضي بعد زوال الإكراه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عدم اعتبار الاسلام في المتعاقدين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اعتباره في المشتري إذا اشترى مسلماً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اعتباره فيه إذا اشترى مصحفاً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اعتبار الإسلام في مستأجر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اعتباره في المرتهن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ايداع المسلم للكافر واعارته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لو أسلم عبد الذمّي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لو أسلمت أم ولده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الطفل والمجنون المملوكان لو أسلم أحد أبويهما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لو أسلم جدّهما أو جدتهما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اعتبار إذن المولى في معاملات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حكم ما لو وكّله أجنبي في شراء نفسه من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اعتبار كون البائع مالكاً أو وليّاً أو وكيلاً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مراتب 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تقديم الأب على الجد أو العكس أو تساويهما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مبحث الفضولي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القول بأنّ عقده موقوف على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الاستدلال عليه بالسيرة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الاستدلال عليه بالعمومات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عليه بفحوى ما دلّ على الصحّة في النكاح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الاستدلال عليه بالأخبار الواردة في الاتجار بمال الصبي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الاستدلال عليه بأخبار تحليل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الاستدلال عليه بما ورد في إجازة السيد عقد العبد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الاستدلال عليه بما ورد في إجازة الوارث للوصية بما زاد على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الاستدلال عليه بأخبار التصدّق بمجهول المالك عنه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الاستدلال عليه ببيع عقيل دار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بمكّة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الاستدلال عليه بحديث عروة البارقي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الاستدلال عليه بخبر الودعي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الاستدلال عليه بخبر الوضيعة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الاستدلال عليه بخبر الوليدة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التحقيق في حد دلالة هذه الأدلة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القول بفساد عقد الفضولي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الاستناد فيه إلى اعتبار الملك في صحة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الاستناد فيه إلى 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الاستناد فيه إلى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الاستناد فيه إلى النهي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الاستناد فيه إلى فقد شرط القدرة على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الاستناد فيه إلى فقد شرط القصد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الاستناد فيه إلى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بيع الغاصب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تعاقب الأيدي على المال المغصوب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اشتراط عقد الفضولي بوجود مجيز في الحال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باع مال الطفل فبلغ وأجاز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باع مال غيره ثمّ ملكه وأجاز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ما يلحق بهذه المسائل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الإجازة ناقلة أو كاشفة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ثمرات الخلاف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لو باع بظن أنه فضولي فبان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لو باع بظن أنه ولي أو وكيل فبان مالكاً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عدم كفاية السكوت في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فروع في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عدم اعتبار الفورية في الإجازة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اعتبار المطابقة فيها في عدّة امور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لو ردّ المالك بطل حكم العقد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رجوع المالك بالعين على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رجوعه بها على المشتري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رجوع المشتري بالثمن وبما اغترمه على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تلفت العين في يد المشتري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الأقوال في ضمان القيمي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مفاد صحيحة أبي ولاد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لو باع ملكه وملك غيره صفقّةً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لو باع مالك النصف النصفّ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الدار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فروع في الإقرار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لو باع ما يُملك وما لا يملك صفقة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باع جملة الثمرة وفيها عُشر 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باع أربعين شاة وفيها الزكاة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لو باع اثنان عبدين غير مشتركين صفقة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ولاية الأب والجدّ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لهما أن يتوليا طرفي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ولاية الحاكم وأمينه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ولاية الوصي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الاقتراض من مال المولّى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تقويمه على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تصرفات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توليه طرفي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تولّي الوصي طرفي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اعتبار المصلحة في تصرّفات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كفاية عدم المفسدة في تصرفات الأب والجدّ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لو اتفق عقد الوكيلين أو الوليين أو الفضوليين فى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لو باع الوكيلان أو الوليان على شخص ووكيله دفعة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العوضين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ما يعتبر في المعقود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وجوده حين العقد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ملكيته حين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صلاحيته للتملك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المغايرة للمتعاقدين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الانتفاع به </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القدرة على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بيع الطير في الهواء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بيع السمك في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بيع الآبق منفرداً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العلم بالعوضين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بيع المجهول والشراء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اعتبار الكيل فيما يكال والوزن فيما يوزن، والعدّ فيما يعدّ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الرجوع الى العادة في معرفة المكيل والموزون والمعدود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دعوى جواز بيع المكيل والمعدود وزناً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ما علم حاله في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 xml:space="preserve">عدم كفاية الاعتبار بصاع 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عدم كفاية الاعتبار بمكيال مجهول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لو تعذر الوزن أو الكيل أو العد فيما يعتبر فيه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كفاية المشاهدة في مختلف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اعتماد أحد المتعاقدين على إخبار الآخر بالمقدار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ثبوت الخيار للمغبون منهما لو ظهر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اعتبار الذوق أو الشمّ فيما يراد طعمه أو ريحه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شراؤه اعتماداً على الوصف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ثبوت خيار الوصف لو ظهر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بیعه اعتماداً على أصل السلامة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ثبوت خيار العيب لو ظهر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الأعمى والمبصر في ذلك سواء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بيع ما يفسده الاختبار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بيع المسك بعد الفتق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بيع المسك في فأره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بيع المباحات قبل الحيازة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بيع الأرض الخراجية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اعتبار اذن السلطان العادل في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ذكر بعض الأراضى المفتوحة عنوة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حكم ما كان منها معموراً حين الفتح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بيع الأرض الخراجية تبعاً لآثار المتصرّف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حكم ما كان منها مواتا حين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حكم أرض الصلح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حكم أرض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حكم ما أسلم أهلها عليها طوعاً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حكم أرض 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حكم إحياء الموات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حكم اشتباه الأراضي بعضها ببعض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حكم بيع بيوت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حفر بئراً في أرضه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لو حفر بئراً في ملك الغير أو وقف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لو حفر بئراً في أرض تعلّق بها حق المسلمين أو مباحة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دعوى نفي ملكية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حفر نهراً فجرى الماء المباح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حفر فظهر معدن في أرض مباحة أو 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حكم المعدن في الأرض المملوكة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لو حفر بعض البئر وعجز فأتمه الآخر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التصرّف في الأشياء المملوكة المتسعة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كيفية الانتفاع بالبئر المشتركة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اعتبار التمامية في الملك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بيع الوقف العام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حكمه مع اليأس من الانتفاع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حكم غير الأرض من الموقوفات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حكم المحبوس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بيع الوقف الخاص المؤبّد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اضطراب كلمات المجيزين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بيع أم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بيع العين المرهونة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بيع المملوك الجاني عمداً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بيع الآبق مع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ما يلحق به كالضال من الحيوان، والمفقود من الانسان، والضائع من غيرهما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لو باع المغصوب وتعذر تسليمه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كفاية قدرة المشتري على انتزاعه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لو اشترى ما يتعذر تسليمه إلا بعد 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لو باع ما يعجز عن تسليمه 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لو باع شاة من قطيع ولم يعيّن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صاعاً من هذه الصيعان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فرّق الصيعان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أحدها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هذه العبيد إلا واحداً ولم يعيّن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لو باع ذراعاً من أرض أو ثوب يعلمان ذرعانهما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بيع جزء معلوم النسبة مشاعاً من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بيع الصاع من الصبرة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إبهام السلوك كإبهام المبيع في ترتب الغرر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الأرض بحقوقها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لو باع بحكم أحدهما أو ثالث من غير تعيين لقدر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ضمان المشتري للعين لو قبضها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الأقوال في تعيين القيمة في القيمي التالف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كفاية الرؤية السابقة فيما لا يتغير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ثبوت الخيار مع التغيّر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لو تنازعا في التغيّر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بيع السمك في الآجام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بيع اللبن في الضرع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بيع الجلد والصوف على ظهر الغنم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بيع الصوف على الظهر منفرداً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بيع المجهول المقصود بالبيع مع انضمامه إلى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كفاية رؤية بعض المبيع إن دلّت على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ثبوت الخيار لو ظهر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عدم كفاية رؤية ظاهر شيء لا يكشف عن باطنه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لو أراه أنموذجاً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من هذا النوع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بعتك الحنطة التي في البيت وهذا الأنموذج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باع عيناً غير مشاهدة لزم ذكر الجنس والوصف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ثبوت الخيار لو ظهر الخلاف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لو رأى بعض الضيعة ووصف له الباقي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خيار الرؤية على الفور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جواز الإندار للظروف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جواز ضمها إلى المظروف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لو باعه بدینار غیر درهم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لو باعه بعشرين ديناراً من صرف العشرين بالدينار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لو باعه بنصف دینار لزمه شق دینار </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لو باعه الصبرة كلّ قفيز بدينار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أقسام بيع الصبرة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استثناء الجزء المعلوم في أحد العوضين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قال بعتك السلعة بأربعة إلا ما يساوي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لو قال بعتك السلعة بأربعة إلا ما يخصّ واحداً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لو باعه بعشرة وثلث الثمن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بعشرة إلا ثلث الثمن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تفصيل القول في حكم الجهالة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منه المطبوعة بقم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وأركانه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الصيغة ، والمتعاقدان ، والعوضان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فصول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تعليق المحقق الكركي على ذلك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الصيغة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الخوض في بيان صيغة البيع مسبوقاً بمعرفة البيع عرفه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حكاية هذه العبارة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استقربه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تعريف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تنبيه على أن البيع ليس نفس العقد المشتمل على الإيجاب والقبول ، بل أثره ، وهذا هو الظاهر المتبادر منه عرفاً</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ما هو مجرد احتمال عقلاً ، وإن قطع بفساده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بعدما ذكر أنّ للبيع إطلاقات أخر ، غير إنشاء التمليك ، كإطلاقه على فعل المشتري ، وعلى المعاملة القائمة بالبائع والمشتري معاً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ولعلّ نظر الأستاذ فيما سمعته من كلامه إلى هذه الإطلاقات للفظ البيع ، وحينئذٍ حمل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كلامه على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في كثير مما ذکره ، ولو بالنظر إلى الإطلاقات المتعدّدة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الطائفة الأولى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أخذ وإعطاء كذلك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أخذ أو إعطاء أو هما معاً</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 أنّ الجار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وجه التراضي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تعلّق بالانتقال اقتضى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التراضي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للانتقال وهيأةً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 فإنّه شرط له ، تجب مقارنته للعقد ، لا لأثره المترتب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يتعلّق به لم يكن في الكلام له متعلّق</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القول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الطائفة الثانية من النسخ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الطائفة الثانية من النسخ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والإقرار</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ويُحكى عن الشيخ قول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بجواز بيع خدمة العبد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ولاجله تنازل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دعوى الإجماع إلى دعوى الشهرة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يعد ذلك خلافاً ، وإنّما جعله مسامحةً في التعبير ، تبعاً لما ورد في عدة 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يتضح الوجه في دعوى الشارح الإجماع</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الوحيد البهبهاني ، في رسالته العملية في المعاملات ، الموسومة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آداب التجارة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ما ذكره الميرزا فتاح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هدایة الطالب إلى أسرار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لخفاء الملكية فيها ، فلا تتبادر من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ثلاث من نسخ الطائفة الأولى</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كل النسخ عدا واحدة ، لم يرد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عن تمليكه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الطائفة الثانية من النسخ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شرعاً أو عادةً من المثمنات ، لقضاء المقابلة أو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جارٍ في كلّ تمليك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اعتباره في الاسم أو في الحكم أو التفصيل أوجه ، أوجهها الأخير</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في مرجع الضمير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وبيان الشارح في آخر المسألة ناظر إليه ، فراجعه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بالواو</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مناقشة لما ذكره في المقام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المنافي</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الأقرب كون المأخوذ بالمعاطاة محكوماً بحكم المقبوض بالعقد الفاسد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يقول أحد من الأصحاب بأنها بيع فاسد سوى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رجع عنه في كتبه المتأخرة عنها</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القائل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الأولى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كاشتريت ؛ لأن ابتعت ونحوه قبول قطعاً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ووجه الاعتراض ظهور عبارته في الحصر بالثلاث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ادعى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الاتفاق على عدم صحة التعليق فى البيع والرهن والصلح والإجارة والوقف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الإعطاء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فظاهره أنها لا تكفي في المقصود في البيع ، وهو نقل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 فإنّ المعروف بین الاصحاب انّها بيع وإن لم تكن كالعقدفة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عود الضمير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الصيغة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بهذا صرف الشارح كلام المصنّف عن ظاهره في عدم الكفاية في حصول الملك كما تقدم عن المحقّق الكرك</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النطق معتبر في العقود اللازمة بالإجماع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لم ينعقد إجماع على خلافه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شكك الشيخ الأنصاري،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تحقق هذا الإجماع ،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قول العلامة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الأشهر عندنا أنه لابد من الصيغة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وجود الخلاف المعتد به في المسألة ، ولو كان المخالف شاذاً لعبّر بالمشهور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نسبته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 إلى الأكثر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وإلى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انعقاد البيع ولزومه بكل ما دلّ على التراضي وعده الناس بيعاً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 جملة من محققى المتأخرين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يميل والدي ، والشيخ عبدالله بن صالح البحراني ، ونقلاه أيضاً عن شيخهما العلّامة الشيخ سليمان بن عبدالله البحراني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الظاهر عندي من أخبار العترة الأطهاره</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والبيع ينعقد على تراض بين الاثنين فيما يملكان التبايع له ، إذا عرفاه جميعاً، وتراضيا بالبيع ، وتقابضا ، وافترقا بالأبدان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استظهر منه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الاكتفاء بالمعاطاة</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شكك في دلالته على ذلك المصنّف من قبل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هذا تصريح بصحّته ، إلّا أنّه موهم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 ، عدم الدلالة أنّ الفاضل الآبي،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إلى الشيخ المفيد القول بأنّ عقد البيع يستلزم لفظاً مخصوصاً،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ولا يقع بكلّ ما يدلّ على الانتقال</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 قول الشيخ المفيد متروك</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بعض النسخ كما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السر في خلق الأخبار عن التمييز مع القطع بتفاوت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في إحداها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الجملة</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ردّ به على بعض العامة المكتفين بها في المحقرات ، كالعقد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واختلفوا في المحقرات ، فقال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يبلغ نصاب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وأحالها آخرون على العرف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كرطل خبز وغيره ، ممّا يعتاد فيه المعاطاة</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348/18</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بعض الحنفية ، وابن سريج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أنّ المخالف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ذلك عنه المصنّف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ذهب الشيخ الطوسي ، في ده باب البيع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عدم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في باب النكاح منه عدل عن ذلك ، فقال بالصحّة ، بل ظاهر ذلك ، فقال بالصحة ، بل ظاهر كلامه عدم الخلاف في ذلك بين الإمامية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الهامش اللاحق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فقد نقل اتفاقهم على أنّ الصيغة الخاصة ركن مر أركان البيع ، وغير الماضي ليس من الصيغة الخاصّة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الإجماع نظراً لتجويز ابن البراج ذلك في طرف 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يبعد أنّ المراد بالإشارة كلّ ما دلّ على المقصود غير اللّفظ حتّى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في شرح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 الكتابة قاصرة عن الإشارة لا يخلو من نظر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بذلك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حكى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دعوى الإجماع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قال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وهم قطعاً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عبارته في المقام توهم ذلك للمستعجل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وأوضح ذلك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المسألة إلا أنّ البيع مع تقديم الايجاب متفق عليه ، فيؤخذ به ، فراجع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ظاهر كلام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عدم الخلاف بين الإمامية في صحة تقديم القبول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للقاضي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عنه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وللمحقق الحلى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وللشهيد الأوّل ، فى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وتعبيره بالأظهر في قبال المقدس الأردبيلي</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على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 حيث حصر محل الخلاف بالثاني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وموضع الخلاف ما لو كان القبول بلفظ ابتعتُ أو شريتُ أو اشتريتُ أو تملكتُ منك كذا بكذا ، بحيث يشتمل على ما كان يشتمل عليه الايجاب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اقتصر على القبول أو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أضاف إليه بقيّة الأركان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يكف بغير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 المصنّف بينهما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مطلق التطابق ، للاتفاق على أنه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اشتريت ؛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نص المصنّف نفسه على ذلك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يشترط الاتحاد إجماعاً ، فيقول البايع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شريت ، فيقول المشتري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تملكت</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للقاضي 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ونفيهما الخلاف عن بعض الصور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هذه العبارة في بعض النسخ بالنحو التالي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يشترط التطابق في جنس العوضين أو مكانهما أو زمانهما أو المركب منها إلى غير ذلك</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هذا بألف ، 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نصفه بخمسمئة ونصفه بخمسمئة ؛ احتمل الصحة لأنه تصريح بمقتضى الإطلاق ولا مخالفة ، وترتبه على أنّ تفصيل الثمن هل هو من موجبات تعدّد الصفقة؟ والبائع هنا أوجب بيعة واحدة ، والقابل قبل بيعين لم يوجبهما البائع ، ففيه مخالفة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 الإيجاب بلغة والقبول بأخرى على تأمل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اشترط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قال المحقق الكركي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رجع عنه في كتبه المتأخرة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إحدى النسخ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معظم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كلام أستاذه الشارح هنا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ما فيه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المشهور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حكايته العبارة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الإياحة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ورد في حكاية الشيخ الأنصاري للعبارة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بإرادة التصرف في العين والمنفعة ، منفردةً عن التصرّف أو مع التصرّف ومنضمة إليه بحيث يكون المملك مركباً من الإرادة والتصرّف ، لا خصوص الإرادة كما في المعطوف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وبقرينة هذا الكلام يعلم أنّ مراده من إرادة التصرف في صدر الكلام إرادة التصرف وحدها أو منضمة إلى 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مراده من التصرف أعم من المتوقف على الملك ، كما يدلّ عليه قوله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أن التصرف إلخ</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عبدك عني بدل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حُكِيَتْ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القائل قاصد للتصرّف الناقل إلى ملكه ، ثمّ عتقه أو الصدقة عنه</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 يترتب على المأخوذ بالمعاطاة حكم الملك في جواز مطالبة الآخذ له بأداء الدين منه فيما لم يكن عنده ما يفي بدينه إلا ذاك ، وعدم وجوب الانتظار إلى الميسرة ، فلو لم يكن ملكاً له لوجب هذا وحرم ذاك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والحال في النفقات على المنوال ، بل نفقة الزوجة من قبيل الدين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الطائفة الثانية من النسخ إضافة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وحقّ الرهن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المقاسمة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بأن باع أحد الشريكين حصته بالمعاطاة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ريب في ثبوت الشفعة للشريك الآخر ، واستحقاق إرجاعها إلى نفسه بالشفعة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القول بالإباحة تتعلّق الشفعة بما لم يخرج عن ملك البايع الشريك ، مع أنّه لابد من ثبوت الشفعة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المأخوذ يبيع بالمعاطاة بجنسه مع التفاضل ، فإنّه يحرم تكليفاً عليه ، والحال أن مقتضى القاعدة على القول بالإباحة عدم حرمته عليه ، لأن موضوع الحرمة هو المعاملة الصحيحة المؤثرة للأثر لولا الربا ، ولا صحة هنا لولاه ، لكون المبيع مال الغير ، فلازم حرمة الربا عليه إجراء حكم الملك على غير الملك</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نقل الشيخ الأنصاري لهذه العبارة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الغنى وجوداً ، وصفة الفقر عدماً ؛ تترتب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كذلك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ببقاء مقابله وعدم التصرّف به ، أو عدم العلم به فينفى بالأصل</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احدى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التفريط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ههنا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المأخوذ بالمعاطاة ، المستفاد من سياق الكلام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القابض بالمعاطاة ، المستفاد من سوق الكلام والمطالب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الفاعل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فالقول بأنّ القابض بالمعاطاة هو الذي يطالب المقبوض بالمعاطاة من الغاصب له ، لأنّ القابض تملك المقبوض بالمعاطاة بغصب الغاصب إيَّاه ، أو تلفه في يد الغاصب ؛ غريب</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يملك</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والقول بأن القابض  هو المطالب لكن مع عدم  تملّكه له بالغصب والتلف بعيد جدّاً ، لأنّ المطالب من الغاصب لا يكون إلا المالك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النسخ ، وإنّما وردت في نقل الشيخ الأنصاري لهذه العبارة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ونفي ملك الآخر للعوض الآخر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للشيخ الانصاري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عند نقلها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علم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الظاهر أنّ هذا إيراد آخر غير الاستبعاد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كلا الأمرين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 حدوث النماء مملكاً له فقط وكونه مملكاً له وللعين ؛ خلاف ظاهر الأكثر ؛ لأنّ الظاهر منهم حصرالمملّك في التصرّف والتلف</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حكاها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الاستناد في كون التصرف مملكاً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إذن المالك في التصرّف إذن في التمليك ، نظراً إلى أنّ الإذن في الشيء إذن فيما يتوقف عليه</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التملك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بالتمليك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نسختين أخريين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التمليك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والأخير حكاه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الذي هو المناط في حصول الملك بالتصرّف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إذن المالك في التصرف إذناً في التمليك ، بالتقريب الذي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 في قبض ما تعلّق به المعاطاة ، بل القبض أولى في حصول الملك به من حصوله بالتصرف ، لاقتران القبض بقصد التمليك من المعطي ، دون التصرف ، لانفصاله عنه ، فلا يصح قصر التمليك بالتصرف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التملك</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الشارح هنا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قواعد جديدة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العقود إلى هذا الموضع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والمقصود من ذلك كله استبعاد هذا القول ، لا أن الوجوه المذكورة تنهض في مقابل الأصول والعمومات ، إذ ليس فيها تأسيس قواعد جديدة لتخالف القواعد المتداولة بين الفقهاء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أخذ بمناقشة هذه الوجوه واحداً فواحداً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الذي استفاد ذلك من ظاهر كثير ، وحمل عليه كلامهم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 بالملك المتزلزل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الجائز</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الروايات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الأصحاب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وعندي فيه إشكال</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وناقش فيه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واستجود المناقشة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ثلاث 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حصول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 حصول</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أستاذه الشارح ههنا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تحقيق الحال إلى هذا الموضع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عليك مواضع النظر كلامه بعد الإحاطة بما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الضرار لو قضى بذلك لقضى به في الخيار ، كما أنه لا سيرة معتد بها في إثبات أكثر هذه الأحكام أو جميعها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يصدر من المتعاملين سوى قصد البيع على نحو غيره من البيوع ، فلا بناء للمعاملة على شيء من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وأصالة اللزوم بعد فرض انحصار دليلها في آية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المعلوم عدم صدقها على ما نحن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بنى ثبوت الجواز في هذا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المتجه بعد ثبوت الجواز استصحابه حتى يحصل المُخرج ، فكل ما شك في ارتفاع الجواز معه كان مقتضى الاستصحاب المزبور ثبوته اللهم الا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يكفي في اللزوم استصحاب الملك الذي قد فرض ثبوته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يخرج عنه بالمتيقن ، وهو مع بقاء العين بحالها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 ما شُك حينئذ في الجواز معه كان مقتضى الاستصحاب المزبور اللزوم فيه ، إلّا أنّه هو أيضاً 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للنظر والمنع ، كما تقرر في نظائره</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زيادة 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أحدهما التلف قبل الفسخ وأنكر صاحبه صُدّق بيمينه ، وبعد الفسخ يقدّم مدعيه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تفاسخا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لم يرد في عدة نسخ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عدة نسخ</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للشهيد الأول في حواشيه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 عنه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إحدى النسخ ههنا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المثل</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الانصاري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دعوى الشارح الإجماع هنا</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الخامس ،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وذكر في المسالك أنّه موضع وفاق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هذا الحديث ضعيف السند ، لأنه لم يُذكر فى أصولنا المعدّة لضبط الأحاديث ، وإنّما أخذه الأصحاب من أصول العامة ، واستدلوا به على مقصودهم في كتبهم الاستدلالية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استدل به حتّى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ممن لا 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بأخبار الآحاد</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20819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تؤدّيه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وباللفظ المذكور في كلام الشارح ورد في بعض كتب الفقه ، 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ذكرت في هامش الأخيرين مصادره من العامّة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يخالف فيها أحد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إنّ هذه القاعدة بألفاظها المذكورة لم ترد في آية ، ولا في رواية ، ولا أنّها جعلت مورداً للإجماع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غير مغروسة بالألفاظ المزبورة في كلمات القدماء ، وإنما وجدت وحدثت في كلمات المتأخّرين</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البيع الفاسد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المحصلين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يجري مجرى الغصب في الضمان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المبيع المقبوض بالبيع الفاسد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أصحابنا بمنزلة الشيء المغصوب إلا في ارتفاع الإثم بإمساكه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مصحح إحدى النسخ أن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الصبيين</w:t>
      </w:r>
      <w:r>
        <w:rPr>
          <w:rFonts w:eastAsia="IRNazanin" w:cs="IRNazanin"/>
          <w:b w:val="false"/>
          <w:bCs w:val="false"/>
          <w:i w:val="false"/>
          <w:iCs w:val="false"/>
          <w:color w:val="333333"/>
          <w:sz w:val="20"/>
          <w:szCs w:val="20"/>
          <w:rtl w:val="true"/>
        </w:rPr>
        <w:t>)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كان مغروراً</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عدة نسخ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وشابهت العين فيها</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بالبعض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والمصنّف ، في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إلى الأكثر السيد الطباطبائى ، فى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المشهور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ضمن مثله إن كان متساوي الأجزاء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القيمة ، فيكون نفس التعريف السابق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قائل به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الشافعي ، وأبي حنيفة ، وأحمد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أشهرها عندهم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للشافعية في القيمة المعتبرة عشرة أوجه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عدة نسخ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الأكثر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كتاب الغصب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المنافاة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ظهورها في إثبات القول الأوّل ، فإنّ قوله صلى اللّه عليه واله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 قيمة چه بغل يوم خالفته ظاهره أنّ اليوم قيد للقيمة ، فقد أوجب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قيمة بغل يوم المخالفة ، التي صار بها في ذلك اليوم مضموناً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عدم المنافاة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 الرواية احتمالاً آخر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يكون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خالفته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ظرفاً للزوم أنه القيمة ، بمعنى تلزم القيمة في ذلك اليوم ، وأما قدرها فغير معلوم من الخبر فيحتاج في تعيينه إلى دليل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ذهب إلى عدم إمكان إرادة هذا المعنى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تكرار هذه العبارة بعد 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من سهو النسّاخ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كعتق الصبي ووصيّته وصدقته بالمعروف ،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عدة 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كالخنثى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الشارح العلامات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بالعقل هنا الرشد ، فغير الرشيد لا يصح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عاقلاً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إتفاقاً</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دور العقل</w:t>
      </w:r>
      <w:r>
        <w:rPr>
          <w:rFonts w:eastAsia="IRNazanin" w:cs="IRNazanin"/>
          <w:b w:val="false"/>
          <w:bCs w:val="false"/>
          <w:i w:val="false"/>
          <w:iCs w:val="false"/>
          <w:color w:val="333333"/>
          <w:sz w:val="20"/>
          <w:szCs w:val="20"/>
          <w:rtl w:val="true"/>
        </w:rPr>
        <w:t>)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رفع القلم عن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الصبي حتّى يحتلم ، وعن المجنون حتى يفيق ، وعن النائم حتى يستيقظ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أمّا علمت أن القلم 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 على أنّ المراد من رفع القلم هو رفع الكتابة والجعل ، بمعنى أنه لم يكتب عليهم حكم من الأحكام الشرعية ، لا أن المراد رفع قلم التكليف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 القلم عنهم يقتضي أن لا يكون لكلامهم 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مسألة عدم جواز 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البالغ عشراً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القاضي ابن البرّاج كلاماً في باب المزارعة يدلّ على صحة بيع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بجواز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بلغ عشراً ، وكان عاقلاً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ضعيف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 جماعة من الأصحاب هنا قولاً بجواز بيع الصبي وشرائه إذا بلغ عشراً وكان عاقلاً ، وردّوه بالضعف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منع انعقاد الإجماع ، مستنداً إلى كلام للمصنّف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فراجع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بعض الأخبار المستفيضة من أنّ عمد الصبي وخطأه واحد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القصاص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الدالة على عدم نفوذ أمر الصبي في البيع والشراء وغيرهما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هذا ردّاً على المقدس الأردبيلي حيث استدل بها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لتجويز معاملة المميز ،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ظاهر الآية كون الاختبار قبل البلوغ ، ولئلا يلزم التأخير في الدفع مع الاستحقاق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منه وقوع المعاملة أيضاً ، والتفويض إليه بالكلية ، فإذا تحقق الرشد يكون ما فعله صحيحاً</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أبي الجارود ، رواه علي بن إبراهيم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الشارح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يصح منه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الصبي عقد بالأصالة أو الوكالة إلا بعد البلوغ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تثبت الإباحة في معاملة المميزين إذا جلسوا فى مقام أوليائهم ، أو تظاهروا على رؤوس الأشهاد ، حتى يظن أن ذلك عن إذن من الأولياء ، خصوصاً في المحقرات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قيل بتملك الآخذ منهم ، لدلالة مأذونيته في جميع التصرفات فيكون موجباً قابلاً ؛ لم يكن بعيدا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 الهامش</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لم يُعثر في كتبه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يصح بيع الصبي وشراؤه ، أذن له الولي أو لم يأذن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 إذا بلغ روي عشر سنين ، وكان رشيداً ؛ كان جائزاً</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منع ، لما عرفت من سلب أفعالهم وأقوالهم عن ترتب الملك ، وعن إرادة الإنشاء بها ، كما هو مقتضى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يجوز أمره حتى يبلغ أشُدّه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إرادة التصرف من أمره فيه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موارد الإكراه بحق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والأقرب أنّ الرضا كافٍ فيمن قصد إلى اللفظ دون مدلوله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أكره حتى ارتفع قصده ؛ لم يؤثر الرضا ، كالسكران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واعترضه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وليس لهذا محصل ، فإنّ الإكراه لا يبلغ مرتبة يصير به في اللفظ كالسكران ، إذ ليس هو من الأفعال التي يحدثها المكره في المكره على سبيل الإلجاء ، كما لو وجر الطعام في فيه ، وأخذ يده فوضع فيها سكيناً ثم قبضها بيده وقطع بالسكين شيئاً ، فإنّه لا فعل له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الإكراه على اللفظ فلا يكون إلا على وجه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أنّ حركات اللسان التي بها يتحقق النطق غير مقدورة للمكره ما لم يفعله المكره، والفرق بينه وبين السكران ظاهر ، فإنّه لا أهلية له أصلاً ، لانتفاء حصول عقله ، بخلاف المكرَه ، فإنّ أهليته بحالها ، وإنما المانع عدم رضاه</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دخل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المطلب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المشهور بينهم الحكم بالصّحة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أنّه لا نصّ في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الوجه في ذلك عندهم التمسك بعموم آية الوفاء بالعقود ، كما صربح بذلك جماعة ، 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واعلم أن هذه المسألة إن كانت إجماعية فلا بحث ، وإلا فللنظر فيها 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قد يلوح من هذه العبارة الإجماع على الصحّة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حكم بعدم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وتنظّر في الصحّة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واستشكل فيها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ومال إلى عدمها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واستجوده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كمافعله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وجه العدم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قد يقال بكفاية استمرار عدم الرضا في فساد العقد بحيث لا تنفع معه الإجازة ، إذ دعوى احتياج فسخه إلى لفظ يدلّ عليه ، مريداً للإنشاء به ؛ لا دليل عليه</w:t>
      </w:r>
      <w:r>
        <w:rPr>
          <w:rFonts w:eastAsia="IRNazanin" w:cs="IRNazanin"/>
          <w:b w:val="false"/>
          <w:bCs w:val="false"/>
          <w:i w:val="false"/>
          <w:iCs w:val="false"/>
          <w:color w:val="333333"/>
          <w:sz w:val="20"/>
          <w:szCs w:val="20"/>
          <w:rtl w:val="true"/>
        </w:rPr>
        <w:t>»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شارحاً وجه البطلان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لصدق الإكراه</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على هذا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 على صدق الإكراه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الشك فالأصل عدمه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خلاف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ولو كان كافراً ويُجبر على بيعه من 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ذكر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به ما يترتب على الملك المستقرّ من السلطنة إما للرقبة أو المنفعة أو استحقاق الانتفاع أو إثبات اليد ونحو ذلك ، لا مطلق ما يترتب على الملك في الجملة ؛ لأن الله سبحانه نفى جعله السبيل للكافر على المسلم ، فلو أريد به مطلق ما يترتب على الملك لامتنع إرث الكافر للعبد المسلم من كافر آخر ، والثاني باطل اتفاقاً ، فتعين أن يُراد المعنى الأول</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رواه الشيخ الصدوق،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العلّامة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قول اللّه عزّوجل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ولن يجعل اللّه للكافرين على المؤمنين سبيلاً فإنّه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 يجعل اللّه لكافر على مؤمن حجّة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من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424/18</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وسائل الشيعة ، 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والنهي وما يناسبهما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الأمر بالمعروف والنهي عن المنكر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 وغيرها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الفرائض والمواريث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أبواب كتاب الأمر بالمعروف والنهي عن المنكر ، من وسائل الشيعة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بالكفرونحوه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نقل هذه العبارة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لعله أشار بذلك إلى ما فى النكاح من عدم جواز تزويج المخالف المؤمنة ، مخافةً على دينها ، فلا يكون كفؤاً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كما 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وتراجع الأخبار المذكورة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ذهب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دلالتها بالفحوى على المنع من البيع هنا</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الطائفة الثانية من النسخ في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نفرّق بين تلك الأقسام</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الجبر</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تُبنى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ينعتق عليه لأغنى عن ذكر الأب ، كما فعله في الدروس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وكما فعله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ذكرهم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المطلب الأول </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لو أقرّ كافر بحرّية عبد مسلم ، ثمّ اشتراه من مالكه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وضابطه جواز شرائه حيث يتعقبه العتق قهراً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وعبّر عن ذلك قبله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شراء يستعقب العتق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وشبهه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قلنا به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لا قائل بالبطلان إلا الشيخ الطوسي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والقاضي ابن البرّاج ، في جواهر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حكاه عنهما المصنف ، في مختلف الشيعة </w:t>
      </w:r>
      <w:r>
        <w:rPr>
          <w:rFonts w:eastAsia="IRNazanin" w:cs="IRNazanin"/>
          <w:b w:val="false"/>
          <w:bCs w:val="false"/>
          <w:i w:val="false"/>
          <w:iCs w:val="false"/>
          <w:color w:val="333333"/>
          <w:sz w:val="20"/>
          <w:szCs w:val="20"/>
        </w:rPr>
        <w:t>59/5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بطلان ما ذهب إليه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فساد البيع ، وعدم تحقّق الملك للمشترى ، فلا ينعتق عليه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المسألة قولان ، راجعهما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استثناء الشارح لهذه الصور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 لفحوى ما سمعته في شراء الكافر من ينعتق عليه ، ومَن يشترط عتقه عليه ، من عدم منافاة مثل ذلك للتعظيم ، وعدم اقتضائه الإهانة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شارحاً هذه العبارة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بيع المصحف</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أكثر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لنفسه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بعض النسخ</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بإهانة</w:t>
      </w:r>
      <w:r>
        <w:rPr>
          <w:rFonts w:eastAsia="IRNazanin" w:cs="IRNazanin"/>
          <w:b w:val="false"/>
          <w:bCs w:val="false"/>
          <w:i w:val="false"/>
          <w:iCs w:val="false"/>
          <w:color w:val="333333"/>
          <w:sz w:val="20"/>
          <w:szCs w:val="20"/>
          <w:rtl w:val="true"/>
        </w:rPr>
        <w:t>)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أن تكون تصحيف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هنا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لهما</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وأتى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ينكره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2448</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الشيخ الصدوق</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319</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وجه اختيار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على أنّه لا يشترط في صحّة إعارته له وضعه على يد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المعنى لا يتأدّى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لأنّه أعم منه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اختاره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المصنف هناك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ويحرم إعارة العبد المسلم من الكافر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هامش إحدى النسخ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تشبث بأحدهما ، باشتراطهما في ضمن العقد حين البيع على الكافر ؛ أغنى عن المطالبة بالبيع</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الأقوى</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تعقب الكفر الملك أبطله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يجعل اللّه للكافرين على المؤمنين سبيلاً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على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الأقوى عندي أنّ الكافر إذا أسلم يباع على سيده من مسلم ، لأنه قد زال ملك السيّد عنه ، وبقي له حقّ استيفاء ثمنه في رقبته ، لا بمعنى أنّه يملكه ، لأنّ الملك سبيل ، وهو منفي العموم الآية ، فهذا البيع بالنسبة إلى الكافر استنقاذ ، وإلى المشتري كالبيع</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خصوصاً رواية حماد ، المتقدّم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نسختين في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يتجدد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إلزامه بالرضا بالعيب تخسير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عليه أنه يندفع بالأرش وجبران النقص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الاحتمال مبني على القول ببطلان الخيارات ، وهو مختار الشارح في المسألة ، كما سيأتي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هذا الوجه بشيء ، لأنّ الثمن المعين إذا ردّه انفسخ العقد ، فيعود العبد إلى الكافر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لإمتناع بقاء الملك بغير مالك ، وامتناع كون الثمن والمبيع معاً ملكاً للمشتري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قهري ، فأين التملك الاختياري الذي ادعي؟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ويرد عليه أنّ سببه اختياري ، فلا يكون قهرياً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المصنّف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خيار المجلس والشرط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حكاه عنها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وخلافاً له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اختاره الشارح ههنا استظهره الشيخ الأنصاري ،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يكون دفع القيمة هو مقتضى الجمع بين أدلة الخيار ونفي سبيل الكفّار ، فراجع ما ذكره من الوجه ثمّ الإشكال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مختار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المتن في نسخ كتابنا ، وهو مطابق للنسخة الحجرية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المحققة من الكتاب في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تحت الطبع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عتقه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الاحتمال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مسألة ما لو اشترى عبداً بثوب ، فأعتقه ، ووجد البائع بالثوب عيباً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هذا التنزيل المصنّف نفسه ، في المصدرين السابقين</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تحقق الملك في زمن الخيار ، وفي المعاطاة قبل اللزوم ؛ مبنيين ، 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كالهبة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المنفي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المحصل الذي ادعاه هو في الاستدلال على أصل الحكم فيما تقدّم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عام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وتفصيل الشارح يقتضيها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استقصاها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فبلغ بها عشرين موضعاً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الأمر بالمعروف والنهي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 أب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 الأمر والنهي وما يناسبهما ، وأبواب فعل المعروف ، ونفس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أبواب أحكام العِشرة ؛ ففيها ما يدلّ على المطلوب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لذهابه إلى استسعائها في فك رقبتها ، كما سيأتي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ما أثبتناه جاءَت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527/10</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أدرج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ذكره أستاذه الشارح هنا من وجوه الاستدلال ، دون نسبتها إليه</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حيث تكتسب لم يرد في بعض النسخ </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بتصرف </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انتزعه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فتوى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بالاستسعاء</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لغير 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علّق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الجار والمجرور والمضاف إليه ضائعاً مستغنى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عُلّق بمحذوف على أنّه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صفة له ، فُهم منه أنه إذا كان العبد لمالك الولد لا يكون الحكم كذلك ، وليس بجيّد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مالكه متعلّق بمحذوف صفة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منه ، وضمير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الطفل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وفائدة التقييد بكونه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لغير مالكه قليلة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 الشارح أراد بالعبارة اللاحقة بيان الفائدة ودفع الإشكال</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اثنتين من النسخ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يكون لمالكه سلطان على أبويه غلبة سلطان المالك عليه ، مع أن محلهما مختلف فلا ربط بينهما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شارحاً كلام خاله المصنّف ههنا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ينشأ من عموم تبعية الولد لأبيه في الإسلام ، ومن انقطاع ولاية الأب عن الطفل المملوك وكون التبعية على خلاف الأصل</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 في المقام ولد المصنّف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لإثبات إسلام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سبب كفر الولد في كفر أبويه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الولد إما أن يكون تابعاً لأبويه في الإسلام والكفر أو لا، وأياً كان ثبت المطلوب ، لانتفاء السبب في الأوّل ، وانتفاء السببية في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وبقاء الملك سبيل قطعاً ، وهو منفي بالآية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رواه المجلسي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غوالي اللآلي ، عن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باللّفظ التالي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من مولود يولد إلّا على الفطرة فأبواه اللذان يهوّدانه وينصّرانه ويمجّسانه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حواشي 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المنقول</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مبيناً هذا الوجه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 الألفاظ إنّما تحمل على الحقيقة عند الإطلاق ، والنصّ إنما ورد على بيع عبد الكافر إذا أسلم ، والتابع في الإسلام ليس مسلماً حقيقة ، بل إنما يجري عليه أكثر أحكام المسلمين ، والمسلم حقيقة هو المباشر للإسلام</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 لم يحكما بالإجبار على البيع ، تبعاً للمصنّف</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الخبر ، 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الفرائض والمواريث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مبنيان على القول بتبعية الطفل في الإسلام للسابي لو شبي منفرداً ، وانقطاع تبعيته لأبويه، ففي المسألة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باعتبار أنه تصرف في لسانه المملوك للسيد من غير إذنه ، إلّا أنّ ذلك لا يمنع من صلاحية العقد للتأثير مع 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ينقدح صحة عقد العبد للغير حتى مع نهي السيد له ، فضلاً عن الوقوع بلا إذن ، إذ أقصاه الإثم في التلفظ بذلك ، وهو لا يقتضي الفساد بالنسبة إلى ترتب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القول بالصحة وإن لم يأذن المولى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مع نهيه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يخلو من قوة ، وإن أثم العبد بإيقاعها ، لأنّه من منافعه المملوكة للسيد إلّا أنّ الحرمة لا تنافي الصحة هنا ، بعد أن لم تكن للمعاملة من حيث كونها كذلك ، كما صرّح به شيخنا في شرحه في المقام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يومي إليه ما ورد في تزويج العبد نفسه فضولا عن مولاه فأجاز ، إذ لا ريب في إثمه بإيقاع نفس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تصرف في لسان العبد المملوك للسيّد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بالنسبة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 حينئذ أنّ معصية العبد في الفرض لا تنافي الصحّة ، وإلّا لم تنفع إجازة المولى بعد ذلك في الصحة ، ضرورة تحقّق الإثم الذي لا يرفعه إلا الاستغفار والتوبة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تزويج العبد نفسه فضولا رواه الشيخ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في الهامش السابق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تخلو من خلل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المصنف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اعلم أنّ تفريع هذا الحكم على منع المملوك من البيع والشراء بدون إذن مولاه غير ظاهر ، فإنّ المتفرّع عليه عدم الصحة لو وكلّه بدون الإذن ، لا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وكأنه فرعه عليه باعتبار ما دلّ عليه الاستثناء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جوازه ،بالاذن ، فإنه إذا وكله على الوجه المذكور ، وباعه المولى نفسه ؛ كان ذلك جارياً مجرى الإذن ، فيصح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قوله على رأي لا يناسب من جهة التفريع ، لأن صحة ذلك وفساده باعتبار الرأي المذكور ليس من جهة الإذن وعدمه </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في حواشيه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فائدة ، التنبيه على أن إيجابه وهي معه يستلزم الإذن ، بخلاف أمر غير المولى كوكيل الحاضر وأمين الحاكم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في هذا الجواب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أعاد المصنّف ذكر هذه المسألة في مقصد الوكالة ، حاكماً فيها بالصحّة من غير تردد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هذه المسألة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وكلّ رجل عبداً في شراء نفسه من سيّده ، فهل يصح ذلك أم لا ؟ قيل فيه وجهان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 ، كما لو وكله في شراء عبد آخر بإذن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ذلك ، لأنّ يد العبد كيّد سيّده ، وإيجابه وقبوله بإذنه بمنزلة إيجاب سيّده وقبوله ؛ فإذا كان كذلك ، وأوجب له سيّده فقبله هو ، صار كأنّ السيّد هو الموجب القابل للبيع ، وذلك لا يصح ، فكذلك ههنا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والأوّل أقوى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المصنّف كلّ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وقال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الأقوى عندي أنه لا يصح إلا أن يأذن له سيّده في ذلك ، فإن لم يأذن له فيه لم يصح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 للقاضي ابن البرّاج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يكون ابن البراج قد أثار إشكالاً آخر في المسألة علاوة على إشكال اتحاد الموجب والقابل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يعبأ المحقق الحلى بذلك ، فحكم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بالجواز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بين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وجه اندفاع إشكال ابن البراج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ما قواه الشيخ ، لأنّ بيع مولاه رضى منه بالتوكيل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حواشي الشهيد الأوّل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يقال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ينبغي ثبوت الوكالة قبل إيقاع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يناقش في القبلية ، ويقال بأنه تكفي المعية بحيث لا يقع جزء من العقد قبل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قد يُدعى سبق الإذن حينئذ ، لأن خطابه بأن يبيعه من موكله يدلّ على تجويز الوكالة والعلم به سابقاً والرضا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التصريح حتّى يعلم العبد الذي هو وكيل ، وذلك غير 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وجه اندفاع إشكال اتحاد الموجب والقابل فقد بينه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والأصح الجواز ، لأنّ التغاير بين العوضين والمتعاقدين يتحقق التغاير الاعتباري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مع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الإشكالين والجوابين ، حاكماً بالجواز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أطلنا التعليق على هذه المسألة ليتضح الخلط الواقع فيها في نسبة الأقوال والوجوه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وتبعاً لها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مكاسب الشيخ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وبقيت للبحث تتمة ، وهي اندفاع إشكال ابن البرّاج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علاوة على اندفاعه بما أجاب به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النهي في مثل المقام لا يقتضى الفساد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لمن تقدّم ، ولفخر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ascii="IRNazanin" w:hAnsi="IRNazanin" w:eastAsia="IRNazanin"/>
          <w:b w:val="false"/>
          <w:b w:val="false"/>
          <w:bCs w:val="false"/>
          <w:i w:val="false"/>
          <w:i w:val="false"/>
          <w:iCs w:val="false"/>
          <w:color w:val="333333"/>
          <w:sz w:val="20"/>
          <w:sz w:val="20"/>
          <w:szCs w:val="20"/>
          <w:rtl w:val="true"/>
        </w:rPr>
        <w:t xml:space="preserve">، وللشهيد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المحقق الكركي،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الشيخ الطوسي في حكاية وجه المنع ،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عن المحقق الكركي،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النجفي هذين الفرعين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دون الإشارة إلى أخذهما من كلام أستاذه الشارح</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الشارحُ المشروط مردداً دفعاً لإشكال المحقق الكركي على التفريع الآتي في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فبيع الفضولي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والجد من طرف الأب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للأب</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بمثل هذا جاءت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مقتضى قوله تعالى والحرمات 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أدلّة المقاصة إضافة المقاص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مسامحة ، لأنّ مفاد الروايات الدالة على جواز المقاصة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تملك المقاص بالأخذ ، فإذا باع كان المالك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ووجه الدلالة دخول الجد تحت إطلاق الأب ، كما هو مقتضى عنوان الباب مضافاً إلى الإجماع المنقول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المصنف ، في التذكرة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أصل لم ترد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الحكم اشتراط كون البايع مالكاً لأمر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البحث في دليل ثبوت ولاية المذكورين من الأب والجدّ والحاكم وإلى آخر مَن ذُكر فموكول إلى محله</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وأحل اللّه البيع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فالمراد العقد الصحيح والبيع الصحيح ، وهو الصادر ممّن له سلطان العقد والبيع </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المصنّف ،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التفريع غير جيد ، لأنّ المتبادر من اشتراط ما ذكره بطلان البيع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لانتفاء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ذلك شرطاً في الصحة ، أو عدم لزومه إن كان شرطاً في 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فكونه موقوفاً على الإجازة لا يظهر وجه تفريعه إلا إذا حملنا العبارة على أنّ الاشتراط في اللزوم ، وأنّ المراد بكونه موقوفاً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لزومه ، لأنه في قوته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قوله 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موقع له حينئذ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فالعبارة لا تخلو من  تكلّف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وحاول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دفع الإشكال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المراد بالصحّة هنا اللزوم، كان قوله 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قوّة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لازم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المناسب للتفريع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مع إفادته الفائدة التصريح بالحكم المطلوب من بيع الفضولي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يترتب الرأي المذكور بعده ، لأنه أيضاً غير لازم من التفريع ، لكن اقتضاه الحكم بالوقوف بالقصد الثاني مراعاة للإيجاز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حاول الشارح دفعه بما تقدّم منه من ترديد المشروط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في ردّه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فعقد الفضولي لا يصح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يترتب عليه ما يترتب على عقد غيره من اللزوم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مواد من جعل الملك وما في حكمه شرطاً ثمّ فرع عليه أنّ بيع الفضولي موقوف على الإجازة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 عليه بأنّ التفريع في غير محله ؛ لعله غیر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ذكره هؤلاء الأعلام في ردّه قد ذكره هو في كلامه المتقدّم ، واعتبره غير مفيد لدفع الإشكال ، لأنه لا يمكن حمل كلام المصنّف عليه ، لعدم مناسبته لقوله بعد 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الخالي عن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إحدى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عليها 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الولى المنصرف والمالك ووكيله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سلطان الملك</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377/18</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والتعبير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علماؤنا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يمكن استظهار الإجماع من كلام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لأنه بعدما حكى البطلان عن بعض العامة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استدلال أستاذه الشارح هنا بالسيرة ، حاكياً عبارته ، ثمّ ردّه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 ترى ، إذ على فرضها في زمن الشرع وأتباعه تكون كاشفة عن رضاه بذلك ، وكفى بها دليلاً على المطلوب من غير حاجة إلى تكلّف الاندراج في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سيرة منشؤها التسامح في الشرع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يسلمون المبيع ويقبضون الثمن ، ويجرون غير ذلك من أحكام الملاك عليها فلا عبرة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لاقتضت صحة الفضولى من غير تعقب الإجازة ، وهو معلوم الفساد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الدعوى بأنها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تمنع على مدعيها ، ولا أقل من الشك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شكك في كون المراد بآية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العقود المتعارفة المتداولة في ذلك الزمن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ادعاه السيّد المرتضى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ويلاحظ مخالفة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ولكنها غير موهنة للإجماع ، لذهابه في كتاب فتواه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الموهن له مخالفة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وتعبير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بذهاب الأكثر إلى الصحة ، الدال على أن القائل بالبطلان كثير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الحديث الأخير 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الرواية من أقوى الدلائل على عدم بطلان عقد الفضولي في النكاح من رأس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ادعى ابن ادريس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تواترها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ووصفها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المستفيضة التي كادت تكون متواترة</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هذه الفحوى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الاحتياط في الفروج أولى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واستدل بها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ولعمرى إنّها من أقوى الأدّلة هنا، ولولاه لأشكل المصير إلى هذا القول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الشيخ الأنصاري ناقش في هذه الفحوى ، فراجع ما قاله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ارتضى الشيخ النجفي هذا فقال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على أنّه قد يتضمّن الصداق بيعاً ونحوه ، فيشمله حينئذ فضولى النكاح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بعض النسخ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اقتراض الوصي غير الملي مال الصبي ليتجر به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الدورس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وتبعه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والسيد محمد العاملي ، في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على إغناء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لما نقله الشيخ النجفى 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ظاهر من اشترط في ذلك الغبطة ، كالشهيد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والسيد محمد العاملي ، في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أن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الأنصاري بعدما ذكر هذا الاحتمال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مخالف</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المطلب دون الإشارة إلى أنه لأستاذه الشارح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وجعل هذا من باب الإشعار مبني على عدم دخول هذه المسألة في الفضولي ، خلافاً للسيد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فراجع ما ذكره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تعريف الفضولي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الوصايا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عبدالله محمد بن عمر الواقدي،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الطبرسي،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مطبعة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صيدا عام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 في تفسير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علي خان المدني ،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الصحيفة السجادية ، المتوفى عام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عام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في ترجمة عقيل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وكان عقيل قد باع دور بني هاشم المسلمين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قريش تعطي من لم يُسْلِم مالَ مَن أسلم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فباع دور قومه حتى دار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دخل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يوم الفتح ،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تنزل دارك يا رسول اللّه؟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ترك لنا عقيل من 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تتضمن هذه المصادر الثلاثة إجازة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 إلّا أن تستفاد من عدم نزوله بها وعدم استعادتها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 وقد حكى الاستدلال بهذه القصة لإثبات صحة بيع الفضولي الفاضل 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وضعفه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وتجدر الإشارة إلى استدلال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بهذا الحديث على جواز بيع بيوت مكة ورباعها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 لابن الأثير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كتاب الوكالة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عام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عن الترمذي وأبي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عام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والترمذي والبخاري في بدء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الشيخ النوري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ادعى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بأنه مشهور شهرة عظيمة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على من لم يعتمد على هذا الحديث لقصور سنده ، كالشهيد الثاني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عبّر عنه بالمؤيد ، والمقدس الأردبيلي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ومعلوم عدم صحة الرواية ،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معترضاً على كلام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ما احتج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الرواية فلا تقوم بها حجّة في هذا المجال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اشتهر نقلها في كتب الاستدلال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إنها عامية</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القطعية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اللفظية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أحد وجهين حكاهما الشيخ الطوس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القائل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لم أعثر على القائل بالوجه الرابع والخامس والسادس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كلّ هذه الوجوه الستة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دون نسبتها لأحد أو حكايتها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مدفوعة ضرورة اقتضاء جملة منها بطلان الاستدلال بظاهر الكتاب والسنة التي لا يمكن استقصاء الاحتمال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الخبر كون المحكي تمام ما وقع من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وعروة ،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عدم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والفحوى لا تجزي فى الوكالة قطعاً، لعدم الإنشاء وعدم الرضا فعلاً ، بل ولا في إخراج العقد عن الفضولية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أقصاها جواز الدفع والقبض ، وبها أقدم عروة عليهما ؛ فلا إشكال حينئذ في دلالة الخبر على المطلوب</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الحكم بردّ ما زاد لا ينطبق بظاهره إلا على صحة بيع الفضولي لنفسه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وإذا صح بيع الفضولي لنفسه ولزم بإجازة المالك ، فصحة بيع الفضولي للمالك ولزومه بإجازته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الأمال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وأشار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أن أول من ذكر دلالته على صحة بيع الفضولي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ما 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اللاحقة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دلالة واضحة على أنّ عقد الفضولي موقوف ، وعلى أن الإجازة كاشفة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المامقاني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ووجه دلالته على الأخير هو أنّ الإجازة لو كانت ناقلة كانت الأمة في حال حصول الولد ملكاً لسيدها ، وقد وطأها الثاني بالشبهة ، فكان اللازم على هذا أن يردّ على السيد الأوّل قيمة الولد ، لأنّ ذلك هو الحكم في الولدالحاصل من الأمة الموطوءة لشبهة إذا كان الواطئ حرّاً ، وظاهر الحديث أنّ الإجازة للبيع وقعت بغير أخذ عوض عن الولد ، ولازم ذلك أن الوطء وقع في ملك الواطئ ، فلا يحتاج إلى عوض ، ولا يكون ذلك إلا على تقدير وقوع العقد صحيحاً من حال وقوعه ، حتى أنّ الأمة في حال وطئها كانت ملكاً للواطئ ، ولا يتم ذلك إلّا على القول بالكشف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للضمير هنا وفي الكلمة اللاحقة مرجع في اللفظ ،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يظهر من تصدّي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لتوجيه الرواية ودفع هذين القدحين أنهما لبعض القدماء ، للقدح في أصل الرواية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القدح وأجاب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بغير ما أجاب به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ذكرته الكتب المتأخرة عن كتابنا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الشيخ الطوسى ، فقد حكى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تقدير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أن يأخذ وليدته وقيمة ابنها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الآمال، للمامقاني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وكأنه قد اشتبه مناط الاستدلال بها على من لم يستدلّ بها في مسألة الفضولي ، أو يكون الوجه في الإغماض ضعف الدلالة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المنزل على هذين الوجهين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وهي قضية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ذلك استصلاح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هذا أنّه لم يعتمد عليها كدليل على صحّة الفضولي ، ولذا لم يذكرها في مسألة الفضولي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على ذلك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اتفاق علمائنا على بطلان يُعلم إيقاع الفضولي</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276/22</w:t>
      </w:r>
      <w:r>
        <w:rPr>
          <w:rFonts w:ascii="IRNazanin" w:hAnsi="IRNazanin" w:eastAsia="IRNazanin"/>
          <w:b w:val="false"/>
          <w:b w:val="false"/>
          <w:bCs w:val="false"/>
          <w:i w:val="false"/>
          <w:i w:val="false"/>
          <w:iCs w:val="false"/>
          <w:color w:val="333333"/>
          <w:sz w:val="20"/>
          <w:sz w:val="20"/>
          <w:szCs w:val="20"/>
          <w:rtl w:val="true"/>
        </w:rPr>
        <w:t xml:space="preserve">، مورد الاستثناء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غير ما ثبت فيها المباشرة من بعض العبادات ونحوها مما لم يشرع فيها التوكيل وغيره مما يقتضي الاستنابة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وكل عقد يقبل الاستنابة يقع موقوفاً من غير مالكه </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الودعي المتقدّم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باع ما لا يملك كان البيع باطلاً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وهذه ليست بتلك المكانة من الظهور ، لأنه يمكّن تأويلها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إنها غير صريحة في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شيخنا السعيد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مير محمد باقر الداماد في رسالته الرضاعية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مختار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والأصحاب قد أفتوا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إلى ذلك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وهناك أحاديث أخرى بهذا المضمون لكنها بألفاظ أخر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 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مدلول الروايات الأخرى التي أوردها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متوهماً دلالتها على بطلان بيع الفضولي مع لحوق الإجازة من المالك</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إليها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إلى ذلك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لذا قال 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نراه أن البحث مبني على أنّ النهى 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المعاملات على فساد المنهى عنه ، أو لا؟ فمن قال بالأوّل يلزمه القول بالبطلان ومن قال بالثاني فله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الأوّل لا يوصف بالصحة ولا الفساد ، بل يقف على إذن المالك ، فإن أذن فهو صحيح ، وإلّا ففاسد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فعله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والمراد به استصحاب بقاء الملك</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الغاصب كالفضولي ، وإن احتمل الفساد نظراً إلى القرينة الدالة على عدم الرضا ، وهي الغصب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مقدمات</w:t>
      </w:r>
      <w:r>
        <w:rPr>
          <w:rFonts w:eastAsia="IRNazanin" w:cs="IRNazanin"/>
          <w:b w:val="false"/>
          <w:bCs w:val="false"/>
          <w:i w:val="false"/>
          <w:iCs w:val="false"/>
          <w:color w:val="333333"/>
          <w:sz w:val="20"/>
          <w:szCs w:val="20"/>
          <w:rtl w:val="true"/>
        </w:rPr>
        <w:t>)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الوجه عن الشارح ، مطلقاً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ونقل عن بعض تلامذته وجهين في دعمه ، دعمه ، ثمّ ناقشهما</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ونحوها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ترد في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حكاية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نقلها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فلا ينبغى التوهم أنها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الشارح هذه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جري الفضولي الى هذا الموضع ، ثمّ علّق عليها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يناقش في فحوى أداء الخمس والزكاة من مال من وجبت عليه إذا كان بوجه لا يصح يصح له نيّة التقرّب فيه ، ولو لعدم العلم بالإذن فيه، بل وفي جريانه في إجازة الإجازة ، لأنها من الإيقاع الذي عُلم عدم قيام الغير مقامه فيه ، ولو أجاز بعد ذلك</w:t>
      </w:r>
      <w:r>
        <w:rPr>
          <w:rFonts w:eastAsia="IRNazanin" w:cs="IRNazanin"/>
          <w:b w:val="false"/>
          <w:bCs w:val="false"/>
          <w:i w:val="false"/>
          <w:iCs w:val="false"/>
          <w:color w:val="333333"/>
          <w:sz w:val="20"/>
          <w:szCs w:val="20"/>
          <w:rtl w:val="true"/>
        </w:rPr>
        <w:t>»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ملفّقاً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بعض النسخ</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الواو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كالعوض</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ويقوى التعلّق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ويقوى في المتعلق</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الوجه منتزع من كلام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حواشي الشهيد الأوّل على الكتاب حكاه عنه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الفضولي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الشرط عن أبي حنيفة ، وأنه فرع عليه أنه لو باع مال الطفل فبلغ وأجاز لم ينعقد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لو باع مال الغير ثمّ ملكه وأجاز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بيان وجه الاشتراط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أدّى إلى حصول الضرر للمشتري ، كما إذا باع الفضولي مال الطفل عليه ، لامتناعه من التصرف فيه وفي الثمن جميعاً إلى حين بلوغ الطفل ، فإنّه مع تصرفه في المبيع يمكن أن يفسخ عند بلوغه ، فيتبين بطلان البيع وعدم انتقاله إلى المشتري ، ومع تصرفه في الثمن يمكن أن يجيزه ويكون الثمن ملكاً للطفل ؛ فيُمنع منهما ، وهو ضرر ،عظیم ، منفى بقوله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ضرر ولا إضرار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يختصّ</w:t>
      </w:r>
      <w:r>
        <w:rPr>
          <w:rFonts w:eastAsia="IRNazanin" w:cs="IRNazanin"/>
          <w:b w:val="false"/>
          <w:bCs w:val="false"/>
          <w:i w:val="false"/>
          <w:iCs w:val="false"/>
          <w:color w:val="333333"/>
          <w:sz w:val="20"/>
          <w:szCs w:val="20"/>
          <w:rtl w:val="true"/>
        </w:rPr>
        <w:t>)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الشهيد في حواشيه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 الجمهور اعترض على المصنف في هذه المسألة بسقوطها على مذهبه ، لأنه يعتقد وجود الإمام الليل في كل زمان ، وهو وليّ من لا ولى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فأجاب بأنه أراد مجيزاً في الحال يمكن الإطلّاع على إجازته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وتتعذّر إجازة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الاستتاره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المعترض هو البيضاوي على ما قيل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من المصنف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باع</w:t>
      </w:r>
      <w:r>
        <w:rPr>
          <w:rFonts w:eastAsia="IRNazanin" w:cs="IRNazanin"/>
          <w:b w:val="false"/>
          <w:bCs w:val="false"/>
          <w:i w:val="false"/>
          <w:iCs w:val="false"/>
          <w:color w:val="333333"/>
          <w:sz w:val="20"/>
          <w:szCs w:val="20"/>
          <w:rtl w:val="true"/>
        </w:rPr>
        <w:t>»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العبارة في جميع النسخ عدا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للنسخة الحجرية من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وللنسخة المطبوعة منه في 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ولعبارة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ينعقد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موافق للنسخة المحققة من الكتاب في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ولعبارةالمصنّف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على المصنّف أنّ المناسب للتفريع على الأقرب أن يحكم بعدم النفوذ بغير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وتصدّى الشهيد الأوّل لدفعه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مبيناً منشأ الإشكال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الطفل إذا بلغ كان له أهلية الإجازة بالفعل، وقبله له ذلك بالقوّة ، فالمجيز في الجملة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عليه المحقق الكركي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على هذا تكون المسأله التي بعده عند المصنف مجزوماً بعدم النفوذ فيها ، لانتفاء المجيز فعلاً وقوّة ، فيكون التشبيه في عدم النفوذ ، لا في الإشكال في عدم النفوذ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وإن كان خلاف المتبادر منها ، إلّا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تندفع المنافاة عن العبارة ، لأنّ التردد ينافي الترجيح المستفاد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196/4</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فسر به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الفرائض والمواريث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إحدى النسخ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المجوّزين لبيع الفضولي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وزاد بعضهم عدم مسبوقيتها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إجازة المالك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بنهي المالك</w:t>
      </w:r>
      <w:r>
        <w:rPr>
          <w:rFonts w:eastAsia="IRNazanin" w:cs="IRNazanin"/>
          <w:b w:val="false"/>
          <w:bCs w:val="false"/>
          <w:i w:val="false"/>
          <w:iCs w:val="false"/>
          <w:color w:val="333333"/>
          <w:sz w:val="20"/>
          <w:szCs w:val="20"/>
          <w:rtl w:val="true"/>
        </w:rPr>
        <w:t>»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من اشترط ذلك</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اثنتين من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الإجازة ههنا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الاسباب</w:t>
      </w:r>
      <w:r>
        <w:rPr>
          <w:rFonts w:eastAsia="IRNazanin" w:cs="IRNazanin"/>
          <w:b w:val="false"/>
          <w:bCs w:val="false"/>
          <w:i w:val="false"/>
          <w:iCs w:val="false"/>
          <w:color w:val="333333"/>
          <w:sz w:val="20"/>
          <w:szCs w:val="20"/>
          <w:rtl w:val="true"/>
        </w:rPr>
        <w:t>)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كلام خاله الماتن هنا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أنه إذا باع الفضولي ، ثمّ أجاز المالك ، متى ينتقل الملك إلى المشتري ؟ هل يتبين بالإجازة انتقاله من حين العقد ، أو من حين الإجازة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مصادره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 مصدره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بنفس هذه الوجوه دون الإشارة إلى أنها لأستاذه الشارح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اختار ما حكاه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شيخه بأنّ الإجازة عنده بمثابة عقد 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كالمصنّف ههنا ، والسبزواري،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استشكلا في المسألة ولم يرجّحا شيئاً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استصحاب عدم الملك إلى زمان الإجازة </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المفهوم من الكتاب والأخبار والإجماع والعقل جزئية الرضا في صحّة العقد ، فلا يصحّ العقد بدونه ، ويكون هو الكاشف عن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ما استند إليه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159/8</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ضعف الأوّل فلأنّ الأصل إنّما يصار إليه عند فقد الدليل ، وقد تقدّم الدليل على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ضعف الثاني فلما ذكره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أنّه إن أراد بالجزئية أنه يتوقّف عليه نقل المال كالجزء فمسلم ، ولكن لا ينافي الكشف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أراد أنه كالإيجاب والقبول فهو ممنوع ، بل الكتاب والسنة والإجماع بخلافه ، لعدم توّقف صدق اسم العقد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هو شرط لوجوب الوفاء</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وإبطال لما ذُكر من الوجه للنقل والطعن بالكشف من استحالة تقدّم المشروط على الشرط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في هذا تلميذه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مصرحاً باختيار أستاذه الشارح له</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أمضى المغصوب منه البيع لم يكن له بعد ذلك درك على المبتاع ، وكان له الرجوع على الغاصب بما قبضه من الثمن 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کلامه هذا وعلّق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نظر ، فإنّ إمضاء البيع لا يوجب الإجازة في قبض الثمن ، فيحنئذٍ للمالك مطالبة المشتري بالثمن ، سواء كان قد دفعه إلى الغاصب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أجاز القبض كان ما قاله الشيخ حقّا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فتصح حينئذٍ على الكشف 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إضافة للتوضيح ، من الشيخ النجفي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النجاسة</w:t>
      </w:r>
      <w:r>
        <w:rPr>
          <w:rFonts w:eastAsia="IRNazanin" w:cs="IRNazanin"/>
          <w:b w:val="false"/>
          <w:bCs w:val="false"/>
          <w:i w:val="false"/>
          <w:iCs w:val="false"/>
          <w:color w:val="333333"/>
          <w:sz w:val="20"/>
          <w:szCs w:val="20"/>
          <w:rtl w:val="true"/>
        </w:rPr>
        <w:t>)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الثمرات ناسباً لها إلى القيل ، وأورد عليها، مدعياً وضوح فسادها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ورده في ذلك الشيخ الأنصاري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حكاية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الثمرة ناسباً لها إلى القيل أيضاً ، وأورد عليها بأنّه لا وجه للصحة على الكشف كما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وعلى النقل أيضاً ، لعدم قابلية العقد حال وقوعه للنقل ، فلا تنفعه الإجازة بعد كان في غير محله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ووافقه في ذلك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نعم ما ذكره من تجدّد القابلية بعد العقد حال الإجازة ؛ لا يصلح ثمرة للمسألة ، لبطلان العقد ظاهراً على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فيما لو قارن العقد فقد الشرط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ذيل كلام الشيخ الأنصاري المنقول تواً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الثمرات ناسباً إلى القيل أيضاً ، 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وفيه أيضاً أنّ من المقطوع به 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الإجازة من العقود ، إذ ليست هي إلا الرضا بالعقد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أنّه لا يخفى عليك الحال بناءً على كون المراد من الكشف كون الرضا المتأخر مؤثراً فى اقتضاء العقد النقل سابقاً ، فيكون شبيه تقديم المسبب على السبب ، ويبقى العقد حينئذ مراعى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تردّده في ترتب الثمرات المذكورة هنا في قول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تعلّق الخيارات إلى هذا الموضع</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فضولي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مستغنى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أراد به الإشعار بمنشأ الوجه الضعيف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العقود تابعة للقصود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كلام والده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بالصحّة هنا اللزوم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من غير توقف على شيء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اللزوم</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المقدّمات</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 الفضولي</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وولده فخر المحققين ، في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وتلميذه الشهيد الأوّل ، في القواعد والفوائد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القاعدة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البطلان ، لأنه إنما قصد نقل  الملك عن الأب لا عنه ، ولأنه وإن كان منجزاً في الصورة فهو في المعنى معلق والتقدير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مات مورّثي فقد بعتك ، ولأنه كالعابث عند مباشرة العقد لاعتقاده أن المبيع لغيره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يُشر الشارح إلى الوجه الثالث ، لسقوطه ، إذ هو خلف الفرض</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لم يقصد البيع اللازم، بل الموقوف على إجازة متجدّدة من الأب أو من يقوم مقامه ، ولما اعتبر القصد في أصل البيع ففى أحواله 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واختاره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وإليه ذهب الشيخ الأنصاري ،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لا لما تقدّم من الوجه ، لاندفاعه بكفاية القصد إلى أصل البيع ، بل لجريان أكثر أدلة اشتراط الإجازة في الفضولي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ثبتت</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لابن أبي ليلى ، فقد ذهب إلى أن سكوته عندئذ إقرار كالبكر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العطف بالواو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قال ولا يكفي في الإجازة السكوت ولو كان حاضراً ، بل لا بد من لفظ يدلّ عليها ، لأنها كالبيع في استقرار الملك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العين باقية لم يرد في إحدى النسخ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على البايع قولاً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فخر الإسلام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ويرجع المشتري على البائع بما دفعه ثمناً وبما اغترمه من نفقة أو عوض أُجرة أو نماء مما لم يحصل له في مقابلته نفع إجماعاً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الأصحاب أنّ ما يغرمه المشتري مما لم يحصل له في مقابلته نفع كالنفقة والعمارة فله الرجوع به على البايع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القول في أرش النقصان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الطباطبائي، في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المعروف من مذهب الأصحاب أن للمشتري أن يرجع بما غرمه للبائع مما لم يحصل له في مقابلته عوض ، كقيمة الولد والنفقة والعمارة ونحو ذلك </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جادّة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وناقش المحدّث البحراني ،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أدلّة القول بالرجوع بوجوه مفيدة ، فراجع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لثبوت غروره في الصورتين</w:t>
      </w:r>
      <w:r>
        <w:rPr>
          <w:rFonts w:eastAsia="IRNazanin" w:cs="IRNazanin"/>
          <w:b w:val="false"/>
          <w:bCs w:val="false"/>
          <w:i w:val="false"/>
          <w:iCs w:val="false"/>
          <w:color w:val="333333"/>
          <w:sz w:val="20"/>
          <w:szCs w:val="20"/>
          <w:rtl w:val="true"/>
        </w:rPr>
        <w:t>»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الأقوى 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يتنافى مع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ويحتمل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نسخة منها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والأوّل أقوى</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انتفى الأمران ، وهما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بأنّ له مالكاً غير البائع ، وإذن المالك</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 هذا الحكم إلى القيل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ذهابه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رسائله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الرجوع به مطلقاً وراجع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 للمحقق الحلي طقم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الرابعة من المسائل الطبرية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يرجع بالثمن إذا علم كون البائع غاصباً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القيد 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 فإنّه لا يلزم من علمه بأنّ له مالكاً أن يكون في يده غصباً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في سياق بيع المغصوب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سياق بيع مال الغير فضولاً ، غاصباً كان أو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اشتراط الخيار ، أو الرجوع عليه بالثمن مع رجوع المالك ، أو إبقائه</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العبارة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نحو ذلك مما يقتضي عدم إطلاق الإباحة له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بالثمن مع علم الغصب مطلقاً عند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والأصحاب أطلقوا عدم رجوع المشتري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كان عالماً أطلق الأصحاب القول بأنّه لا يرجع على الغاصب بالثمن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 كلام الأصحاب عدم الرجوع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يضعف دعوى الإجماع فيما نحن فيه أمران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الدلالة على المنع من استعادة الثمن مفقودة ، والذي ينكر هذا من الأصحاب إثنان أو ثلاثة مجرّدين ما ذكروه من حجّة عقلية أو نقلية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خلوّ ذلك من الحجة من النقل 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التمسك به مجازفة ، فالتمسك بما يقتضيه الأصل أولى من اتباع الواحد أو الخمسة من الأصحاب من غير وقوف على الحجة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بين الأصحاب ، مطلقين الحكم فيه الشامل لكون الثمن باقياً وتالفاً ، وقوله فيها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الأشهر عدم الرجوع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استشكل المقدّس الأردبيلي أيضاً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دعوى الإجماع هنا ، محاولاً تأويل كلام المجمعين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شبهة</w:t>
      </w:r>
      <w:r>
        <w:rPr>
          <w:rFonts w:eastAsia="IRNazanin" w:cs="IRNazanin"/>
          <w:b w:val="false"/>
          <w:bCs w:val="false"/>
          <w:i w:val="false"/>
          <w:iCs w:val="false"/>
          <w:color w:val="333333"/>
          <w:sz w:val="20"/>
          <w:szCs w:val="20"/>
          <w:rtl w:val="true"/>
        </w:rPr>
        <w:t>)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بأنه لا يحل له التصرف فيه ، ولا يملكه ، ويجب ردّه على المشتري، مستدلا على ذلك بالعمومات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بعض النسخ كما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بمجرّد قبضه أو بعده بشرط تقبيض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لم يستتبع ضمان البائع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يتعقبه استقرار الضمان عليه</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نفاه صريحاً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شموله للمورد غير معلوم ، لذا أنّ الشهيد الثاني وإن  حكاه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المصنّف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في صورة بقاء الثمن ، لكنّه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 حمله على صورة التلف</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ههنا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ولده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غير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كان مالاً لفلان  البائع واشتريته منه ، ثمّ ثبت كونه مال الغير ، لم يمنع قوله ذلك من الرجوع ، وإن كان ظاهره ينافي استحقاق الرجوع ، لأنه بنى في قوله هذا على الظاهر</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زادت بالقبض بدل من القبض وإن زادت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اختار هؤلاء ضمان أعلى القيم إلى التلف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القول بأعلى القيم إلى وقت التسليم ، فقد حكى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الشهيد الأوّل أنه أحد قولي المحقق الحلى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القول مبني على أنّ القيمي يُضمن بمثله كالمثلي ، وإنّما ينتقل إلى القيمة عند دفعها لتعذّر المثل ؛ لأنّ الزائد في كلّ آن سابق من حين الغصب مضمون تحت يده</w:t>
      </w:r>
      <w:r>
        <w:rPr>
          <w:rFonts w:eastAsia="IRNazanin" w:cs="IRNazanin"/>
          <w:b w:val="false"/>
          <w:bCs w:val="false"/>
          <w:i w:val="false"/>
          <w:iCs w:val="false"/>
          <w:color w:val="333333"/>
          <w:sz w:val="20"/>
          <w:szCs w:val="20"/>
          <w:rtl w:val="true"/>
        </w:rPr>
        <w:t>»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المصنف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المصنّف نفسه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ونسبه 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أنّ قول الشارح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منشؤه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أدّى ذلك برئت ذمته بيقين ، وليس كذلك إذا لم يؤدّه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وسيأتي ذكر الصحيحة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نُسب هذا القول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الكتب الفقهية إلى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ولكنه سهو بین هذه المسألة ومسألة إعواز المثلي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ناش عن الخلط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185/12</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ذكر الصحيحة في الصفحة اللّاحقة</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تراخى وقت القبض لم يكن له إلّا القيمة التي تثبت في ذمّته حين التلف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المستفادة من قول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علماؤنا</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غالب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ما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وبعض 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 ، محلّى بلام التعريف</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غالب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469/18</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غالب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مطابق لما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بالواو</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المقدّرة في الكلام </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ذهب الشيخ الأنصاري ،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ظهور الرواية في المعنى الثاني ، وعدم إمكان تعلّق الظرف بالوجوب ، فراجع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أظفر بمن وجه دلالتها على هذا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بعدما نفى أن يكون هناك وجه صحيح لتقريب الاستدلال بها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انبرى السيد الخوئي لذلك ، ثمّ فنّده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تمسك بها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لإثبات أعلى القيم ،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إذا أدّى ذلك برئت ذمته بيقين ، وليس كذلك إذا لم يؤدّه</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اعتبار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بالمشتري</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للمشتري</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وقيمته</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المستفاد من كلام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ههنا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ويرجع البائع على المالك بما دفعه إليه</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البيع فيما يملك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لزم ، لوجود شرط اللزوم، وهو كونه مالكاً، فدل على أنه أراد بالصحة اللزوم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وأخذ بهذا التقييد وذكر الأمثلة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تؤثر</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على بعض الشافعية في تعليلهم البطلان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 الثمن المسمّى يتوزّع عليهما باعتبار القيمة ، ولا يُدرى حصة كل واحد منهما عند العقد، فيكون الثمن مجهولاً ، وصار كما 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عبدي هذا بما يقابله من الألف إذا وزّع عليه وعلى عبد فلان ، فإنه لا يصحّ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حكاه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ردّ على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احتمل البطلان رأساً ، معللاً 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أنه إنّما حصل التراضى والعقد على المجموع ، وقد 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حصّل على البعض التراضي والعقد ، إذ حصوله في الكلّ لا يستلزم حصوله في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مبيّناً وجه القول بالصحّة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والمشهور أنه إنما يبطل في مال الغير فقط ، فإنّ العقد على الكلّ بمنزلة عقود متعدّدة على الأجزاء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لو خرج بعض ماله مستحقّاً لا يبطل إلّا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 ذلك كثيرة</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استدلّ السيد ابن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الصحّة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تعالى وأحل اللّه البيع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استدل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الصحّة بالنصّ الخاصّ الوارد في المقام ، 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يكون العقد الواحد لازماً موقوفاً ؟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شيئين لا محذور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يردّ بذلك على تعليل بعض الشافعيّة البطلان بأنّ اللّفظة الواحدة لا يتأتى تبعيضها ، فإما أن يغلب حكم الحرام على الحلال أو بالعكس ، والأوّل أولى ، لأنّ العقد تصحيح العقد في الحرام ممتنع ، وإبطاله في الحلال غير ممتنع ولو باع درهماً بدرهمين أو تزوج بأختين  حكم بالفساد ، تغليباً للحرمة على الحل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08</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التوقيف</w:t>
      </w:r>
      <w:r>
        <w:rPr>
          <w:rFonts w:eastAsia="IRNazanin" w:cs="IRNazanin"/>
          <w:b w:val="false"/>
          <w:bCs w:val="false"/>
          <w:i w:val="false"/>
          <w:iCs w:val="false"/>
          <w:color w:val="333333"/>
          <w:sz w:val="20"/>
          <w:szCs w:val="20"/>
          <w:rtl w:val="true"/>
        </w:rPr>
        <w:t>)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عبارته حذف ، تقديره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يقوم أحدهما ، وتُنسب قيمته إلى مجموع القيمتين ، ويؤخذ له بتلك النسبة من مجموع الثمن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ما صرح به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ويقسّط المسمّى على القيمتين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بنيت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بنى</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مقتضى إطلاق عبارة الشيخ الطوسي ، في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ههنا ،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السبزواري ، في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والفسخ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وعدمه لتلف وشبهه</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على إطلاقه ، فإن تكثير العين من ذوات الأمثال يتناول مختلف الأجناس ومنفعتها مع اختلاف الأوصاف ، كالحنطة والشعير ورديء الحنطة وجيدها، وفي هذين لا يصح التقسيط على الأجزاء ، بل على القيمة كالقيمي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وذلك لعدم الاحتياج إلى اعتبار القيمة ، لثبوت التساوي في المثلي بين أجزائه </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بينها وبين الثمن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أعطيا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اتحدت أو تكثّرت في كلّ من المثلي والقيمي ، فالأقسام 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اتحدت في القيمي كالعبد المشترك ، تكثرت فيه كالعبد مع الجارية ، اتحدت في المثلي كقفيز من بر ، تكثّرت فيه كقفيزين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هذا على إطلاقه لا يستقيم ، بل يجب أن يُقيّد بما إذا تساوت الأوصاف التي لها دخل في زيادة القيمة ونقصانها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تفاوتت كجيد الحنطة رديئها أو مع الشعير مثلاً فإنّ المرجع حينئذ إلى القيمة ، وإلا لزم استواء الحنطة والشعير في الثمن ، وهو معلوم البطلان ، فإنّ متساوي الأجزاء إنما قسط الثمن على أجزائه لتساويها في القيمة ، لعدم الاختلاف بينها المؤثر في اختلاف القيمة ، والموضع المذكور بخلاف ذلك </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فعله الشهيد الأوّل في حواشيه على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احتمله المقدّس الأردبيلي ، في ،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ذكر عبارته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بعض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ذكر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بعض الشافعية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قيده بالجاهل تبعاً للمحقق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وللشهيد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المصنّف لهذا الفرع أيضاً،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وذهب فيها إلى مثل ما ذكره ههنا</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شرح كلام خاله المصنف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يريد إذا كان الملك مشتركاً بين اثنين نصفين فباع أحدهما النصف وأطلق ، انصرف إلى ما يملكه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غانماً ، وهو اسم مشترك بين عبده وعبد غيره ؛ حُمل على عبده إجماعاً</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الوجوه والأدلة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بذلك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المراد بالإشاعة هنا الإشاعة بالنسبة إلى النصيبين ، لا الإشاعة للأجزاء فى الأجزاء ، لأنّ ذلك ثابت على كل من التقديرين ،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البيع إلى المملوك أو تنزيله على مملوكه ومملوك شریکه ، فهو معنى آخر تدلّ عليه المقابلة لما قبله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كلام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تقدّم في باب البيع انه لو باع قدر نصيبه ففي انصرافه إلى ما يملكه أو يُنزّل على الإشاعة قولان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ولكنّه فى باب البيع من الكتاب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 يذكّر قائلاً بالحمل على الإشاعة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في باب الصلح من الكتاب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بأنّ الحمل على النصف المملوك للبايع ليس مسلّماً عند الكل، ولكنّه لم يُسمّ المخالف</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المطلق</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بد من تحرير هذه المسألة ، وصورتها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ملكاً كدار ، إذا كان بيد شخصين على ظاهر الملك ، فأقر أحدهما بأنّ ثالثاً يستحّق نصفها ، فإنّ الإقرار لا يُحمل على أن النصف المقرّ به هو ما فى يد المقرّ ، لأنّ لفظ الإقرار صالح لكلّ من النصيبين ، ولا ترجيح ، فصرفه إلى أحدهما دون الآخر ترجيح بغير مرجّح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يمكن ادعاء الترجيح بأمر خارجي ، كما المسألة السابقة ، لما ذكرناه من قرينة البيع هناك ، وهي متيقنة هنا ، فإن الإقرار لما كان إخباراً عن ملك الغير لشيء ، لم يجب أن يكون منصرفاً إلى ما في اليد ، لإمكان وقوع هذا الإخبار على ما في يد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حقيقةً إنما يكون على ما في اليد ، وأما على ما في يد الغير فإنما هو شهادة ، ولا يُعد إقراراً ؛ لأنا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الإقرار إخبار عن حقّ الغير ، ولم يثبت تخصيصه بما في اليد ، وتسمية الإخبار عمّا في يد الغير شهادة ، والأصل عدم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سلمنا ، فهذا الأمر إنمّا هو في لفظ الإقرار ، فيتحقق هذا 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لفلان كذا الفلاني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إخبار ، إن شئت سمّيته إقراراً وإن شئت شهادةً ، وإن شئت وزعته لو تعلّق بمختلفين في اليد وعدمها </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قال مع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لا تفاوت بين الصورتين في الحكم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كذلك ، لأنّ اليد الثابتة لكلّ منهما شرعاً إذا ضممتها الإقرار اقتضت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فللمقرّ له ثلثا ما في يده أنّ ذلك يتفرّع على الإشاعة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 بل المتفرّع على الإشاعة تنزيل الإقرار على ما في يديهما </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أن وجهه إقراره له بالنصف يقتضي أن للمقرّ الربع خاصة ، ومجموع الحصتين ثلاثة أجزاء من الدار من أربعة ، للمقر له منها جزءان وللمقرّ جزء ، ويزعم أنّ الربع خاصة للشريك ، فإذا أنكر الشريك ذلك فقد ظلمهما في ربع بزعم المقرّ ، فيكون ذهابه عليهما بالسوية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فيبقى النصف بينهما أثلاثاً بنسبة الحقين على الإشاعة، ويُنزّل الذاهب منزلة التالف فيوزع على استحقاقهما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بخلاف ما لو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لك نصف ما في يدي ونصف ما في 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شريكي، فإنّه لا يستحق مع إنكار الشريك إلا الربع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ههنا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بعدما بسط الكلام في هذه المسألة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فبان من ذلك كله أنّ الحكم هنا كالحكم في المسألة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ما لو باع ملكه وملك غيره صفقةً حتى في التقسيط أيضاً ، لاتحادهما في المدرك </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أوفوا بالعقود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تبعاً للشافعي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دفع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كلام الشارح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يتجه البطلان فيها مع الجهل أيضاً إذا فرض قصد مقابلتها بالثمن أيضاً لعدم حصول العلم ولو بالتقسيط ، ضرورة عدم السبيل إلى معرفة ما يخصها منه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بزعم المتعاملين إلى هذا الموضع ؛ لم يرد في بعض النسخ</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وقبل الدفع</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تقديم الكفّار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البواقي</w:t>
      </w:r>
      <w:r>
        <w:rPr>
          <w:rFonts w:eastAsia="IRNazanin" w:cs="IRNazanin"/>
          <w:b w:val="false"/>
          <w:bCs w:val="false"/>
          <w:i w:val="false"/>
          <w:iCs w:val="false"/>
          <w:color w:val="333333"/>
          <w:sz w:val="20"/>
          <w:szCs w:val="20"/>
          <w:rtl w:val="true"/>
        </w:rPr>
        <w:t>)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بعض عُشرها معلوم المقدار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وجود المصلحة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وجودها</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وينسب إلى الفقراء لأنهم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الأهم</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الجنايات</w:t>
      </w:r>
      <w:r>
        <w:rPr>
          <w:rFonts w:eastAsia="IRNazanin" w:cs="IRNazanin"/>
          <w:b w:val="false"/>
          <w:bCs w:val="false"/>
          <w:i w:val="false"/>
          <w:iCs w:val="false"/>
          <w:color w:val="333333"/>
          <w:sz w:val="20"/>
          <w:szCs w:val="20"/>
          <w:rtl w:val="true"/>
        </w:rPr>
        <w:t>) .</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أن المراد به العزم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144/12</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البائع</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وأبطل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 البيع في حصة الفقراء إلا بإذنهم أو إذن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وإطلاقه يقضي بعدم الفرق بين أن يكون قد ضمن المالك أو لم يضمن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بناه على ما يذهب إليه من عدم صحة عقد الفضولي </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البحث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الفرض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 .</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وافق مذهبهم لم يرد في بعض النسخ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مقابلة</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وقوع في الخطأ ضبط عبارة المحقّق الكركي في المورد المشار إليه في النسخة المطبوعة بقم عام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والصواب فيها ما حكاه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باع عنها</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المخلوطات</w:t>
      </w:r>
      <w:r>
        <w:rPr>
          <w:rFonts w:eastAsia="IRNazanin" w:cs="IRNazanin"/>
          <w:b w:val="false"/>
          <w:bCs w:val="false"/>
          <w:i w:val="false"/>
          <w:iCs w:val="false"/>
          <w:color w:val="333333"/>
          <w:sz w:val="20"/>
          <w:szCs w:val="20"/>
          <w:rtl w:val="true"/>
        </w:rPr>
        <w:t>)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الأعيان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إذا باع أربعين لا أزيد ، فإن باع أزيد ولم يبلغ النصاب الثاني فالبطلان ليس إلا لعدم تعيين النصاب ، لأن الزائد عفو </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المسألتين أنّ الثمرة من ذوات الأمثال ، فإذا بطل في حصّة الفقراء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 قسطه من الثمن ، وهو معلوم ، لأنه عُشر الثمن، فإنّ ثمن المثلى يقسّط على أجزاء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والغنم من ذوات القيم، والمستحق للفقراء شاة غير معيّنة، فثمنها غير معلوم ، فكان باطلاً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الصحّة ، لأنّ الواجب في البيع علم المتبايعين بما وقع عليه العقد حال البيع ، وهو هنا حاصل ، إذ البيع وقع على الاربعين المعلومة لهما بثمن معلوم لهما ، كما لو ظهر شاة مستحقّة للغير فإنه إذا أخذها ولم يرض بالبيع لا يفسد البيع بل يرجع المشتري على البائع بقسطها من الثمن ، فكذا هنا </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جعل الأقرب الصحّة واتحاّد المسألتين في الحكم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المشروط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المشروط بعدمه</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وعلل المصنّف البطلان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بقوله لاختلاف أجزاء المبيع ، بخلاف أجزاء الثمرة ، وثمن الحصة مجهول</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ينشأ من أنّ الشاة الواجبة في أربعين هل هي واحدة لا بعينها أم في الجميع على سبيل الإشاعة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والإشكال يبتني على أن الواجب شاة غير معينة ، أو مقدار شائع في النصاب ؟ </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تُبْسَط </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تراجع هذه الوجوه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عدا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المطابق لما في النسخة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موافق 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في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المصنّف مثل هذا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رداً على من فصل من العامّة والخاصّة </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وردّه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المحقّق الكركي،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وضعّفه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وإذا باعهما من 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صفقةً بألف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ذلك صفقتين ، ويجب أن يكون الثمن معلوماً في كلّ منهما </w:t>
      </w:r>
      <w:r>
        <w:rPr>
          <w:rFonts w:eastAsia="IRNazanin" w:cs="IRNazanin"/>
          <w:b w:val="false"/>
          <w:bCs w:val="false"/>
          <w:i w:val="false"/>
          <w:iCs w:val="false"/>
          <w:color w:val="333333"/>
          <w:sz w:val="20"/>
          <w:szCs w:val="20"/>
          <w:rtl w:val="true"/>
        </w:rPr>
        <w:t>» .</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ولزوم</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هذا ردّاً على الشهيد الأوّل ، حيث أشكل على المصنّف قائلاً في حواشيه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جَعَلَ الولايةَ ممتدةً بزمانِ فَقدِ 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صحيح طرداً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عكسه فمنقوض بالرشد قبل البلوغ، ولكنّه أوضحه فيما 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انعكس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تبع في الجواب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وجوابه أن ذلك مدلول عليه بالمفهوم المخالف ، وهو مفهوم الزمان ، على ما ذكره بعض الأصوليين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يريد أنه غير معمول به عندهم</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يصح هذا التفريع ، لأنّ الأوّل أعم من البلوغ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يمتنع تفريع الشيء على الشيء باعتبار تناوله ما عليه التفريع ، كما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تقربوهن حتى يطهرن فإذا تطهرن فأتوهن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المحقّق الكركي بالنّحو التالي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يمتنع تفريع الشيء على الشيء باعتبار ما ، كما في قوله تعالى</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رشيداً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وعبارة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الأقرب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على ذلك الاستدلال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تقویم جاريته عليه ، واقتراض ماله ، وغيرهما </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إلى هذا التوهّم ودفعه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تفصيل الكلام في هذا البحث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عدلاً محتسباً مع فقدهم لم يرد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ولو محتسباً أو خاصاً بعد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تعذر العدل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حكيت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الأول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شبهة في أنّ عبارته لأي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حسنة ، لأنه لم يستوعب من يليه الأب والجد له </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مقامه</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 العطف بالواو</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الوصاية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القابلية</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يستمرّ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بعده</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أن لا يكون جنونه متجدّداً بعد البلوغ والرشد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القول في السَفَه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بشرط أن يكون جنونه متصلاً بالصغر ، وإلّا فالولاية عليه للحاكم لا 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مع السفه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أخبار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الأبواب المذكورة ، وأخبار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وجملة الأخبار تدلّ على الجواز</w:t>
      </w:r>
      <w:r>
        <w:rPr>
          <w:rFonts w:eastAsia="IRNazanin" w:cs="IRNazanin"/>
          <w:b w:val="false"/>
          <w:bCs w:val="false"/>
          <w:i w:val="false"/>
          <w:iCs w:val="false"/>
          <w:color w:val="333333"/>
          <w:sz w:val="20"/>
          <w:szCs w:val="20"/>
          <w:rtl w:val="true"/>
        </w:rPr>
        <w:t>»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القول هو بین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منهم لم يذكر خلافاً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المحدّث البحراني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اشترطه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الشهيد في بعض حواشيه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واستحسنه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وتأمل</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إشكال ينشأ من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وجهان مبنيان على</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فيضمن بشرط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ويضمر</w:t>
      </w:r>
      <w:r>
        <w:rPr>
          <w:rFonts w:eastAsia="IRNazanin" w:cs="IRNazanin"/>
          <w:b w:val="false"/>
          <w:bCs w:val="false"/>
          <w:i w:val="false"/>
          <w:iCs w:val="false"/>
          <w:color w:val="333333"/>
          <w:sz w:val="20"/>
          <w:szCs w:val="20"/>
          <w:rtl w:val="true"/>
        </w:rPr>
        <w:t>)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فسره بذلك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إيقاع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إجراء</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 .</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الوكالة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شارحاً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بعود الكمال </w:t>
      </w:r>
      <w:r>
        <w:rPr>
          <w:rFonts w:eastAsia="IRNazanin" w:cs="IRNazanin"/>
          <w:b w:val="false"/>
          <w:bCs w:val="false"/>
          <w:i w:val="false"/>
          <w:iCs w:val="false"/>
          <w:color w:val="333333"/>
          <w:sz w:val="20"/>
          <w:szCs w:val="20"/>
          <w:rtl w:val="true"/>
        </w:rPr>
        <w:t>»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حكموا مثلاً باشتراط ولاية الوصي على المجنون والسفيه أن لا يكون متجدّداً بعد البلوغ والرشد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ونفى عنه الخلاف المقدس الأردبيلي ، في دية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فثبت أن عقد الوصيّة عندهم متعلّق بزمان الوقوع وليس فيه عموم للأزمان ، ولمّا انقطع الحكم بالبلوغ والرشد ، استصحب انقطاعه وتكون الولاية عليهما للحاكم عندئذٍ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غير الولى القهري لم يرد في بعض النسخ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بنقص</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حكاية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بالعدم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وعلّق الشيخ النجفي عليها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عليك إمكان الفرق بين مفروض البحث وبين جميع ما ذكّره ممّا لم ترتفع معه قابلية الإذن وإن منع العمل بمقتضاها مانع شرعي كالإحرام والاعتكاف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والاستدلال بالعمومات ذكره المصنّف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صريح في عدم مانعية الوحدة ، وعدم اشتراط التعدّد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أفاده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يردّ على من منع من ذلك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نسب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المنع إلى بعض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ردّه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ويمكن دفعه بما مرّ ، وهو أنّ الدليل قد أبطل الأصل ، فيُترك لذلك </w:t>
      </w:r>
      <w:r>
        <w:rPr>
          <w:rFonts w:eastAsia="IRNazanin" w:cs="IRNazanin"/>
          <w:b w:val="false"/>
          <w:bCs w:val="false"/>
          <w:i w:val="false"/>
          <w:iCs w:val="false"/>
          <w:color w:val="333333"/>
          <w:sz w:val="20"/>
          <w:szCs w:val="20"/>
          <w:rtl w:val="true"/>
        </w:rPr>
        <w:t>» .</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بمقتضى قول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البيعان بالخيار حتى يفترقا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ذهب إليه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الإعلام بالحال والمراد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الإذن مع الموكل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النيابة في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المصنّف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نعلم فيه خلافاً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وظاهره نفي الخلاف في ذلك بين المسلمين، كما قاله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وقد 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جواز تصرّف من له الولاية ، كما صرّح به الفاضل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 بل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 الأستاذ أن ظاهرهم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 فيه ما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حكى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استظهره الشارح هنا من الإجماع، ونفى عنه البعد ، ثم دعمه بنقل كلمات الفقهاء ، فراجع</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وفيها إشارة إلى ما صرح به الأصحاب من اشتراط المصلحة والغبطة لليتيم في التصرف في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فإنّ إطلاقها يشمل الجد ، ويتمّ في الأب بعدم الفصل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فقد قال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الصحيحة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دلّت على عدم جواز تصرّفات الولي في مال الطفل بدون المصلحة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 وأولياء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النصوص واضحة الدلالة في جواز الاقتراض لهما ، والمعاملة ، وتقويم الجارية ، ونحو ذلك من غير اعتبارها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ولذلك اكتفى الأستاذ في 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هذا الكتاب فيهما بعدم المفسدة ،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مطلق الأولياء في الاقتراض الملاءة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مع لما دلّ على الاقتراض في الوصي وغيره ، الظاهر في عدم المصلحة بذلك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إلا تكون أخروية أو يخشى عليه من التلف بقاء العين أو نحو ذلك مما يوافق مع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مما يدل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قد يُفهم في خصوص الأبوين التوسعة لهما ، مع أن الأحوط فيهما وفي غيرهما مراعاة المصلحة ، كا اعترف به الأستاذ في شرحه ، حيث أنه بعد ذكر الاكتفاء بعدم المفسدة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والاقتصار على ما ذكره الفقهاء وتنزيل الروايات أوفق في النظر وأسلم من الخطر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اشتراط المصلحة ، 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والمصنّف ههنا ، والشهيد الأوّل ، في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318/3</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كانت بعض كلماتهم في غير البيع من التصرّفات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الواقعين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العطف بالواو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تعرّض المصنّف لذكر هذه المسألة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وكل اثنين أو أوصى إليهما على الجمع والتفريق ، فعقدا على اثنين ، أو باع الحاكم وأمينه ، أو الأب والجد ، واتفق زمان الإيقاع ؛ بطلا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بسط الكلام فيها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وجعل لها خمس صور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القول بالقرعة في صورة الاقتران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مسألة ما إذا اشترى المملوكان المأذونان في التجارة كل منهما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المسألة نقض وإبرام تعرّض له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مسألة ما إذا ابتاع كلّ من المملوكين المأذون لهما صاحبه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اشتباه السبق والاقتران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يكتب  ثلاث رقاع في  أحدها الاقتران ، ليحكم بالبطلان إن ظهر ، كان 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ويجري هذا الوجه في بعض الصور المذكورة هنا</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واحتمال القرعة في تعيين السابق قوي جداً ، لأنّه أمر مشكل</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بمعنى أنّه يصح البيع بالنسبة إلى كلّ من المشتريين ، في النصف </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أهمل المصنّف ذكر هذا الاحتمال عند تعرضه لهذه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واحتمال التنصيف ضعيف ، إذ لا مقتضي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ونسبة كلّ من العقدين إلى مجموع المبيع متساوية </w:t>
      </w:r>
      <w:r>
        <w:rPr>
          <w:rFonts w:eastAsia="IRNazanin" w:cs="IRNazanin"/>
          <w:b w:val="false"/>
          <w:bCs w:val="false"/>
          <w:i w:val="false"/>
          <w:iCs w:val="false"/>
          <w:color w:val="333333"/>
          <w:sz w:val="20"/>
          <w:szCs w:val="20"/>
          <w:rtl w:val="true"/>
        </w:rPr>
        <w:t>»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الأسباب الشرعية من باب العلامات ، وللمحقق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إذ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الأسباب الشرعية معرّفات للأحكام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قلنا بأن هنا سبب مؤثر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كمقالة جمهور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فالمؤثر الكلي ، لا كل واحد ، ولا الشخصى الواحد</w:t>
      </w:r>
      <w:r>
        <w:rPr>
          <w:rFonts w:eastAsia="IRNazanin" w:cs="IRNazanin"/>
          <w:b w:val="false"/>
          <w:bCs w:val="false"/>
          <w:i w:val="false"/>
          <w:iCs w:val="false"/>
          <w:color w:val="333333"/>
          <w:sz w:val="20"/>
          <w:szCs w:val="20"/>
          <w:rtl w:val="true"/>
        </w:rPr>
        <w:t>»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وزادا بأن احتمال التنصيف في هذه المسألة أولى منه في المسألة الأولى التي احتمله فيها المصنّف</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الاخير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كان للمشتري كان بمنزلة النقصان في الثمن ، أو للبائع فهو بمنزلة الزيادة فيه </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فخر المحققين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فيظهر القول بالصحة ، فيحتمل ثبوت الخيار للأزيد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ثبوت الأقل </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السابق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الأجود جعل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إلى كلّ من البائع والمشتري ،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راجعاً إلى كل من الوكيلين في العقدين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تتناول العبارة حينئذٍ ما إذا باعا على شخص ووكيله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جعلناه راجعاً إلى المتعاقدين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ليتناول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لبقي رجوع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البائع والمشتري لا يخلو من مسامحة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 المصدر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الأصح هنا البطلان أيضاً ، لأنّ اختلاف الخيار بمنزلة اختلاف الثمن ،واشتراكه لا يخرجه عن الاختلاف المذكور الموجب لتنافي العقدين وبطلانهما</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في شرح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لولد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المحقّقين ، أبي طالب ، محمّد</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وعبارة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لا تخلو من فساد ، فينبغي التنبه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وفصل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 تفصيلاً لم أفهمه ، إمّا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لقصوري عن الوصول إلى حقيقة حاله ، أو لفساد ذلك التفصيل واختلاله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المعقود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يتناول الثمن والمثمن ، فإنّ كلّاً منهما جرى عليه العقد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كان المتبادر من المعقود عليه المثمن</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بالقوّة هنا كونه بحيث يقبل الطهارة ، كالثوب والماء النجسين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يرد عليه الكلب والدهن المتنجس ، فإنّهما غير طاهرين بواحد من الاعتبارين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ويعتذر له بسبق ذكر حكمهما في الباب ، فاعتمد على ما سبق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المورد للنقض المذكور هو الشهيد الأول في حواشيه على الكتاب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غليانه</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وفاقاً للشهيد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وخلافاً للمحقّق الكركي ،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المتن كما هي عليه هنا وردت في النسخة المطبوعة حجرياً من الكتاب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النسخة المحقّقة منه المطبوعة بقم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وردت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النسخة المحققّة فى مؤسسة 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كالاتى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وصلاحية التملّك</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التفسيرين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المحقّق الكركي ، في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ظاهر عبارة المصنّف غير مراد ، لأنّ مقتضى التفريع أنّ الحبّة من الحنطة وأمثالها لا تملك ، وليس كذلك ، وإلّا لجاز أخذها ، فيجتمع للآخذ في دفعات منها مال جزيل </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مرجع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المعقود عليه </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ضعف سنده، فراجع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الماتن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 يجوز أخذ حبة من صبرة الغير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أخذت وجب الردّ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تلفت فلا ضمان ، لأنّه لا مالية لها </w:t>
      </w:r>
      <w:r>
        <w:rPr>
          <w:rFonts w:eastAsia="IRNazanin" w:cs="IRNazanin"/>
          <w:b w:val="false"/>
          <w:bCs w:val="false"/>
          <w:i w:val="false"/>
          <w:iCs w:val="false"/>
          <w:color w:val="333333"/>
          <w:sz w:val="20"/>
          <w:szCs w:val="20"/>
          <w:rtl w:val="true"/>
        </w:rPr>
        <w:t>»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الماتن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أخذ الحبّة آخذ وجب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خص التفريع ببيعه نفسه فيكون مبيعاً ولم يفرّع جعل نفسه ثمناً ، لامتناع تصوّر ذلك ، لأنه مملوك لغيره ، فلا يمكن تصرّفه بغير إذنه </w:t>
      </w:r>
      <w:r>
        <w:rPr>
          <w:rFonts w:eastAsia="IRNazanin" w:cs="IRNazanin"/>
          <w:b w:val="false"/>
          <w:bCs w:val="false"/>
          <w:i w:val="false"/>
          <w:iCs w:val="false"/>
          <w:color w:val="333333"/>
          <w:sz w:val="20"/>
          <w:szCs w:val="20"/>
          <w:rtl w:val="true"/>
        </w:rPr>
        <w:t>» .</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المصنّف لهذه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 لكن جعلها متفرعة عن اشتراط الملك ، محتملة للصحة ، فقد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تذنيب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شرّطنا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إضافة تستدعي التغاير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وجب مغايرته للمعقود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فلو باعه من نفسه لم يصحّ ، وإن كان الثمن مؤجّلاً ، بخلاف 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الصحة ، والمغايرة ثابتة فيما يشترط فيه الملك ، وهنا لا ملك في الحقيقة ، بل إزالة له ، فكأنّ الشرط خاص لا عام</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المصنّف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لاستحالة أن ينتقل العبد إلى ملك نفسه، ولأنّ الحرّية شرط التملك الذي هو شرط صحّة البيع ، وإنّما يتحقّق الفرض بالبيع ، فيلزم الدور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الشهيد الاوّل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اشترى العبد نفسه من مولاه ، وعتق ، لم يثبت عليه الولاء عندنا ، إلا أن يشترط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باع السيّد عبده من نفسه بألف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نفسك بألف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قبلت ؛ صحّ كالكتابة </w:t>
      </w:r>
      <w:r>
        <w:rPr>
          <w:rFonts w:eastAsia="IRNazanin" w:cs="IRNazanin"/>
          <w:b w:val="false"/>
          <w:bCs w:val="false"/>
          <w:i w:val="false"/>
          <w:iCs w:val="false"/>
          <w:color w:val="333333"/>
          <w:sz w:val="20"/>
          <w:szCs w:val="20"/>
          <w:rtl w:val="true"/>
        </w:rPr>
        <w:t>»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المنشأ لهذا التشكيك فى النسبة قول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الشيخ في المبسوط مع اختياره أنّها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بيعاً ، جوّز إيقاعها بلفظ البيع ،لإفادتهالمرادمنها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الشارح اعتمد في هذه النسبة على فخر المحقّقين ، فقد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باع السيّد عبده من نفسه بثمن مؤجّل ، قال الشيخ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 ، وانعتق ، وكان الولاء للإمام </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قم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الماتن فيها في مبحث الكتابة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باعه نفسه بثمن مؤجّل ففي الصحّة نظر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السابقة </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في كلام الماتن وصلية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قلبها الشارح إلى استئنافية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بها على من قال بالصحّة فيما لو كان الثمن مؤجلاً ، متوهماً بأنّ المانع من الصحة عدم ملك العبد الثمن ، وهو منتف في صورة التأجيل ، فإنّه إنّما يستحق بعد حريته ، وهي بالعقد ثابتة فلا استحالة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فأبطل المصنّف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ذكر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مدعيها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صرّح بأن بيع المولى عبده من المولى عبده من نفسه يفيد المراد من الكتابة </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عرّف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الكتابة بأنّها بيع العبد من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الماتن عنهما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راجعها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414/10</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جواب عن سؤال مقدر قد يورد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ودفعه بأنّ الكتابة ليست بيعاً ، بل عتق على وجه مخصوص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وثبوت جوازه شرعاً بالنص لا يقتضي جواز البيع </w:t>
      </w:r>
      <w:r>
        <w:rPr>
          <w:rFonts w:eastAsia="IRNazanin" w:cs="IRNazanin"/>
          <w:b w:val="false"/>
          <w:bCs w:val="false"/>
          <w:i w:val="false"/>
          <w:iCs w:val="false"/>
          <w:color w:val="333333"/>
          <w:sz w:val="20"/>
          <w:szCs w:val="20"/>
          <w:rtl w:val="true"/>
        </w:rPr>
        <w:t>» .</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نفسه ثمناً</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فإنّ لها منفعة مقصودة محرمة</w:t>
      </w:r>
      <w:r>
        <w:rPr>
          <w:rFonts w:eastAsia="IRNazanin" w:cs="IRNazanin"/>
          <w:b w:val="false"/>
          <w:bCs w:val="false"/>
          <w:i w:val="false"/>
          <w:iCs w:val="false"/>
          <w:color w:val="333333"/>
          <w:sz w:val="20"/>
          <w:szCs w:val="20"/>
          <w:rtl w:val="true"/>
        </w:rPr>
        <w:t>»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 الشارح نظير هذا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نقله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344/22</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العبارة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344/22</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حكيت هذه العبارة أيضاً ، في 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السمك في ، الماء والطير في الهواء لا يجوز بيعه إجماعاً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نص على الموردين أيضاً،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نص على المورد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وكالشيخ الطوسى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نقلوا الإجماع أو نفى الخلاف عن عدم جواز بيع العبد الآبق منفرداً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رأي الشارحه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الظاهر ، كما اعترف به بعض الأساطين أنّ القدرة على التسليم ليست مقصودة بالاشتراط إلا بالتبع ، وإنّما المقصد الأصلي التسلّم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لو كان المشتري قادراً دون البائع كفى فى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وافقه على ذلك قائلاً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المتجه ، لأنّ ظاهر معاقد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بضميمة التتبع في كلماتهم وفي استدلالهم بالغرر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بغير ذلك </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ذكر المنع من بيع السمك في الماء والطير في الهواء ، في فصل في بيع الغرر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كخبر نهي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 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نهيه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بيع الإنسان ما ليس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فقد استدلّ به السيّد بحر العلوم،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والمكاسب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فعبارة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المذكور توّاً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وممّا انفردت به الإمامّية القول بجواز شراء العبد الآبق مع غيره ، ولا يشترى وحده إلّا إذا كان بحيث يقدر عليه المشتري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وكأنّها غير ظاهرة في دعوى الإجماع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 الشرط هي القدرة المعلومة للمتبايعين ، لأنّ الغرر لا يندفع بمجرد القدرة الواقعية </w:t>
      </w:r>
      <w:r>
        <w:rPr>
          <w:rFonts w:eastAsia="IRNazanin" w:cs="IRNazanin"/>
          <w:b w:val="false"/>
          <w:bCs w:val="false"/>
          <w:i w:val="false"/>
          <w:iCs w:val="false"/>
          <w:color w:val="333333"/>
          <w:sz w:val="20"/>
          <w:szCs w:val="20"/>
          <w:rtl w:val="true"/>
        </w:rPr>
        <w:t>»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بالأعيان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الخيار</w:t>
      </w:r>
      <w:r>
        <w:rPr>
          <w:rFonts w:eastAsia="IRNazanin" w:cs="IRNazanin"/>
          <w:b w:val="false"/>
          <w:bCs w:val="false"/>
          <w:i w:val="false"/>
          <w:iCs w:val="false"/>
          <w:color w:val="333333"/>
          <w:sz w:val="20"/>
          <w:szCs w:val="20"/>
          <w:rtl w:val="true"/>
        </w:rPr>
        <w:t>)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ومقتضاه أنّه إذا قضت العادة بعوده جاز بيعه وصح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الماتن بالصحّة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الجواز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تردد بين الصحة والبطلان ولم يرجّح شيئاً ،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كانت عادته الرجوع ؛ احتمل الصحة ، كبيع العبد المبعوث في الشغل ، والبطلان ، لانتفاء القدرة فى الحال على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وعوده غير موثوق به ، إذ ليس له عقل باعث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أنّ العادة باعثة كالعقل ، مع أنّ الكلام على تقدير الوثوق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كان مسدوداً لا طريق لها الطيران جاز بيعها سواء كان البرج واسعاً أو ضيّقاً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واسعاً لا يجوز ، لأنه إذا كان واسعاً يحتاج إلى كلفة في أخذه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وهذا القول ينافي دعوى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الإجماع على الجواز في البرج المغلق</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أشير إليه في عبارة الكتاب</w:t>
      </w:r>
      <w:r>
        <w:rPr>
          <w:rFonts w:eastAsia="IRNazanin" w:cs="IRNazanin"/>
          <w:b w:val="false"/>
          <w:bCs w:val="false"/>
          <w:i w:val="false"/>
          <w:iCs w:val="false"/>
          <w:color w:val="333333"/>
          <w:sz w:val="20"/>
          <w:szCs w:val="20"/>
          <w:rtl w:val="true"/>
        </w:rPr>
        <w:t>)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جماعة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المذكور </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المتوج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الشهيد الأول في حواشيه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البحث الرابع من مباحث الغرر </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عقد البيع وآدابه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245</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481/2</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واختصار </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نفس الموضع السابق</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نقل الإجماع عليه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ونفى عنه الخلاف الفاضل الآبي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المذكور منها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وقال بعض علمائنا بالجواز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وكما شكك الشارح في هذه النسبة شكك فيها أيضاً تلميذه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تتبعت كتب الأصحاب من المقنع إلى النافع فلم أجد أحداً قال بذلك ممن تقدّم عليه ، ولا نقله ناقل ، وكأنه مجهول عنده أيضاً حيث لم يسمه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 يكون مراد الماتن بالبعض هو الإسكافي</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قال في الأخير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القطيفي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ونسخه مفقودة في عصرنا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وحكى ذلك عنه أيضاً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الأنصاري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المرتضى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في الكتاب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في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247</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المبتنية</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الرأي عن الشارح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رجّح بعض الأساطين جريان الاشتراط فيما لم يبن على المسامحة من الصلح </w:t>
      </w:r>
      <w:r>
        <w:rPr>
          <w:rFonts w:eastAsia="IRNazanin" w:cs="IRNazanin"/>
          <w:b w:val="false"/>
          <w:bCs w:val="false"/>
          <w:i w:val="false"/>
          <w:iCs w:val="false"/>
          <w:color w:val="333333"/>
          <w:sz w:val="20"/>
          <w:szCs w:val="20"/>
          <w:rtl w:val="true"/>
        </w:rPr>
        <w:t>» .</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المبتنية</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التميز</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اللألي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وصف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النهي عن بيع الغرر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المشهور المعتبر المتلقى بالقبول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أجمع عليه المؤالف والمخالف ، القائل بحجيّة خبر الواحد وغيره كالسيّد المرتضى وابني زهرة وإدريس ، بل رُدّ به كثير من الأخبار المسندة المروية من طرق الأصحاب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والقائل هو السيّد بحر العلوم،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 .</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كالنهي عن بيع اللبن في الضرع ، والصوف على ظهر الغنم ، والملاقيح والمضامين ، وعسيب الفحل ، وبيع الملامسة والمنابذة والحصاة ، ذكره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بعض ذلك وغيره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ومما ذكر تبيّن أنه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 .</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53/10</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الثانية من فصل بيع الغرر والمجازفة ،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يبنى</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كالدفع عوضاً عن متلف مثلاً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258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الثالثة من فصل بيع الغرر والمجازفة </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الخامسة من فصل بيع الغرر والمجازفة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المسألة الخامسة من فصل بيع السلف</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الماتن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وحكاه عنه 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بالنسبة إلى المبيع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بالنسبة إلى الثمن فيدلّ على اعتبار العلم به التعليل الوارد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 من المصدر المذكور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الهوامش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الهامش من الصفحة السابقة</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ما حكاه عنهم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المقابلة هى ما استدل به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ويدل عليه بعض الأخبار مثل ما يُذكر في جواز بيع الطعام من غير قبض المروية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جعله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المؤيد كلامه الأوّل في وهو خبر عبد الرحمان، 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بغيره</w:t>
      </w:r>
      <w:r>
        <w:rPr>
          <w:rFonts w:eastAsia="IRNazanin" w:cs="IRNazanin"/>
          <w:b w:val="false"/>
          <w:bCs w:val="false"/>
          <w:i w:val="false"/>
          <w:iCs w:val="false"/>
          <w:color w:val="333333"/>
          <w:sz w:val="20"/>
          <w:szCs w:val="20"/>
          <w:rtl w:val="true"/>
        </w:rPr>
        <w:t>) .</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 من فتح باب الشك في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أجد ممن تأخر المولى الأردبيلي ، وتبعه الفاضل الخراساني والمحدث البحراني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بالخراساني السبزواري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والمستند إليها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الشيخ الأنصاري ، في 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يخفى قصور الرواية سَنَداً بوهب </w:t>
      </w:r>
      <w:r>
        <w:rPr>
          <w:rFonts w:eastAsia="IRNazanin" w:cs="IRNazanin"/>
          <w:b w:val="false"/>
          <w:bCs w:val="false"/>
          <w:i w:val="false"/>
          <w:iCs w:val="false"/>
          <w:color w:val="333333"/>
          <w:sz w:val="20"/>
          <w:szCs w:val="20"/>
          <w:rtl w:val="true"/>
        </w:rPr>
        <w:t>» .</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ذلك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وأنت خبير بأن الظاهر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بسلف المكيل في الموزون وبالعكس ؛ أن يكون أحدهما ثمناً والآخر مثمناً ، لا ما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كيل الموزون ووزن المكيل ، كما هو المدعى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ويعضد ما ذكرناه ذكر الشيخ الرواية المذكورة في باب إسلاف السمن بالزيت</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 نسب المحقق الكركي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إلى الأكثر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المشهور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أن الوزن أصل الكيل ؛ ذكرها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الوزن أخص وأقل تفاوتاً من الكيل وحكى عنه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الوزن أضبط من الكيل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تغييره</w:t>
      </w:r>
      <w:r>
        <w:rPr>
          <w:rFonts w:eastAsia="IRNazanin" w:cs="IRNazanin"/>
          <w:b w:val="false"/>
          <w:bCs w:val="false"/>
          <w:i w:val="false"/>
          <w:iCs w:val="false"/>
          <w:color w:val="333333"/>
          <w:sz w:val="20"/>
          <w:szCs w:val="20"/>
          <w:rtl w:val="true"/>
        </w:rPr>
        <w:t>) .</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دعویٰ الإجماع في المقام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ودعوى الإجماع هنا على كون المدار على زمان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غريبة ، فإنّى لم أجد ذلك في كلام أحد من الأساطين ، فضلاً عن أن يكون إجماعاً ، نعم قد ذكروا ذلك بالنسبة إلى حكم الربا ، لا أنه كذلك أيضاً بالنظر إلى الجهالة والعلم ، والغرر وعدمه ، الذي من المعلوم عدم المدخلية لزمانه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رفع شيء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ردّ عليه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برد مسهب مفصل ، رسم فيه المنهج للمشتغلين في فهم كلمات الفقهاء والمجتهدين ، وختم كلامه المسألة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بدعوى الاتفاق عليها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هذه الدعوى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جوازه مع الغرر والجهالة ممّا لا يعرفه أحد من الفقهاء ، بل ظاهر كلام من وقفنا عليه منهم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الهامش السابق</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317/3</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فالمرجع</w:t>
      </w:r>
      <w:r>
        <w:rPr>
          <w:rFonts w:eastAsia="IRNazanin" w:cs="IRNazanin"/>
          <w:b w:val="false"/>
          <w:bCs w:val="false"/>
          <w:i w:val="false"/>
          <w:iCs w:val="false"/>
          <w:color w:val="333333"/>
          <w:sz w:val="20"/>
          <w:szCs w:val="20"/>
          <w:rtl w:val="true"/>
        </w:rPr>
        <w:t>)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عُرف أن الشيء مقدّر في زمانه الا وجهل هل كان يوزن أو يكال ؟ فالأقرب اعتبار الوزن فيه ، لأنه أخص وأقل تفاوتاً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الكيل ، لأنه أغلب فى المطعومات فى عصره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عُرف أنه كان مقدّراً في عهده علي الهلال وجهل اعتباره بأحدهما ؛ احتمل التخيير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وتعين الوزن لأنه أضبط واختاره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وهو حسن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العبارة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هذا كله إلى هذا الموضع ، ثمّ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وكأنه تبع بذلك ما في الحدائق ولاحظ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الكتاب هنا من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الرجوع إلى العادة إلى هذا الموضع ، وعلّق عليها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يخفى عليك ما فيه بعد التأمل والإحاطة بما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وحكاها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يعلق عليها بشيء </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البيع بالكيل المشهور والصنجة المشهورة ، لاحتمال أن يتلف غير المشهورة ويقع الخلف بينهما فلا مرجع حينئذ ، بخلاف المشهور</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قائل بالفرق بين الثلاثة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قائل بالفرق بين المعدود والموزون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لعدم القائل بالفرق أصلاً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المكيل والموزون والمعدود </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كالعادل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بتغيير</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التغيير</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والوزن والعد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نجري</w:t>
      </w:r>
      <w:r>
        <w:rPr>
          <w:rFonts w:eastAsia="IRNazanin" w:cs="IRNazanin"/>
          <w:b w:val="false"/>
          <w:bCs w:val="false"/>
          <w:i w:val="false"/>
          <w:iCs w:val="false"/>
          <w:color w:val="333333"/>
          <w:sz w:val="20"/>
          <w:szCs w:val="20"/>
          <w:rtl w:val="true"/>
        </w:rPr>
        <w:t>) .</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وعبّر كثير من الأصحاب في ذلك بتعذر العد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وقد عبر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يصعب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تبعاً للشهيد الثاني ، حيث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معلقاً على تعبير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بالتعذر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ينبغي أن يراد بالتعذر هنا المشقة والتعسّر ، على وجه التجوّز ، لا حقيقة التعذر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عبّر المصنف وغيره بالتعذر تبعاً للحديث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المشار إليه في الهامش السابق </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المتن هنا مطابقة 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وما في 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قواعد الاحكام طقم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تقديم الوزن على الكيل</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فالأوّل دلّ على قيام الكيل مقام الوزن ، والثاني دلّ على قيام الكيل مقام العدّ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استدل بهما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الأولوية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كون الوزن هو الأصل ، وإما أنه الأقوى في دفع الغرر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ذلك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الفاضل المقداد، في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الأجزاء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يساوي جزوه كله في الحد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ومتفقها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يساوي جزوه كله في الحد والاسم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والعبد والفرس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ومثال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 والعسل والفضة والذهب</w:t>
      </w:r>
      <w:r>
        <w:rPr>
          <w:rFonts w:eastAsia="IRNazanin" w:cs="IRNazanin"/>
          <w:b w:val="false"/>
          <w:bCs w:val="false"/>
          <w:i w:val="false"/>
          <w:iCs w:val="false"/>
          <w:color w:val="333333"/>
          <w:sz w:val="20"/>
          <w:szCs w:val="20"/>
          <w:rtl w:val="true"/>
        </w:rPr>
        <w:t>» .</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بالمشاهدة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بعض النسخ كما 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وتبقى العمومات في العقد على عمومها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الأنواع الخاصة منها خالية عن المعارض</w:t>
      </w:r>
      <w:r>
        <w:rPr>
          <w:rFonts w:eastAsia="IRNazanin" w:cs="IRNazanin"/>
          <w:b w:val="false"/>
          <w:bCs w:val="false"/>
          <w:i w:val="false"/>
          <w:iCs w:val="false"/>
          <w:color w:val="333333"/>
          <w:sz w:val="20"/>
          <w:szCs w:val="20"/>
          <w:rtl w:val="true"/>
        </w:rPr>
        <w:t>) .</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باع مختلف الأجزاء المشاهدة صح ، كالثوب والدار والغنم ، بالإجماع</w:t>
      </w:r>
      <w:r>
        <w:rPr>
          <w:rFonts w:eastAsia="IRNazanin" w:cs="IRNazanin"/>
          <w:b w:val="false"/>
          <w:bCs w:val="false"/>
          <w:i w:val="false"/>
          <w:iCs w:val="false"/>
          <w:color w:val="333333"/>
          <w:sz w:val="20"/>
          <w:szCs w:val="20"/>
          <w:rtl w:val="true"/>
        </w:rPr>
        <w:t>» .</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بیع الأعيان المرئية فهو أن یبيع الإنسان عبداً ،حاضراً ، أو ثوباً مشاهداً ، أو عيناً من الأعيان مشاهدة حاضرة ، فيشاهد البائع والمشتري ذلك ، فهذا بيع صحيح بلا خلاف </w:t>
      </w:r>
      <w:r>
        <w:rPr>
          <w:rFonts w:eastAsia="IRNazanin" w:cs="IRNazanin"/>
          <w:b w:val="false"/>
          <w:bCs w:val="false"/>
          <w:i w:val="false"/>
          <w:iCs w:val="false"/>
          <w:color w:val="333333"/>
          <w:sz w:val="20"/>
          <w:szCs w:val="20"/>
          <w:rtl w:val="true"/>
        </w:rPr>
        <w:t>» .</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يجوز بيع مثل الثوب والارض المشاهدة وإن لم يُمسحا ، للأصل ، والإجماع إلا من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 والحلبي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شاذ</w:t>
      </w:r>
      <w:r>
        <w:rPr>
          <w:rFonts w:eastAsia="IRNazanin" w:cs="IRNazanin"/>
          <w:b w:val="false"/>
          <w:bCs w:val="false"/>
          <w:i w:val="false"/>
          <w:iCs w:val="false"/>
          <w:color w:val="333333"/>
          <w:sz w:val="20"/>
          <w:szCs w:val="20"/>
          <w:rtl w:val="true"/>
        </w:rPr>
        <w:t>» .</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وأوضح ذلك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بيع الثوب والأرض مع المشاهدة وإن 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يمسحا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مسحا كان أحوط </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وعندي في ذلك نظر </w:t>
      </w:r>
      <w:r>
        <w:rPr>
          <w:rFonts w:eastAsia="IRNazanin" w:cs="IRNazanin"/>
          <w:b w:val="false"/>
          <w:bCs w:val="false"/>
          <w:i w:val="false"/>
          <w:iCs w:val="false"/>
          <w:color w:val="333333"/>
          <w:sz w:val="20"/>
          <w:szCs w:val="20"/>
          <w:rtl w:val="true"/>
        </w:rPr>
        <w:t>» .</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تشكيك في دلالة كلامه على الخلاف في المسألة</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عبارة الكتاب هذه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قاعدة الغرر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 ثمّ علّق عليها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يخفى عليك</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فيقتصر </w:t>
      </w:r>
      <w:r>
        <w:rPr>
          <w:rFonts w:eastAsia="IRNazanin" w:cs="IRNazanin"/>
          <w:b w:val="false"/>
          <w:bCs w:val="false"/>
          <w:i w:val="false"/>
          <w:iCs w:val="false"/>
          <w:color w:val="333333"/>
          <w:sz w:val="20"/>
          <w:szCs w:val="20"/>
          <w:rtl w:val="true"/>
        </w:rPr>
        <w:t>) .</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نص على الإجماع بعض من تأخر عن الشارح ، كالفاضل النراقي،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334/14</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لرأي الشارح هنا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فربما تخيّل بعض تبعاً لبعض أنّ هذا ليس من خيار فوات الوصف أو الجزء ، معللاً بأن خيار الوصف إنما يثبت مع التصريح باشتراط الوصف في العقد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ردّه برد مفصل مفيد منفّح صغرى وكبرى ، يطول المقام بذكره ، فراجع</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المحقق الحلّي، في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179/8</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على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الطائفة الثانية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تقدّم من إخبار البائع أو المشتري بالكيل أو الوزن ، حيث أضاف الشارح إليهما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 المخبر غيرهما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الضرر</w:t>
      </w:r>
      <w:r>
        <w:rPr>
          <w:rFonts w:eastAsia="IRNazanin" w:cs="IRNazanin"/>
          <w:b w:val="false"/>
          <w:bCs w:val="false"/>
          <w:i w:val="false"/>
          <w:iCs w:val="false"/>
          <w:color w:val="333333"/>
          <w:sz w:val="20"/>
          <w:szCs w:val="20"/>
          <w:rtl w:val="true"/>
        </w:rPr>
        <w:t>) .</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الطائفة الثانية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الإقدام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عليه الإجماع في الغُنية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النقض للماتن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وأي فرق بين حضور العين وغيبتها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إذا جاز الوصف مع الغيبة فمع الحضور أولى ، لزيادة العلم بالعين مع الحضور على العلم بها مع الغيبة </w:t>
      </w:r>
      <w:r>
        <w:rPr>
          <w:rFonts w:eastAsia="IRNazanin" w:cs="IRNazanin"/>
          <w:b w:val="false"/>
          <w:bCs w:val="false"/>
          <w:i w:val="false"/>
          <w:iCs w:val="false"/>
          <w:color w:val="333333"/>
          <w:sz w:val="20"/>
          <w:szCs w:val="20"/>
          <w:rtl w:val="true"/>
        </w:rPr>
        <w:t>» .</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المراد صحته من هذه الجهة ، وهو لا ينافي اعتبار أمر آخر كالمشاهدة أو الوصف ، فإنّه معتبر فيه قطعاً كما 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تبعاً للمحقق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الأصل في الاصطلاح يُطلق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 والراجح ، والاستصحاب ، والقاعدة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في هذه المسألة الكتاب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في الكلام الحقيقة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تعارض الأصل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الرابع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البيع اللزوم</w:t>
      </w:r>
      <w:r>
        <w:rPr>
          <w:rFonts w:eastAsia="IRNazanin" w:cs="IRNazanin"/>
          <w:b w:val="false"/>
          <w:bCs w:val="false"/>
          <w:i w:val="false"/>
          <w:iCs w:val="false"/>
          <w:color w:val="333333"/>
          <w:sz w:val="20"/>
          <w:szCs w:val="20"/>
          <w:rtl w:val="true"/>
        </w:rPr>
        <w:t>» .</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كأبي الصلاح الحلبي،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على ما 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والوجه 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منبئاً عن نفي الخلاف فيه ما قاله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قضية 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رده على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يكون الشيخان والقاضي مخالفين </w:t>
      </w:r>
      <w:r>
        <w:rPr>
          <w:rFonts w:eastAsia="IRNazanin" w:cs="IRNazanin"/>
          <w:b w:val="false"/>
          <w:bCs w:val="false"/>
          <w:i w:val="false"/>
          <w:iCs w:val="false"/>
          <w:color w:val="333333"/>
          <w:sz w:val="20"/>
          <w:szCs w:val="20"/>
          <w:rtl w:val="true"/>
        </w:rPr>
        <w:t>» .</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اللألي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السيد الخوئي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ترجمة رقم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أنّ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الفاضل المقداد،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من تابع الشيخين في البطلان الاستدلال به ببيان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الأمر بالذوق يقتضي البطلان 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قوله نظر ، لأنا نمنع دلالتها على محل النزاع نمنع دلالتها على محل النزاع ، وهو البطلان مع عدم الذوق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به لا يقتضى اشتراطه ، لجواز أن يكون على سبيل الإرشاد إلى مصلحته واحتياطه في شرائه </w:t>
      </w:r>
      <w:r>
        <w:rPr>
          <w:rFonts w:eastAsia="IRNazanin" w:cs="IRNazanin"/>
          <w:b w:val="false"/>
          <w:bCs w:val="false"/>
          <w:i w:val="false"/>
          <w:iCs w:val="false"/>
          <w:color w:val="333333"/>
          <w:sz w:val="20"/>
          <w:szCs w:val="20"/>
          <w:rtl w:val="true"/>
        </w:rPr>
        <w:t>»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بضعفه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ترجمة رقم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راويه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الفيض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قالا فإن بيع من غير اختبار كان البيع غير صحيح والمتبايعان فيه بالخيار </w:t>
      </w:r>
      <w:r>
        <w:rPr>
          <w:rFonts w:eastAsia="IRNazanin" w:cs="IRNazanin"/>
          <w:b w:val="false"/>
          <w:bCs w:val="false"/>
          <w:i w:val="false"/>
          <w:iCs w:val="false"/>
          <w:color w:val="333333"/>
          <w:sz w:val="20"/>
          <w:szCs w:val="20"/>
          <w:rtl w:val="true"/>
        </w:rPr>
        <w:t>»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فعله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260/5</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هذه العبارة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للعمومات السالمة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الموضع ، باختصار ، دون أن يذكر انّها من كلام أستاذه الشارح</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ذلك الوقت بدل حين الانتقال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بينهما في بعضها</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خالف سلار في ذلك ، فجوّز الردّ للأعمى ولو بعد التصرّف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ومثله 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 ذلك في بيع ما يفسده الاختبار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صنعة</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استمرار الحكم بصحة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البناء على لزوم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وبعضها جمعت بين العبارتين</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الحال وانكشافه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الظهور</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قد تعرض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ترتفع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وإليه ذهب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على ما 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الموجود عنده في النسخ الصحيحة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 عطف البراءة على الصحة بالواو ، لا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موافق لما حكاه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فعله الماتن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بالنسبة إلى عبارة الشيخين ويجري هذا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عبارات بقيّة من نُسب إليه الخلاف ، كأبي الصلاح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ابن البرّاج ، فعبارته نصّ في الخلاف</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اعتبار شرط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استظهره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عبارة الماتن هنا</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منهي عنه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بالجماعة من ذكره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تبرأ البايع من العيب فيما لا قيمة لمكسوره المعيب ؛ صح عند الشيخ وأتباعه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ويشكل بأنه أكل مال بالباطل ، إذ لا معوّض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الشيخ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تبعاً للشيخ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فالعبارة العبارة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الماتن هنا ،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له بقية</w:t>
      </w:r>
      <w:r>
        <w:rPr>
          <w:rFonts w:eastAsia="IRNazanin" w:cs="IRNazanin"/>
          <w:b w:val="false"/>
          <w:bCs w:val="false"/>
          <w:i w:val="false"/>
          <w:iCs w:val="false"/>
          <w:color w:val="333333"/>
          <w:sz w:val="20"/>
          <w:szCs w:val="20"/>
          <w:rtl w:val="true"/>
        </w:rPr>
        <w:t>» .</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لم يكن لمكسوره قيمة كالبيض الفاسد رجع بالثمن أجمع ، لبطلان البيع حيث لا يقابل الثمن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ومحل الشاهد في كلامه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ظهور الفساد كشف عن عدم المالية في نفس الأمر حين البيع ، لا أحدث عدمها حينه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والصحّة مبنية على الظاهر</w:t>
      </w:r>
      <w:r>
        <w:rPr>
          <w:rFonts w:eastAsia="IRNazanin" w:cs="IRNazanin"/>
          <w:b w:val="false"/>
          <w:bCs w:val="false"/>
          <w:i w:val="false"/>
          <w:iCs w:val="false"/>
          <w:color w:val="333333"/>
          <w:sz w:val="20"/>
          <w:szCs w:val="20"/>
          <w:rtl w:val="true"/>
        </w:rPr>
        <w:t>»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المصدر المذكور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نفسه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والمسألة محل توقف</w:t>
      </w:r>
      <w:r>
        <w:rPr>
          <w:rFonts w:eastAsia="IRNazanin" w:cs="IRNazanin"/>
          <w:b w:val="false"/>
          <w:bCs w:val="false"/>
          <w:i w:val="false"/>
          <w:iCs w:val="false"/>
          <w:color w:val="333333"/>
          <w:sz w:val="20"/>
          <w:szCs w:val="20"/>
          <w:rtl w:val="true"/>
        </w:rPr>
        <w:t>» .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عبارة الشهيد الأوّل فى المصدرين المذكورين مجملة ، يمكن أن يريد بها نقل المبيع من محلّ البيع إلى محل الاختبار ، كما يمكن أن يريد بها نقله من موضع الكسر والاختبار ، لكون الموضع مملوكاً وطلب مالكه نقله عن ملكه أو ما في حكمه أو كونه مسجداً أو مشهداً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نقلت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الشارح هنا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قيل إلى هذا الموضع ، ثم أورد عليه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وجه للرجوع بها بناءً على الفسخ من حينه ، ضرورة كونه ناقلاً لملكه ، فلا يرجع بما غرمه له عليه ، كما في كلّ أفراد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يتجه ذلك لو كان البطلان من أصله ، لقاعدة الغرور ، وهو الذي نظره أوّل الشهيدين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حكى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رأي الشارح هنا وعلّق عليه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بعيد على تقدير الفسخ من حين تبين الفساد</w:t>
      </w:r>
      <w:r>
        <w:rPr>
          <w:rFonts w:eastAsia="IRNazanin" w:cs="IRNazanin"/>
          <w:b w:val="false"/>
          <w:bCs w:val="false"/>
          <w:i w:val="false"/>
          <w:iCs w:val="false"/>
          <w:color w:val="333333"/>
          <w:sz w:val="20"/>
          <w:szCs w:val="20"/>
          <w:rtl w:val="true"/>
        </w:rPr>
        <w:t>» .</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وتظهر الثمرة أيضاً فيما لو نما الثمن ، أو اشترى به بعد البيع ما نما ، وفيما لو انتفع به قبل الاختبار ، وفيما لو كان مما يتحرّر على البائع ، وفي تعلق وجوب الزكاة ، وحصول الاستطاعة ، وجواز قبول الصدقات ، وحكم الديون والفَلَس ، والتصرّفات قبل الاختبار ، والنذور ، والعهود ، إلى غير 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بدل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وتظهر الثمرة أيضاً فيما لو اشترى بعد البيع بعين الثمن</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دهنية عطرية فاخرة سمراء اللون ، يفرزها غزال 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حكي عن بعض الناس المنع من بيعه لأنه نجس ،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أبين من حى فهو 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والميتة نجسة </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طهارته ، كما سيأتي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الآخر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مردود بأن الغزال يلقيه كما يلقي الولد ، وكما يلقي الطائر البيضة ، فلا يكون جلده قطعة مبانة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صح كون الجلد قطعة مبانة ثبتت نجاسته لا نجاسة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والتشبيه بالولد والبيضة من كلام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حكى الإجماع على طهارته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والمقدس الأردبيلي ،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الشيخ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الطهارة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الحمام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روي جواز بيعه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روى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مرسلاً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الجواز بيعه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لا يُعلم إرادة ما في الفأرة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البحراني ،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أقف لهم في هذا الحكم على نصّ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الفأر بالهمز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فأرة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الجلدة المشتملة على المسك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الأثير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وقد يُترك همزها تخفيفاً</w:t>
      </w:r>
      <w:r>
        <w:rPr>
          <w:rFonts w:eastAsia="IRNazanin" w:cs="IRNazanin"/>
          <w:b w:val="false"/>
          <w:bCs w:val="false"/>
          <w:i w:val="false"/>
          <w:iCs w:val="false"/>
          <w:color w:val="333333"/>
          <w:sz w:val="20"/>
          <w:szCs w:val="20"/>
          <w:rtl w:val="true"/>
        </w:rPr>
        <w:t>» .</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بقاءه في فأره مصلحة له ، فإنّه يحفظ رطوبته وذكاء رائحته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485/18</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 ، دعوى إجماع ولا نص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93/10</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هذه العبارة التي ادعى فيها الإجماع لم نجدها وليته دلّنا عليها</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485/18</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رافع</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وجزم الماتن ، في المصدر المذكور ، بالمنع ، محتجاً بالجهالة ، لعدم ضبط اللؤلؤ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الآخر ما يلي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الجامعة للشرائط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كالكلاً والماء والوحش والسمك ونحوها في الأرض المملوكة للإمام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للمسلمين كافة أو لبعضهم مع اتساعها أو محصوريتها وعدم دخوله في نمائها </w:t>
      </w:r>
      <w:r>
        <w:rPr>
          <w:rFonts w:eastAsia="IRNazanin" w:cs="IRNazanin"/>
          <w:b w:val="false"/>
          <w:bCs w:val="false"/>
          <w:i w:val="false"/>
          <w:iCs w:val="false"/>
          <w:color w:val="333333"/>
          <w:sz w:val="20"/>
          <w:szCs w:val="20"/>
          <w:rtl w:val="true"/>
        </w:rPr>
        <w:t>» .</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والمياه الجارية في الأنهار الكبار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الخراج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يُضرب على الأرض كالأجرة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معناه المقاسمة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المقاسمة تكون جزءً من حاصل الزرع ، والخراج مقدار من النقد يُضرب عليها وهذا هو المراد بالقبالة والطبق في كلام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ومرجع ذلك إلى نظر الإمام على حسب ما تقتضيه مصلحة المسلمين عرفاً ، وليس له في نظر الشرع مقدار معين لا تجوز الزيادة عليه ولا النقصان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المعجمة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يحصّل من غلّة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الخراج على الضريبة والفيء والجزية والغلة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خراج العراقين</w:t>
      </w:r>
      <w:r>
        <w:rPr>
          <w:rFonts w:eastAsia="IRNazanin" w:cs="IRNazanin"/>
          <w:b w:val="false"/>
          <w:bCs w:val="false"/>
          <w:i w:val="false"/>
          <w:iCs w:val="false"/>
          <w:color w:val="333333"/>
          <w:sz w:val="20"/>
          <w:szCs w:val="20"/>
          <w:rtl w:val="true"/>
        </w:rPr>
        <w:t>» .</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قهراً وغلبةً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 يعنو ، إذا ذلّ وخضع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والعَنْوة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الواحدة منه ، كأنّ المأخوذ بها يَخضع ويُذِلّ</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على بن إبراهيم القمى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طقم منشورات مؤسسة دار الكتاب ، إعلام الورى للطبرسي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طقم عام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بيروت عام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ط بیروت عام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 الجميلي ، في سبب نزول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الخراجية للمحقق الكركي ، المسماة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قاطعة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المطبوعة في قم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المفيد، في ضمن مجموعة رسائل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المحققين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ورد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الخراجية للفاضل القطيفي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الخراجية للمقدّس الأردبيلي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واستظهر ذلك 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الخطبة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نهج البلاغة ، وشرح 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مصر عام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سيأتي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دليل على الفتح عنوة ، كما حكاه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عمّن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الأصحاب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فجعل الفقهاء لهما في عداد الأراض الأراضى الخراجية، وجري الخراج عليهما ، دليلان على كونهما مما فتح عَنْوة ، مع فتحهما لم يكن بإذن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فهذا يؤيد عدم اعتبار إذنه في الفتح عَنْوة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لا خلاف في أنّها فُتحت عنوّة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نص عليه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بعض عبارات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في أنّ الأرض المفتوحة عَنْوّة للمسلمين من غير تقييد بالعامرة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وأكثرها مقيد بكونها عامرة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مستنده الأخبار الدالة على أنّ الموات ملك للإمام ، فيشمل الموات في ذلك الزمان أيضاً</w:t>
      </w:r>
      <w:r>
        <w:rPr>
          <w:rFonts w:eastAsia="IRNazanin" w:cs="IRNazanin"/>
          <w:b w:val="false"/>
          <w:bCs w:val="false"/>
          <w:i w:val="false"/>
          <w:iCs w:val="false"/>
          <w:color w:val="333333"/>
          <w:sz w:val="20"/>
          <w:szCs w:val="20"/>
          <w:rtl w:val="true"/>
        </w:rPr>
        <w:t>»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191/9</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على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أيضاً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الشافعي ومجاهد</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صرّح به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وغيرهما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قاطعة اللجاج قاطعة اللجاج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ذیل الحديث منقولا في الهامش</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مراده ذيل رواية حمّاد ، المروية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الجهاد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صحيحة البزنطي، كما في الهامش اللاحقّ</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ويكون للإمام النظر فيها و تقبيلها وتضمينها بما 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ويأخذ ارتفاعها ويصرفه في مصالح المسلمين 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ينوبهم من سد الثغور ، ومعونة المجاهدين ، وبناء القناطر ، وغير ذلك من المصالح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ذكر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قاطعة الدّجاج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وأضاف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 إلى ذلك أصحابنا كافّة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وارتفاع هذه الأرض ينصرف إلى المسلمين بأجمعهم وفي مصالحهم ، لقول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أخذ بالسيف فذلك إلى الإمام يقبله بالذي يرى ، كما صنع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يجوز التصرف في المفتوحة عَنْوة إلا بإذن الإمام سواء كان بالوقف أو بالبيع أو غيرهما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الغيبة ينفذ 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ونسبه إلى الشهيد الأوّل وغيره</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غنية النزوع 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منتهى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الجليل السيّد نعمة اللّه الجزائري ، في 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دار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تفسيراً يتعلّق به عن السيّد ابن طاووس علمائنا</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نقف عليه في شيء من كتب الأخبار ، ولا في التواريخ ، لا مزار البحار ، ولا في كلام أحد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موجوداً لذكره غوّاص بحار الأنوار</w:t>
      </w:r>
      <w:r>
        <w:rPr>
          <w:rFonts w:eastAsia="IRNazanin" w:cs="IRNazanin"/>
          <w:b w:val="false"/>
          <w:bCs w:val="false"/>
          <w:i w:val="false"/>
          <w:iCs w:val="false"/>
          <w:color w:val="333333"/>
          <w:sz w:val="20"/>
          <w:szCs w:val="20"/>
          <w:rtl w:val="true"/>
        </w:rPr>
        <w:t>» .</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إحدى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تركنوا إلى الذين ظلموا فتمسكم النار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الأبواب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بالفرق السيد عميد الدين، فقد 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للنافع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وإنّما يحل بعد قبض السلطان له أو نائبه ، ولهذا قال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يأخذه باسم المقاسمة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فقيده بالأخذ</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حكى ذلك عنه الفاضل القطيفي ، في رسالته الخراجية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وعبارة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يجوز يشتري من السلطان ما يأخذه بأسم المقاسمة واسم الزكاة من ثمرة وحبوب ونعم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قول المحقق الحلّي ، في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ما يأخذه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يُفهم اشتراط قبض الجائ</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ادعى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الإجماع على عدم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ونفى عنه الخلاف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وجماعات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أعثر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 يقتضيه الاعتبار ، ويستفاد من كلام بعض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ظاهر الأخبار ، ومنصرف كلمات الأصحاب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المستدلّ بها في هذه المسألة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فمراده مطلق الأخبار وعرف الأئمة السلام</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الروايات ، كالحديث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كتاب التجارة وسائل الشيعة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المزارعة والمساقاة نفس المصدر ، والحديث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كلمات الأصحاب فالتعبير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السلطان الجائر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بعضها التعبير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فسّر السلطان بقدرة الملك والوالي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فقد فسّر السلطان بالمتغلب ، والتسليط بالتحكم والتمكن</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وسائل الشيعة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 له فليشتره ، فإنّه إن لم يشتره اشتراه غيره</w:t>
      </w:r>
      <w:r>
        <w:rPr>
          <w:rFonts w:eastAsia="IRNazanin" w:cs="IRNazanin"/>
          <w:b w:val="false"/>
          <w:bCs w:val="false"/>
          <w:i w:val="false"/>
          <w:iCs w:val="false"/>
          <w:color w:val="333333"/>
          <w:sz w:val="20"/>
          <w:szCs w:val="20"/>
          <w:rtl w:val="true"/>
        </w:rPr>
        <w:t>» .</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منه في ذلك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الفاضل القطيفي، في رسالته الخراجية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المحققين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وتعرّض له الشيخ الانصاري،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دعاها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وُجد مطلق فالقرائن دالة على إرادة المخالف منه ، إلتفاتاً إلى الواقع أو الغالب</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والمناسب تأنيث الضمير</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خالية عن التصرّفات أو مقرونة بها لم يرد في بعض النسخ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أثبتناه مطابق للنسخة الحجرية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ولما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ولعبارة الماتن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ولعبارة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تخفى عليك الرابطة بين الكتابين</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معها في هذا الموضع</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ولو لم يجز ذلك لأدّى إلى حصول الشك في إباحة أكثر الأشياء ، وتعطيل كثير من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أدى إلى الحرج العظيم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كاد يكون الجواز من ضروريات الدين ، لأنه لو عُرض ذلك على العوام لأنكروه أشدّ الإنكار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 الحديث</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وتتمته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الأبواب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 وما يناسبه الحديث</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والأخيران ذكرهما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واستدل 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بغيرها أيضاً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يأتي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سُرَيج ، المتوفى عام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 له الزركلي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يُبنى للفقراء مُوَلَّد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ويُجمع في القياس رُبط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ورباطات </w:t>
      </w:r>
      <w:r>
        <w:rPr>
          <w:rFonts w:eastAsia="IRNazanin" w:cs="IRNazanin"/>
          <w:b w:val="false"/>
          <w:bCs w:val="false"/>
          <w:i w:val="false"/>
          <w:iCs w:val="false"/>
          <w:color w:val="333333"/>
          <w:sz w:val="20"/>
          <w:szCs w:val="20"/>
          <w:rtl w:val="true"/>
        </w:rPr>
        <w:t>»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يُصنع لجمع الماء ، نحو البركة والصهريج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والمصنعة بالهاء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مصانع </w:t>
      </w:r>
      <w:r>
        <w:rPr>
          <w:rFonts w:eastAsia="IRNazanin" w:cs="IRNazanin"/>
          <w:b w:val="false"/>
          <w:bCs w:val="false"/>
          <w:i w:val="false"/>
          <w:iCs w:val="false"/>
          <w:color w:val="333333"/>
          <w:sz w:val="20"/>
          <w:szCs w:val="20"/>
          <w:rtl w:val="true"/>
        </w:rPr>
        <w:t>» .</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صرّح غيره بعكس ذلك ، فقد قال 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بعض عبارات الأصحاب مطلق في أن الأرض المفتوحة عنوة للمسلمين من غير تقييد بالعامرة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وأكثرها مقيّد بكونها عامرة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ذكر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كلام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الإجماع على ذلك ، فقد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كانت هذه الأرض المفتوحة عَنْوة مواتاً وقت الفتح فهي للإمام خاصة عند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 الأرض الموات مطلقاً للإمام موضع وفاق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وصرّح بالاجماع السيّدالطباطبائى،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اعترض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قول الماتن في كتاب الجهاد من القواعد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منها مواتاً حال الفتح فللإمام خاصة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اعترضه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مقتضى العبارة أنّ هذا من الغنيمة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كذلك ، لأنّ هذا من الأنفال </w:t>
      </w:r>
      <w:r>
        <w:rPr>
          <w:rFonts w:eastAsia="IRNazanin" w:cs="IRNazanin"/>
          <w:b w:val="false"/>
          <w:bCs w:val="false"/>
          <w:i w:val="false"/>
          <w:iCs w:val="false"/>
          <w:color w:val="333333"/>
          <w:sz w:val="20"/>
          <w:szCs w:val="20"/>
          <w:rtl w:val="true"/>
        </w:rPr>
        <w:t>» .</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 وما يختصّ بالإمام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كتاب إحياء الموات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لكن فيها التقييد بالموات أو الميتة</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فهذان وجهان لتقديم دليل أن الموات بأقسامه للإمام ، على ما دلّ على أن المفتوح عَنْوة للمسلمين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الشارح هذين المرجحين ردّاً على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مورداً على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وجه لترجيح تخصيص أخبار الباب بتلك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هو مناط الإستدلال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الموافقة لفتوى الأصحاب والإجماع المنقول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مناط استدلال ابن إدريس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طقم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 الأصل في الاصطلاح يُطلق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 والراجح ، والاستصحاب ، والقاعدة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وتقدّم ذلك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تقدّم </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الخمس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وأطلق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القول في خيبر بأنّ أهلها صولحوا على أن تكون الارض للمسلمين ، فهي بحكم المفتوحة عنوة</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 ، المدينة والبحرين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المدينة والبحرين وأطراف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ذكر البحرين في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وما يختص بالإمام كتاب الخمس وسائل الشيعة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فوز إذا مات ، لأنها مظنّة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فاز إذا نجا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سُمّيت بذلك تفوَّلاً بالسلامة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والجمع المفاوز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الفلاة لا ماء فيها</w:t>
      </w:r>
      <w:r>
        <w:rPr>
          <w:rFonts w:eastAsia="IRNazanin" w:cs="IRNazanin"/>
          <w:b w:val="false"/>
          <w:bCs w:val="false"/>
          <w:i w:val="false"/>
          <w:iCs w:val="false"/>
          <w:color w:val="333333"/>
          <w:sz w:val="20"/>
          <w:szCs w:val="20"/>
          <w:rtl w:val="true"/>
        </w:rPr>
        <w:t>» .</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وغيرها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تعريف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ضمن تعريف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نجيب الدين ابن نما ، أستاذ المحقق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رأيه هذا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فقهائنا الآن من يسمّي التحجير إحياء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بعيد</w:t>
      </w:r>
      <w:r>
        <w:rPr>
          <w:rFonts w:eastAsia="IRNazanin" w:cs="IRNazanin"/>
          <w:b w:val="false"/>
          <w:bCs w:val="false"/>
          <w:i w:val="false"/>
          <w:iCs w:val="false"/>
          <w:color w:val="333333"/>
          <w:sz w:val="20"/>
          <w:szCs w:val="20"/>
          <w:rtl w:val="true"/>
        </w:rPr>
        <w:t>» .</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والمناسب تأنيث الضمير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والظاهر أنّ المشهور قالوا بالجواز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الجهاد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وما يناسبه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هشام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188/9</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استدل به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لأنّ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تنزل غداً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وهل ترك لنا عقيل من رباع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عقيلاً باع رباع أبي طالب ، لأنه ورثه دون إخوته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كانت غير مملوكة لما أثر عقيل بيع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والإسماع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 به الماتن أيضاً ، في نفس المصدر ، وأضاف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يُنكر عليهم</w:t>
      </w:r>
      <w:r>
        <w:rPr>
          <w:rFonts w:eastAsia="IRNazanin" w:cs="IRNazanin"/>
          <w:b w:val="false"/>
          <w:bCs w:val="false"/>
          <w:i w:val="false"/>
          <w:iCs w:val="false"/>
          <w:color w:val="333333"/>
          <w:sz w:val="20"/>
          <w:szCs w:val="20"/>
          <w:rtl w:val="true"/>
        </w:rPr>
        <w:t>» .</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ابن إدريس ،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ينبغي أن يُمنع الحاج خصوصاً شيئاً من دور مكة ومنازلها ، للإجماع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الاستشهاد بالآية فضعيف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إجماع أصحابنا منعقد ، وأخبارهم متواترة ، فإن لم تكن متواترة فهي متلقاة بالقبول لم يدفعها أحد منهم ، فالإجماع هو الدليل القاطع على ذلك دون غيره </w:t>
      </w:r>
      <w:r>
        <w:rPr>
          <w:rFonts w:eastAsia="IRNazanin" w:cs="IRNazanin"/>
          <w:b w:val="false"/>
          <w:bCs w:val="false"/>
          <w:i w:val="false"/>
          <w:iCs w:val="false"/>
          <w:color w:val="333333"/>
          <w:sz w:val="20"/>
          <w:szCs w:val="20"/>
          <w:rtl w:val="true"/>
        </w:rPr>
        <w:t>» .</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الحجّ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الطواف وما يتبعها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تضاف</w:t>
      </w:r>
      <w:r>
        <w:rPr>
          <w:rFonts w:eastAsia="IRNazanin" w:cs="IRNazanin"/>
          <w:b w:val="false"/>
          <w:bCs w:val="false"/>
          <w:i w:val="false"/>
          <w:iCs w:val="false"/>
          <w:color w:val="333333"/>
          <w:sz w:val="20"/>
          <w:szCs w:val="20"/>
          <w:rtl w:val="true"/>
        </w:rPr>
        <w:t>) .</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نعرف المستند إلى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حكى ذلك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بعض الفقهاء ، ولم يسمّه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إلى هذا الوجه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إلى ذلك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بيع رباع مكة وإجارتها دليلنا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الذين كفروا ويصدون عن سبيل الله والمسجد الحرام الذي جعلناء للناس سواء العاكف فيه والباد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والمسجد الحرام اسم لجميع الحرم، بدلالة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ليلاً من المسجد الحرام إلى المسجد الأقصى وإنّما أسري به من بيت خديجة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من شعب أبي طالب ، فسمّاه مسجداً فدلّ على ما قلناه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إجماع الفرقة وأخبارهم ، وهي كثيرة أوردناها في الكتاب الكبير ، ولا أعرف خلافاً بينهم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والآية الأولى من 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والثانية من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الذي أسرى بعبده من المسجد الحرام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في الأخير وتسمية مكة مسجداً مجاز ، للحرمة والشرف والمجاورة</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ما ذكره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قول ابن عمر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الحرم كلّه مسجد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علقمة بن نضلة الكندي 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كانت تُدعى بيوت مكّة على عهد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وأبي بكر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احتاج سكن ومَن استغنى أسكن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منى مناخ من سبق </w:t>
      </w:r>
      <w:r>
        <w:rPr>
          <w:rFonts w:eastAsia="IRNazanin" w:cs="IRNazanin"/>
          <w:b w:val="false"/>
          <w:bCs w:val="false"/>
          <w:i w:val="false"/>
          <w:iCs w:val="false"/>
          <w:color w:val="333333"/>
          <w:sz w:val="20"/>
          <w:szCs w:val="20"/>
          <w:rtl w:val="true"/>
        </w:rPr>
        <w:t>»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فإنّها </w:t>
      </w:r>
      <w:r>
        <w:rPr>
          <w:rFonts w:eastAsia="IRNazanin" w:cs="IRNazanin"/>
          <w:b w:val="false"/>
          <w:bCs w:val="false"/>
          <w:i w:val="false"/>
          <w:iCs w:val="false"/>
          <w:color w:val="333333"/>
          <w:sz w:val="20"/>
          <w:szCs w:val="20"/>
          <w:rtl w:val="true"/>
        </w:rPr>
        <w:t>) .</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الثَمْد والثَّمَد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المطر يبقى محقوناً تحت رمل ، فإذا كشف عنه أدّته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فسره الأصمعي </w:t>
      </w:r>
      <w:r>
        <w:rPr>
          <w:rFonts w:eastAsia="IRNazanin" w:cs="IRNazanin"/>
          <w:b w:val="false"/>
          <w:bCs w:val="false"/>
          <w:i w:val="false"/>
          <w:iCs w:val="false"/>
          <w:color w:val="333333"/>
          <w:sz w:val="20"/>
          <w:szCs w:val="20"/>
          <w:rtl w:val="true"/>
        </w:rPr>
        <w:t>» .</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ملكهما وماءهما</w:t>
      </w:r>
      <w:r>
        <w:rPr>
          <w:rFonts w:eastAsia="IRNazanin" w:cs="IRNazanin"/>
          <w:b w:val="false"/>
          <w:bCs w:val="false"/>
          <w:i w:val="false"/>
          <w:iCs w:val="false"/>
          <w:color w:val="333333"/>
          <w:sz w:val="20"/>
          <w:szCs w:val="20"/>
          <w:rtl w:val="true"/>
        </w:rPr>
        <w:t>)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سبق إلى ما لم يسبقه إليه مسلم فهو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أحق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وجاء في عنوان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استخرج ماءً ابتداءً فهو له </w:t>
      </w:r>
      <w:r>
        <w:rPr>
          <w:rFonts w:eastAsia="IRNazanin" w:cs="IRNazanin"/>
          <w:b w:val="false"/>
          <w:bCs w:val="false"/>
          <w:i w:val="false"/>
          <w:iCs w:val="false"/>
          <w:color w:val="333333"/>
          <w:sz w:val="20"/>
          <w:szCs w:val="20"/>
          <w:rtl w:val="true"/>
        </w:rPr>
        <w:t>» .</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به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ناقلها 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تعريض بما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وجوب بذل الفاضل عن حاجته وحاجة ماشيته ، لغيره لحاجته إليه للشرب له ولماشيته دون سقي زرعه</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ذكرهما الشيخ الطوسي مستدلا بهما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محمّد بن سنان ، عن أبي الحسن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عن ماء الوادي ، فقال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المسلمين شركاء في الماء والنار والكلأ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إحياء الموات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عنها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يكن مُعَدّاً للمصالح العامة ، فإنّه لا سلطان له حينئذ إلا على مقدار حاجته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بعض النسخ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448/12</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ذهب إليه ابن الجنيد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449/12</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نسب إلى الشيخ القول بعدم الملك ، وسكت</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حين الظهور وإن كانت مملوكة للغير على وجه لم يرد في بعض النسخ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إحدى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سائرها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التنازع</w:t>
      </w:r>
      <w:r>
        <w:rPr>
          <w:rFonts w:eastAsia="IRNazanin" w:cs="IRNazanin"/>
          <w:b w:val="false"/>
          <w:bCs w:val="false"/>
          <w:i w:val="false"/>
          <w:iCs w:val="false"/>
          <w:color w:val="333333"/>
          <w:sz w:val="20"/>
          <w:szCs w:val="20"/>
          <w:rtl w:val="true"/>
        </w:rPr>
        <w:t>) .</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كل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 تصحيف</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وإنّما تصح إذا جُعل نصيب كلّ واحد معلوماً مضبوطاً بالأيام أو بالساعات أو أقل أو أكثر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إحياء الموات </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اعتراض على ظاهر عبارة المصنّف هنا ، وصريحها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 يصح بيع الوقف ، لنقص الملك فيه</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الفيومي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مواضع المناسك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حكاية العبارة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فيُقضى</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أشكل الشيخ الأنصاري على رأي الشارح هذا ويأتي كلامه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الصفحة اللاحقة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ردّ عليه السيد الخوئي ،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فالبواقي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فالمدار</w:t>
      </w:r>
      <w:r>
        <w:rPr>
          <w:rFonts w:eastAsia="IRNazanin" w:cs="IRNazanin"/>
          <w:b w:val="false"/>
          <w:bCs w:val="false"/>
          <w:i w:val="false"/>
          <w:iCs w:val="false"/>
          <w:color w:val="333333"/>
          <w:sz w:val="20"/>
          <w:szCs w:val="20"/>
          <w:rtl w:val="true"/>
        </w:rPr>
        <w:t>)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عند نقل العبارة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الراجح</w:t>
      </w:r>
      <w:r>
        <w:rPr>
          <w:rFonts w:eastAsia="IRNazanin" w:cs="IRNazanin"/>
          <w:b w:val="false"/>
          <w:bCs w:val="false"/>
          <w:i w:val="false"/>
          <w:iCs w:val="false"/>
          <w:color w:val="333333"/>
          <w:sz w:val="20"/>
          <w:szCs w:val="20"/>
          <w:rtl w:val="true"/>
        </w:rPr>
        <w:t>) .</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بقاؤه على الوقف ويباع</w:t>
      </w:r>
      <w:r>
        <w:rPr>
          <w:rFonts w:eastAsia="IRNazanin" w:cs="IRNazanin"/>
          <w:b w:val="false"/>
          <w:bCs w:val="false"/>
          <w:i w:val="false"/>
          <w:iCs w:val="false"/>
          <w:color w:val="333333"/>
          <w:sz w:val="20"/>
          <w:szCs w:val="20"/>
          <w:rtl w:val="true"/>
        </w:rPr>
        <w:t>) .</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ثمنها</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مترتباً</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ناقش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ذهب إليه الشارح هنا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إجارة الأرض وبيع الآلات حسن لو ثبت دليل على كونها ملكاً للمسلمين ، ولو على نحو الأرض المفتوحة عنوة ، لكنّه غير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والمتيقن خروجه عن ملك مالكه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دخوله في ملك المسلمين فمنفي بالأصل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يمكن الحكم بإباحة الإنتفاع للمسلمين ، لأصالة الإباحة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يتعلّق عليهم أجرة </w:t>
      </w:r>
      <w:r>
        <w:rPr>
          <w:rFonts w:eastAsia="IRNazanin" w:cs="IRNazanin"/>
          <w:b w:val="false"/>
          <w:bCs w:val="false"/>
          <w:i w:val="false"/>
          <w:iCs w:val="false"/>
          <w:color w:val="333333"/>
          <w:sz w:val="20"/>
          <w:szCs w:val="20"/>
          <w:rtl w:val="true"/>
        </w:rPr>
        <w:t>» .</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الملكية</w:t>
      </w:r>
      <w:r>
        <w:rPr>
          <w:rFonts w:eastAsia="IRNazanin" w:cs="IRNazanin"/>
          <w:b w:val="false"/>
          <w:bCs w:val="false"/>
          <w:i w:val="false"/>
          <w:iCs w:val="false"/>
          <w:color w:val="333333"/>
          <w:sz w:val="20"/>
          <w:szCs w:val="20"/>
          <w:rtl w:val="true"/>
        </w:rPr>
        <w:t>)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السكنى والحبيس من 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ونفس المصدر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توضيح لذلك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والدلالة بالفحوى ،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الجنيد الإسكافي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وأبي الصلاح الحلبي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المحققين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أضرابه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أشباهه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الاستدلال وناقش فيه</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ونفس المصدر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الشهيد الثاني،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حكى عباراتهم الشهيد الأوّل ، في غاية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ووصفها بالمشكلة ، وبيّن اضطرابها وتهافتها </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264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264</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288/6</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177/10</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438/18</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الجمع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المقسوم عليهم من أهل الوقف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153/3</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علية</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الحديث النبوي المروي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المالك</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جعفر بن حنّان،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وهي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المتقدمة في الهامش السابق</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الوقوف والصدقات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توليتهم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نجد الخلاف إلا من الشيخ ميثم البحراني ، ذكره في شرح نهج البلاغة على ما هو ببالي</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المدلول</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الاستيلاد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 قوي</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ذكره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المعتضدة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المنجبرة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ووصف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الأوّل بالصحيح والثاني بالمنجبر بعمل الأكثر</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ومستنده رواية أبي بصير ، فراجعها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الاستيلاد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ابن إدريس ،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رجوع الشيخ عن هذا القول في عدة مواضع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أيضاً ، في المصدر المذكور </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404/11</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111/13</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واحترز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 فإنّ ظاهره الاختصاص بزمان موت المولى </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أسنده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إلى 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ذهب إلى ذلك أيضاً 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 عنه 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112/13</w:t>
      </w:r>
      <w:r>
        <w:rPr>
          <w:rFonts w:eastAsia="IRNazanin" w:cs="IRNazanin"/>
          <w:b w:val="false"/>
          <w:bCs w:val="false"/>
          <w:i w:val="false"/>
          <w:iCs w:val="false"/>
          <w:color w:val="333333"/>
          <w:sz w:val="20"/>
          <w:szCs w:val="20"/>
          <w:rtl w:val="true"/>
        </w:rPr>
        <w:t xml:space="preserve"> .</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مات ولدها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حملها الشيخ الطوسي وغيره ، كما حكاه الشيخ الحرّ العاملي ، في المصدر السابق في ذيل الحديث</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متقدّم على بدل معارض لحكم</w:t>
      </w:r>
      <w:r>
        <w:rPr>
          <w:rFonts w:eastAsia="IRNazanin" w:cs="IRNazanin"/>
          <w:b w:val="false"/>
          <w:bCs w:val="false"/>
          <w:i w:val="false"/>
          <w:iCs w:val="false"/>
          <w:color w:val="333333"/>
          <w:sz w:val="20"/>
          <w:szCs w:val="20"/>
          <w:rtl w:val="true"/>
        </w:rPr>
        <w:t>) .</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تمليك</w:t>
      </w:r>
      <w:r>
        <w:rPr>
          <w:rFonts w:eastAsia="IRNazanin" w:cs="IRNazanin"/>
          <w:b w:val="false"/>
          <w:bCs w:val="false"/>
          <w:i w:val="false"/>
          <w:iCs w:val="false"/>
          <w:color w:val="333333"/>
          <w:sz w:val="20"/>
          <w:szCs w:val="20"/>
          <w:rtl w:val="true"/>
        </w:rPr>
        <w:t>) .</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على الانتقال لا الكشف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بقاء</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الشرع</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يترجح</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محالها في هذا الموضع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بحقوق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وتنزيلها إلى هذا الموضع ؛ لم يرد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النسخ التي وردت فيها هذه العبارة قد خلا بعضها من قوله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لعدم تسلّطه من جهة ملكه</w:t>
      </w:r>
      <w:r>
        <w:rPr>
          <w:rFonts w:eastAsia="IRNazanin" w:cs="IRNazanin"/>
          <w:b w:val="false"/>
          <w:bCs w:val="false"/>
          <w:i w:val="false"/>
          <w:iCs w:val="false"/>
          <w:color w:val="333333"/>
          <w:sz w:val="20"/>
          <w:szCs w:val="20"/>
          <w:rtl w:val="true"/>
        </w:rPr>
        <w:t>) .</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هذا الموضع لم يرد في بعض النسخ </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المنافاته لحق الرهانة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يظهر من المقدس الأردبيلي ،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رغم دعوى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الإجماع على الحرمة </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وتبعه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مفلح الصيمري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الفاضل القطيفي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النافع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غير مطبوع كما لا يتوفر شيء من نسخه الخطية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نقل عنه ذلك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264/4</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قائلاً بهذا ، فالظاهر أنه مجرد احتمال أبداه الشارح</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الإجازة إنما كانت مؤثرة في الفضولى لكون المجيز مالكاً ، أما إجازة المرتهن فلا أثر لها لعدم كونه مالكاً ، بل ليست هي إجازة في الحقيقة ، وإنّما بمعنى إسقاط حقه</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الحصول الملك فيه 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هذا الموضع</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لمثل الفضولي الشامل للملك لم ترد في عدة من النسخ</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حذف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ولم تبعث إلى هذا الموضع ؛ لم يرد في بعض النسخ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 .</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هذين الاحتمالين وثالثاً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يتخيّر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يتحقق</w:t>
      </w:r>
      <w:r>
        <w:rPr>
          <w:rFonts w:eastAsia="IRNazanin" w:cs="IRNazanin"/>
          <w:b w:val="false"/>
          <w:bCs w:val="false"/>
          <w:i w:val="false"/>
          <w:iCs w:val="false"/>
          <w:color w:val="333333"/>
          <w:sz w:val="20"/>
          <w:szCs w:val="20"/>
          <w:rtl w:val="true"/>
        </w:rPr>
        <w:t>) .</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458/18</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بین علمائنا صحة بيع الجاني ، سواء كانت جنايته عمداً أو خطأ ، أوجبت القصاص أو لا ، على النفس أو ما دونها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يلوح من ذلك دعوى الإجماع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وندرة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ونذر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صورة العمد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ابن البرّاج ،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208</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الرافع</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يندفع</w:t>
      </w:r>
      <w:r>
        <w:rPr>
          <w:rFonts w:eastAsia="IRNazanin" w:cs="IRNazanin"/>
          <w:b w:val="false"/>
          <w:bCs w:val="false"/>
          <w:i w:val="false"/>
          <w:iCs w:val="false"/>
          <w:color w:val="333333"/>
          <w:sz w:val="20"/>
          <w:szCs w:val="20"/>
          <w:rtl w:val="true"/>
        </w:rPr>
        <w:t>) .</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ومنع المصنف في كتاب العتق من عتقه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استمرت صحّته</w:t>
      </w:r>
      <w:r>
        <w:rPr>
          <w:rFonts w:eastAsia="IRNazanin" w:cs="IRNazanin"/>
          <w:b w:val="false"/>
          <w:bCs w:val="false"/>
          <w:i w:val="false"/>
          <w:iCs w:val="false"/>
          <w:color w:val="333333"/>
          <w:sz w:val="20"/>
          <w:szCs w:val="20"/>
          <w:rtl w:val="true"/>
        </w:rPr>
        <w:t>) .</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فيما يقضى بالملك ومحرّر في غيره لم يرد في بعض النسخ </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الوجه لهذا الحكم ، ثم أورد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 فراجع</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الماتن هذين الاحتمالين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وحكاهما في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الشافعية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الماتن الفرق فى المصدر المذكور أخيراً</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رأي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43/10</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ه</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 المذكور ثانياً في الهامش السابق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فقرة ،</w:t>
      </w:r>
      <w:r>
        <w:rPr>
          <w:rFonts w:eastAsia="IRNazanin" w:cs="IRNazanin"/>
          <w:b w:val="false"/>
          <w:bCs w:val="false"/>
          <w:i w:val="false"/>
          <w:iCs w:val="false"/>
          <w:color w:val="333333"/>
          <w:sz w:val="20"/>
          <w:szCs w:val="20"/>
        </w:rPr>
        <w:t>7025</w:t>
      </w:r>
      <w:r>
        <w:rPr>
          <w:rFonts w:ascii="IRNazanin" w:hAnsi="IRNazanin" w:eastAsia="IRNazanin"/>
          <w:b w:val="false"/>
          <w:b w:val="false"/>
          <w:bCs w:val="false"/>
          <w:i w:val="false"/>
          <w:i w:val="false"/>
          <w:iCs w:val="false"/>
          <w:color w:val="333333"/>
          <w:sz w:val="20"/>
          <w:sz w:val="20"/>
          <w:szCs w:val="20"/>
          <w:rtl w:val="true"/>
        </w:rPr>
        <w:t xml:space="preserve">، بعدما اختار فيه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ضمان أقلّ الأمرين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قوله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 بالتوقّف</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حصّته</w:t>
      </w:r>
      <w:r>
        <w:rPr>
          <w:rFonts w:eastAsia="IRNazanin" w:cs="IRNazanin"/>
          <w:b w:val="false"/>
          <w:bCs w:val="false"/>
          <w:i w:val="false"/>
          <w:iCs w:val="false"/>
          <w:color w:val="333333"/>
          <w:sz w:val="20"/>
          <w:szCs w:val="20"/>
          <w:rtl w:val="true"/>
        </w:rPr>
        <w:t>) .</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بالقصد إلى غيره أو مطلقاً</w:t>
      </w:r>
      <w:r>
        <w:rPr>
          <w:rFonts w:eastAsia="IRNazanin" w:cs="IRNazanin"/>
          <w:b w:val="false"/>
          <w:bCs w:val="false"/>
          <w:i w:val="false"/>
          <w:iCs w:val="false"/>
          <w:color w:val="333333"/>
          <w:sz w:val="20"/>
          <w:szCs w:val="20"/>
          <w:rtl w:val="true"/>
        </w:rPr>
        <w:t>) .</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المقداد ، في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المذكورة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سلعة</w:t>
      </w:r>
      <w:r>
        <w:rPr>
          <w:rFonts w:eastAsia="IRNazanin" w:cs="IRNazanin"/>
          <w:b w:val="false"/>
          <w:bCs w:val="false"/>
          <w:i w:val="false"/>
          <w:iCs w:val="false"/>
          <w:color w:val="333333"/>
          <w:sz w:val="20"/>
          <w:szCs w:val="20"/>
          <w:rtl w:val="true"/>
        </w:rPr>
        <w:t>) .</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رواية سماعة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المعدوم</w:t>
      </w:r>
      <w:r>
        <w:rPr>
          <w:rFonts w:eastAsia="IRNazanin" w:cs="IRNazanin"/>
          <w:b w:val="false"/>
          <w:bCs w:val="false"/>
          <w:i w:val="false"/>
          <w:iCs w:val="false"/>
          <w:color w:val="333333"/>
          <w:sz w:val="20"/>
          <w:szCs w:val="20"/>
          <w:rtl w:val="true"/>
        </w:rPr>
        <w:t>) .</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عبر الشارح عنه بالتوهّم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معاصريه ولم يسمّه </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 دليله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بعض النسخ</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العقد مباشرة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واحد منها</w:t>
      </w:r>
      <w:r>
        <w:rPr>
          <w:rFonts w:eastAsia="IRNazanin" w:cs="IRNazanin"/>
          <w:b w:val="false"/>
          <w:bCs w:val="false"/>
          <w:i w:val="false"/>
          <w:iCs w:val="false"/>
          <w:color w:val="333333"/>
          <w:sz w:val="20"/>
          <w:szCs w:val="20"/>
          <w:rtl w:val="true"/>
        </w:rPr>
        <w:t>) .</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437/18</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ويضعف هذا الاحتمال بأنّ اشتراط القدرة على التسليم في الجملة إجماعي، فكيف يحتج بوجود المقتضي للصحة ؟ </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إسقاط الضمان المذكور </w:t>
      </w:r>
      <w:r>
        <w:rPr>
          <w:rFonts w:eastAsia="IRNazanin" w:cs="IRNazanin"/>
          <w:b w:val="false"/>
          <w:bCs w:val="false"/>
          <w:i w:val="false"/>
          <w:iCs w:val="false"/>
          <w:color w:val="333333"/>
          <w:sz w:val="20"/>
          <w:szCs w:val="20"/>
          <w:rtl w:val="true"/>
        </w:rPr>
        <w:t>» .</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المصدر السابق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المالك ماله المغصوب</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كلام خاله الماتن هنا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قد تقرّر أنّ من جملة شرائط البيع كون المبيع مقدوراً على تسليمه ، فلو باع المغصوب ولا يقدر على تسليمه لم يصح قطعاً إذا لم يقدر المشتري على انتزاعه  من الغاصب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لو قدر المشتري على انتزاعه فالأقرب عند المصنف الجواز ، لأنه يجري مجرى المقدور على تسليمه بسبب تمكّن المشتري من قبضه ، ولأن الأصل صحة البيع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منع من بيع المغصوب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يده ليست عليه </w:t>
      </w:r>
      <w:r>
        <w:rPr>
          <w:rFonts w:eastAsia="IRNazanin" w:cs="IRNazanin"/>
          <w:b w:val="false"/>
          <w:bCs w:val="false"/>
          <w:i w:val="false"/>
          <w:iCs w:val="false"/>
          <w:color w:val="333333"/>
          <w:sz w:val="20"/>
          <w:szCs w:val="20"/>
          <w:rtl w:val="true"/>
        </w:rPr>
        <w:t>»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اعتبار القدرة على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261/8</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مطلق المنع هو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الأقوى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الأصحّ الجواز </w:t>
      </w:r>
      <w:r>
        <w:rPr>
          <w:rFonts w:eastAsia="IRNazanin" w:cs="IRNazanin"/>
          <w:b w:val="false"/>
          <w:bCs w:val="false"/>
          <w:i w:val="false"/>
          <w:iCs w:val="false"/>
          <w:color w:val="333333"/>
          <w:sz w:val="20"/>
          <w:szCs w:val="20"/>
          <w:rtl w:val="true"/>
        </w:rPr>
        <w:t>» .</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المشتري مثلاً بشرط إذن البائع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كذلك 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المنتقل إليه بشرط إذن الناقل</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العطف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ذكرت هذه المسألة ، لسبق ذكر منع بيع الرهن قبل الفروع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يبين وقوفه على الإجازة هناك ، وبين هنا </w:t>
      </w:r>
      <w:r>
        <w:rPr>
          <w:rFonts w:eastAsia="IRNazanin" w:cs="IRNazanin"/>
          <w:b w:val="false"/>
          <w:bCs w:val="false"/>
          <w:i w:val="false"/>
          <w:iCs w:val="false"/>
          <w:color w:val="333333"/>
          <w:sz w:val="20"/>
          <w:szCs w:val="20"/>
          <w:rtl w:val="true"/>
        </w:rPr>
        <w:t>» .</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هذا الاحتمال الأخير بصيغة المبني للمجهول ، ولم ينسبه إلى أستاذه الشارح</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معللاً البطلان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المبيع واحد منها غير معين </w:t>
      </w:r>
      <w:r>
        <w:rPr>
          <w:rFonts w:eastAsia="IRNazanin" w:cs="IRNazanin"/>
          <w:b w:val="false"/>
          <w:bCs w:val="false"/>
          <w:i w:val="false"/>
          <w:iCs w:val="false"/>
          <w:color w:val="333333"/>
          <w:sz w:val="20"/>
          <w:szCs w:val="20"/>
          <w:rtl w:val="true"/>
        </w:rPr>
        <w:t>» .</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النسخة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ولكن النسخة المحققة المطبوعة بقم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جاءت العبارة كما يلي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قسم أو فرّق </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يظهر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 أنّه ممّا لا ريب فيه عندنا وعند العامّة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الشهيدي ، في هداية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التثنية بطريق التوزيع ، يعني عموم من وجه وخصوص من وجه</w:t>
      </w:r>
      <w:r>
        <w:rPr>
          <w:rFonts w:eastAsia="IRNazanin" w:cs="IRNazanin"/>
          <w:b w:val="false"/>
          <w:bCs w:val="false"/>
          <w:i w:val="false"/>
          <w:iCs w:val="false"/>
          <w:color w:val="333333"/>
          <w:sz w:val="20"/>
          <w:szCs w:val="20"/>
          <w:rtl w:val="true"/>
        </w:rPr>
        <w:t>» .</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الفقهاء</w:t>
      </w:r>
      <w:r>
        <w:rPr>
          <w:rFonts w:eastAsia="IRNazanin" w:cs="IRNazanin"/>
          <w:b w:val="false"/>
          <w:bCs w:val="false"/>
          <w:i w:val="false"/>
          <w:iCs w:val="false"/>
          <w:color w:val="333333"/>
          <w:sz w:val="20"/>
          <w:szCs w:val="20"/>
          <w:rtl w:val="true"/>
        </w:rPr>
        <w:t>)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كلام الشارح هنا ، ثمّ علّق عليه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أجاد حيث التجأ إلى فهم الأصحاب فيما يخالف العمومات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تعرّض له</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بتغاير المسألتين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فتغاير المسألتان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والمراد قول الماتن فيما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بعتك صاعاً من هذه الصيعان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فرّق الصيعان</w:t>
      </w:r>
      <w:r>
        <w:rPr>
          <w:rFonts w:eastAsia="IRNazanin" w:cs="IRNazanin"/>
          <w:b w:val="false"/>
          <w:bCs w:val="false"/>
          <w:i w:val="false"/>
          <w:iCs w:val="false"/>
          <w:color w:val="333333"/>
          <w:sz w:val="20"/>
          <w:szCs w:val="20"/>
          <w:rtl w:val="true"/>
        </w:rPr>
        <w:t>) .</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قاله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ظاهر عبارة الشهيد الأوّل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وصريح عبارته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تستقيم إلا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اختاره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فخر 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الشيخ الأنصاري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أنه لم يظفر بمن جزم به</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أجده </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يتبعض</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فيتبعض</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فيكون مبطلاً ، وذلك لأن السلوك إلى المبيع من حقوقه ، فإبهامه يفضي إلى إبهام المبيع ، فإنّ الأغراض تتفاوت بكون الممر من جهة دون جهة </w:t>
      </w:r>
      <w:r>
        <w:rPr>
          <w:rFonts w:eastAsia="IRNazanin" w:cs="IRNazanin"/>
          <w:b w:val="false"/>
          <w:bCs w:val="false"/>
          <w:i w:val="false"/>
          <w:iCs w:val="false"/>
          <w:color w:val="333333"/>
          <w:sz w:val="20"/>
          <w:szCs w:val="20"/>
          <w:rtl w:val="true"/>
        </w:rPr>
        <w:t>» .</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معللاً بطلان البيع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الاختلاف الأغراض باختلاف الجهات ، فربّما أدّى الأمر إلى المنازعة ، فالجهالة في الحقوق كالجهالة في المعقود عليه</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مقيداً بصورة اتحاد الطريق ،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وأضاف الماتن ، في 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قائلاً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كما كان ثابتاً للبائع قبل البيع</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089/10</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يثبت السلوك من جميع الجوانب وإن كانت إلى شارع أو ملك المشتري </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مشتركاً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اثنتين من النسخ</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w:t>
      </w:r>
      <w:r>
        <w:rPr>
          <w:rFonts w:eastAsia="IRNazanin" w:cs="IRNazanin"/>
          <w:b w:val="false"/>
          <w:bCs w:val="false"/>
          <w:i w:val="false"/>
          <w:iCs w:val="false"/>
          <w:color w:val="333333"/>
          <w:sz w:val="20"/>
          <w:szCs w:val="20"/>
          <w:rtl w:val="true"/>
        </w:rPr>
        <w:t>) .</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خروجك بملكك</w:t>
      </w:r>
      <w:r>
        <w:rPr>
          <w:rFonts w:eastAsia="IRNazanin" w:cs="IRNazanin"/>
          <w:b w:val="false"/>
          <w:bCs w:val="false"/>
          <w:i w:val="false"/>
          <w:iCs w:val="false"/>
          <w:color w:val="333333"/>
          <w:sz w:val="20"/>
          <w:szCs w:val="20"/>
          <w:rtl w:val="true"/>
        </w:rPr>
        <w:t>) .</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الإجماع المنقول على منع بيع الغرر بقول مطلق ؛ فكما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الخبر ؛ فما رواه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وأما ما دلّ من إجماع منقول وأخبار على منع بيع الغرر في مقامات خاصة ؛ فمنها ما 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تقدّم من بيع السمك الآبق بدون ضميمة ، وبيع في الماء ، والطير في الهواء ، واللبن في الضرع ، وثمر الشجر قبل الوجود، وغيرها </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286/2</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اضطرب في التفضي عنها كلام جملة من المتأخّرين</w:t>
      </w:r>
      <w:r>
        <w:rPr>
          <w:rFonts w:eastAsia="IRNazanin" w:cs="IRNazanin"/>
          <w:b w:val="false"/>
          <w:bCs w:val="false"/>
          <w:i w:val="false"/>
          <w:iCs w:val="false"/>
          <w:color w:val="333333"/>
          <w:sz w:val="20"/>
          <w:szCs w:val="20"/>
          <w:rtl w:val="true"/>
        </w:rPr>
        <w:t>» .</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تأويلها مشكل</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دعوى الشارح الإجماع هنا ؛ حكاها عنه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حكاها عن الشيخ الطوسي،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الوجوب</w:t>
      </w:r>
      <w:r>
        <w:rPr>
          <w:rFonts w:eastAsia="IRNazanin" w:cs="IRNazanin"/>
          <w:b w:val="false"/>
          <w:bCs w:val="false"/>
          <w:i w:val="false"/>
          <w:iCs w:val="false"/>
          <w:color w:val="333333"/>
          <w:sz w:val="20"/>
          <w:szCs w:val="20"/>
          <w:rtl w:val="true"/>
        </w:rPr>
        <w:t>) .</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اللآلي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الشيخ أبي الفتوح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حتى تؤديه </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المدعي لذلك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العبارة التالية في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بالمثل فيه عليه مع عدم مغروريته من جانب الناقل ، الضمان</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السيد الطباطبائي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الإجارة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في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إحدى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بأولها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معظم النسخ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الغرور كذلك في</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الموضع </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الغرر</w:t>
      </w:r>
      <w:r>
        <w:rPr>
          <w:rFonts w:eastAsia="IRNazanin" w:cs="IRNazanin"/>
          <w:b w:val="false"/>
          <w:bCs w:val="false"/>
          <w:i w:val="false"/>
          <w:iCs w:val="false"/>
          <w:color w:val="333333"/>
          <w:sz w:val="20"/>
          <w:szCs w:val="20"/>
          <w:rtl w:val="true"/>
        </w:rPr>
        <w:t>) .</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شرح كلام الماتن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نبه بذلك على خلاف الأنماطي من الشافعية ، وأحمد في إحدى الروايتين عنه ، حيث اشترطا مقارنة الرؤية للبيع ، فلو تقدمت بطل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وصدق</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التغيّر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أقسامها</w:t>
      </w:r>
      <w:r>
        <w:rPr>
          <w:rFonts w:eastAsia="IRNazanin" w:cs="IRNazanin"/>
          <w:b w:val="false"/>
          <w:bCs w:val="false"/>
          <w:i w:val="false"/>
          <w:iCs w:val="false"/>
          <w:color w:val="333333"/>
          <w:sz w:val="20"/>
          <w:szCs w:val="20"/>
          <w:rtl w:val="true"/>
        </w:rPr>
        <w:t>) .</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482/18</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ههنا</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ويلاحظ الخطأ في النسخة ، ففيها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والصواب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غيبته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حُكِيَتْ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استحسن هذا التفصيل الشهيد الأوّل ، في حواشيه على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عنه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العوضين</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الأصل يُطلق على أربعة معان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 والقاعدة ، والدليل ، والراجح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التضرر</w:t>
      </w:r>
      <w:r>
        <w:rPr>
          <w:rFonts w:eastAsia="IRNazanin" w:cs="IRNazanin"/>
          <w:b w:val="false"/>
          <w:bCs w:val="false"/>
          <w:i w:val="false"/>
          <w:iCs w:val="false"/>
          <w:color w:val="333333"/>
          <w:sz w:val="20"/>
          <w:szCs w:val="20"/>
          <w:rtl w:val="true"/>
        </w:rPr>
        <w:t>) .</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للجوهري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بعض النسخ </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233/8</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وأحاديث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الثمار ، الدالة على النهي عن بيع الثمرة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الوجود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استثنوا الصلح ، كما ذكره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الغرر فى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الإطلاق هنا في قبال القول بالتفصيل الآتي في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ما إذا كان المجهول مقصوداً بالبيع ، وبين ما إذا كان تابعاً لمعلوم</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بالجواز مع الضميمة مطلقاً هو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والقاضي ابن البرّاج ، وابن الجنيد الإسكافي حكاه عنهما الماتن ،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وذهب إليه من المتأخرين المقدّس الأردبيلي ، في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والمحدث البحراني ، 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البزنطي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نص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طقم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على أنه ممّن عُرِفَ عنه أنه لا يُرسل إلا عن ثقة</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الإرسال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عدّهما الحرّ العاملي حديثاً واحداً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وصفها بالموثقة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489/18</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ما حكاه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المحدث الاسترآبادي، وعن الفيض الكاشاني في شرحها</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الروضة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لأنّ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نسبوا إلى المتأخرين القول بالتفصيل بين ما إذا كان المجهول مقصوداً بالبيع وبين ما إذا كان تابعاً لمعلوم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والأخبار المذكورة مخالفة لهذا التفصيل ، كما قاله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245</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أنه الأشهر </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كلام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474/18</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هذا التفصيل من الماتن هنا كما سيأتي منه بعد قليل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وممن تبعه في ذلك ولده فخر المحققين ، في شرح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السيد العاملي ، في 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وابن فهد الحلّي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صرّح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بأن المشهور المنع مطلقاً </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حكاها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وهو أولى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المثبت في نسخة الكتاب المطبوعة في 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المراد بيعهما معاً ، حتى لا ينافي ما يأتي من جواز بيع الصوف على الظهور ؛ فإنّ الجهالة من جهة الجلد فإنّه لا مرئي ولا موصوف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مجموعهما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منفردين أو مجتمعين</w:t>
      </w:r>
      <w:r>
        <w:rPr>
          <w:rFonts w:eastAsia="IRNazanin" w:cs="IRNazanin"/>
          <w:b w:val="false"/>
          <w:bCs w:val="false"/>
          <w:i w:val="false"/>
          <w:iCs w:val="false"/>
          <w:color w:val="333333"/>
          <w:sz w:val="20"/>
          <w:szCs w:val="20"/>
          <w:rtl w:val="true"/>
        </w:rPr>
        <w:t>) .</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ونحوه بيع</w:t>
      </w:r>
      <w:r>
        <w:rPr>
          <w:rFonts w:eastAsia="IRNazanin" w:cs="IRNazanin"/>
          <w:b w:val="false"/>
          <w:bCs w:val="false"/>
          <w:i w:val="false"/>
          <w:iCs w:val="false"/>
          <w:color w:val="333333"/>
          <w:sz w:val="20"/>
          <w:szCs w:val="20"/>
          <w:rtl w:val="true"/>
        </w:rPr>
        <w:t>) .</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في هذا الموضع مايلي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الانفراد كذلك</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ردّ على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حيث أشكل على الماتن بالتكرار ، لتوهمه الاقتصار على الحمل ، فيكون اعادة لحكم المَجْر ، المتقدّم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العبارة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المتن والشرح ، وفي نسخة قواعد الأحكام ، المحققة في مؤسسة آل البيت تحت الطبع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الحجرية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والنسخة المحققة المطبوعة منه بقم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ضمهما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هامش الأخير ذكر النسخة السابقة</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66/10</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الطوسي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جوّز بيعه منضماً إلى الصوف و به رواية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وعلّق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قول الشيخ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 إشكال ، أقربه الجواز إن كان الحمل تابعاً للمقصود ، وإلا فلا</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إدريس ،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 في مسالك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والمقدّس الأردبيلي ،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السبزواري، في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الكاشاني،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الطباطبائي،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فالأوّل نقل المحدّث البحراني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نقل الماتن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65/10</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276</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المصادر المتقدمة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 ، عدا الأول</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المفصل 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الاعتراض أورده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ذلك لا مدخل له في الصحة ، بل غايته تأخيره أن يمتزج بمال البائع ، وهو لا يقتضي بطلان البيع، كما لو امتزجت لقطة الخضر بغيرها، فيرجع إلى الصلح </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 الصواب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تُضْبَط</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استفادة ذلك من عبارات الأصحاب خفاء ، لأنها مطلقة </w:t>
      </w:r>
      <w:r>
        <w:rPr>
          <w:rFonts w:eastAsia="IRNazanin" w:cs="IRNazanin"/>
          <w:b w:val="false"/>
          <w:bCs w:val="false"/>
          <w:i w:val="false"/>
          <w:iCs w:val="false"/>
          <w:color w:val="333333"/>
          <w:sz w:val="20"/>
          <w:szCs w:val="20"/>
          <w:rtl w:val="true"/>
        </w:rPr>
        <w:t>» .</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متعلّق اللّام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والجار والمجرور في حيز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أفادت رؤيته الدلالة على الباقي بسبب كونه مجانساً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يرد أنّ سلّة العنب تكفي رؤية بعضها ، فإنّه من جنس الباقي ؛ لأن رؤيته لا يستفاد منها الدلالة على الباقي بسبب كونه من جنسه ، للتفاوت في أجزاء العنب والبطيخ في الصنف الواحد تفاوتاً تختلف به الأغراض ، بخلاف أجزاء الصنف من الحنطة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لأن البيع قد صح ، لاندفاع الضرر بالدلالة السابقة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وثبوت الخيار لتدارك الفائت </w:t>
      </w:r>
      <w:r>
        <w:rPr>
          <w:rFonts w:eastAsia="IRNazanin" w:cs="IRNazanin"/>
          <w:b w:val="false"/>
          <w:bCs w:val="false"/>
          <w:i w:val="false"/>
          <w:iCs w:val="false"/>
          <w:color w:val="333333"/>
          <w:sz w:val="20"/>
          <w:szCs w:val="20"/>
          <w:rtl w:val="true"/>
        </w:rPr>
        <w:t>» .</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بعض النسخ لههنا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رؤية</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الفيروزآبادي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البطيخ عربی صحيح ، أو أصله فارسي </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العقود</w:t>
      </w:r>
      <w:r>
        <w:rPr>
          <w:rFonts w:eastAsia="IRNazanin" w:cs="IRNazanin"/>
          <w:b w:val="false"/>
          <w:bCs w:val="false"/>
          <w:i w:val="false"/>
          <w:iCs w:val="false"/>
          <w:color w:val="333333"/>
          <w:sz w:val="20"/>
          <w:szCs w:val="20"/>
          <w:rtl w:val="true"/>
        </w:rPr>
        <w:t>) .</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المبيع</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عليه إمكان تلف الأنموذج ، فلا يكون هناك ما يرجع إليه عند الإشكال</w:t>
      </w:r>
      <w:r>
        <w:rPr>
          <w:rFonts w:eastAsia="IRNazanin" w:cs="IRNazanin"/>
          <w:b w:val="false"/>
          <w:bCs w:val="false"/>
          <w:i w:val="false"/>
          <w:iCs w:val="false"/>
          <w:color w:val="333333"/>
          <w:sz w:val="20"/>
          <w:szCs w:val="20"/>
          <w:rtl w:val="true"/>
        </w:rPr>
        <w:t>» .</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اعلم أنّ في الفرق بين إدخال الأنموذج في البيع وعدمه ، نظر ؛ لأنّ رؤيته إن قامت مقام وصف الباقي كفت في الموضعين ، وإلا لم تكف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والتعليل برؤية بعض المبيع على تقدير دخوله فيه أنه بمجرده غير كاف في الصحة إن لم يستفد منه وصف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أنه مستفاد من الأنموذج مطلقاً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الفرق بين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بعتك من هذا النوع كذا ، وبين أن يبيعه الحنطة التي في البيت برؤية الأنموذج إذا لم يُدخله ، حتى جزم في الأول بالبطلان وتوقف في الثاني ؟ يجب ملاحظة 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غير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وأجاب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عنذلك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الأولى والأخيرة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مسألة الأنموذج مع عدم إدخاله ، استشكل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اشتراكهما في عدم دخول الأنموذج ؛ أنّ المبيع في الأولى أمر كلّي موصوف بالأنموذج المشاهد ، وفي الأخيرة شخصي وهو ما في البيت ، وهو سبب الجزم بعدم الصحّة في الأولى والاستشكال في الثانية لأن المبيع غير موصوف ولا مشاهد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الأولى عدم التشخيص ، فلو تلف الأنموذج لم يُعلم المبيع ، بخلاف المشخص ، فإنّه يُرجع إليه وإن تلف ، فكان أقرب إلى الصحّة</w:t>
      </w:r>
      <w:r>
        <w:rPr>
          <w:rFonts w:eastAsia="IRNazanin" w:cs="IRNazanin"/>
          <w:b w:val="false"/>
          <w:bCs w:val="false"/>
          <w:i w:val="false"/>
          <w:iCs w:val="false"/>
          <w:color w:val="333333"/>
          <w:sz w:val="20"/>
          <w:szCs w:val="20"/>
          <w:rtl w:val="true"/>
        </w:rPr>
        <w:t>» .</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لو راى أعلى صبرة الحنطة فإنّ بيعها صحيح بذلك ، مع إمكان فقد الأعلى كأن تحترق مثلاً فيكون المبيع غير موصوف ، إذ لا يمكن الرجوع إليه عند فقد المرئي وحصول الإشكال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والتعليل الصحيح أن المبيع غير مرئي ولا موصوف ، ورؤية الأنموذج لا تقوم مقام الوصف ، بخلاف ما إذا رأى بعضه ودلّ على الباقي ، فإنّه كالمرئي</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كله وجه البطلان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وجه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قال السيّد عميد الدين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بيانه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أنّ رؤية المتعاقدين للأنموذج الدال على المبيع أبلغ من وصفه ، فكان البيع صحيحاً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عليه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نظر ؛ لأنّ الرؤية لا تقتضي العلم بالأوصاف، لإمكان الغفلة عنها ، بل عدم العلم بها أصلاً، بخلاف ما لو ضبطت باللفظ ، فإنّها تصير متعيّنة حينئذ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252</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حلولاً وتأجيلاً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باشتراط تأخير التسليم فيه وعدمه</w:t>
      </w:r>
      <w:r>
        <w:rPr>
          <w:rFonts w:eastAsia="IRNazanin" w:cs="IRNazanin"/>
          <w:b w:val="false"/>
          <w:bCs w:val="false"/>
          <w:i w:val="false"/>
          <w:iCs w:val="false"/>
          <w:color w:val="333333"/>
          <w:sz w:val="20"/>
          <w:szCs w:val="20"/>
          <w:rtl w:val="true"/>
        </w:rPr>
        <w:t>) .</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رُدن القميص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الفيروزآبادي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مدخل 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 ومخرجها من الثوب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ابن سيده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 الزجاج ، في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والنخل ذات الأكمام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الأكمام ما غطى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كُمّا القميص ، لأنهما يغطيان اليدين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الحرّ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بكتاب إلى أبي ، أعطانيه إنسان ، فأخرجته من كمّي ،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لا تحمل في كمك شيئاً ، فإنّ الكمّ مضياع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من الشارح 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كراهة وضع المال في الكم</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474/1</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33</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الفائده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313/8</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الفرائض والمواريث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بهذا على ما انفرد به ابن إدريس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وجده على خلاف الصفة كان له ردّه وفسخ العقد أو أخذه وأخذ الأرش ، لا يجبر على واحد من الأمرين</w:t>
      </w:r>
      <w:r>
        <w:rPr>
          <w:rFonts w:eastAsia="IRNazanin" w:cs="IRNazanin"/>
          <w:b w:val="false"/>
          <w:bCs w:val="false"/>
          <w:i w:val="false"/>
          <w:iCs w:val="false"/>
          <w:color w:val="333333"/>
          <w:sz w:val="20"/>
          <w:szCs w:val="20"/>
          <w:rtl w:val="true"/>
        </w:rPr>
        <w:t>» .</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المفيد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وسلار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واستدل له المقدس الأردبيلي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لأنّ العقد إنّما وقع على الموصوف بوصف خاص ، والفرض عدم وجوده في هذا المتاع ، فما وقع العقد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يصحّ البيع ويثبت الخيار فيه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فمقتضى القاعدة بطلان هذا البيع ، لا ثبوت الخيار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ورده الشارح بما ذكر </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المبيع الشخصي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وجاءَت هذه العبارة مع هذا التوضيح على لسان نجله الشيخ علي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خيارات اللمعة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طقم عام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الردّ معتمداً عليه ، دون الإشارة إلى أنه لأستاذه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وصفه بأنه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مجازفة لا محصل لها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لو سمن وذهبت عينه</w:t>
      </w:r>
      <w:r>
        <w:rPr>
          <w:rFonts w:eastAsia="IRNazanin" w:cs="IRNazanin"/>
          <w:b w:val="false"/>
          <w:bCs w:val="false"/>
          <w:i w:val="false"/>
          <w:iCs w:val="false"/>
          <w:color w:val="333333"/>
          <w:sz w:val="20"/>
          <w:szCs w:val="20"/>
          <w:rtl w:val="true"/>
        </w:rPr>
        <w:t>» .</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المصدر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المعدة هي للزرع وشبهه </w:t>
      </w:r>
      <w:r>
        <w:rPr>
          <w:rFonts w:eastAsia="IRNazanin" w:cs="IRNazanin"/>
          <w:b w:val="false"/>
          <w:bCs w:val="false"/>
          <w:i w:val="false"/>
          <w:iCs w:val="false"/>
          <w:color w:val="333333"/>
          <w:sz w:val="20"/>
          <w:szCs w:val="20"/>
          <w:rtl w:val="true"/>
        </w:rPr>
        <w:t>» .</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نبه الماتن على هذا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مخيراً بين الفسخ في الجميع والإمضاء فيه لا في البعض</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وإنما كان له الخيار في المجموع خاصة حذراً من تبعض الصفقة على البائع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وسيأتي ذلك من الشارح</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ضعفه ظاهر ، لأنّ دخول الضرر عليه متدارك بثبوت خيار تبعض الصفقة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فمقتضى القاعدة ثبوت الخيار له في القطعة الموصوفة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مقتضى إطلاق رواية جميل بن درّاج ، المروية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بناءً على كون المشار إليه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الشراء</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ناقلاً للإجماع ممن تقدّم على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قال تلميذه السيد العاملي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بلا خلاف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 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ربما احتمل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راجعت المسألة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فلم أجد ذلك</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ابن زهرة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والماتن هنا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بضميمة ما ذكره فى</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الشيخ النجفي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هذا القول عن الشارح وأشكل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حكاه عنه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التأييد لمختاره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الإندار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بالدال المهملة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الإسقاط </w:t>
      </w:r>
      <w:r>
        <w:rPr>
          <w:rFonts w:eastAsia="IRNazanin" w:cs="IRNazanin"/>
          <w:b w:val="false"/>
          <w:bCs w:val="false"/>
          <w:i w:val="false"/>
          <w:iCs w:val="false"/>
          <w:color w:val="333333"/>
          <w:sz w:val="20"/>
          <w:szCs w:val="20"/>
          <w:rtl w:val="true"/>
        </w:rPr>
        <w:t>» .</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المقدس الأردبيلي، في مجمع الفائدة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بيع الموزون المظروف بأن يوزن مع ظرفه، ثمّ يُسقط من المجموع مقداراً للظرف تخميناً، بحيث يُحتمل كونه مقدار الظرف لا أنقص ولا أزيد يقيناً، بل وإن تفاوت لا يكون إلا قدراً يسيراً يتساهل بمثله 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يُدفع ثمن الباقي مع الظرف إلى البائع</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فخر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الأصحاب على أنه يجوز الإندار للظروف بما يحتمل الزيادة والنقيصة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استثنى من المبيع أمر مجهول ، واستثناء المجهول يبطل البيع إلا في هذه الصورة ، فإنّه لا يبطل اجماعاً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حكى ذلك عنه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البيع وشروطه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الجُوالِق و الجوالق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اللام وفتحها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وعاء من الأوعية معروف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الشيخ الأنصاري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لما أفاده الشارح هنا ، واستنتج منه أنّ تفسيره لمسألة الإندار يطابق تفسير فخر المحققين لها ، المتقدّم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يغاير التفسير المعروف لها بين الفقهاء ، المتقدّم بيانه من المقدّس الأردبيلي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الصفحة</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يجب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نصبها وجرّها غلط ، لأنها استثنائية لا صفة</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المصدر المذكور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منصوبة ، إمّا لأنّه حال من الدينار ، أو تمييز للنسبة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باعه بدينار</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الكركي ، في نفس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 متعلّق بمحذوف على أنه صفة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 » .</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المصدر المذكور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نسيئة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باعه بدينار غير درهم نقداً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عيناً أو ذمّة</w:t>
      </w:r>
      <w:r>
        <w:rPr>
          <w:rFonts w:eastAsia="IRNazanin" w:cs="IRNazanin"/>
          <w:b w:val="false"/>
          <w:bCs w:val="false"/>
          <w:i w:val="false"/>
          <w:iCs w:val="false"/>
          <w:color w:val="333333"/>
          <w:sz w:val="20"/>
          <w:szCs w:val="20"/>
          <w:rtl w:val="true"/>
        </w:rPr>
        <w:t>) .</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بجهله لأحدهما المستلزم لجهله بالنسبة ، أو بجهله بمجرّد النسبة حيث علم كلا منهما على انفراده </w:t>
      </w:r>
      <w:r>
        <w:rPr>
          <w:rFonts w:eastAsia="IRNazanin" w:cs="IRNazanin"/>
          <w:b w:val="false"/>
          <w:bCs w:val="false"/>
          <w:i w:val="false"/>
          <w:iCs w:val="false"/>
          <w:color w:val="333333"/>
          <w:sz w:val="20"/>
          <w:szCs w:val="20"/>
          <w:rtl w:val="true"/>
        </w:rPr>
        <w:t>» .</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معطوف على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جهله</w:t>
      </w:r>
      <w:r>
        <w:rPr>
          <w:rFonts w:eastAsia="IRNazanin" w:cs="IRNazanin"/>
          <w:b w:val="false"/>
          <w:bCs w:val="false"/>
          <w:i w:val="false"/>
          <w:iCs w:val="false"/>
          <w:color w:val="333333"/>
          <w:sz w:val="20"/>
          <w:szCs w:val="20"/>
          <w:rtl w:val="true"/>
        </w:rPr>
        <w:t>) .</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نبه الماتن بهذا التقييد على بطلان إطلاق الشيخ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الحلّي،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 بالبطلان </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كتاب التجارة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يلزمه قطعه على الظاهر ، لأنّ فيه تفويتاً للغرض ، فإنّه لا يجري في المعاملة حينئذ ، بل يلزمه أن يسلّمه نصف دينار ، كما يسلّم نصف الدار مشاعاً ونصف الدابة </w:t>
      </w:r>
      <w:r>
        <w:rPr>
          <w:rFonts w:eastAsia="IRNazanin" w:cs="IRNazanin"/>
          <w:b w:val="false"/>
          <w:bCs w:val="false"/>
          <w:i w:val="false"/>
          <w:iCs w:val="false"/>
          <w:color w:val="333333"/>
          <w:sz w:val="20"/>
          <w:szCs w:val="20"/>
          <w:rtl w:val="true"/>
        </w:rPr>
        <w:t>» .</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المصدر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جريانه في العرف كذلك ، فإنّ كون المعاملة الجارية في العرف كذلك دليل على إرادته </w:t>
      </w:r>
      <w:r>
        <w:rPr>
          <w:rFonts w:eastAsia="IRNazanin" w:cs="IRNazanin"/>
          <w:b w:val="false"/>
          <w:bCs w:val="false"/>
          <w:i w:val="false"/>
          <w:iCs w:val="false"/>
          <w:color w:val="333333"/>
          <w:sz w:val="20"/>
          <w:szCs w:val="20"/>
          <w:rtl w:val="true"/>
        </w:rPr>
        <w:t>» .</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قفيز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بالنصب ، حال من الصبرة ، وليس بدلاً ، لأنّ الصبرة مقصود بيعها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هذا بيان لحال مبيعه ، فلا وجه لصحّة البيع في قفيز واحد الجهالة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المقرّر 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موافقاً للمقدر أو مخالفاً</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ويصح بيع الصاع من الصبرة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Pr>
        <w:t>253</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للشيخ الطوسي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أطلق الحكم بالصحة ، وفقاً أنّ مشاهدة المبيع تغني عن معرفة مقداره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لمبناه من</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خلافاً لما احتمله هو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تبعاً لما حكاه عن ية أبي حنيفة ، من صحة البيع في قفيز واحد وبطلانه فى الزائد ، معللاً بأنّ بيع كلّ قفيز يستلزم بيع قفيز ما ، فيصح ، لتعيينه وتعيين ثمنه</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العاملي،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 أن تُروى بكسر اللام ، فتكون من كلام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الشيخ أطلق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أن تكون بفتح اللام ، فتكون من كلام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لم يصرح بذلك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احدى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الموضع</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نبه عليه المحقق الكركي،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المحقق الكركي ، في 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يساوي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يخص واحداً أنّ المساوي باعتبار السعر الواقع بين الناس ، لأن المتبادر من المساواة المساواة 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يخص الواحد باعتبار توزيع الثمن على السلعة بحيث يقابل الأجزاء بالأجزاء ، فإنّ الاختصاص يتعيّن بما يقتضيه المقام ، بخلاف مساواة السلعة للثمن ، فإنّه مع الإطلاق يُنزّل على المتعارف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الشهيد الثاني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الفرق بين ما يساوي واحداً وما يخصه أن المراد بالأوّل ما يساويه بحسب سعر السلعة الواقع بين الناس ، ومعرفته ممكنة قبل البيع غالباً والمراد بما يخصه باعتبار توزيع الثمن عليها بحسب ذلك الثمن من غير التفات إلى السعر العام، ومن ثمّ كانت معرفته دورية </w:t>
      </w:r>
      <w:r>
        <w:rPr>
          <w:rFonts w:eastAsia="IRNazanin" w:cs="IRNazanin"/>
          <w:b w:val="false"/>
          <w:bCs w:val="false"/>
          <w:i w:val="false"/>
          <w:iCs w:val="false"/>
          <w:color w:val="333333"/>
          <w:sz w:val="20"/>
          <w:szCs w:val="20"/>
          <w:rtl w:val="true"/>
        </w:rPr>
        <w:t>» .</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معظم النسخ زيادة 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الموضع </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کنز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بيان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جاءَ الضمير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عدة ، وفي نسخ خطية ، كما ذكر في هامش النسخة المحققة طقم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طقم عام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غيرهما </w:t>
      </w:r>
      <w:r>
        <w:rPr>
          <w:rFonts w:eastAsia="IRNazanin" w:cs="IRNazanin"/>
          <w:b w:val="false"/>
          <w:bCs w:val="false"/>
          <w:i w:val="false"/>
          <w:iCs w:val="false"/>
          <w:color w:val="333333"/>
          <w:sz w:val="20"/>
          <w:szCs w:val="20"/>
          <w:rtl w:val="true"/>
        </w:rPr>
        <w:t>» .</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ذكر الماتن هذه الصور وتوضيحها ،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الجزء الثاني من الكتاب بحسب تجزئتنا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ويتلوه الجزء الثالث بإذن الله تعالى ، و أوّله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المقصد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أنواع المبيع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image" Target="media/image2.jpeg"/><Relationship Id="rId314" Type="http://schemas.openxmlformats.org/officeDocument/2006/relationships/image" Target="media/image2.jpeg"/><Relationship Id="rId315" Type="http://schemas.openxmlformats.org/officeDocument/2006/relationships/footer" Target="footer308.xml"/><Relationship Id="rId316" Type="http://schemas.openxmlformats.org/officeDocument/2006/relationships/footnotes" Target="footnotes.xml"/><Relationship Id="rId317" Type="http://schemas.openxmlformats.org/officeDocument/2006/relationships/numbering" Target="numbering.xml"/><Relationship Id="rId318" Type="http://schemas.openxmlformats.org/officeDocument/2006/relationships/fontTable" Target="fontTable.xml"/><Relationship Id="rId319" Type="http://schemas.openxmlformats.org/officeDocument/2006/relationships/settings" Target="settings.xml"/><Relationship Id="rId3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84163</Words>
  <Characters>324608</Characters>
  <CharactersWithSpaces>407918</CharactersWithSpaces>
  <Paragraphs>2698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2026-08-26T10:32:20Z</dcterms:created>
  <dc:creator>ghaemiyeh.com</dc:creator>
  <dc:description/>
  <dc:language>en-US</dc:language>
  <cp:lastModifiedBy/>
  <dcterms:modified xsi:type="dcterms:W3CDTF">2026-08-26T14:02:39Z</dcterms:modified>
  <cp:revision>1</cp:revision>
  <dc:subject/>
  <dc:title>شرح القواعد کتاب المتاجر خضر الجناجی «صاحب کشف الغطاء» المجلد 2</dc:title>
</cp:coreProperties>
</file>

<file path=docProps/custom.xml><?xml version="1.0" encoding="utf-8"?>
<Properties xmlns="http://schemas.openxmlformats.org/officeDocument/2006/custom-properties" xmlns:vt="http://schemas.openxmlformats.org/officeDocument/2006/docPropsVTypes"/>
</file>