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ایمان ابی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12306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212308_1280447820">
            <w:r>
              <w:rPr>
                <w:webHidden/>
                <w:rStyle w:val="IndexLink"/>
                <w:rtl w:val="true"/>
              </w:rPr>
              <w:t>المقدمة</w:t>
            </w:r>
            <w:r>
              <w:rPr>
                <w:rStyle w:val="IndexLink"/>
                <w:rtl w:val="true"/>
              </w:rPr>
              <w:tab/>
            </w:r>
            <w:r>
              <w:rPr>
                <w:rStyle w:val="IndexLink"/>
              </w:rPr>
              <w:t>4</w:t>
            </w:r>
          </w:hyperlink>
        </w:p>
        <w:p>
          <w:pPr>
            <w:pStyle w:val="Contents2"/>
            <w:tabs>
              <w:tab w:val="clear" w:pos="8743"/>
              <w:tab w:val="right" w:pos="9026" w:leader="dot"/>
            </w:tabs>
            <w:rPr/>
          </w:pPr>
          <w:hyperlink w:anchor="__RefHeading___Toc16212310_1280447820">
            <w:r>
              <w:rPr>
                <w:webHidden/>
                <w:rStyle w:val="IndexLink"/>
                <w:rtl w:val="true"/>
              </w:rPr>
              <w:t>تقديم</w:t>
            </w:r>
            <w:r>
              <w:rPr>
                <w:rStyle w:val="IndexLink"/>
                <w:rtl w:val="true"/>
              </w:rPr>
              <w:tab/>
            </w:r>
            <w:r>
              <w:rPr>
                <w:rStyle w:val="IndexLink"/>
              </w:rPr>
              <w:t>6</w:t>
            </w:r>
          </w:hyperlink>
        </w:p>
        <w:p>
          <w:pPr>
            <w:pStyle w:val="Contents2"/>
            <w:tabs>
              <w:tab w:val="clear" w:pos="8743"/>
              <w:tab w:val="right" w:pos="9026" w:leader="dot"/>
            </w:tabs>
            <w:rPr/>
          </w:pPr>
          <w:hyperlink w:anchor="__RefHeading___Toc16212312_1280447820">
            <w:r>
              <w:rPr>
                <w:webHidden/>
                <w:rStyle w:val="IndexLink"/>
                <w:rtl w:val="true"/>
              </w:rPr>
              <w:t>النسخ المعتمدة ومنهج التحقيق</w:t>
            </w:r>
            <w:r>
              <w:rPr>
                <w:rStyle w:val="IndexLink"/>
                <w:rtl w:val="true"/>
              </w:rPr>
              <w:tab/>
            </w:r>
            <w:r>
              <w:rPr>
                <w:rStyle w:val="IndexLink"/>
              </w:rPr>
              <w:t>17</w:t>
            </w:r>
          </w:hyperlink>
        </w:p>
        <w:p>
          <w:pPr>
            <w:pStyle w:val="Contents2"/>
            <w:tabs>
              <w:tab w:val="clear" w:pos="8743"/>
              <w:tab w:val="right" w:pos="9026" w:leader="dot"/>
            </w:tabs>
            <w:rPr/>
          </w:pPr>
          <w:hyperlink w:anchor="__RefHeading___Toc16212314_1280447820">
            <w:r>
              <w:rPr>
                <w:webHidden/>
                <w:rStyle w:val="IndexLink"/>
                <w:rtl w:val="true"/>
              </w:rPr>
              <w:t>المقدمة</w:t>
            </w:r>
            <w:r>
              <w:rPr>
                <w:rStyle w:val="IndexLink"/>
                <w:rtl w:val="true"/>
              </w:rPr>
              <w:tab/>
            </w:r>
            <w:r>
              <w:rPr>
                <w:rStyle w:val="IndexLink"/>
              </w:rPr>
              <w:t>20</w:t>
            </w:r>
          </w:hyperlink>
        </w:p>
        <w:p>
          <w:pPr>
            <w:pStyle w:val="Contents2"/>
            <w:tabs>
              <w:tab w:val="clear" w:pos="8743"/>
              <w:tab w:val="right" w:pos="9026" w:leader="dot"/>
            </w:tabs>
            <w:rPr/>
          </w:pPr>
          <w:hyperlink w:anchor="__RefHeading___Toc16212316_1280447820">
            <w:r>
              <w:rPr>
                <w:webHidden/>
                <w:rStyle w:val="IndexLink"/>
                <w:rtl w:val="true"/>
              </w:rPr>
              <w:t>فصل</w:t>
            </w:r>
            <w:r>
              <w:rPr>
                <w:rStyle w:val="IndexLink"/>
                <w:rtl w:val="true"/>
              </w:rPr>
              <w:tab/>
            </w:r>
            <w:r>
              <w:rPr>
                <w:rStyle w:val="IndexLink"/>
              </w:rPr>
              <w:t>32</w:t>
            </w:r>
          </w:hyperlink>
        </w:p>
        <w:p>
          <w:pPr>
            <w:pStyle w:val="Contents2"/>
            <w:tabs>
              <w:tab w:val="clear" w:pos="8743"/>
              <w:tab w:val="right" w:pos="9026" w:leader="dot"/>
            </w:tabs>
            <w:rPr/>
          </w:pPr>
          <w:hyperlink w:anchor="__RefHeading___Toc16212318_1280447820">
            <w:r>
              <w:rPr>
                <w:webHidden/>
                <w:rStyle w:val="IndexLink"/>
                <w:rtl w:val="true"/>
              </w:rPr>
              <w:t>فهرس المصادر والمراجع</w:t>
            </w:r>
            <w:r>
              <w:rPr>
                <w:rStyle w:val="IndexLink"/>
                <w:rtl w:val="true"/>
              </w:rPr>
              <w:tab/>
            </w:r>
            <w:r>
              <w:rPr>
                <w:rStyle w:val="IndexLink"/>
              </w:rPr>
              <w:t>45</w:t>
            </w:r>
          </w:hyperlink>
        </w:p>
        <w:p>
          <w:pPr>
            <w:pStyle w:val="Contents2"/>
            <w:tabs>
              <w:tab w:val="clear" w:pos="8743"/>
              <w:tab w:val="right" w:pos="9026" w:leader="dot"/>
            </w:tabs>
            <w:rPr/>
          </w:pPr>
          <w:hyperlink w:anchor="__RefHeading___Toc16212320_1280447820">
            <w:r>
              <w:rPr>
                <w:webHidden/>
                <w:rStyle w:val="IndexLink"/>
                <w:rtl w:val="true"/>
              </w:rPr>
              <w:t>استدراك</w:t>
            </w:r>
            <w:r>
              <w:rPr>
                <w:rStyle w:val="IndexLink"/>
                <w:rtl w:val="true"/>
              </w:rPr>
              <w:tab/>
            </w:r>
            <w:r>
              <w:rPr>
                <w:rStyle w:val="IndexLink"/>
              </w:rPr>
              <w:t>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69_187035"/>
      <w:bookmarkStart w:id="1" w:name="pg19169_187035"/>
      <w:bookmarkEnd w:id="1"/>
    </w:p>
    <w:p>
      <w:pPr>
        <w:pStyle w:val="Heading2"/>
        <w:numPr>
          <w:ilvl w:val="1"/>
          <w:numId w:val="1"/>
        </w:numPr>
        <w:rPr/>
      </w:pPr>
      <w:bookmarkStart w:id="2" w:name="pg19169_187035"/>
      <w:bookmarkStart w:id="3" w:name="__RefHeading___Toc16212306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شیخ المفید محمدبن محمدبن النعمان ابن‌المعلم ابی‌عبدالله العکبیری البغدادی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3646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212308_1280447820"/>
      <w:bookmarkStart w:id="6" w:name="_Toc2"/>
      <w:bookmarkEnd w:id="5"/>
      <w:r>
        <w:rPr>
          <w:rtl w:val="true"/>
        </w:rPr>
        <w:t>المقدمة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69_187037"/>
      <w:bookmarkStart w:id="8" w:name="pg19169_187037"/>
      <w:bookmarkEnd w:id="8"/>
    </w:p>
    <w:p>
      <w:pPr>
        <w:pStyle w:val="Heading2"/>
        <w:numPr>
          <w:ilvl w:val="1"/>
          <w:numId w:val="1"/>
        </w:numPr>
        <w:rPr/>
      </w:pPr>
      <w:bookmarkStart w:id="9" w:name="pg19169_187037"/>
      <w:bookmarkStart w:id="10" w:name="__RefHeading___Toc16212310_1280447820"/>
      <w:bookmarkStart w:id="11" w:name="_Toc3"/>
      <w:bookmarkEnd w:id="9"/>
      <w:bookmarkEnd w:id="10"/>
      <w:r>
        <w:rPr>
          <w:rtl w:val="true"/>
        </w:rPr>
        <w:t>تقديم</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شيخ البطحاء أبو طالب الدرع الواقية لرسول الله من الله عليه واله منذ بزوغ شمس الرسالة إلى يوم قبضه الله إليه، حيث وقف كالسد المنيع يحول بين الوثنية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القوة العظمى التي كانت حينذاك تمسك بمقدرات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تحقيق أهدافها في وأد الرسالة السماوية والدعاة</w:t>
      </w:r>
    </w:p>
    <w:p>
      <w:pPr>
        <w:pStyle w:val="BookText"/>
        <w:rPr/>
      </w:pP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في هذا السبيل مواقف مشهورة تفوق الإحصاء، وإجمالها يحتاج إلى كتاب مفرد، ولكن هذا التأريخ بدفتيه مفتوح بين يديك، ويكفيك أن تطالع فيه صفحات أيام الضغط على رسول الله صلى اله عليه واله وذويه والمقاطعة الشاملة لهم، وحبسهم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لترى أنَّ أبا طالب كان الرجل الوحيد الذي تعهد حفظهم وحراستهم، وتكفّل</w:t>
      </w:r>
    </w:p>
    <w:p>
      <w:pPr>
        <w:pStyle w:val="BookText"/>
        <w:rPr/>
      </w:pPr>
      <w:r>
        <w:rPr>
          <w:rFonts w:ascii="Amiri" w:hAnsi="Amiri" w:eastAsia="Amiri" w:cs="Amiri"/>
          <w:color w:val="111111"/>
          <w:sz w:val="28"/>
          <w:sz w:val="28"/>
          <w:szCs w:val="28"/>
          <w:rtl w:val="true"/>
          <w:lang w:bidi="ar-SA"/>
        </w:rPr>
        <w:t>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 شاهداً على عظم منزلته عند الله ورسوله أنَّ الرسول الأعظم الذي لا ينطق عن الهوى، اشتدَّ وجده وهاج حزنه بعد وفاة عمّه وناصره أبي طالب، وسمّى ذلك العام بعام الحزن، ولم يمكنه بعدها بمكة فاضطر إلى الهجرة إلى المدينة المنورة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المقام </w:t>
      </w:r>
    </w:p>
    <w:p>
      <w:pPr>
        <w:pStyle w:val="BookText"/>
        <w:rPr/>
      </w:pPr>
      <w:r>
        <w:rPr>
          <w:rFonts w:ascii="Amiri" w:hAnsi="Amiri" w:eastAsia="Amiri" w:cs="Amiri"/>
          <w:color w:val="111111"/>
          <w:sz w:val="28"/>
          <w:sz w:val="28"/>
          <w:szCs w:val="28"/>
          <w:rtl w:val="true"/>
          <w:lang w:bidi="ar-SA"/>
        </w:rPr>
        <w:t>أما أقوال أبي طالب وأشعاره المثبتة في كتب السير والتواريخ والحديث والتي يرويها المخالف والمؤالف، فهي صريحة في اعترافه برسالة محمد صلى الله عليه واله ونبوته وأمانته وصدقه، وأنه يوحى إليه من ربه، وخاتم الأنبياء، وتعرب عن كمال إيمانه وحقيقة إخلاصه لصاحب الشريعة وتفانيه في نصرة الإسلام وحماية بيضته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الأشعار قد جاءت مجيء التواتر، فإن لم تكن آحادها متواترة فمجموعها متواتر يدلّ على أمر واحد لا غير، وهو إيمانه وتصديقه بمحمد من الله عليه والد كما أنَّ كلّ واحدة من قتلات علي عليه السلام الفرسان منقولة أحاداً ومجموعها متواتر، يفيدنا العلم الضروري بشجاعته، وكذلك القول فيما يروى عن سخاء حاتم وحلم الأحنف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يروى عن آله وذويه وولده، خاصة أمير المؤمنين علي وأولاده المعصومين عليهم السلام فصريحة في إثبات إيمانه، ولم يؤثر عنهم ما يخالفه، بل أكدوا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إيمان أبي طالب لو وضع في كفة ميزان، وإيمان هذا الخلق في الكفّة الأخرى، لرجح إيمان أبي طالب </w:t>
      </w:r>
      <w:r>
        <w:rPr>
          <w:rStyle w:val="FootnoteAnchor"/>
          <w:rtl w:val="true"/>
        </w:rPr>
        <w:footnoteReference w:id="2"/>
      </w:r>
      <w:r>
        <w:rPr>
          <w:rFonts w:ascii="Amiri" w:hAnsi="Amiri" w:eastAsia="Amiri" w:cs="Amiri"/>
          <w:color w:val="111111"/>
          <w:sz w:val="28"/>
          <w:sz w:val="28"/>
          <w:szCs w:val="28"/>
          <w:rtl w:val="true"/>
          <w:lang w:bidi="ar-SA"/>
        </w:rPr>
        <w:t xml:space="preserve">وكتبوا إلى بعض ثقاتهم وخاصتهم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شككت في إيمان أبي </w:t>
      </w:r>
      <w:r>
        <w:rPr>
          <w:rStyle w:val="FootnoteAnchor"/>
          <w:rtl w:val="true"/>
        </w:rPr>
        <w:footnoteReference w:id="3"/>
      </w:r>
      <w:r>
        <w:rPr>
          <w:rFonts w:ascii="Amiri" w:hAnsi="Amiri" w:eastAsia="Amiri" w:cs="Amiri"/>
          <w:color w:val="111111"/>
          <w:sz w:val="28"/>
          <w:sz w:val="28"/>
          <w:szCs w:val="28"/>
          <w:rtl w:val="true"/>
          <w:lang w:bidi="ar-SA"/>
        </w:rPr>
        <w:t xml:space="preserve">طالب كان مصيرك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وأهل البيت أدرى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كلّ ذلك فقد حاول بعض من في قلوبهم مرض، وممن فاتهم إيذاء رسول الله في حياته ومحاربة دعوته أن يقوّضوا دعامة من دعائم </w:t>
      </w:r>
    </w:p>
    <w:p>
      <w:pPr>
        <w:pStyle w:val="BookText"/>
        <w:rPr/>
      </w:pPr>
      <w:r>
        <w:rPr>
          <w:rFonts w:ascii="Amiri" w:hAnsi="Amiri" w:eastAsia="Amiri" w:cs="Amiri"/>
          <w:color w:val="111111"/>
          <w:sz w:val="28"/>
          <w:sz w:val="28"/>
          <w:szCs w:val="28"/>
          <w:rtl w:val="true"/>
          <w:lang w:bidi="ar-SA"/>
        </w:rPr>
        <w:t>الإسلام المتينة، من خلال تشكيكهم في إيمان أبي طالب، تلك المحاولة التي باءت بالفشل الذريع، لأن نور الشمس لا يحجبه غربال، ونتيجة لتصدّي جماعة من كبار علماء الإسلام وأعلامه لهم، وكشف دسائسهم</w:t>
      </w:r>
    </w:p>
    <w:p>
      <w:pPr>
        <w:pStyle w:val="BookText"/>
        <w:rPr/>
      </w:pPr>
      <w:r>
        <w:rPr>
          <w:rFonts w:ascii="Amiri" w:hAnsi="Amiri" w:eastAsia="Amiri" w:cs="Amiri"/>
          <w:color w:val="111111"/>
          <w:sz w:val="28"/>
          <w:sz w:val="28"/>
          <w:szCs w:val="28"/>
          <w:rtl w:val="true"/>
          <w:lang w:bidi="ar-SA"/>
        </w:rPr>
        <w:t>ومكائدهم، وفضح أهدافهم الدنيئة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سرداً بما كتبه هؤلاء الأعلام وحماة رجال الإسلام في سيرة</w:t>
      </w:r>
    </w:p>
    <w:p>
      <w:pPr>
        <w:pStyle w:val="BookText"/>
        <w:rPr/>
      </w:pPr>
      <w:r>
        <w:rPr>
          <w:rFonts w:ascii="Amiri" w:hAnsi="Amiri" w:eastAsia="Amiri" w:cs="Amiri"/>
          <w:color w:val="111111"/>
          <w:sz w:val="28"/>
          <w:sz w:val="28"/>
          <w:szCs w:val="28"/>
          <w:rtl w:val="true"/>
          <w:lang w:bidi="ar-SA"/>
        </w:rPr>
        <w:t>أبي طالب وفضله وإيمانه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عم الرسول لمحمد كامل حسن المحلمي، طبع ضمن سلسلة عظماء الإسلام التي يصدرها المكتب العالمي ببيروت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مؤمن قريش للأستاذ الأديب الشيخ عبدالله بن</w:t>
      </w:r>
    </w:p>
    <w:p>
      <w:pPr>
        <w:pStyle w:val="BookText"/>
        <w:rPr/>
      </w:pPr>
      <w:r>
        <w:rPr>
          <w:rFonts w:ascii="Amiri" w:hAnsi="Amiri" w:eastAsia="Amiri" w:cs="Amiri"/>
          <w:color w:val="111111"/>
          <w:sz w:val="28"/>
          <w:sz w:val="28"/>
          <w:szCs w:val="28"/>
          <w:rtl w:val="true"/>
          <w:lang w:bidi="ar-SA"/>
        </w:rPr>
        <w:t xml:space="preserve">علي الخنيزي القطيفي المولود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مطبوع عدة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الشيخ الطهراني في نقباء البشر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عليه من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كتابه أبو طالب مؤمن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قضاة الشرع السعوديون بالإعدام لولا أن أنجته الصرخات التي توالت من</w:t>
      </w:r>
    </w:p>
    <w:p>
      <w:pPr>
        <w:pStyle w:val="BookText"/>
        <w:rPr/>
      </w:pPr>
      <w:r>
        <w:rPr>
          <w:rFonts w:ascii="Amiri" w:hAnsi="Amiri" w:eastAsia="Amiri" w:cs="Amiri"/>
          <w:color w:val="111111"/>
          <w:sz w:val="28"/>
          <w:sz w:val="28"/>
          <w:szCs w:val="28"/>
          <w:rtl w:val="true"/>
          <w:lang w:bidi="ar-SA"/>
        </w:rPr>
        <w:t>البلدان الإسلامية وزعماء الدين من الشيعة من تنفيذ ذلك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حكموا عليه بالإعدام لأنه أثبت في كتابه هذا بالبراهين الساطعة إيمان عم النبي وكافله وناصره ومؤيده أبي طالب، وفي المقابل لم ينبسوا ببنت شفة عن إهانات المرتد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لرسول الله والأنبياء عليهم السلام والرسالات السماوية، بل استنكروا فتوى الإمام الخميني قدس سره بإهدار دمه، وما عشت أراك الدهر</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إسلام أبي طالب لمولانا محمد معين بن محمد أمين بن طالب الله الهندي السندي التتوي الحنفي،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العلماء المبرزين في الحديث والكلام والعربية، ذكره سماحة الحجة السيد عبد العزيز الطباطبائي في أهل البيت في المكتبة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أخبار أبي طالب وولده للعلامة الحافظ أبي الحسن علي بن بن عبدالله بن أبي سيف المدائني الأخباري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عنه الذهبي في سير أعلام النبلاء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عجباً في معرفة السير والمغازي والأنساب وأيام العرب، مُصدّقاً فيها ينقله، عالي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 هذا الكتاب من تصانيفه ابن النديم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وياقوت الحموي في معجم الأدباء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 في نجاة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أحمد دخلان الفقيه الخطيب مفتي الشافعية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فيه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الطالب لإيمان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بن رسول البرزنجي الآتي ذكره، وأضاف عليه مطالب مهمة، طبع بمصر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وبعدها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إلى اللغة الاردوية المولوي الحكيم مقبول أحمد الدهلوي وطبع في دلهي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ذكر الشيخ في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أبي طالب لأحمد بن القاسم، قال عنه النجاشي في </w:t>
      </w:r>
    </w:p>
    <w:p>
      <w:pPr>
        <w:pStyle w:val="BookText"/>
        <w:rPr/>
      </w:pP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من أصحابنا رأينا بخط الحسين بن عبيدالله كتاباً له في إيمان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والحسين بن عبيد الله هو أبو عبدالله الغضائري شيخ النجاشي بالإجازة،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أبي طالب للشيخ أبي الحسين أحمد بن محمد بن أحمد ابن طرخان الجَرْجَرائي الكاتب، قال عنه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صحيح السماع، وكان صديقنا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أبي طالب للشيخ الرجالي أبي علي أحمد بن محمد بن عمار الكوفي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وصفه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الطوسي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من أصحابنا، ثقة، جليل القدر، كثير الحديث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 كتاب أخبار آباء النبي صلى الله عليه واله وسلم وفضائلهم وإيمانهم، منى وكتاب الممدوحين والمذمومين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أبي طالب للفقيه المتكلّم السيد الجليل أبي الفضائل جمال الدين أحمد بن موسى بن جعفر ابن طاوس العلوي الحسني الحلي،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هو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المقالة الفاطمية في نقض الرسالة العثمانية</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 أبي طالب للشيخ المحدّث الجليل أبي محمد سهل بن </w:t>
      </w:r>
    </w:p>
    <w:p>
      <w:pPr>
        <w:pStyle w:val="BookText"/>
        <w:rPr/>
      </w:pPr>
      <w:r>
        <w:rPr>
          <w:rFonts w:ascii="Amiri" w:hAnsi="Amiri" w:eastAsia="Amiri" w:cs="Amiri"/>
          <w:color w:val="111111"/>
          <w:sz w:val="28"/>
          <w:sz w:val="28"/>
          <w:szCs w:val="28"/>
          <w:rtl w:val="true"/>
          <w:lang w:bidi="ar-SA"/>
        </w:rPr>
        <w:t xml:space="preserve">أحمد بن عبدالله أحمد بن بن سهل الديباجي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كتابه هذا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إيمان أبي طالب لأبي نعيم علي بن حمزة البصري اللغوي،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أعيان أهل اللغة الفضلاء المتحققين</w:t>
      </w:r>
    </w:p>
    <w:p>
      <w:pPr>
        <w:pStyle w:val="BookText"/>
        <w:rPr/>
      </w:pPr>
      <w:r>
        <w:rPr>
          <w:rFonts w:ascii="Amiri" w:hAnsi="Amiri" w:eastAsia="Amiri" w:cs="Amiri"/>
          <w:color w:val="111111"/>
          <w:sz w:val="28"/>
          <w:sz w:val="28"/>
          <w:szCs w:val="28"/>
          <w:rtl w:val="true"/>
          <w:lang w:bidi="ar-SA"/>
        </w:rPr>
        <w:t xml:space="preserve">العارفين بصحيحها من سقيمها </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كتابه هذا الشيخ الطهراني في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من بعض فصوله الحافظ العسقلاني في ترجمة أبي طالب في الإصابة وصرّح بكونه رافضياً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إيمان أبي طالب وأحواله وأشعاره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للميرزا محسن بن الميرزا محمد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القره داغي التبريزي، من أعلام القرن الثالث عشر، ذكره في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الجليل أبي عبدالله محمد بن محمد ابن النعمان المفيد،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هذا الكتاب، وسيأتي</w:t>
      </w:r>
    </w:p>
    <w:p>
      <w:pPr>
        <w:pStyle w:val="BookText"/>
        <w:rPr/>
      </w:pPr>
      <w:r>
        <w:rPr>
          <w:rFonts w:ascii="Amiri" w:hAnsi="Amiri" w:eastAsia="Amiri" w:cs="Amiri"/>
          <w:color w:val="111111"/>
          <w:sz w:val="28"/>
          <w:sz w:val="28"/>
          <w:szCs w:val="28"/>
          <w:rtl w:val="true"/>
          <w:lang w:bidi="ar-SA"/>
        </w:rPr>
        <w:t>الحديث عنه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إيمان أبي طالب ذكر الشيخ آقا بزرگ، الطهراني في الذريعة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الأصحاب، استدل فيه على إيمانه بفعاله ومقاله وفعال النبي صلى الله عليه وآله وسلم به ومقاله فيه، فذكر بعد بيان أفعال أبي به طالب أقواله المنبئة عن إسلامه وحسن بصيرته، وأورد كثيراً من أشعاره </w:t>
      </w:r>
    </w:p>
    <w:p>
      <w:pPr>
        <w:pStyle w:val="BookText"/>
        <w:rPr/>
      </w:pPr>
      <w:r>
        <w:rPr>
          <w:rFonts w:ascii="Amiri" w:hAnsi="Amiri" w:eastAsia="Amiri" w:cs="Amiri"/>
          <w:color w:val="111111"/>
          <w:sz w:val="28"/>
          <w:sz w:val="28"/>
          <w:szCs w:val="28"/>
          <w:rtl w:val="true"/>
          <w:lang w:bidi="ar-SA"/>
        </w:rPr>
        <w:t>مع الشرح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أنه للسيد حسين المجتهد المفتي الموسوي العاملي الكُركي،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وعد في آخر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المناواة</w:t>
      </w:r>
    </w:p>
    <w:p>
      <w:pPr>
        <w:pStyle w:val="BookText"/>
        <w:rPr/>
      </w:pPr>
      <w:r>
        <w:rPr>
          <w:rFonts w:ascii="Amiri" w:hAnsi="Amiri" w:eastAsia="Amiri" w:cs="Amiri"/>
          <w:color w:val="111111"/>
          <w:sz w:val="28"/>
          <w:sz w:val="28"/>
          <w:szCs w:val="28"/>
          <w:rtl w:val="true"/>
          <w:lang w:bidi="ar-SA"/>
        </w:rPr>
        <w:t>عن التفضيل والمساواة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يؤلف كتاباً مفرداً في إيمان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الطالب لايمان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ينسب للحافظ جلال الدين عبد الرحمن السيوطي الشافعي،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توجد نسخته في مكتبة قوله بمصر، ضمن مجموعة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الطالب في إسلام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الجليل المفتي السيد محمد عباس بن السيد علي أكبر الموسوي التستري اللكهنوي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اللكهنوي في كشف الحجب، والشيخ الطهراني في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الطالب في بيان أحوال أبي طالب، وإثبات إيمانه وحسن عقيدته للسيد محمد بن حيدر بن نور الدين علي الموسوي الحسيني العاملي، 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الطالب لإيمان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محمد بن 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الرسول البرزنجي الشافعي الشهرزوري المدني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زيني دحلان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أسنى المطالب في </w:t>
      </w:r>
    </w:p>
    <w:p>
      <w:pPr>
        <w:pStyle w:val="BookText"/>
        <w:rPr/>
      </w:pPr>
      <w:r>
        <w:rPr>
          <w:rFonts w:ascii="Amiri" w:hAnsi="Amiri" w:eastAsia="Amiri" w:cs="Amiri"/>
          <w:color w:val="111111"/>
          <w:sz w:val="28"/>
          <w:sz w:val="28"/>
          <w:szCs w:val="28"/>
          <w:rtl w:val="true"/>
          <w:lang w:bidi="ar-SA"/>
        </w:rPr>
        <w:t>نجاة أبي طالب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البيان عن خيرة الرحمن في إيمان أبي طالب وآباء النبي صلی الله عليه وآله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الحسن علي بن بلال بن أبي معاوية المهلبي الأزدي، وصفه النجاشي في رجاله</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أصحابنا بالبصرة، ثقة، سمع الحديث فأكثر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النجاشي كتبه عن شيخه المفيد وأحمد بن علي بن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كتابه هذا أيضاً الشيخ الطوسي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الحجّة على الذاهب إلى تكفير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الفقيه السيد شمس الدين أبي علي فخار بن معد الموسوي،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كتاب قيم، كبير الفائدة، طبع عدة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أبي طالب وذكر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علي بن حمزة البصري التميمي اللغوي،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مرَّ ذكره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بهذا العنوان في الذريعة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الرغائب في 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مهدي بن علي الغريفي البحراني النجفي ذكره في الذريعة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أبي طالب بن عبد المطلب وأخباره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للأديب الشاعر أبي هفان عبدالله بن أحمد بن حرب المهزمي العبدي، من شيوخ ابن دريد الأزدي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طبع في المطبعة الحيدرية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بشرح الأديب عثمان بن جني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النسخة التي اللغوي </w:t>
      </w:r>
    </w:p>
    <w:p>
      <w:pPr>
        <w:pStyle w:val="BookText"/>
        <w:rPr/>
      </w:pPr>
      <w:r>
        <w:rPr>
          <w:rFonts w:ascii="Amiri" w:hAnsi="Amiri" w:eastAsia="Amiri" w:cs="Amiri"/>
          <w:color w:val="111111"/>
          <w:sz w:val="28"/>
          <w:sz w:val="28"/>
          <w:szCs w:val="28"/>
          <w:rtl w:val="true"/>
          <w:lang w:bidi="ar-SA"/>
        </w:rPr>
        <w:t xml:space="preserve">كتبها عفيف بن أسعد ببغداد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نسخة بخط الشيخ ابن جني وعارضها به وقرأها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الشهاب الثاقب لرجم مكفّر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الحجة الشيخ الميرزا نجم الدين جعفر الشريف ابن الميرزا محمد بن رجب علي الطهراني العسكري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الأبطح للعلامة الفاضل السيد محمد علي بن العلامة الحجة عبد الحسين الموسوي آل شرف الدين الموسوي، كتاب لطيف في إثبات إيمان أبي طالب وبعض شعره، والرد على من نصب له العداوة، طبع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وذكره في 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بني هاشم للفاضل عبد العزيز سيد الأهل، طبع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في الذريعة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فصاحة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الشريف المحدّث أبي محمد الحسن بن علي بن الحسن بن عمر بن علي بن الحسين بن علي بن أبي طالب الأطروش، ذكره النجاشي في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أبي طالب وعبد المطّلب وأبي النبي من اله عليه والد الشيخ الطائفة وفقيهها أبي القاسم سعد بن عبدالله بن أبي خلف الأشعري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ذكره النجاشي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 الواهب في نجاة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فيضي ابن الحاج علي عارف بن عثمان بن مصطفى الجورومي الحنفي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ذكره في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الواجب في 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علي ابن الميرزا جعفر علي الفصيح الهندي، نزيل مكة، فرغ منه في جمادى الأولى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ذكره في الذريعة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مقصد الطالب في إيمان آباء النبي صلى الله عليه واله وعمه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شمس العلماء محمد حسين بن علي رضا الرباني الجرجاني المشهور بجناب طبع في بومباي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ذكره في الذريعة </w:t>
      </w:r>
      <w:r>
        <w:rPr>
          <w:rFonts w:eastAsia="Amiri" w:cs="Amiri" w:ascii="Amiri" w:hAnsi="Amiri"/>
          <w:color w:val="111111"/>
          <w:sz w:val="28"/>
          <w:szCs w:val="28"/>
          <w:lang w:bidi="ar-SA"/>
        </w:rPr>
        <w:t>111:22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منى الطالب في 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أبي سعيد محمد بن أحمد بن الحسين بن أحمد الخزاعي النيسابوري، جد الشيخ المفسر أبي الفتوح الرازي من أعلام القرن الخامس الهجري، ذكره الشيخ منتجب الدين الرازي في الفهرست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والحر العاملي في أمل الأمل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الراغب في 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الشيخ محمد رضا الطبسي النجفي، ذكره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ذرايع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وذكر في فهرس مؤلفاته المطبوع في آخر كتابه ذرايع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ثلاث مرات باللغتين العربية والفارسية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 في 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الجليل حسين الطباطبائي اليزدي الحائري الشهير بالواعظ،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فارسي ،مطبوع، ذكره في 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 في حياة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حسن بن علي بن الحسين القبانجي الحسيني النجفي، 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w:t>
      </w:r>
    </w:p>
    <w:p>
      <w:pPr>
        <w:pStyle w:val="BookText"/>
        <w:rPr/>
      </w:pP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 بخطه في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204:23</w:t>
      </w:r>
    </w:p>
    <w:p>
      <w:pPr>
        <w:pStyle w:val="BookText"/>
        <w:rPr/>
      </w:pPr>
      <w:r>
        <w:rPr>
          <w:rFonts w:ascii="Amiri" w:hAnsi="Amiri" w:eastAsia="Amiri" w:cs="Amiri"/>
          <w:color w:val="111111"/>
          <w:sz w:val="28"/>
          <w:sz w:val="28"/>
          <w:szCs w:val="28"/>
          <w:rtl w:val="true"/>
          <w:lang w:bidi="ar-SA"/>
        </w:rPr>
        <w:t>طالب للعلامة البارع</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مواهب الواهب في فضائل أبي الشيخ جعفر بن محمد النقدي التستري النجفي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وطبع في النجف الأشرف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الياقوتة الحمراء في إيمان سيّد البطحاء للسيد الفاضل طالب الحسيني آل علي خان المدني الشهير بالخرسان، المعاصر، والكتاب في مقدمة وثمانية فصول، وما يزال مخطوطاً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هذه قائمة بأسماء الكتب المؤلّفة في إيمان أبي طالب وفضائله وحياته وشعره وقع كتاب الشيخ المفيد في المرتبة الأولى من حيث أهميته التاريخية، فهو أقدم مصدر وصل إلينا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طبعات الكتاب</w:t>
      </w:r>
    </w:p>
    <w:p>
      <w:pPr>
        <w:pStyle w:val="BookText"/>
        <w:rPr/>
      </w:pPr>
      <w:r>
        <w:rPr>
          <w:rFonts w:ascii="Amiri" w:hAnsi="Amiri" w:eastAsia="Amiri" w:cs="Amiri"/>
          <w:color w:val="111111"/>
          <w:sz w:val="28"/>
          <w:sz w:val="28"/>
          <w:szCs w:val="28"/>
          <w:rtl w:val="true"/>
          <w:lang w:bidi="ar-SA"/>
        </w:rPr>
        <w:t>طبع في العراق ضمن مجموعة نفائس المخطوطات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قام بتحقيقها وإصدارها العلّامة الشيخ محمد حسن آل ياسين،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طبع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رسائل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اعتماداً على ثلاث نسخ خطية</w:t>
      </w:r>
      <w:r>
        <w:rPr>
          <w:rFonts w:eastAsia="Amiri" w:cs="Amiri" w:ascii="Amiri" w:hAnsi="Amiri"/>
          <w:color w:val="111111"/>
          <w:sz w:val="28"/>
          <w:szCs w:val="28"/>
          <w:rtl w:val="true"/>
          <w:lang w:bidi="ar-SA"/>
        </w:rPr>
        <w:t xml:space="preserve">. </w:t>
      </w:r>
      <w:bookmarkStart w:id="12" w:name="pg19169_187048"/>
    </w:p>
    <w:p>
      <w:pPr>
        <w:pStyle w:val="Heading2"/>
        <w:numPr>
          <w:ilvl w:val="1"/>
          <w:numId w:val="1"/>
        </w:numPr>
        <w:rPr/>
      </w:pPr>
      <w:bookmarkStart w:id="13" w:name="__RefHeading___Toc16212312_1280447820"/>
      <w:bookmarkStart w:id="14" w:name="_Toc4"/>
      <w:bookmarkEnd w:id="12"/>
      <w:bookmarkEnd w:id="13"/>
      <w:r>
        <w:rPr>
          <w:rtl w:val="true"/>
        </w:rPr>
        <w:t>النسخ المعتمدة ومنهج التحقيق</w:t>
      </w:r>
      <w:bookmarkEnd w:id="14"/>
    </w:p>
    <w:p>
      <w:pPr>
        <w:pStyle w:val="BookText"/>
        <w:rPr/>
      </w:pPr>
      <w:r>
        <w:rPr>
          <w:rFonts w:ascii="Amiri" w:hAnsi="Amiri" w:eastAsia="Amiri" w:cs="Amiri"/>
          <w:color w:val="111111"/>
          <w:sz w:val="28"/>
          <w:sz w:val="28"/>
          <w:szCs w:val="28"/>
          <w:rtl w:val="true"/>
          <w:lang w:bidi="ar-SA"/>
        </w:rPr>
        <w:t>اعتمدنا في تحقيق هذه الرسالة على النسخة الخطية المحفوظة</w:t>
      </w:r>
    </w:p>
    <w:p>
      <w:pPr>
        <w:pStyle w:val="BookText"/>
        <w:rPr/>
      </w:pPr>
      <w:r>
        <w:rPr>
          <w:rFonts w:ascii="Amiri" w:hAnsi="Amiri" w:eastAsia="Amiri" w:cs="Amiri"/>
          <w:color w:val="111111"/>
          <w:sz w:val="28"/>
          <w:sz w:val="28"/>
          <w:szCs w:val="28"/>
          <w:rtl w:val="true"/>
          <w:lang w:bidi="ar-SA"/>
        </w:rPr>
        <w:t>المقدسة،</w:t>
      </w:r>
    </w:p>
    <w:p>
      <w:pPr>
        <w:pStyle w:val="BookText"/>
        <w:rPr/>
      </w:pPr>
      <w:r>
        <w:rPr>
          <w:rFonts w:ascii="IRNazanin" w:hAnsi="IRNazanin" w:eastAsia="IRNazanin"/>
          <w:color w:val="111111"/>
          <w:sz w:val="28"/>
          <w:sz w:val="28"/>
          <w:szCs w:val="28"/>
          <w:rtl w:val="true"/>
          <w:lang w:bidi="fa-IR"/>
        </w:rPr>
        <w:t xml:space="preserve">في خزانة مخطوطات المكتبة المركزية العامة في مدينة مشهد برقم </w:t>
      </w:r>
      <w:r>
        <w:rPr>
          <w:rFonts w:eastAsia="IRNazanin" w:cs="IRNazanin"/>
          <w:color w:val="111111"/>
          <w:sz w:val="28"/>
          <w:szCs w:val="28"/>
          <w:rtl w:val="true"/>
          <w:lang w:bidi="fa-IR"/>
        </w:rPr>
        <w:t>(</w:t>
      </w:r>
      <w:r>
        <w:rPr>
          <w:rFonts w:eastAsia="IRNazanin" w:cs="IRNazanin"/>
          <w:color w:val="111111"/>
          <w:sz w:val="28"/>
          <w:szCs w:val="28"/>
          <w:lang w:bidi="fa-IR"/>
        </w:rPr>
        <w:t>8283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والتي تحتوي على اثنتين وثلاثين رسالة شغلت رسالتنا هذه الصفحات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كتابتها تاج الدین صاعد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العصر من يوم الجمعة أوّل أوّل الربيعين سنة ست وثمانين وتسعمائة</w:t>
      </w:r>
    </w:p>
    <w:p>
      <w:pPr>
        <w:pStyle w:val="BookText"/>
        <w:rPr/>
      </w:pPr>
      <w:r>
        <w:rPr>
          <w:rFonts w:ascii="Amiri" w:hAnsi="Amiri" w:eastAsia="Amiri" w:cs="Amiri"/>
          <w:color w:val="111111"/>
          <w:sz w:val="28"/>
          <w:sz w:val="28"/>
          <w:szCs w:val="28"/>
          <w:rtl w:val="true"/>
          <w:lang w:bidi="ar-SA"/>
        </w:rPr>
        <w:t>بالمسجد الجامع الكبير بإصفهان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ورمزنا لها في التعليقات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وقمنا بمقابلة نسختنا هذه على مطبوعة مكتبة المفيد، مستخدمين في النهاية نهج التلفيق لاثبات متن سليم صحيح، كما قمنا بتخريج ومقابلة الأشعار على ديوان أبي طالب رضوان الله عليه لأبي هفّان عبدالله بن أحمد المهزمي العبدي وبشرح ابن جنّي، وعلى بعض المصادر المعتبرة الأخرى، كما يلاحظ ذلك جلياً في التعليقات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وشرحنا غريب الرسالة والأشعار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كثير قياساً على حجم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معتمدين على أُمهات المعاجم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النهاية لا يسعنا إلا أن نتقدم بجزيل شكرنا وتقديرنا للإخوة المحققين الذين ساهموا في إخراج هذه الرسالة بحلة جديدة تروق أهل التحقيق والفضل، سائلين العلي القدير أن يتقبل هذا الجهد بأحسن قبوله، إنه 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الدراسات الإسلامية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البعثة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1" o:detectmouseclick="t"/>
                <v:stroke color="#3465a4" joinstyle="round" endcap="flat"/>
                <w10:wrap type="none"/>
              </v:shape>
            </w:pict>
          </mc:Fallback>
        </mc:AlternateConten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9169_187051"/>
      <w:bookmarkStart w:id="16" w:name="pg19169_187051"/>
      <w:bookmarkEnd w:id="16"/>
    </w:p>
    <w:p>
      <w:pPr>
        <w:pStyle w:val="Heading2"/>
        <w:numPr>
          <w:ilvl w:val="1"/>
          <w:numId w:val="1"/>
        </w:numPr>
        <w:rPr/>
      </w:pPr>
      <w:bookmarkStart w:id="17" w:name="pg19169_187051"/>
      <w:bookmarkStart w:id="18" w:name="__RefHeading___Toc16212314_1280447820"/>
      <w:bookmarkStart w:id="19" w:name="_Toc5"/>
      <w:bookmarkEnd w:id="17"/>
      <w:bookmarkEnd w:id="18"/>
      <w:r>
        <w:rPr>
          <w:rtl w:val="true"/>
        </w:rPr>
        <w:t>المقدمة</w:t>
      </w:r>
      <w:bookmarkEnd w:id="19"/>
    </w:p>
    <w:p>
      <w:pPr>
        <w:pStyle w:val="BookText"/>
        <w:rPr/>
      </w:pPr>
      <w:r>
        <w:rPr>
          <w:rFonts w:ascii="Amiri" w:hAnsi="Amiri" w:eastAsia="Amiri" w:cs="Amiri"/>
          <w:color w:val="111111"/>
          <w:sz w:val="28"/>
          <w:sz w:val="28"/>
          <w:szCs w:val="28"/>
          <w:rtl w:val="true"/>
          <w:lang w:bidi="ar-SA"/>
        </w:rPr>
        <w:t xml:space="preserve">بسم الله الرحمن الرحيم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الحمد لله ولي الحمد ومستحقه وصلاته علي خيرته من خلقه محمد وآله وسلم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أطال الله بقاء الأستاذ الجليل، وأدام له العز والتأييد، والعلو والتمهيد، فإنّني مثبت بتوفيق الله عزَّ وجلّ، وما يهب من التسديد، طرفاً من المقال في المعنى الذي كنتُ أجريتُ منه جملا بحضرته معاينة، وما في حيزه بيان الطرف والجمل من الدلائل على إيمان أبي طالب بن عبدالمطلب بن هاشم بن عبد مناف رضي الله عنه وأراد، المقتضبة من مقاله وفعاله، التي لا يمكن دفعها إلا بالعناد، وإن كنتُ قد أشبعت الكلام في هذا الباب في مواضع من كتبي المصنفات، وأمالي المشهورات </w:t>
      </w:r>
      <w:r>
        <w:rPr>
          <w:rStyle w:val="FootnoteAnchor"/>
          <w:rtl w:val="true"/>
        </w:rPr>
        <w:footnoteReference w:id="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ليكون مايحصل به الرسم في هذاالمختصر تذكارا و لماأخبرت عنه بيانا و في الغرض الملتمس منه كافيا وبالله أستعين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الدليل علي إيمان أبي طالب رضي الله عنه مااشتهر عنه من الولاية لرسول الله ص والمحبة والنصرة و ذلك ظاهر معروف لايدفعه إلاجاهل و لايجحده إلابهات معاند و في معناه يقول رضي الله تعالي عنه في اللامية السائرة المعروفة</w:t>
      </w:r>
    </w:p>
    <w:p>
      <w:pPr>
        <w:pStyle w:val="BookText"/>
        <w:rPr/>
      </w:pPr>
      <w:r>
        <w:rPr>
          <w:rFonts w:ascii="Amiri" w:hAnsi="Amiri" w:eastAsia="Amiri" w:cs="Amiri"/>
          <w:color w:val="111111"/>
          <w:sz w:val="28"/>
          <w:sz w:val="28"/>
          <w:szCs w:val="28"/>
          <w:rtl w:val="true"/>
          <w:lang w:bidi="ar-SA"/>
        </w:rPr>
        <w:t xml:space="preserve">لعمري لقد كلفت وجدا بأحمد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وأحببته حب الحبيب المواصل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وجدت بنفسي دونه وحميته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ودارأت عنه بالذري والكلاكل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فما زال في الدنيا جمالا لأهلها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وشينا لمن عادي وزين المحافل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حليما رشيدا حازما غيرطائش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يوالي إله الخلق ليس بماحل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فمن مثله في الناس أو من مؤمل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قايس الحكام أهل التفاضل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حليم رشيد عادل غير 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إلهاً ليس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بذاه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دينا حقه غيرباطل </w:t>
      </w:r>
      <w:r>
        <w:rPr>
          <w:rStyle w:val="FootnoteAnchor"/>
          <w:rtl w:val="true"/>
        </w:rPr>
        <w:footnoteReference w:id="1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261</w:t>
      </w:r>
    </w:p>
    <w:p>
      <w:pPr>
        <w:pStyle w:val="BookText"/>
        <w:rPr/>
      </w:pPr>
      <w:r>
        <w:rPr>
          <w:rFonts w:ascii="IRNazanin" w:hAnsi="IRNazanin" w:eastAsia="IRNazanin"/>
          <w:color w:val="111111"/>
          <w:sz w:val="28"/>
          <w:sz w:val="28"/>
          <w:szCs w:val="28"/>
          <w:rtl w:val="true"/>
          <w:lang w:bidi="fa-IR"/>
        </w:rPr>
        <w:t>و من تأمل هذاالمدح عرف منه صدق ولاء صاحبه لرسول الله صلی الله علیه و آله وسلم واعترافه بنبوته وإقراره بحقه فيما أتي به إذ لافرق بين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محمّدنبي صادق و مادعا إليه حق صحيح واجب؛ و بين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فأيده رب العباد بنصره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وأظهر دينا حقه غيرباطل</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هذاالبيت إقرار أيضا بالتوحيد صريح </w:t>
      </w:r>
      <w:r>
        <w:rPr>
          <w:rStyle w:val="FootnoteAnchor"/>
          <w:rtl w:val="true"/>
        </w:rPr>
        <w:footnoteReference w:id="15"/>
      </w:r>
      <w:r>
        <w:rPr>
          <w:rFonts w:ascii="Amiri" w:hAnsi="Amiri" w:eastAsia="Amiri" w:cs="Amiri"/>
          <w:color w:val="111111"/>
          <w:sz w:val="28"/>
          <w:sz w:val="28"/>
          <w:szCs w:val="28"/>
          <w:rtl w:val="true"/>
          <w:lang w:bidi="ar-SA"/>
        </w:rPr>
        <w:t>واعتراف لرسول الله ص بالنبوة صحيح</w:t>
      </w:r>
      <w:r>
        <w:rPr>
          <w:rStyle w:val="FootnoteAnchor"/>
          <w:rtl w:val="true"/>
        </w:rPr>
        <w:footnoteReference w:id="16"/>
      </w:r>
      <w:r>
        <w:rPr>
          <w:rFonts w:ascii="Amiri" w:hAnsi="Amiri" w:eastAsia="Amiri" w:cs="Amiri"/>
          <w:color w:val="111111"/>
          <w:sz w:val="28"/>
          <w:sz w:val="28"/>
          <w:szCs w:val="28"/>
          <w:rtl w:val="true"/>
          <w:lang w:bidi="ar-SA"/>
        </w:rPr>
        <w:t xml:space="preserve">و في ألذي قبله مثل ذلك حيث يقول </w:t>
      </w:r>
    </w:p>
    <w:p>
      <w:pPr>
        <w:pStyle w:val="BookText"/>
        <w:rPr/>
      </w:pPr>
      <w:r>
        <w:rPr>
          <w:rFonts w:ascii="IRNazanin" w:hAnsi="IRNazanin" w:eastAsia="IRNazanin"/>
          <w:color w:val="111111"/>
          <w:sz w:val="28"/>
          <w:sz w:val="28"/>
          <w:szCs w:val="28"/>
          <w:rtl w:val="true"/>
          <w:lang w:bidi="fa-IR"/>
        </w:rPr>
        <w:t>و هويصف النبي صلی الله علیه و آله وسلم</w:t>
      </w:r>
    </w:p>
    <w:p>
      <w:pPr>
        <w:pStyle w:val="BookText"/>
        <w:rPr/>
      </w:pPr>
      <w:r>
        <w:rPr>
          <w:rFonts w:ascii="Amiri" w:hAnsi="Amiri" w:eastAsia="Amiri" w:cs="Amiri"/>
          <w:color w:val="111111"/>
          <w:sz w:val="28"/>
          <w:sz w:val="28"/>
          <w:szCs w:val="28"/>
          <w:rtl w:val="true"/>
          <w:lang w:bidi="ar-SA"/>
        </w:rPr>
        <w:t xml:space="preserve">حليماً رشيداً حازماً غيرطائش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يوالي إله الخلق ليس بماحل</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بكاذب متقول للمحال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بعد هذاالقول المعلوم من أبي طالب رضي الله تعالي عنه المتيقن من قبله طريق إلي التأويل في كفره إلا و هوطريق إلي التأويل علي حمزة و جعفر وغيرهما من وجوه المسلمين حتي لايصح إيمان أحدهم و إن أظهر الإقرار بالشهادتين وبذل جهده في نصرة الرسول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في أمر أبي بكر وعمر وعثمان أقرب </w:t>
      </w:r>
      <w:r>
        <w:rPr>
          <w:rStyle w:val="FootnoteAnchor"/>
          <w:rtl w:val="true"/>
        </w:rPr>
        <w:footnoteReference w:id="17"/>
      </w:r>
      <w:r>
        <w:rPr>
          <w:rFonts w:ascii="Amiri" w:hAnsi="Amiri" w:eastAsia="Amiri" w:cs="Amiri"/>
          <w:color w:val="111111"/>
          <w:sz w:val="28"/>
          <w:sz w:val="28"/>
          <w:szCs w:val="28"/>
          <w:rtl w:val="true"/>
          <w:lang w:bidi="ar-SA"/>
        </w:rPr>
        <w:t>لأنه إن لم يثبت لأبي طالب و هومقر به في نثره ونظمه ألذي يسير به عنه الركبان ويطبق علي رواياته نقلة الأخبار ورواة السير والآثار مع ظهور نصرته للنبي‌ص وبذل نفسه وولده وأهله وماله دونه ورفع الصوت بتصديقه والحث علي اتباعه كان أولي أن لايثبت للذين ذكرناهم إيمان و ليس ظهور إقرارهم وشهرته يقارب ظهور إقرار أبي طالب رضي الله تعالي عنه ويداني في الوضوح اعترافه بصدقه ونبوته ولهم مع ذلك من التأخر عن نصره و من خذلانه والفرار عنه ما لايخفي علي ذي حجا</w:t>
      </w:r>
      <w:r>
        <w:rPr>
          <w:rStyle w:val="FootnoteAnchor"/>
          <w:rtl w:val="true"/>
        </w:rPr>
        <w:footnoteReference w:id="18"/>
      </w:r>
      <w:r>
        <w:rPr>
          <w:rFonts w:ascii="IRNazanin" w:hAnsi="IRNazanin" w:eastAsia="IRNazanin"/>
          <w:color w:val="111111"/>
          <w:sz w:val="28"/>
          <w:sz w:val="28"/>
          <w:szCs w:val="28"/>
          <w:rtl w:val="true"/>
          <w:lang w:bidi="fa-IR"/>
        </w:rPr>
        <w:t xml:space="preserve">مّمن سمع الأخبار وتصفح الآثار و هذالازم لافصل منه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أباطالب رضي الله تعالي عنه يصرح في هذه القصيدة بتصديق النبي صلی الله علیه و آله وسلم بأخص ألفاظ التصديق ينادي بالقسم </w:t>
      </w:r>
      <w:r>
        <w:rPr>
          <w:rStyle w:val="FootnoteAnchor"/>
          <w:rtl w:val="true"/>
        </w:rPr>
        <w:footnoteReference w:id="19"/>
      </w:r>
      <w:r>
        <w:rPr>
          <w:rFonts w:ascii="Amiri" w:hAnsi="Amiri" w:eastAsia="Amiri" w:cs="Amiri"/>
          <w:color w:val="111111"/>
          <w:sz w:val="28"/>
          <w:sz w:val="28"/>
          <w:szCs w:val="28"/>
          <w:rtl w:val="true"/>
          <w:lang w:bidi="ar-SA"/>
        </w:rPr>
        <w:t xml:space="preserve">في نصرته </w:t>
      </w:r>
    </w:p>
    <w:p>
      <w:pPr>
        <w:pStyle w:val="BookText"/>
        <w:rPr/>
      </w:pPr>
      <w:r>
        <w:rPr>
          <w:rFonts w:ascii="Amiri" w:hAnsi="Amiri" w:eastAsia="Amiri" w:cs="Amiri"/>
          <w:color w:val="111111"/>
          <w:sz w:val="28"/>
          <w:sz w:val="28"/>
          <w:szCs w:val="28"/>
          <w:rtl w:val="true"/>
          <w:lang w:bidi="ar-SA"/>
        </w:rPr>
        <w:t>ص وبذل المهجة والأهل دونه حيث يقول</w:t>
      </w:r>
    </w:p>
    <w:p>
      <w:pPr>
        <w:pStyle w:val="BookText"/>
        <w:rPr/>
      </w:pPr>
      <w:r>
        <w:rPr>
          <w:rFonts w:ascii="Amiri" w:hAnsi="Amiri" w:eastAsia="Amiri" w:cs="Amiri"/>
          <w:color w:val="111111"/>
          <w:sz w:val="28"/>
          <w:sz w:val="28"/>
          <w:szCs w:val="28"/>
          <w:rtl w:val="true"/>
          <w:lang w:bidi="ar-SA"/>
        </w:rPr>
        <w:t xml:space="preserve">أ لم تعلموا أن ابننا لامكذب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لدينا و لايعبأ بقول الأباطل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يُعنى بقول الأباطل</w:t>
      </w:r>
    </w:p>
    <w:p>
      <w:pPr>
        <w:pStyle w:val="BookText"/>
        <w:rPr/>
      </w:pPr>
      <w:r>
        <w:rPr>
          <w:rFonts w:ascii="Amiri" w:hAnsi="Amiri" w:eastAsia="Amiri" w:cs="Amiri"/>
          <w:color w:val="111111"/>
          <w:sz w:val="28"/>
          <w:sz w:val="28"/>
          <w:szCs w:val="28"/>
          <w:rtl w:val="true"/>
          <w:lang w:bidi="ar-SA"/>
        </w:rPr>
        <w:t xml:space="preserve">وأبيض يستسقي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اليتامي عصمة للأرامل</w:t>
      </w:r>
    </w:p>
    <w:p>
      <w:pPr>
        <w:pStyle w:val="BookText"/>
        <w:rPr/>
      </w:pPr>
      <w:r>
        <w:rPr>
          <w:rFonts w:ascii="Amiri" w:hAnsi="Amiri" w:eastAsia="Amiri" w:cs="Amiri"/>
          <w:color w:val="111111"/>
          <w:sz w:val="28"/>
          <w:sz w:val="28"/>
          <w:szCs w:val="28"/>
          <w:rtl w:val="true"/>
          <w:lang w:bidi="ar-SA"/>
        </w:rPr>
        <w:t xml:space="preserve">يطوف به </w:t>
      </w:r>
      <w:r>
        <w:rPr>
          <w:rStyle w:val="FootnoteAnchor"/>
          <w:rtl w:val="true"/>
        </w:rPr>
        <w:footnoteReference w:id="21"/>
      </w:r>
      <w:r>
        <w:rPr>
          <w:rFonts w:ascii="Amiri" w:hAnsi="Amiri" w:eastAsia="Amiri" w:cs="Amiri"/>
          <w:color w:val="111111"/>
          <w:sz w:val="28"/>
          <w:sz w:val="28"/>
          <w:szCs w:val="28"/>
          <w:rtl w:val="true"/>
          <w:lang w:bidi="ar-SA"/>
        </w:rPr>
        <w:t xml:space="preserve">الهلاك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عنده عصمة وفواضل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حيث قال</w:t>
      </w:r>
    </w:p>
    <w:p>
      <w:pPr>
        <w:pStyle w:val="BookText"/>
        <w:rPr/>
      </w:pPr>
      <w:r>
        <w:rPr>
          <w:rFonts w:ascii="Amiri" w:hAnsi="Amiri" w:eastAsia="Amiri" w:cs="Amiri"/>
          <w:color w:val="111111"/>
          <w:sz w:val="28"/>
          <w:sz w:val="28"/>
          <w:szCs w:val="28"/>
          <w:rtl w:val="true"/>
          <w:lang w:bidi="ar-SA"/>
        </w:rPr>
        <w:t xml:space="preserve">كذبتم وبيت الله نسلم أحمدا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لمانطاعن دونه ونقاتل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كذبتم وبيت الله 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محم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نطاعن دونه ونناضل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واللسان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يُبزى، أي يُقهر ويُستَذَل ويُغلب، 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يُبرى،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جواب القسم، والمراد أنه لا يُقهر ولم نقاتل عنه وندافع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ونسلمه حتي نصرع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ونذهل عن أبنائنا والحلائل </w:t>
      </w:r>
      <w:r>
        <w:rPr>
          <w:rStyle w:val="FootnoteAnchor"/>
          <w:rtl w:val="true"/>
        </w:rPr>
        <w:footnoteReference w:id="23"/>
      </w:r>
      <w:r>
        <w:rPr>
          <w:rFonts w:ascii="IRNazanin" w:hAnsi="IRNazanin" w:eastAsia="IRNazanin"/>
          <w:color w:val="111111"/>
          <w:sz w:val="28"/>
          <w:sz w:val="28"/>
          <w:szCs w:val="28"/>
          <w:rtl w:val="true"/>
          <w:lang w:bidi="fa-IR"/>
        </w:rPr>
        <w:t xml:space="preserve">و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دلائل النبوة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الخصائص الكبرى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الأبيات أيضا بيان لمن تأملها في صحة ماذكرناه من إخلاص أبي طالب رضي الله عنه والولاء لرسول الله ص وبذل غاية النصرة له والشهادة بنبوته وتصديقه حسب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قدجاءت الأخبار متواترة لايختلف فيها من أهل النقل اثنان أن قريشا أمرت بعض السفهاء أن يلقي علي ظهر النبي ص سلي </w:t>
      </w:r>
      <w:r>
        <w:rPr>
          <w:rStyle w:val="FootnoteAnchor"/>
          <w:rtl w:val="true"/>
        </w:rPr>
        <w:footnoteReference w:id="25"/>
      </w:r>
      <w:r>
        <w:rPr>
          <w:rFonts w:ascii="Amiri" w:hAnsi="Amiri" w:eastAsia="Amiri" w:cs="Amiri"/>
          <w:color w:val="111111"/>
          <w:sz w:val="28"/>
          <w:sz w:val="28"/>
          <w:szCs w:val="28"/>
          <w:rtl w:val="true"/>
          <w:lang w:bidi="ar-SA"/>
        </w:rPr>
        <w:t xml:space="preserve">الناقة إذاركع في صلاته ففعلوا ذلك وبلغ الحديث أباطالب فخرج مسخطا </w:t>
      </w:r>
      <w:r>
        <w:rPr>
          <w:rStyle w:val="FootnoteAnchor"/>
          <w:rtl w:val="true"/>
        </w:rPr>
        <w:footnoteReference w:id="26"/>
      </w:r>
      <w:r>
        <w:rPr>
          <w:rFonts w:ascii="Amiri" w:hAnsi="Amiri" w:eastAsia="Amiri" w:cs="Amiri"/>
          <w:color w:val="111111"/>
          <w:sz w:val="28"/>
          <w:sz w:val="28"/>
          <w:szCs w:val="28"/>
          <w:rtl w:val="true"/>
          <w:lang w:bidi="ar-SA"/>
        </w:rPr>
        <w:t xml:space="preserve">ومعه عبيد له فأمرهم أن يلقوا السلي عن ظهره ص ويغسلوه ثم أمرهم أن يأخذوه فيمروه علي سبال </w:t>
      </w:r>
      <w:r>
        <w:rPr>
          <w:rStyle w:val="FootnoteAnchor"/>
          <w:rtl w:val="true"/>
        </w:rPr>
        <w:footnoteReference w:id="27"/>
      </w:r>
      <w:r>
        <w:rPr>
          <w:rFonts w:ascii="Amiri" w:hAnsi="Amiri" w:eastAsia="Amiri" w:cs="Amiri"/>
          <w:color w:val="111111"/>
          <w:sz w:val="28"/>
          <w:sz w:val="28"/>
          <w:szCs w:val="28"/>
          <w:rtl w:val="true"/>
          <w:lang w:bidi="ar-SA"/>
        </w:rPr>
        <w:t xml:space="preserve">القوم وهم إذ ذاك وجوه قريش وحلف بالله أن لايبرح حتي يفعلوا بهم ذاك فما امتنع أحد منهم عن طاعته وأذل جماعتهم بذلك وأخزاهم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في هذاالحديث دليل علي رئاسة أبي طالب علي الجماعة وعظم محله فيهم و أنه ممن تجب طاعته عندهم ويجوز أمره فيهم وعليهم ودلالة علي شدة </w:t>
      </w:r>
      <w:r>
        <w:rPr>
          <w:rStyle w:val="FootnoteAnchor"/>
          <w:rtl w:val="true"/>
        </w:rPr>
        <w:footnoteReference w:id="29"/>
      </w:r>
      <w:r>
        <w:rPr>
          <w:rFonts w:ascii="Amiri" w:hAnsi="Amiri" w:eastAsia="Amiri" w:cs="Amiri"/>
          <w:color w:val="111111"/>
          <w:sz w:val="28"/>
          <w:sz w:val="28"/>
          <w:szCs w:val="28"/>
          <w:rtl w:val="true"/>
          <w:lang w:bidi="ar-SA"/>
        </w:rPr>
        <w:t xml:space="preserve">غضبه لله عز و جل ولرسوله ص وحميته له ولدينه وترك المداهنة والتقية في حقه والتصميم لنصرته والبلوغ في ذلك إلي حيث لم يستطعه أحد قبله و لاناله أحد بعده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قدأجمع أهل السير أيضا ونقلة الأخبار أن أباطالب رضي الله عنه لمافقد النبي صلی الله علیه و آله وسلم ليلة الأسراء جمع ولده ومواليه وسلم إلي كل رجل منهم مدية وأمرهم أن يباكروا الكعبة فيجلس كل رجل منهم إلي جانب رجل من قريش ممن كان يجلس بفناء الكعبة وهم يومئذ سادات أهل البطحاء فإن أصبح و لم يعرف للنبي‌ص خبرا أوسمع فيه سوءا أومأ إليهم بقتل القوم ففعلوا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وأقبل رسول الله صلی الله علیه و آله وسلم إلي المسجد مع طلوع الشمس فلما رآه أبوطالب قام إليه مستبشرا فقبل بين عينيه وحمد الله عز و جل علي سلامته ثم قال و الله يا ابن أخي لوتأخرت عني لماتركت من هؤلاء عينا تطرف وأومأ إلي الجماعة الجلوس بفناء الكعبة من سادات قريش ذلك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لولده ومواليه أخرجوا أيديكم من تحت ثيابكم فلما رأت قريش ذلك انزعجت له ورجعت علي أبي طالب بالعتب </w:t>
      </w:r>
    </w:p>
    <w:p>
      <w:pPr>
        <w:pStyle w:val="BookText"/>
        <w:rPr/>
      </w:pPr>
      <w:r>
        <w:rPr>
          <w:rFonts w:ascii="Amiri" w:hAnsi="Amiri" w:eastAsia="Amiri" w:cs="Amiri"/>
          <w:color w:val="111111"/>
          <w:sz w:val="28"/>
          <w:sz w:val="28"/>
          <w:szCs w:val="28"/>
          <w:rtl w:val="true"/>
          <w:lang w:bidi="ar-SA"/>
        </w:rPr>
        <w:t xml:space="preserve">والاستعطاف فلم يحفل بهم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 تزل قريش بعد ذلك خائفة من أبي طالب مشفقة علي أنفسها من أذي يلحق النبي ص و هذا هوالنصر الحقيقي نابع عن صدق الولاية و به ثبتت النبوة وتمكن النبي ص من أداء الرسالة ولولاه ماقامت الدعوة و من لم يعرف باعتباره إيمان صاحبه وعظم عناه في الدين خرج من حد المكلفين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أن رسول الله صلی الله علیه و آله وسلم لم يزل عزيزا ما كان أبوطالب حيا و لم يزل به ممنوعا من الأذي معصوما حتي توفاه الله تعالي فنبت </w:t>
      </w:r>
      <w:r>
        <w:rPr>
          <w:rStyle w:val="FootnoteAnchor"/>
          <w:rtl w:val="true"/>
        </w:rPr>
        <w:footnoteReference w:id="31"/>
      </w:r>
      <w:r>
        <w:rPr>
          <w:rFonts w:ascii="IRNazanin" w:hAnsi="IRNazanin" w:eastAsia="IRNazanin"/>
          <w:color w:val="111111"/>
          <w:sz w:val="28"/>
          <w:sz w:val="28"/>
          <w:szCs w:val="28"/>
          <w:rtl w:val="true"/>
          <w:lang w:bidi="fa-IR"/>
        </w:rPr>
        <w:t xml:space="preserve">به مكة و لم تستقر له فيهادعوة وأجمع القوم علي الفتك به حتي جاءه الوحي من ربه، فقال له جبرئيل علیه السلام إن الله عز و جل يقرئك السلام و يقول لك اخرج عن مكة فقد مات ناصرك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ع هاربا مستخفيا بخروجه وبيت أمير المؤمنين بدلا منه علي فراشه فبات موقيا له بنفسه وسالكا بذلك منهاج أبيه رضي الله عنه في ولايته ونصرته وبذل النفس 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فكم بين من أسلم نفسه لنبيه وشراها الله تعالي في طاعة نبيه ص و بين من حصل مع النبي صلی الله علیه و آله وسلم في أمن وحرز و هو لا </w:t>
      </w:r>
    </w:p>
    <w:p>
      <w:pPr>
        <w:pStyle w:val="BookText"/>
        <w:rPr/>
      </w:pPr>
      <w:r>
        <w:rPr>
          <w:rFonts w:ascii="Amiri" w:hAnsi="Amiri" w:eastAsia="Amiri" w:cs="Amiri"/>
          <w:color w:val="111111"/>
          <w:sz w:val="28"/>
          <w:sz w:val="28"/>
          <w:szCs w:val="28"/>
          <w:rtl w:val="true"/>
          <w:lang w:bidi="ar-SA"/>
        </w:rPr>
        <w:t xml:space="preserve">يملك نفسه جزعا و لاقلبه هلعا قدأظهر الحزن وأبدي الخور </w:t>
      </w:r>
      <w:r>
        <w:rPr>
          <w:rStyle w:val="FootnoteAnchor"/>
          <w:rtl w:val="true"/>
        </w:rPr>
        <w:footnoteReference w:id="33"/>
      </w:r>
      <w:r>
        <w:rPr>
          <w:rFonts w:ascii="IRNazanin" w:hAnsi="IRNazanin" w:eastAsia="IRNazanin"/>
          <w:color w:val="111111"/>
          <w:sz w:val="28"/>
          <w:sz w:val="28"/>
          <w:szCs w:val="28"/>
          <w:rtl w:val="true"/>
          <w:lang w:bidi="fa-IR"/>
        </w:rPr>
        <w:t xml:space="preserve">، شاكّا في خبر الله تعالي مرتابا بقول رسول الله صلی الله علیه و آله وسلم غيرواثق بنصر الله عز و جل آيسا من روح الله ضانّا </w:t>
      </w:r>
      <w:r>
        <w:rPr>
          <w:rStyle w:val="FootnoteAnchor"/>
          <w:rtl w:val="true"/>
        </w:rPr>
        <w:footnoteReference w:id="34"/>
      </w:r>
      <w:r>
        <w:rPr>
          <w:rFonts w:ascii="IRNazanin" w:hAnsi="IRNazanin" w:eastAsia="IRNazanin"/>
          <w:color w:val="111111"/>
          <w:sz w:val="28"/>
          <w:sz w:val="28"/>
          <w:szCs w:val="28"/>
          <w:rtl w:val="true"/>
          <w:lang w:bidi="fa-IR"/>
        </w:rPr>
        <w:t xml:space="preserve">بنفسه عن الشهادة مع نبي الله صلی الله علیه و آله وسلم أم كم بين ماذكرناه من نصر أبي طالب لرسول الله صلی الله علیه و آله وسلم وقيامه بأمره حتي بلغ دين الله ومسارعته إلي اتباعه ومعاضدته ومؤازرته و بين تأخر غيره عنه وإخلائه مع أعدائه عليه ونحره في السفر إلي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يطعم منه الراحلين معه لسفك دمه حتي إذاظفره الله تعالي مقهورا وجي‌ء به إليه أسيرا دعاه إلي الإيمان فلجلج وأمره بفداء نفسه فامتنع فلما أشرف علي دمه أقر وانقاد للفداء ضرورة وأسلم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هذالعجب في القياس وغفلة خصوم الحق عن فصل بين هذه الأمور حتي عموا فيها عن الصواب وركبوا العصبية والعناد لأعجب و الله نسأل التوفيق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يؤيّد ماذكرناه من إيمان أبي طالب رضي الله تعالي عنه ويزيده بيانا، أنّه لماقبض رحمه الله أتي أمير المؤمنين علیه السلام رسول الله صلی الله علیه و آله وسلم فآذنه بموته فتوجع لذلك النبي صلی الله علیه و آله وسلم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 يا عليّ ، فتول غسله وتكفينه وتحنيطه فإذارفعته علي سريره فأعلمني</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ففعل ذلك أمير المؤمنين علیه الصلاة و السلام، فلّما رفعه علي </w:t>
      </w:r>
    </w:p>
    <w:p>
      <w:pPr>
        <w:pStyle w:val="BookText"/>
        <w:rPr/>
      </w:pPr>
      <w:r>
        <w:rPr>
          <w:rFonts w:ascii="IRNazanin" w:hAnsi="IRNazanin" w:eastAsia="IRNazanin"/>
          <w:color w:val="111111"/>
          <w:sz w:val="28"/>
          <w:sz w:val="28"/>
          <w:szCs w:val="28"/>
          <w:rtl w:val="true"/>
          <w:lang w:bidi="fa-IR"/>
        </w:rPr>
        <w:t>السرير اعترضه النبي صلی الله علیه و آله وسلم فرق له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وصلتك رحم وجزيت خيرا فلقد ربيت وكفلت صغيرا وآزرت ونصرت كبيرا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أقبل علي الناس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لأشفعن لعمي شفاعة يعجب منها أهل الثقلين</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هذاالحديث دليلان علي إيمان أبي طالب رضي الله عنه أحدهما أمر رسول الله علياص بغسله وتكفينه دون الحاضرين من أولاده إذ كان من حضره منهم سوي أمير المؤمنين إذ ذاك علي الجاهلية لأن جعفرا رحمه الله كان يومئذ ببلاد الحبشة و كان عقيل وطالب حاضرين وهما يومئذ علي خلاف الإسلام لم يسلم واحد منهما بعد و أمير المؤمنين علیه الصلاة و السلام مؤمن بالله تعالي ورسوله فخص منهم بولاية أمره وجعله أحق به منهما لإيمانه ووفاقه إياه في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كان أبوطالب رضي الله عنه مات علي مايزعم النواصب كافرا كان عقيل وطالب أحق بتولية أمره من علي علیه الصلاة و السلام و لماجاز للمسلم من ولده القيام بأمره لانقطاع العصمة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حكم رسول الله ص لعلي علیه الصلاة و السلام به دونهما وأمره إياه بإجراء أحكام المسلمين عليه من الغسل والتطهير والتحنيط والتكفين والمواراة شاهد صدق في إيمانه علي مابيّناه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والدليل الآخر دعاء النبي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بالخيرات، ووعده </w:t>
      </w:r>
    </w:p>
    <w:p>
      <w:pPr>
        <w:pStyle w:val="BookText"/>
        <w:rPr/>
      </w:pPr>
      <w:r>
        <w:rPr>
          <w:rFonts w:ascii="Amiri" w:hAnsi="Amiri" w:eastAsia="Amiri" w:cs="Amiri"/>
          <w:color w:val="111111"/>
          <w:sz w:val="28"/>
          <w:sz w:val="28"/>
          <w:szCs w:val="28"/>
          <w:rtl w:val="true"/>
          <w:lang w:bidi="ar-SA"/>
        </w:rPr>
        <w:t>أمّته فيه بالشفاعة إلي الله واتباعه بالثناء والحمد والدعاء و هذه هي الصلاة التي كانت مكتوبة إذ ذاك علي أموات أهل الإسلام و لو كان أبوطالب مات كافرا لماوسع رسول الله ص الثناء عليه بعدالموت والدعاء له بشي‌ء من الخير بل كان يجب عليه اجتنابه واتباعه بالذم واللوم علي قبح ماأسلفه من الخلاف له في دينه كمافرض الله عز و جل ذلك عليه للكافرين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تُصَلّ عَلي أَحَدٍ مِنهُم ماتَ أَبَداً وَ لا تَقُم عَلي قَبرِهِ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استِغفارُ اِبراهِيمَ لِأَبِيهِ إِلّا عَن مَوعِدَةٍ وَعَدَها إِيّاهُ فَلَمّا تَبَيّنَ لَهُ أَنّهُ عَدُوّ لِلّهِ تَبَرّأَ مِنهُ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إذا كان الأمر علي ماوصفناه ثبت أن أباطالب رضي الله عنه مات مؤمنا بدلالة فعله ومقاله وفعل نبي الله صلی الله علیه و آله وسلم به ومقاله حسبما شرحناه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ويؤكّد ذلك ما أجمع عليه أهل النقل من العامّة والخاصّة، ورواه أصحاب الحديث عن رجالهم الثقات من أن رسول الله صلی الله علیه و آله وسلم سئل فقيل له ماتقول في عمك أبي طالب يا رسول الله وترجو له قال أرجو له كل خير من ربّي </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لا أنه رحمة الله عليه مات علي الإيمان لماجاز من رسول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صلی الله علیه و آله وسلم رجاء الخيرات له من الله عزّ و جلّ مع ماقطع له تعالي به في القرآن و علي لسان نبيه صلی الله علیه و آله وسلم من خلود الكفّار في النار، وحرمان الله لهم سائر الخيرات وتأبيدهم في العذاب علي وجه الاستحقاق والهوان</w:t>
      </w:r>
      <w:r>
        <w:rPr>
          <w:rFonts w:eastAsia="IRNazanin" w:cs="IRNazanin"/>
          <w:color w:val="111111"/>
          <w:sz w:val="28"/>
          <w:szCs w:val="28"/>
          <w:rtl w:val="true"/>
          <w:lang w:bidi="fa-IR"/>
        </w:rPr>
        <w:t xml:space="preserve">. </w:t>
      </w:r>
      <w:bookmarkStart w:id="20" w:name="pg19169_187063"/>
    </w:p>
    <w:p>
      <w:pPr>
        <w:pStyle w:val="Heading2"/>
        <w:numPr>
          <w:ilvl w:val="1"/>
          <w:numId w:val="1"/>
        </w:numPr>
        <w:rPr/>
      </w:pPr>
      <w:bookmarkStart w:id="21" w:name="__RefHeading___Toc16212316_1280447820"/>
      <w:bookmarkStart w:id="22" w:name="_Toc6"/>
      <w:bookmarkEnd w:id="20"/>
      <w:bookmarkEnd w:id="21"/>
      <w:r>
        <w:rPr>
          <w:rtl w:val="true"/>
        </w:rPr>
        <w:t>فصل</w:t>
      </w:r>
      <w:bookmarkEnd w:id="22"/>
    </w:p>
    <w:p>
      <w:pPr>
        <w:pStyle w:val="BookText"/>
        <w:rPr/>
      </w:pPr>
      <w:r>
        <w:rPr>
          <w:rFonts w:ascii="Amiri" w:hAnsi="Amiri" w:eastAsia="Amiri" w:cs="Amiri"/>
          <w:color w:val="111111"/>
          <w:sz w:val="28"/>
          <w:sz w:val="28"/>
          <w:szCs w:val="28"/>
          <w:rtl w:val="true"/>
          <w:lang w:bidi="ar-SA"/>
        </w:rPr>
        <w:t xml:space="preserve">فأما قوله رضي الله عنه المنبه علي إسلامه وحسن نصرته وإيمانه ألذي ذكرناه عنه فهو ظاهر مشهور في نظمه المنقول عنه علي التواتر والإجماع وسأورد منه جزءا يدل علي ماسواه إن شاء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ذلك قوله في قصيدته الميمية التي أولها</w:t>
      </w:r>
    </w:p>
    <w:p>
      <w:pPr>
        <w:pStyle w:val="BookText"/>
        <w:rPr/>
      </w:pPr>
      <w:r>
        <w:rPr>
          <w:rFonts w:ascii="Amiri" w:hAnsi="Amiri" w:eastAsia="Amiri" w:cs="Amiri"/>
          <w:color w:val="111111"/>
          <w:sz w:val="28"/>
          <w:sz w:val="28"/>
          <w:szCs w:val="28"/>
          <w:rtl w:val="true"/>
          <w:lang w:bidi="ar-SA"/>
        </w:rPr>
        <w:t xml:space="preserve">ألا من لهم آخر الليل مقتم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طواني وأخري النجم لّماتقحّم؟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وتقدّم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قحم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أترجون أن نسخو بقتل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تختضب السمر العوالي </w:t>
      </w:r>
      <w:r>
        <w:rPr>
          <w:rStyle w:val="FootnoteAnchor"/>
          <w:rtl w:val="true"/>
        </w:rPr>
        <w:footnoteReference w:id="41"/>
      </w:r>
      <w:r>
        <w:rPr>
          <w:rFonts w:ascii="IRNazanin" w:hAnsi="IRNazanin" w:eastAsia="IRNazanin"/>
          <w:color w:val="111111"/>
          <w:sz w:val="28"/>
          <w:sz w:val="28"/>
          <w:szCs w:val="28"/>
          <w:rtl w:val="true"/>
          <w:lang w:bidi="fa-IR"/>
        </w:rPr>
        <w:t xml:space="preserve">من الدم </w:t>
      </w:r>
    </w:p>
    <w:p>
      <w:pPr>
        <w:pStyle w:val="BookText"/>
        <w:rPr/>
      </w:pPr>
      <w:r>
        <w:rPr>
          <w:rFonts w:ascii="Amiri" w:hAnsi="Amiri" w:eastAsia="Amiri" w:cs="Amiri"/>
          <w:color w:val="111111"/>
          <w:sz w:val="28"/>
          <w:sz w:val="28"/>
          <w:szCs w:val="28"/>
          <w:rtl w:val="true"/>
          <w:lang w:bidi="ar-SA"/>
        </w:rPr>
        <w:t xml:space="preserve">كذبتم وبيت الله حتي تفرقوا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جماجم تلقي بالحطيم وزمزم</w:t>
      </w:r>
    </w:p>
    <w:p>
      <w:pPr>
        <w:pStyle w:val="BookText"/>
        <w:rPr/>
      </w:pPr>
      <w:r>
        <w:rPr>
          <w:rFonts w:ascii="Amiri" w:hAnsi="Amiri" w:eastAsia="Amiri" w:cs="Amiri"/>
          <w:color w:val="111111"/>
          <w:sz w:val="28"/>
          <w:sz w:val="28"/>
          <w:szCs w:val="28"/>
          <w:rtl w:val="true"/>
          <w:lang w:bidi="ar-SA"/>
        </w:rPr>
        <w:t xml:space="preserve">وتقطع أرحام وتنسي حليلة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خليلا ويغشي محرم بعدمحرم</w:t>
      </w:r>
    </w:p>
    <w:p>
      <w:pPr>
        <w:pStyle w:val="BookText"/>
        <w:rPr/>
      </w:pPr>
      <w:r>
        <w:rPr>
          <w:rFonts w:ascii="Amiri" w:hAnsi="Amiri" w:eastAsia="Amiri" w:cs="Amiri"/>
          <w:color w:val="111111"/>
          <w:sz w:val="28"/>
          <w:sz w:val="28"/>
          <w:szCs w:val="28"/>
          <w:rtl w:val="true"/>
          <w:lang w:bidi="ar-SA"/>
        </w:rPr>
        <w:t xml:space="preserve">وينهض قوم في الحديد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يذودون عن أحسابهم كل مجرم</w:t>
      </w:r>
    </w:p>
    <w:p>
      <w:pPr>
        <w:pStyle w:val="BookText"/>
        <w:rPr/>
      </w:pPr>
      <w:r>
        <w:rPr>
          <w:rFonts w:ascii="Amiri" w:hAnsi="Amiri" w:eastAsia="Amiri" w:cs="Amiri"/>
          <w:color w:val="111111"/>
          <w:sz w:val="28"/>
          <w:sz w:val="28"/>
          <w:szCs w:val="28"/>
          <w:rtl w:val="true"/>
          <w:lang w:bidi="ar-SA"/>
        </w:rPr>
        <w:t xml:space="preserve">علي ماأتي من بغيكم وضلالكم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وعصيانكم في كل أمر ومظلم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على ما مضى من بغيكم وعقو 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وغشيانكم في أمرنا كل مأتم</w:t>
      </w:r>
    </w:p>
    <w:p>
      <w:pPr>
        <w:pStyle w:val="BookText"/>
        <w:rPr/>
      </w:pPr>
      <w:r>
        <w:rPr>
          <w:rFonts w:ascii="Amiri" w:hAnsi="Amiri" w:eastAsia="Amiri" w:cs="Amiri"/>
          <w:color w:val="111111"/>
          <w:sz w:val="28"/>
          <w:sz w:val="28"/>
          <w:szCs w:val="28"/>
          <w:rtl w:val="true"/>
          <w:lang w:bidi="ar-SA"/>
        </w:rPr>
        <w:t xml:space="preserve">بظلم نبي جاء يدعو إلي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أتي من عندذي العرش مبرم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فلاتحسبونا مسلميه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قوم فليس بمسلم</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 فلاتري الخصوم إلي هذاالجد من أبي طالب رضي الله عنه في نصرة نبي الله ص والتصريح بنبوته والإقرار بما من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عز و جل والشهادة بحقه فيتدبرون ذلك أم علي قلوب أقفالها؟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 قوله رضي الله تعالي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ليلي بهم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ودمع كسح السقاء السرب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للعب قصي بأحلامها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يرجع الحلم بعداللعب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بلغت قصي بأكلابها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يرجع الحكم بعد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قوله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لأحمد أنت امرؤ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خلوف الحديث ضعيف النسب</w:t>
      </w:r>
    </w:p>
    <w:p>
      <w:pPr>
        <w:pStyle w:val="BookText"/>
        <w:rPr/>
      </w:pPr>
      <w:r>
        <w:rPr>
          <w:rFonts w:ascii="Amiri" w:hAnsi="Amiri" w:eastAsia="Amiri" w:cs="Amiri"/>
          <w:color w:val="111111"/>
          <w:sz w:val="28"/>
          <w:sz w:val="28"/>
          <w:szCs w:val="28"/>
          <w:rtl w:val="true"/>
          <w:lang w:bidi="ar-SA"/>
        </w:rPr>
        <w:t xml:space="preserve">ألا إن أحمد قدجاءهم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و لم يأتهم بالكذب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 هذاالبيت صرّح بالإيمان برسول الله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 قوله رضي الله تعالي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أخلتم بأنا مسلمون محمدا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لمانقاذف دونه بالمراجم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أمينا حبيبا في البلاد مسوما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بخاتم رب قاهر للخواتم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يري الناس برهانا عليه وهيبة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ماجاهل في فضله مثل عالم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نبيا أتاه الوحي من عندربه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لايقرع بهاسن نادم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تطيف به جرثومة </w:t>
      </w:r>
      <w:r>
        <w:rPr>
          <w:rStyle w:val="FootnoteAnchor"/>
          <w:rtl w:val="true"/>
        </w:rPr>
        <w:footnoteReference w:id="53"/>
      </w:r>
      <w:r>
        <w:rPr>
          <w:rFonts w:ascii="Amiri" w:hAnsi="Amiri" w:eastAsia="Amiri" w:cs="Amiri"/>
          <w:color w:val="111111"/>
          <w:sz w:val="28"/>
          <w:sz w:val="28"/>
          <w:szCs w:val="28"/>
          <w:rtl w:val="true"/>
          <w:lang w:bidi="ar-SA"/>
        </w:rPr>
        <w:t xml:space="preserve">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تذبب عنه كل باغ وظالم </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قوله رضي الله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أبلغا عني علي ذات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لؤيا وخصا من لؤي بني كعب</w:t>
      </w:r>
    </w:p>
    <w:p>
      <w:pPr>
        <w:pStyle w:val="BookText"/>
        <w:rPr/>
      </w:pPr>
      <w:r>
        <w:rPr>
          <w:rFonts w:ascii="Amiri" w:hAnsi="Amiri" w:eastAsia="Amiri" w:cs="Amiri"/>
          <w:color w:val="111111"/>
          <w:sz w:val="28"/>
          <w:sz w:val="28"/>
          <w:szCs w:val="28"/>
          <w:rtl w:val="true"/>
          <w:lang w:bidi="ar-SA"/>
        </w:rPr>
        <w:t xml:space="preserve">أ لم تعلموا أناوجدنا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نبيا كموسي خط في أول الكتب</w:t>
      </w:r>
    </w:p>
    <w:p>
      <w:pPr>
        <w:pStyle w:val="BookText"/>
        <w:rPr/>
      </w:pPr>
      <w:r>
        <w:rPr>
          <w:rFonts w:ascii="Amiri" w:hAnsi="Amiri" w:eastAsia="Amiri" w:cs="Amiri"/>
          <w:color w:val="111111"/>
          <w:sz w:val="28"/>
          <w:sz w:val="28"/>
          <w:szCs w:val="28"/>
          <w:rtl w:val="true"/>
          <w:lang w:bidi="ar-SA"/>
        </w:rPr>
        <w:t xml:space="preserve">و أن عليه في العباد 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لاشك في من خصه الله بالحب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في هذاالشعر و ألذي قبله محض الإقرار برسول الله ص وبالنبوة وصريح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قوله 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من لهم آخر الليل 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 العصا من قومك المشعب</w:t>
      </w:r>
    </w:p>
    <w:p>
      <w:pPr>
        <w:pStyle w:val="BookText"/>
        <w:rPr/>
      </w:pP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في أمر الصحيفة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 ماتخبر غائب القوم يعجب </w:t>
      </w:r>
      <w:r>
        <w:rPr>
          <w:rStyle w:val="FootnoteAnchor"/>
          <w:rtl w:val="true"/>
        </w:rPr>
        <w:footnoteReference w:id="5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 الله منها كفرهم وعيوبهم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مانقموا من باطل الحق مقرب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فكذّب </w:t>
      </w:r>
      <w:r>
        <w:rPr>
          <w:rStyle w:val="FootnoteAnchor"/>
          <w:rtl w:val="true"/>
        </w:rPr>
        <w:footnoteReference w:id="58"/>
      </w:r>
      <w:r>
        <w:rPr>
          <w:rFonts w:ascii="Amiri" w:hAnsi="Amiri" w:eastAsia="Amiri" w:cs="Amiri"/>
          <w:color w:val="111111"/>
          <w:sz w:val="28"/>
          <w:sz w:val="28"/>
          <w:szCs w:val="28"/>
          <w:rtl w:val="true"/>
          <w:lang w:bidi="ar-SA"/>
        </w:rPr>
        <w:t xml:space="preserve">ماقالوا من الأمر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يختلق ما ليس بالحق يكذب</w:t>
      </w:r>
    </w:p>
    <w:p>
      <w:pPr>
        <w:pStyle w:val="BookText"/>
        <w:rPr/>
      </w:pPr>
      <w:r>
        <w:rPr>
          <w:rFonts w:ascii="Amiri" w:hAnsi="Amiri" w:eastAsia="Amiri" w:cs="Amiri"/>
          <w:color w:val="111111"/>
          <w:sz w:val="28"/>
          <w:sz w:val="28"/>
          <w:szCs w:val="28"/>
          <w:rtl w:val="true"/>
          <w:lang w:bidi="ar-SA"/>
        </w:rPr>
        <w:t xml:space="preserve">وأمسي ابن عبد الله فينا مصدقا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سخط من قومنا غيرمعتب</w:t>
      </w:r>
    </w:p>
    <w:p>
      <w:pPr>
        <w:pStyle w:val="BookText"/>
        <w:rPr/>
      </w:pPr>
      <w:r>
        <w:rPr>
          <w:rFonts w:ascii="Amiri" w:hAnsi="Amiri" w:eastAsia="Amiri" w:cs="Amiri"/>
          <w:color w:val="111111"/>
          <w:sz w:val="28"/>
          <w:sz w:val="28"/>
          <w:szCs w:val="28"/>
          <w:rtl w:val="true"/>
          <w:lang w:bidi="ar-SA"/>
        </w:rPr>
        <w:t xml:space="preserve">فلاتحسبونا مسلمين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غربة منا و لامتغرب</w:t>
      </w:r>
    </w:p>
    <w:p>
      <w:pPr>
        <w:pStyle w:val="BookText"/>
        <w:rPr/>
      </w:pPr>
      <w:r>
        <w:rPr>
          <w:rFonts w:ascii="Amiri" w:hAnsi="Amiri" w:eastAsia="Amiri" w:cs="Amiri"/>
          <w:color w:val="111111"/>
          <w:sz w:val="28"/>
          <w:sz w:val="28"/>
          <w:szCs w:val="28"/>
          <w:rtl w:val="true"/>
          <w:lang w:bidi="ar-SA"/>
        </w:rPr>
        <w:t xml:space="preserve">ستمنعه منا يد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مركبها في الناس غير</w:t>
      </w:r>
      <w:r>
        <w:rPr>
          <w:rStyle w:val="FootnoteAnchor"/>
          <w:rtl w:val="true"/>
        </w:rPr>
        <w:footnoteReference w:id="59"/>
      </w:r>
      <w:r>
        <w:rPr>
          <w:rFonts w:ascii="Amiri" w:hAnsi="Amiri" w:eastAsia="Amiri" w:cs="Amiri"/>
          <w:color w:val="111111"/>
          <w:sz w:val="28"/>
          <w:sz w:val="28"/>
          <w:szCs w:val="28"/>
          <w:rtl w:val="true"/>
          <w:lang w:bidi="ar-SA"/>
        </w:rPr>
        <w:t xml:space="preserve">مركّب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قال أيضا رضي الله عنه يحض حمزة بن عبدالمطلب رضي الله عنه علي اتباع رسول الله ص والصبر علي طاعته والثبات علي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فصبرا أبايعلي علي دين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مظهرا للدين وفقت صابرا</w:t>
      </w:r>
    </w:p>
    <w:p>
      <w:pPr>
        <w:pStyle w:val="BookText"/>
        <w:rPr/>
      </w:pPr>
      <w:r>
        <w:rPr>
          <w:rFonts w:ascii="Amiri" w:hAnsi="Amiri" w:eastAsia="Amiri" w:cs="Amiri"/>
          <w:color w:val="111111"/>
          <w:sz w:val="28"/>
          <w:sz w:val="28"/>
          <w:szCs w:val="28"/>
          <w:rtl w:val="true"/>
          <w:lang w:bidi="ar-SA"/>
        </w:rPr>
        <w:t xml:space="preserve">نبيّ أتي بالدين من عندربه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بصدق وحق لاتكن حمز كافرا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سرّني إذ قلت لبيك مؤمنا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 لرسول الله في الدين ناصرا </w:t>
      </w:r>
    </w:p>
    <w:p>
      <w:pPr>
        <w:pStyle w:val="BookText"/>
        <w:rPr/>
      </w:pPr>
      <w:r>
        <w:rPr>
          <w:rFonts w:ascii="Amiri" w:hAnsi="Amiri" w:eastAsia="Amiri" w:cs="Amiri"/>
          <w:color w:val="111111"/>
          <w:sz w:val="28"/>
          <w:sz w:val="28"/>
          <w:szCs w:val="28"/>
          <w:rtl w:val="true"/>
          <w:lang w:bidi="ar-SA"/>
        </w:rPr>
        <w:t xml:space="preserve">وناد قريشا بالذي قدأتيته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جهارا وقل ما كان أحمدساحرا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ليس وراء هذه الشهادة والإقرار بالنبوة والحث علي اعتقادها بيان في إيمانه و لابعده شبهة و ليس غير ذلك إلاالعناد ورفع الاضطرار نعوذ بالله من الخذلان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قوله رضي الله تعالي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إذاقيل من خير هذاالوري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قبيلا وأكرمهم أسره؟</w:t>
      </w:r>
    </w:p>
    <w:p>
      <w:pPr>
        <w:pStyle w:val="BookText"/>
        <w:rPr/>
      </w:pPr>
      <w:r>
        <w:rPr>
          <w:rFonts w:ascii="Amiri" w:hAnsi="Amiri" w:eastAsia="Amiri" w:cs="Amiri"/>
          <w:color w:val="111111"/>
          <w:sz w:val="28"/>
          <w:sz w:val="28"/>
          <w:szCs w:val="28"/>
          <w:rtl w:val="true"/>
          <w:lang w:bidi="ar-SA"/>
        </w:rPr>
        <w:t xml:space="preserve">أناف بعبد مناف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أبونضلة هاشم الغرة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و قدحل مجد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النعائم والزهرة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وخير بني هاشم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المليك علي فتره </w:t>
      </w:r>
      <w:r>
        <w:rPr>
          <w:rStyle w:val="FootnoteAnchor"/>
          <w:rtl w:val="true"/>
        </w:rPr>
        <w:footnoteReference w:id="6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هذامطابق لقوله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جاءَكُم رَسُولُنا يُبَيّنُ لَكُم عَلي </w:t>
      </w:r>
    </w:p>
    <w:p>
      <w:pPr>
        <w:pStyle w:val="BookText"/>
        <w:rPr/>
      </w:pPr>
      <w:r>
        <w:rPr>
          <w:rFonts w:ascii="Amiri" w:hAnsi="Amiri" w:eastAsia="Amiri" w:cs="Amiri"/>
          <w:color w:val="111111"/>
          <w:sz w:val="28"/>
          <w:sz w:val="28"/>
          <w:szCs w:val="28"/>
          <w:rtl w:val="true"/>
          <w:lang w:bidi="ar-SA"/>
        </w:rPr>
        <w:t>فَترَةٍ مِنَ الرّسُلِ</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لم يكن في ذلك شهادة للنبي‌ صلی الله علیه و آله وسلم بالنبوّة فليس في ظاهر الآية شهادة و هذا ما لايرتكبه عاقل له معرفة بأدني معرفة أهل اللسان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قوله في ذكر الآيات للنبي‌ صلی الله علیه و آله وسلم ودلالة وقول بحيراء الراهب فيه و ذلك أن أباطالب رضي الله عنه لماأراد الخروج إلي الشام ترك رسول الله صلی الله علیه و آله وسلم إشفاقا عليه و لم يعمل علي استصحابه فلما ركب أبوطالب رضي الله تعالي عنه بلغه ذلك فتعلق رسول الله صلی الله علیه و آله وسلم بالناقة وبكي وناشده الله في إخراجه معه فرق له أبوطالب وأجابه إلي استصحابه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خرج معه أظلته الغمامة ولقيه بحيراء الراهب فأخبره بنبوته وذكر لهم </w:t>
      </w:r>
      <w:r>
        <w:rPr>
          <w:rStyle w:val="FootnoteAnchor"/>
          <w:rtl w:val="true"/>
        </w:rPr>
        <w:footnoteReference w:id="66"/>
      </w:r>
      <w:r>
        <w:rPr>
          <w:rFonts w:ascii="Amiri" w:hAnsi="Amiri" w:eastAsia="Amiri" w:cs="Amiri"/>
          <w:color w:val="111111"/>
          <w:sz w:val="28"/>
          <w:sz w:val="28"/>
          <w:szCs w:val="28"/>
          <w:rtl w:val="true"/>
          <w:lang w:bidi="ar-SA"/>
        </w:rPr>
        <w:t>البشارة في الكتب الأولي فقال أبوطالب رضي الله تعالي عنه</w:t>
      </w:r>
    </w:p>
    <w:p>
      <w:pPr>
        <w:pStyle w:val="BookText"/>
        <w:rPr/>
      </w:pPr>
      <w:r>
        <w:rPr>
          <w:rFonts w:ascii="Amiri" w:hAnsi="Amiri" w:eastAsia="Amiri" w:cs="Amiri"/>
          <w:color w:val="111111"/>
          <w:sz w:val="28"/>
          <w:sz w:val="28"/>
          <w:szCs w:val="28"/>
          <w:rtl w:val="true"/>
          <w:lang w:bidi="ar-SA"/>
        </w:rPr>
        <w:t xml:space="preserve">إن الأمين محمدا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يفوق منازل الأولاد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إن ابن آمنة النبي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بمثل منازل الأولاد</w:t>
      </w:r>
    </w:p>
    <w:p>
      <w:pPr>
        <w:pStyle w:val="BookText"/>
        <w:rPr/>
      </w:pPr>
      <w:r>
        <w:rPr>
          <w:rFonts w:ascii="IRNazanin" w:hAnsi="IRNazanin" w:eastAsia="IRNazanin"/>
          <w:color w:val="111111"/>
          <w:sz w:val="28"/>
          <w:sz w:val="28"/>
          <w:szCs w:val="28"/>
          <w:rtl w:val="true"/>
          <w:lang w:bidi="fa-IR"/>
        </w:rPr>
        <w:t xml:space="preserve">لماتعلق بالزمام ضممته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والعيس قدقلصن بالأزواد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وقلّصن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ارتفعن وذهبن والتشديد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إذا ماالقوم بصري عاينوا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لاقوا علي شرف </w:t>
      </w:r>
      <w:r>
        <w:rPr>
          <w:rStyle w:val="FootnoteAnchor"/>
          <w:rtl w:val="true"/>
        </w:rPr>
        <w:footnoteReference w:id="70"/>
      </w:r>
      <w:r>
        <w:rPr>
          <w:rFonts w:ascii="IRNazanin" w:hAnsi="IRNazanin" w:eastAsia="IRNazanin"/>
          <w:color w:val="111111"/>
          <w:sz w:val="28"/>
          <w:sz w:val="28"/>
          <w:szCs w:val="28"/>
          <w:rtl w:val="true"/>
          <w:lang w:bidi="fa-IR"/>
        </w:rPr>
        <w:t>من المرصاد</w:t>
      </w:r>
    </w:p>
    <w:p>
      <w:pPr>
        <w:pStyle w:val="BookText"/>
        <w:rPr/>
      </w:pPr>
      <w:r>
        <w:rPr>
          <w:rFonts w:ascii="Amiri" w:hAnsi="Amiri" w:eastAsia="Amiri" w:cs="Amiri"/>
          <w:color w:val="111111"/>
          <w:sz w:val="28"/>
          <w:sz w:val="28"/>
          <w:szCs w:val="28"/>
          <w:rtl w:val="true"/>
          <w:lang w:bidi="ar-SA"/>
        </w:rPr>
        <w:t xml:space="preserve">حبرا فأخبرهم حديثا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ورد معاشر الحسّاد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منه قوله رضي الله عنه و قدحضرته الوفاة في وصيّته لرسول الله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أوصي بنصر النبيّ الخير 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ابني وشيخ القوم عباسا</w:t>
      </w:r>
    </w:p>
    <w:p>
      <w:pPr>
        <w:pStyle w:val="BookText"/>
        <w:rPr/>
      </w:pPr>
      <w:r>
        <w:rPr>
          <w:rFonts w:ascii="Amiri" w:hAnsi="Amiri" w:eastAsia="Amiri" w:cs="Amiri"/>
          <w:color w:val="111111"/>
          <w:sz w:val="28"/>
          <w:sz w:val="28"/>
          <w:szCs w:val="28"/>
          <w:rtl w:val="true"/>
          <w:lang w:bidi="ar-SA"/>
        </w:rPr>
        <w:t xml:space="preserve">وحمزة الأسد الحامي حقيقته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وجعفرا ليذودوا دونه البأسا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من ذلك قوله رحمه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أبيت بحمد الله ترك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أسلمه لشر القبائل</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لي الأعداء قاتل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أطاعوه وابغهم جميع الغوائل </w:t>
      </w:r>
    </w:p>
    <w:p>
      <w:pPr>
        <w:pStyle w:val="BookText"/>
        <w:rPr/>
      </w:pP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أقيم علي نصر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أقاتل عنه بالقنا والذوابل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منه أيضا قوله يحض النجاشي علي نصر النبي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تعلم مليك الحبش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كموسي والمسيح ابن مريم</w:t>
      </w:r>
    </w:p>
    <w:p>
      <w:pPr>
        <w:pStyle w:val="BookText"/>
        <w:rPr/>
      </w:pPr>
      <w:r>
        <w:rPr>
          <w:rFonts w:ascii="Amiri" w:hAnsi="Amiri" w:eastAsia="Amiri" w:cs="Amiri"/>
          <w:color w:val="111111"/>
          <w:sz w:val="28"/>
          <w:sz w:val="28"/>
          <w:szCs w:val="28"/>
          <w:rtl w:val="true"/>
          <w:lang w:bidi="ar-SA"/>
        </w:rPr>
        <w:t xml:space="preserve">أتي بهدي مثل ألذي أتيا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بأمر الله يهدي ويعصم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وإنكم تتلونه في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بصدق حديث لاحديث المبرجم </w:t>
      </w:r>
      <w:r>
        <w:rPr>
          <w:rStyle w:val="FootnoteAnchor"/>
          <w:rtl w:val="true"/>
        </w:rPr>
        <w:footnoteReference w:id="7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ماتأتيك منّا 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بفضلك إلّاعاودوا بالتكرّم </w:t>
      </w:r>
    </w:p>
    <w:p>
      <w:pPr>
        <w:pStyle w:val="BookText"/>
        <w:rPr/>
      </w:pPr>
      <w:r>
        <w:rPr>
          <w:rFonts w:ascii="Amiri" w:hAnsi="Amiri" w:eastAsia="Amiri" w:cs="Amiri"/>
          <w:color w:val="111111"/>
          <w:sz w:val="28"/>
          <w:sz w:val="28"/>
          <w:szCs w:val="28"/>
          <w:rtl w:val="true"/>
          <w:lang w:bidi="ar-SA"/>
        </w:rPr>
        <w:t xml:space="preserve">فلاتجعلوا لله ندا وأسلموا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طريق الحق ليس بمظلم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في هذاالشعر من التوحيد والإسلام ما لايمكن دفعه مسلما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ذلك قوله رضي الله تعالي عنه لجعفر ابنه و قدأمر بالصلاة مع النبي صلی الله علیه و آله وسلم صل يابني جناح ابن عمك ففعل فلما رأي إجابته له أنشأ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عليا وجعفرا ثقتي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عندملم الخطوب والكرب</w:t>
      </w:r>
    </w:p>
    <w:p>
      <w:pPr>
        <w:pStyle w:val="BookText"/>
        <w:rPr/>
      </w:pPr>
      <w:r>
        <w:rPr>
          <w:rFonts w:ascii="Amiri" w:hAnsi="Amiri" w:eastAsia="Amiri" w:cs="Amiri"/>
          <w:color w:val="111111"/>
          <w:sz w:val="28"/>
          <w:sz w:val="28"/>
          <w:szCs w:val="28"/>
          <w:rtl w:val="true"/>
          <w:lang w:bidi="ar-SA"/>
        </w:rPr>
        <w:t xml:space="preserve">و الله لاأخذل النبيّ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يخذله من بني ذو حسب</w:t>
      </w:r>
    </w:p>
    <w:p>
      <w:pPr>
        <w:pStyle w:val="BookText"/>
        <w:rPr/>
      </w:pPr>
      <w:r>
        <w:rPr>
          <w:rFonts w:ascii="Amiri" w:hAnsi="Amiri" w:eastAsia="Amiri" w:cs="Amiri"/>
          <w:color w:val="111111"/>
          <w:sz w:val="28"/>
          <w:sz w:val="28"/>
          <w:szCs w:val="28"/>
          <w:rtl w:val="true"/>
          <w:lang w:bidi="ar-SA"/>
        </w:rPr>
        <w:t xml:space="preserve">لاتخذلا وانصرا ابن عمكما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لأمي من دونهم و أبي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على الذاهب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القول في خاتمة أمره وفاقا لماسلف منه في مضي </w:t>
      </w:r>
      <w:r>
        <w:rPr>
          <w:rStyle w:val="FootnoteAnchor"/>
          <w:rtl w:val="true"/>
        </w:rPr>
        <w:footnoteReference w:id="78"/>
      </w:r>
      <w:r>
        <w:rPr>
          <w:rFonts w:ascii="Amiri" w:hAnsi="Amiri" w:eastAsia="Amiri" w:cs="Amiri"/>
          <w:color w:val="111111"/>
          <w:sz w:val="28"/>
          <w:sz w:val="28"/>
          <w:szCs w:val="28"/>
          <w:rtl w:val="true"/>
          <w:lang w:bidi="ar-SA"/>
        </w:rPr>
        <w:t xml:space="preserve">زمانه وحياته، و هومحض التصديق حقيقة الإيمان وصريح الإسلام وإيمانه بالله تعالي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له من بعد هذاأبيات في المعني المتقدّم يطول بهاالتقصاص، منها قوله في قصيدة ميمية له و قدعدد آيات النبي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فذلك من إعلامه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نهار واضح كظلام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في قصيدته الداليّة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يرجوا حتي رووا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تجلوا غم كلّ فؤاد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فأمّا دليل توحيده لله عز و جل فمن كلامه المشهور ومقاله المعروف أكثر من أن يحصي و قدتقدم منه مما كتبناه ماسنلحقه بأمثاله له في معناه علي سبيل الاختصار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قوله في قصيدة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مليك الناس ليس له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هوالوهاب والمبدي المعيد</w:t>
      </w:r>
    </w:p>
    <w:p>
      <w:pPr>
        <w:pStyle w:val="BookText"/>
        <w:rPr/>
      </w:pPr>
      <w:r>
        <w:rPr>
          <w:rFonts w:ascii="Amiri" w:hAnsi="Amiri" w:eastAsia="Amiri" w:cs="Amiri"/>
          <w:color w:val="111111"/>
          <w:sz w:val="28"/>
          <w:sz w:val="28"/>
          <w:szCs w:val="28"/>
          <w:rtl w:val="true"/>
          <w:lang w:bidi="ar-SA"/>
        </w:rPr>
        <w:t xml:space="preserve">و من فوق السماء له ملاك </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تحت السماء له عبيد </w:t>
      </w:r>
      <w:r>
        <w:rPr>
          <w:rStyle w:val="FootnoteAnchor"/>
          <w:rtl w:val="true"/>
        </w:rPr>
        <w:footnoteReference w:id="8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فأقرّ لله تعالي بالتوحيد وخلع الأنداد من دونه و أنه يعيد بعدالإبداء </w:t>
      </w:r>
      <w:r>
        <w:rPr>
          <w:rStyle w:val="FootnoteAnchor"/>
          <w:rtl w:val="true"/>
        </w:rPr>
        <w:footnoteReference w:id="83"/>
      </w:r>
      <w:r>
        <w:rPr>
          <w:rFonts w:ascii="Amiri" w:hAnsi="Amiri" w:eastAsia="Amiri" w:cs="Amiri"/>
          <w:color w:val="111111"/>
          <w:sz w:val="28"/>
          <w:sz w:val="28"/>
          <w:szCs w:val="28"/>
          <w:rtl w:val="true"/>
          <w:lang w:bidi="ar-SA"/>
        </w:rPr>
        <w:t>، وينشئ خلقه نشأة أخري وبهذا المعني فارق المسلمون أهل الجاهلية وباينهم فيما كانوا عليه من خلاف التوحيد والملّة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له أيضا في قصيدة بائيّة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لو لا الله لا شيءغيره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لأصبحتم لاتملكون لنا شربا</w:t>
      </w:r>
    </w:p>
    <w:p>
      <w:pPr>
        <w:pStyle w:val="BookText"/>
        <w:rPr/>
      </w:pPr>
      <w:r>
        <w:rPr>
          <w:rFonts w:ascii="Amiri" w:hAnsi="Amiri" w:eastAsia="Amiri" w:cs="Amiri"/>
          <w:color w:val="111111"/>
          <w:sz w:val="28"/>
          <w:sz w:val="28"/>
          <w:szCs w:val="28"/>
          <w:rtl w:val="true"/>
          <w:lang w:bidi="ar-SA"/>
        </w:rPr>
        <w:t>وأشباه ذلك ونظائره ممّا هوموجود في نظمه ونثره و في وصاياه وسجعه في خطبه وكلامه المدون له في البلاغة والحكمة وإيراد جميعه يطول وفيما أثبتناه منه كفاية و من دلائل إيمانه برسول الله ص كفاية وبلاغ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رب العالمين وصلواته علي سيّدنا محمّد وآله الطاهرين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الرسالة، من تأليفات الشيخ المقدم والإمام المكرم الفقيه المفيد محمد بن محمد بن النعمان رضوان الله تعالي عليه و كان ذلك بعدالعصر من يوم الجمعة أول أول الربيعين سنة ست وثمانين وتسعمائة بالمسجد الجامع الكبير بأصفهان بتوفيق الله تعالي</w:t>
      </w:r>
      <w:r>
        <w:rPr>
          <w:rFonts w:eastAsia="Amiri" w:cs="Amiri" w:ascii="Amiri" w:hAnsi="Amiri"/>
          <w:color w:val="111111"/>
          <w:sz w:val="28"/>
          <w:szCs w:val="28"/>
          <w:rtl w:val="true"/>
          <w:lang w:bidi="ar-SA"/>
        </w:rPr>
        <w:t xml:space="preserve">. </w:t>
      </w:r>
      <w:bookmarkStart w:id="23" w:name="pg19169_187076"/>
    </w:p>
    <w:p>
      <w:pPr>
        <w:pStyle w:val="Heading2"/>
        <w:numPr>
          <w:ilvl w:val="1"/>
          <w:numId w:val="1"/>
        </w:numPr>
        <w:rPr/>
      </w:pPr>
      <w:bookmarkStart w:id="24" w:name="__RefHeading___Toc16212318_1280447820"/>
      <w:bookmarkStart w:id="25" w:name="_Toc7"/>
      <w:bookmarkEnd w:id="23"/>
      <w:bookmarkEnd w:id="24"/>
      <w:r>
        <w:rPr>
          <w:rtl w:val="true"/>
        </w:rPr>
        <w:t>فهرس المصادر والمراجع</w:t>
      </w:r>
      <w:bookmarkEnd w:id="25"/>
    </w:p>
    <w:p>
      <w:pPr>
        <w:pStyle w:val="BookText"/>
        <w:rPr/>
      </w:pPr>
      <w:r>
        <w:rPr>
          <w:rFonts w:ascii="Amiri" w:hAnsi="Amiri" w:eastAsia="Amiri" w:cs="Amiri"/>
          <w:color w:val="111111"/>
          <w:sz w:val="28"/>
          <w:sz w:val="28"/>
          <w:szCs w:val="28"/>
          <w:rtl w:val="true"/>
          <w:lang w:bidi="ar-SA"/>
        </w:rPr>
        <w:t>الصورة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9"/>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86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5"/>
                        <a:stretch/>
                      </pic:blipFill>
                      <pic:spPr>
                        <a:xfrm>
                          <a:off x="0" y="0"/>
                          <a:ext cx="4686480" cy="6985080"/>
                        </a:xfrm>
                        <a:prstGeom prst="rect">
                          <a:avLst/>
                        </a:prstGeom>
                        <a:ln w="0">
                          <a:noFill/>
                        </a:ln>
                      </pic:spPr>
                    </pic:pic>
                  </a:graphicData>
                </a:graphic>
              </wp:inline>
            </w:drawing>
          </mc:Choice>
          <mc:Fallback>
            <w:pict>
              <v:shape id="shape_0" stroked="f" o:allowincell="f" style="position:absolute;margin-left:0pt;margin-top:-550.05pt;width:368.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2" o:detectmouseclick="t"/>
                <v:stroke color="#3465a4" joinstyle="round" endcap="flat"/>
                <w10:wrap type="none"/>
              </v:shape>
            </w:pict>
          </mc:Fallback>
        </mc:AlternateContent>
      </w:r>
      <w:bookmarkStart w:id="26" w:name="pg19169_187081"/>
    </w:p>
    <w:p>
      <w:pPr>
        <w:pStyle w:val="BookText"/>
        <w:rPr/>
      </w:pPr>
      <w:bookmarkEnd w:id="26"/>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لمجد الدين أبي السعادات المبارك بن محمد الجزري، المعروف بإبن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طاهر أحمد الزاوي ومحمود محمد الطناحي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بيروت</w:t>
      </w:r>
      <w:r>
        <w:rPr>
          <w:rFonts w:eastAsia="Amiri" w:cs="Amiri" w:ascii="Amiri" w:hAnsi="Amiri"/>
          <w:color w:val="111111"/>
          <w:sz w:val="28"/>
          <w:szCs w:val="28"/>
          <w:rtl w:val="true"/>
          <w:lang w:bidi="ar-SA"/>
        </w:rPr>
        <w:t>.</w:t>
      </w:r>
    </w:p>
    <w:p>
      <w:pPr>
        <w:pStyle w:val="Heading2"/>
        <w:numPr>
          <w:ilvl w:val="1"/>
          <w:numId w:val="1"/>
        </w:numPr>
        <w:rPr/>
      </w:pPr>
      <w:bookmarkStart w:id="27" w:name="__RefHeading___Toc16212320_1280447820"/>
      <w:bookmarkStart w:id="28" w:name="_Toc8"/>
      <w:bookmarkEnd w:id="27"/>
      <w:r>
        <w:rPr>
          <w:rtl w:val="true"/>
        </w:rPr>
        <w:t>استدراك</w:t>
      </w:r>
      <w:bookmarkEnd w:id="28"/>
    </w:p>
    <w:p>
      <w:pPr>
        <w:pStyle w:val="BookText"/>
        <w:rPr/>
      </w:pPr>
      <w:r>
        <w:rPr>
          <w:rFonts w:ascii="Amiri" w:hAnsi="Amiri" w:eastAsia="Amiri" w:cs="Amiri"/>
          <w:color w:val="111111"/>
          <w:sz w:val="28"/>
          <w:sz w:val="28"/>
          <w:szCs w:val="28"/>
          <w:rtl w:val="true"/>
          <w:lang w:bidi="ar-SA"/>
        </w:rPr>
        <w:t xml:space="preserve">حصلنا بعد الفراغ من طبع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نسختين مخطوطتين، فيهما مزيد من الاختلافات والتقديم والتأخير والزيادات، آثرنا الاشارة إلى أهم زيادات هاتين النسختين لاتمام الفائدة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فارفض من عيني دمع ذارف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الجمان مفرد الأفراد</w:t>
      </w:r>
    </w:p>
    <w:p>
      <w:pPr>
        <w:pStyle w:val="BookText"/>
        <w:rPr/>
      </w:pPr>
      <w:r>
        <w:rPr>
          <w:rFonts w:ascii="Amiri" w:hAnsi="Amiri" w:eastAsia="Amiri" w:cs="Amiri"/>
          <w:color w:val="111111"/>
          <w:sz w:val="28"/>
          <w:sz w:val="28"/>
          <w:szCs w:val="28"/>
          <w:rtl w:val="true"/>
          <w:lang w:bidi="ar-SA"/>
        </w:rPr>
        <w:t xml:space="preserve">راعيت فيه قرابة موصولة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وحفظت فيه فريضة الأجداد</w:t>
      </w:r>
    </w:p>
    <w:p>
      <w:pPr>
        <w:pStyle w:val="BookText"/>
        <w:rPr/>
      </w:pPr>
      <w:r>
        <w:rPr>
          <w:rFonts w:ascii="Amiri" w:hAnsi="Amiri" w:eastAsia="Amiri" w:cs="Amiri"/>
          <w:color w:val="111111"/>
          <w:sz w:val="28"/>
          <w:sz w:val="28"/>
          <w:szCs w:val="28"/>
          <w:rtl w:val="true"/>
          <w:lang w:bidi="ar-SA"/>
        </w:rPr>
        <w:t xml:space="preserve">وأمرته بالسير بين عمومة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الوجوه مصالتٍ أنجاد</w:t>
      </w:r>
    </w:p>
    <w:p>
      <w:pPr>
        <w:pStyle w:val="BookText"/>
        <w:rPr/>
      </w:pPr>
      <w:r>
        <w:rPr>
          <w:rFonts w:ascii="Amiri" w:hAnsi="Amiri" w:eastAsia="Amiri" w:cs="Amiri"/>
          <w:color w:val="111111"/>
          <w:sz w:val="28"/>
          <w:sz w:val="28"/>
          <w:szCs w:val="28"/>
          <w:rtl w:val="true"/>
          <w:lang w:bidi="ar-SA"/>
        </w:rPr>
        <w:t xml:space="preserve">ساروا لأبعد طيبة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تباعد طيبة المرتاد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قوماً يهوداً قد رأوا ما قد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الغمام وعن ذي الأكباد</w:t>
      </w:r>
    </w:p>
    <w:p>
      <w:pPr>
        <w:pStyle w:val="BookText"/>
        <w:rPr/>
      </w:pPr>
      <w:r>
        <w:rPr>
          <w:rFonts w:ascii="IRNazanin" w:hAnsi="IRNazanin" w:eastAsia="IRNazanin"/>
          <w:color w:val="111111"/>
          <w:sz w:val="28"/>
          <w:sz w:val="28"/>
          <w:szCs w:val="28"/>
          <w:rtl w:val="true"/>
          <w:lang w:bidi="fa-IR"/>
        </w:rPr>
        <w:t xml:space="preserve">ثاروا لقتل محمد فنهاهم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وأجهد أحسن الإجهاد</w:t>
      </w:r>
    </w:p>
    <w:p>
      <w:pPr>
        <w:pStyle w:val="BookText"/>
        <w:rPr/>
      </w:pPr>
      <w:r>
        <w:rPr>
          <w:rFonts w:ascii="Amiri" w:hAnsi="Amiri" w:eastAsia="Amiri" w:cs="Amiri"/>
          <w:color w:val="111111"/>
          <w:sz w:val="28"/>
          <w:sz w:val="28"/>
          <w:szCs w:val="28"/>
          <w:rtl w:val="true"/>
          <w:lang w:bidi="ar-SA"/>
        </w:rPr>
        <w:t>ومنه أيضاً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منعنا الرسول رسول المليك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ببيض تلالاً كلمع البروق</w:t>
      </w:r>
    </w:p>
    <w:p>
      <w:pPr>
        <w:pStyle w:val="BookText"/>
        <w:rPr/>
      </w:pPr>
      <w:r>
        <w:rPr>
          <w:rFonts w:ascii="Amiri" w:hAnsi="Amiri" w:eastAsia="Amiri" w:cs="Amiri"/>
          <w:color w:val="111111"/>
          <w:sz w:val="28"/>
          <w:sz w:val="28"/>
          <w:szCs w:val="28"/>
          <w:rtl w:val="true"/>
          <w:lang w:bidi="ar-SA"/>
        </w:rPr>
        <w:t xml:space="preserve">بضرب يُذيب دون النهاب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النوادر والخنفقيق</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أذب وأحمى رسول المليك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حماية حام عليه شفیق </w:t>
      </w:r>
    </w:p>
    <w:p>
      <w:pPr>
        <w:pStyle w:val="BookText"/>
        <w:rPr/>
      </w:pPr>
      <w:r>
        <w:rPr>
          <w:rFonts w:ascii="Amiri" w:hAnsi="Amiri" w:eastAsia="Amiri" w:cs="Amiri"/>
          <w:color w:val="111111"/>
          <w:sz w:val="28"/>
          <w:sz w:val="28"/>
          <w:szCs w:val="28"/>
          <w:rtl w:val="true"/>
          <w:lang w:bidi="ar-SA"/>
        </w:rPr>
        <w:t>أفبعد هذا شك في إيمان قائل هذا الشعر، أم يُقدم على إكفاره مع ظهور هذا المقال عنه إلا غبى ناقص أو كافر معاند بلا 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زعمت قريش أن أحمد ساحر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ورب الراقصات إلى الحرم</w:t>
      </w:r>
    </w:p>
    <w:p>
      <w:pPr>
        <w:pStyle w:val="BookText"/>
        <w:rPr/>
      </w:pPr>
      <w:r>
        <w:rPr>
          <w:rFonts w:ascii="Amiri" w:hAnsi="Amiri" w:eastAsia="Amiri" w:cs="Amiri"/>
          <w:color w:val="111111"/>
          <w:sz w:val="28"/>
          <w:sz w:val="28"/>
          <w:szCs w:val="28"/>
          <w:rtl w:val="true"/>
          <w:lang w:bidi="ar-SA"/>
        </w:rPr>
        <w:t xml:space="preserve">ما زلت أعرفه بصدق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الأمير على الجرائر والحرم</w:t>
      </w:r>
    </w:p>
    <w:p>
      <w:pPr>
        <w:pStyle w:val="BookText"/>
        <w:rPr/>
      </w:pPr>
      <w:r>
        <w:rPr>
          <w:rFonts w:ascii="Amiri" w:hAnsi="Amiri" w:eastAsia="Amiri" w:cs="Amiri"/>
          <w:color w:val="111111"/>
          <w:sz w:val="28"/>
          <w:sz w:val="28"/>
          <w:szCs w:val="28"/>
          <w:rtl w:val="true"/>
          <w:lang w:bidi="ar-SA"/>
        </w:rPr>
        <w:t xml:space="preserve">بهتوه لاسعدوا بقطر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مضت مقالتهم تسير إلى الأمم</w:t>
      </w:r>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لي دع نصر من جاء بالهدى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وغالب لنا غلاب كل مغالب</w:t>
      </w:r>
    </w:p>
    <w:p>
      <w:pPr>
        <w:pStyle w:val="BookText"/>
        <w:rPr/>
      </w:pPr>
      <w:r>
        <w:rPr>
          <w:rFonts w:ascii="Amiri" w:hAnsi="Amiri" w:eastAsia="Amiri" w:cs="Amiri"/>
          <w:color w:val="111111"/>
          <w:sz w:val="28"/>
          <w:sz w:val="28"/>
          <w:szCs w:val="28"/>
          <w:rtl w:val="true"/>
          <w:lang w:bidi="ar-SA"/>
        </w:rPr>
        <w:t xml:space="preserve">وسلّم إلينا أحمداً واكفلن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 ولا تحفل بقول المعاتب</w:t>
      </w:r>
    </w:p>
    <w:p>
      <w:pPr>
        <w:pStyle w:val="BookText"/>
        <w:rPr/>
      </w:pPr>
      <w:r>
        <w:rPr>
          <w:rFonts w:ascii="Amiri" w:hAnsi="Amiri" w:eastAsia="Amiri" w:cs="Amiri"/>
          <w:color w:val="111111"/>
          <w:sz w:val="28"/>
          <w:sz w:val="28"/>
          <w:szCs w:val="28"/>
          <w:rtl w:val="true"/>
          <w:lang w:bidi="ar-SA"/>
        </w:rPr>
        <w:t xml:space="preserve">فقلت لهم الله ربي وناصري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باغ من لؤي بن غالب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البيت الرابع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کونوا فدى لكم أُمي وما ولدت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نصر أحمد دون الناس أتراسا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السطر الثالث</w:t>
      </w:r>
    </w:p>
    <w:p>
      <w:pPr>
        <w:pStyle w:val="BookText"/>
        <w:rPr/>
      </w:pPr>
      <w:r>
        <w:rPr>
          <w:rFonts w:ascii="Amiri" w:hAnsi="Amiri" w:eastAsia="Amiri" w:cs="Amiri"/>
          <w:color w:val="111111"/>
          <w:sz w:val="28"/>
          <w:sz w:val="28"/>
          <w:szCs w:val="28"/>
          <w:rtl w:val="true"/>
          <w:lang w:bidi="ar-SA"/>
        </w:rPr>
        <w:t xml:space="preserve">حتّى نطق القرآن بشكه ونزل ما قاله بخلاف ملائكته وصرح بصرف السكينة عنه لفساد نيته، أفيقاس بين هذا </w:t>
      </w:r>
      <w:r>
        <w:rPr>
          <w:rStyle w:val="FootnoteAnchor"/>
          <w:rtl w:val="true"/>
        </w:rPr>
        <w:footnoteReference w:id="84"/>
      </w:r>
      <w:r>
        <w:rPr>
          <w:rFonts w:ascii="Amiri" w:hAnsi="Amiri" w:eastAsia="Amiri" w:cs="Amiri"/>
          <w:color w:val="111111"/>
          <w:sz w:val="28"/>
          <w:sz w:val="28"/>
          <w:szCs w:val="28"/>
          <w:rtl w:val="true"/>
          <w:lang w:bidi="ar-SA"/>
        </w:rPr>
        <w:t>وبين من وصفنا حاله في طاعة ربه والصبر على الأذى في جنبه، لا يخاف في الله لومة لائم، لشدّة نفسه، وتأكد معارفه، وما اختص به من البسطة في العلم والجسم لمكانه من الله تعالى وما أهله له من خلافته؟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لعجب في القياس؛ وغفلة خصوم الحق عن فصلها بين هذه الأمور حتى عموا فيها عن الصواب، وركبوا العصبية والعناد لأعجب؛ والله نسأله التوفيق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إلى تكفير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إلى تكفير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 بناء المقالة الفاطمية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الاصابة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ناسخ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وفق بحق وليك الرضا عليه السلام والتحية والتسليم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تصحيح الاعتقاد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وبعض المصادر واخوته دأب المحب المواصل</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وبعض المصادر ودافعت عنه بالطلي والكلاكل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ذروة وهي أعلى الشيء وأشرفه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الصلاة، وهي العنق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الكلاكل جمع كلكل، وهو الصدر من كلّ شيء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وزيناً على رغم العدو المخابل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المحتال، الماكر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شرحها عن الشيخ المفيد قريباً، وفي الديوان وبعض المصادر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القصيدة مشهورة معروفة رواها أهل الأدب والتاريخ والسير، وشرحها جماعة من العلماء كابن جني والبغدادي، وقال فيها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قصيدة عظيمة بليغة جداً، لا يستطيع أن يقولها إلا مَن نُسِبَتْ إليه، وهي أفحل من المعلقات السبع، وأبلغ في تأدية المعنى فيها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مائة وأحد عشر بيتاً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ديوان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الحجة على الذاهب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السيرة النبوية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بدلها كلمة غير واضحة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أمر أشهر وطريق أقرب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ويباهي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وبعض المصادر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وبعض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يلوذ به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البيت في المصادر باختلاف في بعض ألفاظه، منها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الحلائل جمع حليلة، وهي الزوجة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إضافة إلى المصادر المتقدّمة، راجع 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السلى الجلد الرقيق الذي يخرج فيه الولد من بطن أمه ملفوفاً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مغضباً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السبلة، وهو الشارب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 شدة بدل ودلالة على شدّة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بي تلك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أجد بها قراراً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على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للذهبي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معتم بدل مقتم وكلاهما بمعنى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أقام عندي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عالية، وهي أعلى الرمح ورأسه،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القناة المستقيمة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تُعرّفوا، وفي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تقلقوا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وشرح النهج قيم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السرب الذي يسيل منه الماء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هذا البيت مصحفاً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على الذاهب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قبيح الكلام ولعل المراد هنا التقاذف بما يرجم به من السلاح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النهج ونزاحم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هذا البيت في الديوان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للجراثم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جاهل أمراً كآخر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جاهل في قومه مثل عالم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 فلان أسنانه ندماً أي حك بعضها على بعض حتّى يسمع لها صوت غيظاً وحنقاً وندماً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أنظر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جرثومة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ومجتمعه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جرثم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طالب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أتاك بها من غائب متعصب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وعقوقهم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نقموا من صادق القول منجب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 والمناقب خير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اشوب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ارتفع وأشرف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هاشم بن عبدمناف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منزل من منازل القمر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كوكبٌ معروف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السيره وتاريخ ابن عساكر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رحمته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البيض، يخالط بياضها شيء من الشقرة،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كرائم الإبل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السيرة وتاريخ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شرك</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اسحاق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تاریخ ابن 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مناقب ابن شهر اشوب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الرماح الذوابل، سمّيت بذلك ليبسها ولصوق ليطها، يعني قشرها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المخصص، السفر السادس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البيت إقواء ظاهر، إذ أن حركة حرف الروي الكسر وجاءت هنا مضمومة إقواء</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البرجمة 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 الكلام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الرجم، وهو القول بالظن والحدس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الأوائل لأبي هلال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الحجّة</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سيرة ابن اسحاق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تهذيب تاریخ ابن عساکر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أربعة أبيات من هذه القصيدة الدالية مع تخريجاتها، ويضاف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متشابه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نجوم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متشابه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الانذار، تصحيف وما في المتن هو الأنسب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المبدىء المعيد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البيت الرابع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image" Target="media/image4.jpeg"/><Relationship Id="rId50" Type="http://schemas.openxmlformats.org/officeDocument/2006/relationships/image" Target="media/image4.jpeg"/><Relationship Id="rId51" Type="http://schemas.openxmlformats.org/officeDocument/2006/relationships/footer" Target="footer42.xml"/><Relationship Id="rId52" Type="http://schemas.openxmlformats.org/officeDocument/2006/relationships/image" Target="media/image5.jpeg"/><Relationship Id="rId53" Type="http://schemas.openxmlformats.org/officeDocument/2006/relationships/image" Target="media/image5.jpeg"/><Relationship Id="rId54" Type="http://schemas.openxmlformats.org/officeDocument/2006/relationships/footer" Target="footer43.xml"/><Relationship Id="rId55" Type="http://schemas.openxmlformats.org/officeDocument/2006/relationships/image" Target="media/image6.jpeg"/><Relationship Id="rId56" Type="http://schemas.openxmlformats.org/officeDocument/2006/relationships/image" Target="media/image6.jpeg"/><Relationship Id="rId57" Type="http://schemas.openxmlformats.org/officeDocument/2006/relationships/footer" Target="footer44.xml"/><Relationship Id="rId58" Type="http://schemas.openxmlformats.org/officeDocument/2006/relationships/image" Target="media/image7.jpeg"/><Relationship Id="rId59" Type="http://schemas.openxmlformats.org/officeDocument/2006/relationships/image" Target="media/image7.jpeg"/><Relationship Id="rId60" Type="http://schemas.openxmlformats.org/officeDocument/2006/relationships/footer" Target="footer45.xml"/><Relationship Id="rId61" Type="http://schemas.openxmlformats.org/officeDocument/2006/relationships/image" Target="media/image8.jpeg"/><Relationship Id="rId62" Type="http://schemas.openxmlformats.org/officeDocument/2006/relationships/image" Target="media/image8.jpeg"/><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image" Target="media/image2.jpeg"/><Relationship Id="rId67" Type="http://schemas.openxmlformats.org/officeDocument/2006/relationships/image" Target="media/image2.jpeg"/><Relationship Id="rId68" Type="http://schemas.openxmlformats.org/officeDocument/2006/relationships/footer" Target="footer49.xml"/><Relationship Id="rId69" Type="http://schemas.openxmlformats.org/officeDocument/2006/relationships/footnotes" Target="footnotes.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6887</Words>
  <Characters>28873</Characters>
  <CharactersWithSpaces>35447</CharactersWithSpaces>
  <Paragraphs>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2026-08-25T19:47:57Z</dcterms:created>
  <dc:creator>ghaemiyeh.com</dc:creator>
  <dc:description/>
  <dc:language>en-US</dc:language>
  <cp:lastModifiedBy/>
  <dcterms:modified xsi:type="dcterms:W3CDTF">2026-08-25T23:18:04Z</dcterms:modified>
  <cp:revision>1</cp:revision>
  <dc:subject/>
  <dc:title>ایمان ابی طالب علیه السلام</dc:title>
</cp:coreProperties>
</file>

<file path=docProps/custom.xml><?xml version="1.0" encoding="utf-8"?>
<Properties xmlns="http://schemas.openxmlformats.org/officeDocument/2006/custom-properties" xmlns:vt="http://schemas.openxmlformats.org/officeDocument/2006/docPropsVTypes"/>
</file>