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حیاء نگهبان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1806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91806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18067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5918069_1280447820">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15918071_1280447820">
            <w:r>
              <w:rPr>
                <w:webHidden/>
                <w:rStyle w:val="IndexLink"/>
              </w:rPr>
              <w:t>1.1.1</w:t>
            </w:r>
            <w:r>
              <w:rPr>
                <w:rStyle w:val="IndexLink"/>
                <w:rtl w:val="true"/>
              </w:rPr>
              <w:t xml:space="preserve"> </w:t>
            </w:r>
            <w:r>
              <w:rPr>
                <w:rStyle w:val="IndexLink"/>
                <w:rtl w:val="true"/>
              </w:rPr>
              <w:t>تعریف و تبیین</w:t>
            </w:r>
            <w:r>
              <w:rPr>
                <w:rStyle w:val="IndexLink"/>
                <w:rtl w:val="true"/>
              </w:rPr>
              <w:tab/>
            </w:r>
            <w:r>
              <w:rPr>
                <w:rStyle w:val="IndexLink"/>
              </w:rPr>
              <w:t>14</w:t>
            </w:r>
          </w:hyperlink>
        </w:p>
        <w:p>
          <w:pPr>
            <w:pStyle w:val="Contents3"/>
            <w:tabs>
              <w:tab w:val="clear" w:pos="8459"/>
              <w:tab w:val="right" w:pos="9026" w:leader="dot"/>
            </w:tabs>
            <w:rPr/>
          </w:pPr>
          <w:hyperlink w:anchor="__RefHeading___Toc15918073_1280447820">
            <w:r>
              <w:rPr>
                <w:webHidden/>
                <w:rStyle w:val="IndexLink"/>
              </w:rPr>
              <w:t>1.1.2</w:t>
            </w:r>
            <w:r>
              <w:rPr>
                <w:rStyle w:val="IndexLink"/>
                <w:rtl w:val="true"/>
              </w:rPr>
              <w:t xml:space="preserve">. </w:t>
            </w:r>
            <w:r>
              <w:rPr>
                <w:rStyle w:val="IndexLink"/>
                <w:rtl w:val="true"/>
              </w:rPr>
              <w:t>ضرورت و اهمیت تحقیق</w:t>
            </w:r>
            <w:r>
              <w:rPr>
                <w:rStyle w:val="IndexLink"/>
                <w:rtl w:val="true"/>
              </w:rPr>
              <w:tab/>
            </w:r>
            <w:r>
              <w:rPr>
                <w:rStyle w:val="IndexLink"/>
              </w:rPr>
              <w:t>15</w:t>
            </w:r>
          </w:hyperlink>
        </w:p>
        <w:p>
          <w:pPr>
            <w:pStyle w:val="Contents3"/>
            <w:tabs>
              <w:tab w:val="clear" w:pos="8459"/>
              <w:tab w:val="right" w:pos="9026" w:leader="dot"/>
            </w:tabs>
            <w:rPr/>
          </w:pPr>
          <w:hyperlink w:anchor="__RefHeading___Toc15918075_1280447820">
            <w:r>
              <w:rPr>
                <w:webHidden/>
                <w:rStyle w:val="IndexLink"/>
              </w:rPr>
              <w:t>1.1.3</w:t>
            </w:r>
            <w:r>
              <w:rPr>
                <w:rStyle w:val="IndexLink"/>
                <w:rtl w:val="true"/>
              </w:rPr>
              <w:t xml:space="preserve">. </w:t>
            </w:r>
            <w:r>
              <w:rPr>
                <w:rStyle w:val="IndexLink"/>
                <w:rtl w:val="true"/>
              </w:rPr>
              <w:t>اهداف و فواید</w:t>
            </w:r>
            <w:r>
              <w:rPr>
                <w:rStyle w:val="IndexLink"/>
                <w:rtl w:val="true"/>
              </w:rPr>
              <w:tab/>
            </w:r>
            <w:r>
              <w:rPr>
                <w:rStyle w:val="IndexLink"/>
              </w:rPr>
              <w:t>15</w:t>
            </w:r>
          </w:hyperlink>
        </w:p>
        <w:p>
          <w:pPr>
            <w:pStyle w:val="Contents3"/>
            <w:tabs>
              <w:tab w:val="clear" w:pos="8459"/>
              <w:tab w:val="right" w:pos="9026" w:leader="dot"/>
            </w:tabs>
            <w:rPr/>
          </w:pPr>
          <w:hyperlink w:anchor="__RefHeading___Toc15918077_1280447820">
            <w:r>
              <w:rPr>
                <w:webHidden/>
                <w:rStyle w:val="IndexLink"/>
              </w:rPr>
              <w:t>1.1.4</w:t>
            </w:r>
            <w:r>
              <w:rPr>
                <w:rStyle w:val="IndexLink"/>
                <w:rtl w:val="true"/>
              </w:rPr>
              <w:t xml:space="preserve">. </w:t>
            </w:r>
            <w:r>
              <w:rPr>
                <w:rStyle w:val="IndexLink"/>
                <w:rtl w:val="true"/>
              </w:rPr>
              <w:t>سؤالات تحقیق</w:t>
            </w:r>
            <w:r>
              <w:rPr>
                <w:rStyle w:val="IndexLink"/>
                <w:rtl w:val="true"/>
              </w:rPr>
              <w:tab/>
            </w:r>
            <w:r>
              <w:rPr>
                <w:rStyle w:val="IndexLink"/>
              </w:rPr>
              <w:t>16</w:t>
            </w:r>
          </w:hyperlink>
        </w:p>
        <w:p>
          <w:pPr>
            <w:pStyle w:val="Contents3"/>
            <w:tabs>
              <w:tab w:val="clear" w:pos="8459"/>
              <w:tab w:val="right" w:pos="9026" w:leader="dot"/>
            </w:tabs>
            <w:rPr/>
          </w:pPr>
          <w:hyperlink w:anchor="__RefHeading___Toc15918079_1280447820">
            <w:r>
              <w:rPr>
                <w:webHidden/>
                <w:rStyle w:val="IndexLink"/>
              </w:rPr>
              <w:t>1.1.5</w:t>
            </w:r>
            <w:r>
              <w:rPr>
                <w:rStyle w:val="IndexLink"/>
                <w:rtl w:val="true"/>
              </w:rPr>
              <w:t xml:space="preserve">. </w:t>
            </w:r>
            <w:r>
              <w:rPr>
                <w:rStyle w:val="IndexLink"/>
                <w:rtl w:val="true"/>
              </w:rPr>
              <w:t>ساختار تحقیق</w:t>
            </w:r>
            <w:r>
              <w:rPr>
                <w:rStyle w:val="IndexLink"/>
                <w:rtl w:val="true"/>
              </w:rPr>
              <w:tab/>
            </w:r>
            <w:r>
              <w:rPr>
                <w:rStyle w:val="IndexLink"/>
              </w:rPr>
              <w:t>16</w:t>
            </w:r>
          </w:hyperlink>
        </w:p>
        <w:p>
          <w:pPr>
            <w:pStyle w:val="Contents2"/>
            <w:tabs>
              <w:tab w:val="clear" w:pos="8743"/>
              <w:tab w:val="right" w:pos="9026" w:leader="dot"/>
            </w:tabs>
            <w:rPr/>
          </w:pPr>
          <w:hyperlink w:anchor="__RefHeading___Toc15918081_1280447820">
            <w:r>
              <w:rPr>
                <w:webHidden/>
                <w:rStyle w:val="IndexLink"/>
              </w:rPr>
              <w:t>1.2</w:t>
            </w:r>
            <w:r>
              <w:rPr>
                <w:rStyle w:val="IndexLink"/>
                <w:rtl w:val="true"/>
              </w:rPr>
              <w:t xml:space="preserve">. </w:t>
            </w:r>
            <w:r>
              <w:rPr>
                <w:rStyle w:val="IndexLink"/>
                <w:rtl w:val="true"/>
              </w:rPr>
              <w:t>مفاهیم</w:t>
            </w:r>
            <w:r>
              <w:rPr>
                <w:rStyle w:val="IndexLink"/>
                <w:rtl w:val="true"/>
              </w:rPr>
              <w:tab/>
            </w:r>
            <w:r>
              <w:rPr>
                <w:rStyle w:val="IndexLink"/>
              </w:rPr>
              <w:t>18</w:t>
            </w:r>
          </w:hyperlink>
        </w:p>
        <w:p>
          <w:pPr>
            <w:pStyle w:val="Contents3"/>
            <w:tabs>
              <w:tab w:val="clear" w:pos="8459"/>
              <w:tab w:val="right" w:pos="9026" w:leader="dot"/>
            </w:tabs>
            <w:rPr/>
          </w:pPr>
          <w:hyperlink w:anchor="__RefHeading___Toc15918083_1280447820">
            <w:r>
              <w:rPr>
                <w:webHidden/>
                <w:rStyle w:val="IndexLink"/>
              </w:rPr>
              <w:t>1.2.1</w:t>
            </w:r>
            <w:r>
              <w:rPr>
                <w:rStyle w:val="IndexLink"/>
                <w:rtl w:val="true"/>
              </w:rPr>
              <w:t xml:space="preserve">. </w:t>
            </w:r>
            <w:r>
              <w:rPr>
                <w:rStyle w:val="IndexLink"/>
                <w:rtl w:val="true"/>
              </w:rPr>
              <w:t>عفت</w:t>
            </w:r>
            <w:r>
              <w:rPr>
                <w:rStyle w:val="IndexLink"/>
                <w:rtl w:val="true"/>
              </w:rPr>
              <w:tab/>
            </w:r>
            <w:r>
              <w:rPr>
                <w:rStyle w:val="IndexLink"/>
              </w:rPr>
              <w:t>18</w:t>
            </w:r>
          </w:hyperlink>
        </w:p>
        <w:p>
          <w:pPr>
            <w:pStyle w:val="Contents3"/>
            <w:tabs>
              <w:tab w:val="clear" w:pos="8459"/>
              <w:tab w:val="right" w:pos="9026" w:leader="dot"/>
            </w:tabs>
            <w:rPr/>
          </w:pPr>
          <w:hyperlink w:anchor="__RefHeading___Toc15918085_1280447820">
            <w:r>
              <w:rPr>
                <w:webHidden/>
                <w:rStyle w:val="IndexLink"/>
              </w:rPr>
              <w:t>1.2.2</w:t>
            </w:r>
            <w:r>
              <w:rPr>
                <w:rStyle w:val="IndexLink"/>
                <w:rtl w:val="true"/>
              </w:rPr>
              <w:t xml:space="preserve">. </w:t>
            </w:r>
            <w:r>
              <w:rPr>
                <w:rStyle w:val="IndexLink"/>
                <w:rtl w:val="true"/>
              </w:rPr>
              <w:t>حیاء</w:t>
            </w:r>
            <w:r>
              <w:rPr>
                <w:rStyle w:val="IndexLink"/>
                <w:rtl w:val="true"/>
              </w:rPr>
              <w:tab/>
            </w:r>
            <w:r>
              <w:rPr>
                <w:rStyle w:val="IndexLink"/>
              </w:rPr>
              <w:t>19</w:t>
            </w:r>
          </w:hyperlink>
        </w:p>
        <w:p>
          <w:pPr>
            <w:pStyle w:val="Contents2"/>
            <w:tabs>
              <w:tab w:val="clear" w:pos="8743"/>
              <w:tab w:val="right" w:pos="9026" w:leader="dot"/>
            </w:tabs>
            <w:rPr/>
          </w:pPr>
          <w:hyperlink w:anchor="__RefHeading___Toc15918087_1280447820">
            <w:r>
              <w:rPr>
                <w:webHidden/>
                <w:rStyle w:val="IndexLink"/>
              </w:rPr>
              <w:t>2</w:t>
            </w:r>
            <w:r>
              <w:rPr>
                <w:rStyle w:val="IndexLink"/>
                <w:rtl w:val="true"/>
              </w:rPr>
              <w:t xml:space="preserve">. </w:t>
            </w:r>
            <w:r>
              <w:rPr>
                <w:rStyle w:val="IndexLink"/>
                <w:rtl w:val="true"/>
              </w:rPr>
              <w:t>تبیین تحلیلی مفهوم عفت</w:t>
            </w:r>
            <w:r>
              <w:rPr>
                <w:rStyle w:val="IndexLink"/>
                <w:rtl w:val="true"/>
              </w:rPr>
              <w:tab/>
            </w:r>
            <w:r>
              <w:rPr>
                <w:rStyle w:val="IndexLink"/>
              </w:rPr>
              <w:t>24</w:t>
            </w:r>
          </w:hyperlink>
        </w:p>
        <w:p>
          <w:pPr>
            <w:pStyle w:val="Contents3"/>
            <w:tabs>
              <w:tab w:val="clear" w:pos="8459"/>
              <w:tab w:val="right" w:pos="9026" w:leader="dot"/>
            </w:tabs>
            <w:rPr/>
          </w:pPr>
          <w:hyperlink w:anchor="__RefHeading___Toc15918089_1280447820">
            <w:r>
              <w:rPr>
                <w:webHidden/>
                <w:rStyle w:val="IndexLink"/>
              </w:rPr>
              <w:t>2.1</w:t>
            </w:r>
            <w:r>
              <w:rPr>
                <w:rStyle w:val="IndexLink"/>
                <w:rtl w:val="true"/>
              </w:rPr>
              <w:t xml:space="preserve">. </w:t>
            </w:r>
            <w:r>
              <w:rPr>
                <w:rStyle w:val="IndexLink"/>
                <w:rtl w:val="true"/>
              </w:rPr>
              <w:t>تبیین لغوی</w:t>
            </w:r>
            <w:r>
              <w:rPr>
                <w:rStyle w:val="IndexLink"/>
                <w:rtl w:val="true"/>
              </w:rPr>
              <w:tab/>
            </w:r>
            <w:r>
              <w:rPr>
                <w:rStyle w:val="IndexLink"/>
              </w:rPr>
              <w:t>24</w:t>
            </w:r>
          </w:hyperlink>
        </w:p>
        <w:p>
          <w:pPr>
            <w:pStyle w:val="Contents3"/>
            <w:tabs>
              <w:tab w:val="clear" w:pos="8459"/>
              <w:tab w:val="right" w:pos="9026" w:leader="dot"/>
            </w:tabs>
            <w:rPr/>
          </w:pPr>
          <w:hyperlink w:anchor="__RefHeading___Toc15918091_1280447820">
            <w:r>
              <w:rPr>
                <w:webHidden/>
                <w:rStyle w:val="IndexLink"/>
              </w:rPr>
              <w:t>2.2</w:t>
            </w:r>
            <w:r>
              <w:rPr>
                <w:rStyle w:val="IndexLink"/>
                <w:rtl w:val="true"/>
              </w:rPr>
              <w:t xml:space="preserve">. </w:t>
            </w:r>
            <w:r>
              <w:rPr>
                <w:rStyle w:val="IndexLink"/>
                <w:rtl w:val="true"/>
              </w:rPr>
              <w:t>تبیین قرآنی</w:t>
            </w:r>
            <w:r>
              <w:rPr>
                <w:rStyle w:val="IndexLink"/>
                <w:rtl w:val="true"/>
              </w:rPr>
              <w:tab/>
            </w:r>
            <w:r>
              <w:rPr>
                <w:rStyle w:val="IndexLink"/>
              </w:rPr>
              <w:t>26</w:t>
            </w:r>
          </w:hyperlink>
        </w:p>
        <w:p>
          <w:pPr>
            <w:pStyle w:val="Contents3"/>
            <w:tabs>
              <w:tab w:val="clear" w:pos="8459"/>
              <w:tab w:val="right" w:pos="9026" w:leader="dot"/>
            </w:tabs>
            <w:rPr/>
          </w:pPr>
          <w:hyperlink w:anchor="__RefHeading___Toc15918093_1280447820">
            <w:r>
              <w:rPr>
                <w:webHidden/>
                <w:rStyle w:val="IndexLink"/>
              </w:rPr>
              <w:t>2.3</w:t>
            </w:r>
            <w:r>
              <w:rPr>
                <w:rStyle w:val="IndexLink"/>
                <w:rtl w:val="true"/>
              </w:rPr>
              <w:t xml:space="preserve">. </w:t>
            </w:r>
            <w:r>
              <w:rPr>
                <w:rStyle w:val="IndexLink"/>
                <w:rtl w:val="true"/>
              </w:rPr>
              <w:t>تبیین روائی</w:t>
            </w:r>
            <w:r>
              <w:rPr>
                <w:rStyle w:val="IndexLink"/>
                <w:rtl w:val="true"/>
              </w:rPr>
              <w:tab/>
            </w:r>
            <w:r>
              <w:rPr>
                <w:rStyle w:val="IndexLink"/>
              </w:rPr>
              <w:t>29</w:t>
            </w:r>
          </w:hyperlink>
        </w:p>
        <w:p>
          <w:pPr>
            <w:pStyle w:val="Contents4"/>
            <w:tabs>
              <w:tab w:val="clear" w:pos="8176"/>
              <w:tab w:val="right" w:pos="9026" w:leader="dot"/>
            </w:tabs>
            <w:rPr/>
          </w:pPr>
          <w:hyperlink w:anchor="__RefHeading___Toc15918095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5918097_1280447820">
            <w:r>
              <w:rPr>
                <w:webHidden/>
                <w:rStyle w:val="IndexLink"/>
              </w:rPr>
              <w:t>2.3.1</w:t>
            </w:r>
            <w:r>
              <w:rPr>
                <w:rStyle w:val="IndexLink"/>
                <w:rtl w:val="true"/>
              </w:rPr>
              <w:t xml:space="preserve">. </w:t>
            </w:r>
            <w:r>
              <w:rPr>
                <w:rStyle w:val="IndexLink"/>
                <w:rtl w:val="true"/>
              </w:rPr>
              <w:t>رابطه ی عفت و شهوت</w:t>
            </w:r>
            <w:r>
              <w:rPr>
                <w:rStyle w:val="IndexLink"/>
                <w:rtl w:val="true"/>
              </w:rPr>
              <w:tab/>
            </w:r>
            <w:r>
              <w:rPr>
                <w:rStyle w:val="IndexLink"/>
              </w:rPr>
              <w:t>32</w:t>
            </w:r>
          </w:hyperlink>
        </w:p>
        <w:p>
          <w:pPr>
            <w:pStyle w:val="Contents4"/>
            <w:tabs>
              <w:tab w:val="clear" w:pos="8176"/>
              <w:tab w:val="right" w:pos="9026" w:leader="dot"/>
            </w:tabs>
            <w:rPr/>
          </w:pPr>
          <w:hyperlink w:anchor="__RefHeading___Toc15918099_1280447820">
            <w:r>
              <w:rPr>
                <w:webHidden/>
                <w:rStyle w:val="IndexLink"/>
              </w:rPr>
              <w:t>2.3.2</w:t>
            </w:r>
            <w:r>
              <w:rPr>
                <w:rStyle w:val="IndexLink"/>
                <w:rtl w:val="true"/>
              </w:rPr>
              <w:t xml:space="preserve">. </w:t>
            </w:r>
            <w:r>
              <w:rPr>
                <w:rStyle w:val="IndexLink"/>
                <w:rtl w:val="true"/>
              </w:rPr>
              <w:t>رابطه ی عفت و قناعت</w:t>
            </w:r>
            <w:r>
              <w:rPr>
                <w:rStyle w:val="IndexLink"/>
                <w:rtl w:val="true"/>
              </w:rPr>
              <w:tab/>
            </w:r>
            <w:r>
              <w:rPr>
                <w:rStyle w:val="IndexLink"/>
              </w:rPr>
              <w:t>34</w:t>
            </w:r>
          </w:hyperlink>
        </w:p>
        <w:p>
          <w:pPr>
            <w:pStyle w:val="Contents4"/>
            <w:tabs>
              <w:tab w:val="clear" w:pos="8176"/>
              <w:tab w:val="right" w:pos="9026" w:leader="dot"/>
            </w:tabs>
            <w:rPr/>
          </w:pPr>
          <w:hyperlink w:anchor="__RefHeading___Toc15918101_1280447820">
            <w:r>
              <w:rPr>
                <w:webHidden/>
                <w:rStyle w:val="IndexLink"/>
              </w:rPr>
              <w:t>2.3.3</w:t>
            </w:r>
            <w:r>
              <w:rPr>
                <w:rStyle w:val="IndexLink"/>
                <w:rtl w:val="true"/>
              </w:rPr>
              <w:t xml:space="preserve">. </w:t>
            </w:r>
            <w:r>
              <w:rPr>
                <w:rStyle w:val="IndexLink"/>
                <w:rtl w:val="true"/>
              </w:rPr>
              <w:t>عفت بطن و فرج</w:t>
            </w:r>
            <w:r>
              <w:rPr>
                <w:rStyle w:val="IndexLink"/>
                <w:rtl w:val="true"/>
              </w:rPr>
              <w:tab/>
            </w:r>
            <w:r>
              <w:rPr>
                <w:rStyle w:val="IndexLink"/>
              </w:rPr>
              <w:t>37</w:t>
            </w:r>
          </w:hyperlink>
        </w:p>
        <w:p>
          <w:pPr>
            <w:pStyle w:val="Contents4"/>
            <w:tabs>
              <w:tab w:val="clear" w:pos="8176"/>
              <w:tab w:val="right" w:pos="9026" w:leader="dot"/>
            </w:tabs>
            <w:rPr/>
          </w:pPr>
          <w:hyperlink w:anchor="__RefHeading___Toc15918103_1280447820">
            <w:r>
              <w:rPr>
                <w:webHidden/>
                <w:rStyle w:val="IndexLink"/>
              </w:rPr>
              <w:t>2.3.4</w:t>
            </w:r>
            <w:r>
              <w:rPr>
                <w:rStyle w:val="IndexLink"/>
                <w:rtl w:val="true"/>
              </w:rPr>
              <w:t xml:space="preserve">. </w:t>
            </w:r>
            <w:r>
              <w:rPr>
                <w:rStyle w:val="IndexLink"/>
                <w:rtl w:val="true"/>
              </w:rPr>
              <w:t>عفت زنان</w:t>
            </w:r>
            <w:r>
              <w:rPr>
                <w:rStyle w:val="IndexLink"/>
                <w:rtl w:val="true"/>
              </w:rPr>
              <w:tab/>
            </w:r>
            <w:r>
              <w:rPr>
                <w:rStyle w:val="IndexLink"/>
              </w:rPr>
              <w:t>39</w:t>
            </w:r>
          </w:hyperlink>
        </w:p>
        <w:p>
          <w:pPr>
            <w:pStyle w:val="Contents4"/>
            <w:tabs>
              <w:tab w:val="clear" w:pos="8176"/>
              <w:tab w:val="right" w:pos="9026" w:leader="dot"/>
            </w:tabs>
            <w:rPr/>
          </w:pPr>
          <w:hyperlink w:anchor="__RefHeading___Toc15918105_1280447820">
            <w:r>
              <w:rPr>
                <w:webHidden/>
                <w:rStyle w:val="IndexLink"/>
              </w:rPr>
              <w:t>2.3.5</w:t>
            </w:r>
            <w:r>
              <w:rPr>
                <w:rStyle w:val="IndexLink"/>
                <w:rtl w:val="true"/>
              </w:rPr>
              <w:t xml:space="preserve">. </w:t>
            </w:r>
            <w:r>
              <w:rPr>
                <w:rStyle w:val="IndexLink"/>
                <w:rtl w:val="true"/>
              </w:rPr>
              <w:t>راه کارهای ثبات عفت زن توسط مرد</w:t>
            </w:r>
            <w:r>
              <w:rPr>
                <w:rStyle w:val="IndexLink"/>
                <w:rtl w:val="true"/>
              </w:rPr>
              <w:tab/>
            </w:r>
            <w:r>
              <w:rPr>
                <w:rStyle w:val="IndexLink"/>
              </w:rPr>
              <w:t>43</w:t>
            </w:r>
          </w:hyperlink>
        </w:p>
        <w:p>
          <w:pPr>
            <w:pStyle w:val="Contents4"/>
            <w:tabs>
              <w:tab w:val="clear" w:pos="8176"/>
              <w:tab w:val="right" w:pos="9026" w:leader="dot"/>
            </w:tabs>
            <w:rPr/>
          </w:pPr>
          <w:hyperlink w:anchor="__RefHeading___Toc15918107_1280447820">
            <w:r>
              <w:rPr>
                <w:webHidden/>
                <w:rStyle w:val="IndexLink"/>
              </w:rPr>
              <w:t>2.3.6</w:t>
            </w:r>
            <w:r>
              <w:rPr>
                <w:rStyle w:val="IndexLink"/>
                <w:rtl w:val="true"/>
              </w:rPr>
              <w:t xml:space="preserve">. </w:t>
            </w:r>
            <w:r>
              <w:rPr>
                <w:rStyle w:val="IndexLink"/>
                <w:rtl w:val="true"/>
              </w:rPr>
              <w:t>رابطۀ عفت و حیاء</w:t>
            </w:r>
            <w:r>
              <w:rPr>
                <w:rStyle w:val="IndexLink"/>
                <w:rtl w:val="true"/>
              </w:rPr>
              <w:tab/>
            </w:r>
            <w:r>
              <w:rPr>
                <w:rStyle w:val="IndexLink"/>
              </w:rPr>
              <w:t>46</w:t>
            </w:r>
          </w:hyperlink>
        </w:p>
        <w:p>
          <w:pPr>
            <w:pStyle w:val="Contents3"/>
            <w:tabs>
              <w:tab w:val="clear" w:pos="8459"/>
              <w:tab w:val="right" w:pos="9026" w:leader="dot"/>
            </w:tabs>
            <w:rPr/>
          </w:pPr>
          <w:hyperlink w:anchor="__RefHeading___Toc15918109_1280447820">
            <w:r>
              <w:rPr>
                <w:webHidden/>
                <w:rStyle w:val="IndexLink"/>
              </w:rPr>
              <w:t>3.1</w:t>
            </w:r>
            <w:r>
              <w:rPr>
                <w:rStyle w:val="IndexLink"/>
                <w:rtl w:val="true"/>
              </w:rPr>
              <w:t xml:space="preserve">. </w:t>
            </w:r>
            <w:r>
              <w:rPr>
                <w:rStyle w:val="IndexLink"/>
                <w:rtl w:val="true"/>
              </w:rPr>
              <w:t>مقدمه</w:t>
            </w:r>
            <w:r>
              <w:rPr>
                <w:rStyle w:val="IndexLink"/>
                <w:rtl w:val="true"/>
              </w:rPr>
              <w:t>:</w:t>
              <w:tab/>
            </w:r>
            <w:r>
              <w:rPr>
                <w:rStyle w:val="IndexLink"/>
              </w:rPr>
              <w:t>50</w:t>
            </w:r>
          </w:hyperlink>
        </w:p>
        <w:p>
          <w:pPr>
            <w:pStyle w:val="Contents3"/>
            <w:tabs>
              <w:tab w:val="clear" w:pos="8459"/>
              <w:tab w:val="right" w:pos="9026" w:leader="dot"/>
            </w:tabs>
            <w:rPr/>
          </w:pPr>
          <w:hyperlink w:anchor="__RefHeading___Toc15918111_1280447820">
            <w:r>
              <w:rPr>
                <w:webHidden/>
                <w:rStyle w:val="IndexLink"/>
              </w:rPr>
              <w:t>3.2</w:t>
            </w:r>
            <w:r>
              <w:rPr>
                <w:rStyle w:val="IndexLink"/>
                <w:rtl w:val="true"/>
              </w:rPr>
              <w:t xml:space="preserve">. </w:t>
            </w:r>
            <w:r>
              <w:rPr>
                <w:rStyle w:val="IndexLink"/>
                <w:rtl w:val="true"/>
              </w:rPr>
              <w:t>خوف خدا و حیاء</w:t>
            </w:r>
            <w:r>
              <w:rPr>
                <w:rStyle w:val="IndexLink"/>
                <w:rtl w:val="true"/>
              </w:rPr>
              <w:tab/>
            </w:r>
            <w:r>
              <w:rPr>
                <w:rStyle w:val="IndexLink"/>
              </w:rPr>
              <w:t>52</w:t>
            </w:r>
          </w:hyperlink>
        </w:p>
        <w:p>
          <w:pPr>
            <w:pStyle w:val="Contents3"/>
            <w:tabs>
              <w:tab w:val="clear" w:pos="8459"/>
              <w:tab w:val="right" w:pos="9026" w:leader="dot"/>
            </w:tabs>
            <w:rPr/>
          </w:pPr>
          <w:hyperlink w:anchor="__RefHeading___Toc15918113_1280447820">
            <w:r>
              <w:rPr>
                <w:webHidden/>
                <w:rStyle w:val="IndexLink"/>
              </w:rPr>
              <w:t>3.3</w:t>
            </w:r>
            <w:r>
              <w:rPr>
                <w:rStyle w:val="IndexLink"/>
                <w:rtl w:val="true"/>
              </w:rPr>
              <w:t xml:space="preserve">. </w:t>
            </w:r>
            <w:r>
              <w:rPr>
                <w:rStyle w:val="IndexLink"/>
                <w:rtl w:val="true"/>
              </w:rPr>
              <w:t>حافظیت خداوند و نقش آن در حیاء</w:t>
            </w:r>
            <w:r>
              <w:rPr>
                <w:rStyle w:val="IndexLink"/>
                <w:rtl w:val="true"/>
              </w:rPr>
              <w:tab/>
            </w:r>
            <w:r>
              <w:rPr>
                <w:rStyle w:val="IndexLink"/>
              </w:rPr>
              <w:t>54</w:t>
            </w:r>
          </w:hyperlink>
        </w:p>
        <w:p>
          <w:pPr>
            <w:pStyle w:val="Contents3"/>
            <w:tabs>
              <w:tab w:val="clear" w:pos="8459"/>
              <w:tab w:val="right" w:pos="9026" w:leader="dot"/>
            </w:tabs>
            <w:rPr/>
          </w:pPr>
          <w:hyperlink w:anchor="__RefHeading___Toc15918115_1280447820">
            <w:r>
              <w:rPr>
                <w:webHidden/>
                <w:rStyle w:val="IndexLink"/>
              </w:rPr>
              <w:t>3.4</w:t>
            </w:r>
            <w:r>
              <w:rPr>
                <w:rStyle w:val="IndexLink"/>
                <w:rtl w:val="true"/>
              </w:rPr>
              <w:t xml:space="preserve">. </w:t>
            </w:r>
            <w:r>
              <w:rPr>
                <w:rStyle w:val="IndexLink"/>
                <w:rtl w:val="true"/>
              </w:rPr>
              <w:t>تفسیر حیاء در پرتو روایات</w:t>
            </w:r>
            <w:r>
              <w:rPr>
                <w:rStyle w:val="IndexLink"/>
                <w:rtl w:val="true"/>
              </w:rPr>
              <w:tab/>
            </w:r>
            <w:r>
              <w:rPr>
                <w:rStyle w:val="IndexLink"/>
              </w:rPr>
              <w:t>57</w:t>
            </w:r>
          </w:hyperlink>
        </w:p>
        <w:p>
          <w:pPr>
            <w:pStyle w:val="Contents3"/>
            <w:tabs>
              <w:tab w:val="clear" w:pos="8459"/>
              <w:tab w:val="right" w:pos="9026" w:leader="dot"/>
            </w:tabs>
            <w:rPr/>
          </w:pPr>
          <w:hyperlink w:anchor="__RefHeading___Toc15918117_1280447820">
            <w:r>
              <w:rPr>
                <w:webHidden/>
                <w:rStyle w:val="IndexLink"/>
              </w:rPr>
              <w:t>3.5</w:t>
            </w:r>
            <w:r>
              <w:rPr>
                <w:rStyle w:val="IndexLink"/>
                <w:rtl w:val="true"/>
              </w:rPr>
              <w:t xml:space="preserve">. </w:t>
            </w:r>
            <w:r>
              <w:rPr>
                <w:rStyle w:val="IndexLink"/>
                <w:rtl w:val="true"/>
              </w:rPr>
              <w:t>پیوستگی دین و حیاء</w:t>
            </w:r>
            <w:r>
              <w:rPr>
                <w:rStyle w:val="IndexLink"/>
                <w:rtl w:val="true"/>
              </w:rPr>
              <w:tab/>
            </w:r>
            <w:r>
              <w:rPr>
                <w:rStyle w:val="IndexLink"/>
              </w:rPr>
              <w:t>59</w:t>
            </w:r>
          </w:hyperlink>
        </w:p>
        <w:p>
          <w:pPr>
            <w:pStyle w:val="Contents3"/>
            <w:tabs>
              <w:tab w:val="clear" w:pos="8459"/>
              <w:tab w:val="right" w:pos="9026" w:leader="dot"/>
            </w:tabs>
            <w:rPr/>
          </w:pPr>
          <w:hyperlink w:anchor="__RefHeading___Toc15918119_1280447820">
            <w:r>
              <w:rPr>
                <w:webHidden/>
                <w:rStyle w:val="IndexLink"/>
              </w:rPr>
              <w:t>3.6</w:t>
            </w:r>
            <w:r>
              <w:rPr>
                <w:rStyle w:val="IndexLink"/>
                <w:rtl w:val="true"/>
              </w:rPr>
              <w:t xml:space="preserve">. </w:t>
            </w:r>
            <w:r>
              <w:rPr>
                <w:rStyle w:val="IndexLink"/>
                <w:rtl w:val="true"/>
              </w:rPr>
              <w:t xml:space="preserve">مفهوم باطنی </w:t>
            </w:r>
            <w:r>
              <w:rPr>
                <w:rStyle w:val="IndexLink"/>
                <w:rtl w:val="true"/>
              </w:rPr>
              <w:t>«</w:t>
            </w:r>
            <w:r>
              <w:rPr>
                <w:rStyle w:val="IndexLink"/>
                <w:rtl w:val="true"/>
              </w:rPr>
              <w:t>لا إله إلا الله</w:t>
            </w:r>
            <w:r>
              <w:rPr>
                <w:rStyle w:val="IndexLink"/>
                <w:rtl w:val="true"/>
              </w:rPr>
              <w:t xml:space="preserve">» </w:t>
            </w:r>
            <w:r>
              <w:rPr>
                <w:rStyle w:val="IndexLink"/>
                <w:rtl w:val="true"/>
              </w:rPr>
              <w:t>و نقش آن در حیاء</w:t>
            </w:r>
            <w:r>
              <w:rPr>
                <w:rStyle w:val="IndexLink"/>
                <w:rtl w:val="true"/>
              </w:rPr>
              <w:tab/>
            </w:r>
            <w:r>
              <w:rPr>
                <w:rStyle w:val="IndexLink"/>
              </w:rPr>
              <w:t>62</w:t>
            </w:r>
          </w:hyperlink>
        </w:p>
        <w:p>
          <w:pPr>
            <w:pStyle w:val="Contents3"/>
            <w:tabs>
              <w:tab w:val="clear" w:pos="8459"/>
              <w:tab w:val="right" w:pos="9026" w:leader="dot"/>
            </w:tabs>
            <w:rPr/>
          </w:pPr>
          <w:hyperlink w:anchor="__RefHeading___Toc15918121_1280447820">
            <w:r>
              <w:rPr>
                <w:webHidden/>
                <w:rStyle w:val="IndexLink"/>
              </w:rPr>
              <w:t>3.7</w:t>
            </w:r>
            <w:r>
              <w:rPr>
                <w:rStyle w:val="IndexLink"/>
                <w:rtl w:val="true"/>
              </w:rPr>
              <w:t xml:space="preserve">. </w:t>
            </w:r>
            <w:r>
              <w:rPr>
                <w:rStyle w:val="IndexLink"/>
                <w:rtl w:val="true"/>
              </w:rPr>
              <w:t>حیاء و فطرت الهی</w:t>
            </w:r>
            <w:r>
              <w:rPr>
                <w:rStyle w:val="IndexLink"/>
                <w:rtl w:val="true"/>
              </w:rPr>
              <w:tab/>
            </w:r>
            <w:r>
              <w:rPr>
                <w:rStyle w:val="IndexLink"/>
              </w:rPr>
              <w:t>64</w:t>
            </w:r>
          </w:hyperlink>
        </w:p>
        <w:p>
          <w:pPr>
            <w:pStyle w:val="Contents3"/>
            <w:tabs>
              <w:tab w:val="clear" w:pos="8459"/>
              <w:tab w:val="right" w:pos="9026" w:leader="dot"/>
            </w:tabs>
            <w:rPr/>
          </w:pPr>
          <w:hyperlink w:anchor="__RefHeading___Toc15918123_1280447820">
            <w:r>
              <w:rPr>
                <w:webHidden/>
                <w:rStyle w:val="IndexLink"/>
              </w:rPr>
              <w:t>3.8</w:t>
            </w:r>
            <w:r>
              <w:rPr>
                <w:rStyle w:val="IndexLink"/>
                <w:rtl w:val="true"/>
              </w:rPr>
              <w:t xml:space="preserve">. </w:t>
            </w:r>
            <w:r>
              <w:rPr>
                <w:rStyle w:val="IndexLink"/>
                <w:rtl w:val="true"/>
              </w:rPr>
              <w:t xml:space="preserve">راهکار افزایش حیاء در جامعه </w:t>
            </w:r>
            <w:r>
              <w:rPr>
                <w:rStyle w:val="IndexLink"/>
                <w:rtl w:val="true"/>
              </w:rPr>
              <w:t>(</w:t>
            </w:r>
            <w:r>
              <w:rPr>
                <w:rStyle w:val="IndexLink"/>
              </w:rPr>
              <w:t>1</w:t>
            </w:r>
            <w:r>
              <w:rPr>
                <w:rStyle w:val="IndexLink"/>
                <w:rtl w:val="true"/>
              </w:rPr>
              <w:t>)</w:t>
              <w:tab/>
            </w:r>
            <w:r>
              <w:rPr>
                <w:rStyle w:val="IndexLink"/>
              </w:rPr>
              <w:t>66</w:t>
            </w:r>
          </w:hyperlink>
        </w:p>
        <w:p>
          <w:pPr>
            <w:pStyle w:val="Contents3"/>
            <w:tabs>
              <w:tab w:val="clear" w:pos="8459"/>
              <w:tab w:val="right" w:pos="9026" w:leader="dot"/>
            </w:tabs>
            <w:rPr/>
          </w:pPr>
          <w:hyperlink w:anchor="__RefHeading___Toc15918125_1280447820">
            <w:r>
              <w:rPr>
                <w:webHidden/>
                <w:rStyle w:val="IndexLink"/>
              </w:rPr>
              <w:t>3.9</w:t>
            </w:r>
            <w:r>
              <w:rPr>
                <w:rStyle w:val="IndexLink"/>
                <w:rtl w:val="true"/>
              </w:rPr>
              <w:t xml:space="preserve">. </w:t>
            </w:r>
            <w:r>
              <w:rPr>
                <w:rStyle w:val="IndexLink"/>
                <w:rtl w:val="true"/>
              </w:rPr>
              <w:t xml:space="preserve">راهکار افزایش حیاء در جامعه </w:t>
            </w:r>
            <w:r>
              <w:rPr>
                <w:rStyle w:val="IndexLink"/>
                <w:rtl w:val="true"/>
              </w:rPr>
              <w:t>(</w:t>
            </w:r>
            <w:r>
              <w:rPr>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15918127_1280447820">
            <w:r>
              <w:rPr>
                <w:webHidden/>
                <w:rStyle w:val="IndexLink"/>
              </w:rPr>
              <w:t>3.10</w:t>
            </w:r>
            <w:r>
              <w:rPr>
                <w:rStyle w:val="IndexLink"/>
                <w:rtl w:val="true"/>
              </w:rPr>
              <w:t xml:space="preserve">. </w:t>
            </w:r>
            <w:r>
              <w:rPr>
                <w:rStyle w:val="IndexLink"/>
                <w:rtl w:val="true"/>
              </w:rPr>
              <w:t>سلمان مصداق بارز انسان با حیاء</w:t>
            </w:r>
            <w:r>
              <w:rPr>
                <w:rStyle w:val="IndexLink"/>
                <w:rtl w:val="true"/>
              </w:rPr>
              <w:t>:</w:t>
              <w:tab/>
            </w:r>
            <w:r>
              <w:rPr>
                <w:rStyle w:val="IndexLink"/>
              </w:rPr>
              <w:t>72</w:t>
            </w:r>
          </w:hyperlink>
        </w:p>
        <w:p>
          <w:pPr>
            <w:pStyle w:val="Contents3"/>
            <w:tabs>
              <w:tab w:val="clear" w:pos="8459"/>
              <w:tab w:val="right" w:pos="9026" w:leader="dot"/>
            </w:tabs>
            <w:rPr/>
          </w:pPr>
          <w:hyperlink w:anchor="__RefHeading___Toc15918129_1280447820">
            <w:r>
              <w:rPr>
                <w:webHidden/>
                <w:rStyle w:val="IndexLink"/>
              </w:rPr>
              <w:t>3.11</w:t>
            </w:r>
            <w:r>
              <w:rPr>
                <w:rStyle w:val="IndexLink"/>
                <w:rtl w:val="true"/>
              </w:rPr>
              <w:t xml:space="preserve">. </w:t>
            </w:r>
            <w:r>
              <w:rPr>
                <w:rStyle w:val="IndexLink"/>
                <w:rtl w:val="true"/>
              </w:rPr>
              <w:t>وابستگی علم، عقل و حیاء</w:t>
            </w:r>
            <w:r>
              <w:rPr>
                <w:rStyle w:val="IndexLink"/>
                <w:rtl w:val="true"/>
              </w:rPr>
              <w:tab/>
            </w:r>
            <w:r>
              <w:rPr>
                <w:rStyle w:val="IndexLink"/>
              </w:rPr>
              <w:t>75</w:t>
            </w:r>
          </w:hyperlink>
        </w:p>
        <w:p>
          <w:pPr>
            <w:pStyle w:val="Contents3"/>
            <w:tabs>
              <w:tab w:val="clear" w:pos="8459"/>
              <w:tab w:val="right" w:pos="9026" w:leader="dot"/>
            </w:tabs>
            <w:rPr/>
          </w:pPr>
          <w:hyperlink w:anchor="__RefHeading___Toc15918131_1280447820">
            <w:r>
              <w:rPr>
                <w:webHidden/>
                <w:rStyle w:val="IndexLink"/>
              </w:rPr>
              <w:t>3.11</w:t>
            </w:r>
            <w:r>
              <w:rPr>
                <w:rStyle w:val="IndexLink"/>
                <w:rtl w:val="true"/>
              </w:rPr>
              <w:t xml:space="preserve">. </w:t>
            </w:r>
            <w:r>
              <w:rPr>
                <w:rStyle w:val="IndexLink"/>
                <w:rtl w:val="true"/>
              </w:rPr>
              <w:t>اهمیت علم در افزایش حیاء</w:t>
            </w:r>
            <w:r>
              <w:rPr>
                <w:rStyle w:val="IndexLink"/>
                <w:rtl w:val="true"/>
              </w:rPr>
              <w:tab/>
            </w:r>
            <w:r>
              <w:rPr>
                <w:rStyle w:val="IndexLink"/>
              </w:rPr>
              <w:t>77</w:t>
            </w:r>
          </w:hyperlink>
        </w:p>
        <w:p>
          <w:pPr>
            <w:pStyle w:val="Contents3"/>
            <w:tabs>
              <w:tab w:val="clear" w:pos="8459"/>
              <w:tab w:val="right" w:pos="9026" w:leader="dot"/>
            </w:tabs>
            <w:rPr/>
          </w:pPr>
          <w:hyperlink w:anchor="__RefHeading___Toc15918133_1280447820">
            <w:r>
              <w:rPr>
                <w:webHidden/>
                <w:rStyle w:val="IndexLink"/>
              </w:rPr>
              <w:t>3.12</w:t>
            </w:r>
            <w:r>
              <w:rPr>
                <w:rStyle w:val="IndexLink"/>
                <w:rtl w:val="true"/>
              </w:rPr>
              <w:t xml:space="preserve">. </w:t>
            </w:r>
            <w:r>
              <w:rPr>
                <w:rStyle w:val="IndexLink"/>
                <w:rtl w:val="true"/>
              </w:rPr>
              <w:t xml:space="preserve">زیارت امام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 افزایش حیاء</w:t>
            </w:r>
            <w:r>
              <w:rPr>
                <w:rStyle w:val="IndexLink"/>
                <w:rtl w:val="true"/>
              </w:rPr>
              <w:tab/>
            </w:r>
            <w:r>
              <w:rPr>
                <w:rStyle w:val="IndexLink"/>
              </w:rPr>
              <w:t>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7_193702"/>
      <w:bookmarkStart w:id="1" w:name="pg19157_193702"/>
      <w:bookmarkEnd w:id="1"/>
    </w:p>
    <w:p>
      <w:pPr>
        <w:pStyle w:val="Heading2"/>
        <w:numPr>
          <w:ilvl w:val="1"/>
          <w:numId w:val="1"/>
        </w:numPr>
        <w:rPr/>
      </w:pPr>
      <w:bookmarkStart w:id="2" w:name="pg19157_193702"/>
      <w:bookmarkStart w:id="3" w:name="__RefHeading___Toc1591806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مجتبی،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نگهبان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ایلماه،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87547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Modesty -- Religious aspects -- Islam</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Chastity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10327696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1806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حیاء؛ نگهبانِ عشق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نوری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57_193709"/>
      <w:bookmarkStart w:id="8" w:name="pg19157_193709"/>
      <w:bookmarkEnd w:id="8"/>
    </w:p>
    <w:p>
      <w:pPr>
        <w:pStyle w:val="Heading2"/>
        <w:numPr>
          <w:ilvl w:val="1"/>
          <w:numId w:val="1"/>
        </w:numPr>
        <w:rPr/>
      </w:pPr>
      <w:bookmarkStart w:id="9" w:name="pg19157_193709"/>
      <w:bookmarkStart w:id="10" w:name="__RefHeading___Toc15918067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تعریف و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اهمیت تحقیق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تحلیلی مفهوم عفت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تحلیلی مفهوم عفت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روائی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تحلیلی مفهوم حیاء</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حافظیت خداوند و نقش آن در حیاء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حیاء در پرتو روایات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دین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حیاء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فطرت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افزایش حیاء در جامعه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 افزایش حیاء در جاکعه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مصداق بارز انسان با حیاء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علم، عقل و حیاء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علم در افزایش حیاء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حیاء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تعریف و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اهمیت تحقیق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تحلیلی مفهوم عفت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تحلیلی مفهوم عفت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روائی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تحلیلی مفهوم حیاء</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حافظیت خداوند و نقش آن در حیاء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حیاء در پرتو روایات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دین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حیاء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فطرت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افزایش حیاء در جامعه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 افزایش حیاء در جاکعه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مصداق بارز انسان با حیاء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علم، عقل و حیاء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علم در افزایش حیاء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حیاء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57_193713"/>
      <w:bookmarkStart w:id="13" w:name="pg19157_193713"/>
      <w:bookmarkEnd w:id="13"/>
    </w:p>
    <w:p>
      <w:pPr>
        <w:pStyle w:val="Heading2"/>
        <w:numPr>
          <w:ilvl w:val="1"/>
          <w:numId w:val="1"/>
        </w:numPr>
        <w:rPr/>
      </w:pPr>
      <w:bookmarkStart w:id="14" w:name="pg19157_193713"/>
      <w:bookmarkStart w:id="15" w:name="__RefHeading___Toc15918069_1280447820"/>
      <w:bookmarkStart w:id="16" w:name="_Toc4"/>
      <w:bookmarkEnd w:id="14"/>
      <w:bookmarkEnd w:id="15"/>
      <w:r>
        <w:rPr/>
        <w:t>1.1</w:t>
      </w:r>
      <w:r>
        <w:rPr>
          <w:rtl w:val="true"/>
        </w:rPr>
        <w:t xml:space="preserve">. </w:t>
      </w:r>
      <w:r>
        <w:rPr>
          <w:rtl w:val="true"/>
        </w:rPr>
        <w:t>کلیات</w:t>
      </w:r>
      <w:bookmarkEnd w:id="16"/>
    </w:p>
    <w:p>
      <w:pPr>
        <w:pStyle w:val="Heading3"/>
        <w:numPr>
          <w:ilvl w:val="2"/>
          <w:numId w:val="1"/>
        </w:numPr>
        <w:rPr/>
      </w:pPr>
      <w:bookmarkStart w:id="17" w:name="__RefHeading___Toc15918071_1280447820"/>
      <w:bookmarkStart w:id="18" w:name="_Toc5"/>
      <w:bookmarkEnd w:id="17"/>
      <w:r>
        <w:rPr/>
        <w:t>1.1.1</w:t>
      </w:r>
      <w:r>
        <w:rPr>
          <w:rtl w:val="true"/>
        </w:rPr>
        <w:t xml:space="preserve"> </w:t>
      </w:r>
      <w:r>
        <w:rPr>
          <w:rtl w:val="true"/>
        </w:rPr>
        <w:t>تعریف و تبیین</w:t>
      </w:r>
      <w:bookmarkEnd w:id="18"/>
    </w:p>
    <w:p>
      <w:pPr>
        <w:pStyle w:val="BookText"/>
        <w:rPr/>
      </w:pPr>
      <w:r>
        <w:rPr>
          <w:rFonts w:ascii="IRNazanin" w:hAnsi="IRNazanin" w:eastAsia="IRNazanin"/>
          <w:color w:val="111111"/>
          <w:sz w:val="28"/>
          <w:sz w:val="28"/>
          <w:szCs w:val="28"/>
          <w:rtl w:val="true"/>
          <w:lang w:bidi="fa-IR"/>
        </w:rPr>
        <w:t xml:space="preserve">حیاء و عفت، دو موضوع بسیار ارزشمندی هستند که همیشه باهم قرین بوده‌اند؛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این حقیقت انکارناپذیر،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قَرِينُ الْعَفَافِ؛</w:t>
      </w:r>
      <w:r>
        <w:rPr>
          <w:rStyle w:val="FootnoteAnchor"/>
          <w:rtl w:val="true"/>
        </w:rPr>
        <w:footnoteReference w:id="2"/>
      </w:r>
      <w:r>
        <w:rPr>
          <w:rFonts w:ascii="IRNazanin" w:hAnsi="IRNazanin" w:eastAsia="IRNazanin"/>
          <w:color w:val="111111"/>
          <w:sz w:val="28"/>
          <w:sz w:val="28"/>
          <w:szCs w:val="28"/>
          <w:rtl w:val="true"/>
          <w:lang w:bidi="fa-IR"/>
        </w:rPr>
        <w:t>حیاء هم‌نشین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صفت حیاء این‌گونه فرمودند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عِنْدَ كُلِّ شَيْ‌ءٍ يُنْكِرُهُ التَّوْحِيدُ؛</w:t>
      </w:r>
      <w:r>
        <w:rPr>
          <w:rStyle w:val="FootnoteAnchor"/>
          <w:rtl w:val="true"/>
        </w:rPr>
        <w:footnoteReference w:id="3"/>
      </w:r>
      <w:r>
        <w:rPr>
          <w:rFonts w:ascii="IRNazanin" w:hAnsi="IRNazanin" w:eastAsia="IRNazanin"/>
          <w:color w:val="111111"/>
          <w:sz w:val="28"/>
          <w:sz w:val="28"/>
          <w:szCs w:val="28"/>
          <w:rtl w:val="true"/>
          <w:lang w:bidi="fa-IR"/>
        </w:rPr>
        <w:t>ثابت‌قدم بودن در مقابل هر چیزی که مفهوم توحید، منکر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حیاء در مواجه با اتفاقات متفاوت، خداوند عزوجل را ناظر بر خود دیده و عملی که مخالف با خواسته‌ی او باشد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لغویان در تبیین معنای واژه‌ی حیاء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انقباض النّفس عن القبائح و تركه؛</w:t>
      </w:r>
      <w:r>
        <w:rPr>
          <w:rStyle w:val="FootnoteAnchor"/>
          <w:rtl w:val="true"/>
        </w:rPr>
        <w:footnoteReference w:id="4"/>
      </w:r>
      <w:r>
        <w:rPr>
          <w:rFonts w:ascii="IRNazanin" w:hAnsi="IRNazanin" w:eastAsia="IRNazanin"/>
          <w:color w:val="111111"/>
          <w:sz w:val="28"/>
          <w:sz w:val="28"/>
          <w:szCs w:val="28"/>
          <w:rtl w:val="true"/>
          <w:lang w:bidi="fa-IR"/>
        </w:rPr>
        <w:t>کنترل نفس از انجام اعمال قبیح و قدرت بر ترک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شدن این امر نیز نیازمند پشتوانه‌ای است که عفاف نامیده می‌شود؛ اهل لغت نیز جهت تعریف کلمه‌ی عفت،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حصول حالة للنّفس تمتنع بها عن غلبة الشّهوة</w:t>
      </w:r>
      <w:r>
        <w:rPr>
          <w:rStyle w:val="FootnoteAnchor"/>
          <w:rtl w:val="true"/>
        </w:rPr>
        <w:footnoteReference w:id="5"/>
      </w:r>
      <w:r>
        <w:rPr>
          <w:rFonts w:ascii="IRNazanin" w:hAnsi="IRNazanin" w:eastAsia="IRNazanin"/>
          <w:color w:val="111111"/>
          <w:sz w:val="28"/>
          <w:sz w:val="28"/>
          <w:szCs w:val="28"/>
          <w:rtl w:val="true"/>
          <w:lang w:bidi="fa-IR"/>
        </w:rPr>
        <w:t>عفت، پدید آمدن حالتى براى نفس انسان است که به‌وسیله آن از غلبه‌ی قوایِ شهوانی جلوگیرى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لغوی دو صفت عفت و حیاء نیز، فهمیده می‌شود که آن‌ها همیشه باهم قرین هستند</w:t>
      </w:r>
      <w:r>
        <w:rPr>
          <w:rFonts w:eastAsia="IRNazanin" w:cs="IRNazanin"/>
          <w:color w:val="111111"/>
          <w:sz w:val="28"/>
          <w:szCs w:val="28"/>
          <w:rtl w:val="true"/>
          <w:lang w:bidi="fa-IR"/>
        </w:rPr>
        <w:t xml:space="preserve">. </w:t>
      </w:r>
      <w:bookmarkStart w:id="19" w:name="pg19157_193714"/>
    </w:p>
    <w:p>
      <w:pPr>
        <w:pStyle w:val="Heading3"/>
        <w:numPr>
          <w:ilvl w:val="2"/>
          <w:numId w:val="1"/>
        </w:numPr>
        <w:rPr/>
      </w:pPr>
      <w:bookmarkStart w:id="20" w:name="__RefHeading___Toc15918073_1280447820"/>
      <w:bookmarkStart w:id="21" w:name="_Toc6"/>
      <w:bookmarkEnd w:id="19"/>
      <w:bookmarkEnd w:id="20"/>
      <w:r>
        <w:rPr/>
        <w:t>1.1.2</w:t>
      </w:r>
      <w:r>
        <w:rPr>
          <w:rtl w:val="true"/>
        </w:rPr>
        <w:t xml:space="preserve">. </w:t>
      </w:r>
      <w:r>
        <w:rPr>
          <w:rtl w:val="true"/>
        </w:rPr>
        <w:t>ضرورت و اهمیت تحقیق</w:t>
      </w:r>
      <w:bookmarkEnd w:id="21"/>
    </w:p>
    <w:p>
      <w:pPr>
        <w:pStyle w:val="BookText"/>
        <w:rPr/>
      </w:pPr>
      <w:r>
        <w:rPr>
          <w:rFonts w:ascii="IRNazanin" w:hAnsi="IRNazanin" w:eastAsia="IRNazanin"/>
          <w:color w:val="111111"/>
          <w:sz w:val="28"/>
          <w:sz w:val="28"/>
          <w:szCs w:val="28"/>
          <w:rtl w:val="true"/>
          <w:lang w:bidi="fa-IR"/>
        </w:rPr>
        <w:t xml:space="preserve">در ادبیات دینیِ شیعه،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صفات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 که دلیل بر اهمیت فراوان آن موضوع هست؛ برای نمونه در مورد صفت صبر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رَأْسُ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الرَّأْسُ ذَهَبَ الْجَسَدُ</w:t>
      </w:r>
      <w:r>
        <w:rPr>
          <w:rStyle w:val="FootnoteAnchor"/>
          <w:rtl w:val="true"/>
        </w:rPr>
        <w:footnoteReference w:id="6"/>
      </w:r>
      <w:r>
        <w:rPr>
          <w:rFonts w:ascii="IRNazanin" w:hAnsi="IRNazanin" w:eastAsia="IRNazanin"/>
          <w:color w:val="111111"/>
          <w:sz w:val="28"/>
          <w:sz w:val="28"/>
          <w:szCs w:val="28"/>
          <w:rtl w:val="true"/>
          <w:lang w:bidi="fa-IR"/>
        </w:rPr>
        <w:t>صبر نمودن، سرِ ایمان بوده و اگر سر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که ایمان است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اصل اساسی، هنگامی‌که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كُلِّ خَيْر</w:t>
      </w:r>
      <w:r>
        <w:rPr>
          <w:rStyle w:val="FootnoteAnchor"/>
          <w:rtl w:val="true"/>
        </w:rPr>
        <w:footnoteReference w:id="7"/>
      </w:r>
      <w:r>
        <w:rPr>
          <w:rFonts w:ascii="IRNazanin" w:hAnsi="IRNazanin" w:eastAsia="IRNazanin"/>
          <w:color w:val="111111"/>
          <w:sz w:val="28"/>
          <w:sz w:val="28"/>
          <w:szCs w:val="28"/>
          <w:rtl w:val="true"/>
          <w:lang w:bidi="fa-IR"/>
        </w:rPr>
        <w:t>عفت سرِ همه‌ی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اهمیت صفت نورانی عفت مشخص گشته و اگر بخواهیم به آن کلام امام صادق علیه‌السلام نیز توجه کنیم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أَصْلُ كُلِّ خَيْر</w:t>
      </w:r>
      <w:r>
        <w:rPr>
          <w:rStyle w:val="FootnoteAnchor"/>
          <w:rtl w:val="true"/>
        </w:rPr>
        <w:footnoteReference w:id="8"/>
      </w:r>
      <w:r>
        <w:rPr>
          <w:rFonts w:ascii="IRNazanin" w:hAnsi="IRNazanin" w:eastAsia="IRNazanin"/>
          <w:color w:val="111111"/>
          <w:sz w:val="28"/>
          <w:sz w:val="28"/>
          <w:szCs w:val="28"/>
          <w:rtl w:val="true"/>
          <w:lang w:bidi="fa-IR"/>
        </w:rPr>
        <w:t>ما، اصل همه‌ی خیرات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محوریت صفت عفت، بیش‌ازپیش روشن گشته و لازم می‌شود که اصول و مبانیِ آن، با دقت بیشتری موردبررسی قرار گیرد</w:t>
      </w:r>
      <w:r>
        <w:rPr>
          <w:rFonts w:eastAsia="IRNazanin" w:cs="IRNazanin"/>
          <w:color w:val="111111"/>
          <w:sz w:val="28"/>
          <w:szCs w:val="28"/>
          <w:rtl w:val="true"/>
          <w:lang w:bidi="fa-IR"/>
        </w:rPr>
        <w:t>.</w:t>
      </w:r>
    </w:p>
    <w:p>
      <w:pPr>
        <w:pStyle w:val="Heading3"/>
        <w:numPr>
          <w:ilvl w:val="2"/>
          <w:numId w:val="1"/>
        </w:numPr>
        <w:rPr/>
      </w:pPr>
      <w:bookmarkStart w:id="22" w:name="__RefHeading___Toc15918075_1280447820"/>
      <w:bookmarkStart w:id="23" w:name="_Toc7"/>
      <w:bookmarkEnd w:id="22"/>
      <w:r>
        <w:rPr/>
        <w:t>1.1.3</w:t>
      </w:r>
      <w:r>
        <w:rPr>
          <w:rtl w:val="true"/>
        </w:rPr>
        <w:t xml:space="preserve">. </w:t>
      </w:r>
      <w:r>
        <w:rPr>
          <w:rtl w:val="true"/>
        </w:rPr>
        <w:t>اهداف و فواید</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این تحقیق، تبیین مبانیِ عفت و حیاء است؛ چون همان‌گونه که بیان شد، جهت رسیدن به جمیع خیرات که وجود مطهَّر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صفت عفت را شناخته و به کار گرفت؛ صفت حیاء نیز با توجه به روایات مربوطه، زائیده‌ی عفت بوده و خود نیز عفتی جدید را به بار خواهد آورد</w:t>
      </w:r>
      <w:r>
        <w:rPr>
          <w:rFonts w:eastAsia="IRNazanin" w:cs="IRNazanin"/>
          <w:color w:val="111111"/>
          <w:sz w:val="28"/>
          <w:szCs w:val="28"/>
          <w:rtl w:val="true"/>
          <w:lang w:bidi="fa-IR"/>
        </w:rPr>
        <w:t xml:space="preserve">. </w:t>
      </w:r>
      <w:bookmarkStart w:id="24" w:name="pg19157_193715"/>
    </w:p>
    <w:p>
      <w:pPr>
        <w:pStyle w:val="BookText"/>
        <w:rPr/>
      </w:pPr>
      <w:bookmarkEnd w:id="24"/>
      <w:r>
        <w:rPr>
          <w:rFonts w:ascii="IRNazanin" w:hAnsi="IRNazanin" w:eastAsia="IRNazanin"/>
          <w:color w:val="111111"/>
          <w:sz w:val="28"/>
          <w:sz w:val="28"/>
          <w:szCs w:val="28"/>
          <w:rtl w:val="true"/>
          <w:lang w:bidi="fa-IR"/>
        </w:rPr>
        <w:t>به همین دلیل، هدف ما از این تحقیق، شناخت زوایایِ مختلف این دو صفت نورانی و بهره‌مندی از آثار پربرکت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فایده‌ی تحقیق پیش رونیز این‌گونه است که دو صفت عفت و حیاء از جهات مختلفی مانند لغت، قرآن و مجموع روایات مربوطه، موردبررسی قرارگرفته‌اند و نکات جالبی از این تحقیق استخراج می‌گردد</w:t>
      </w:r>
      <w:r>
        <w:rPr>
          <w:rFonts w:eastAsia="IRNazanin" w:cs="IRNazanin"/>
          <w:color w:val="111111"/>
          <w:sz w:val="28"/>
          <w:szCs w:val="28"/>
          <w:rtl w:val="true"/>
          <w:lang w:bidi="fa-IR"/>
        </w:rPr>
        <w:t>.</w:t>
      </w:r>
    </w:p>
    <w:p>
      <w:pPr>
        <w:pStyle w:val="Heading3"/>
        <w:numPr>
          <w:ilvl w:val="2"/>
          <w:numId w:val="1"/>
        </w:numPr>
        <w:rPr/>
      </w:pPr>
      <w:bookmarkStart w:id="25" w:name="__RefHeading___Toc15918077_1280447820"/>
      <w:bookmarkStart w:id="26" w:name="_Toc8"/>
      <w:bookmarkEnd w:id="25"/>
      <w:r>
        <w:rPr/>
        <w:t>1.1.4</w:t>
      </w:r>
      <w:r>
        <w:rPr>
          <w:rtl w:val="true"/>
        </w:rPr>
        <w:t xml:space="preserve">. </w:t>
      </w:r>
      <w:r>
        <w:rPr>
          <w:rtl w:val="true"/>
        </w:rPr>
        <w:t>سؤالات تحقیق</w:t>
      </w:r>
      <w:bookmarkEnd w:id="26"/>
    </w:p>
    <w:p>
      <w:pPr>
        <w:pStyle w:val="BookText"/>
        <w:rPr/>
      </w:pPr>
      <w:r>
        <w:rPr>
          <w:rFonts w:ascii="IRNazanin" w:hAnsi="IRNazanin" w:eastAsia="IRNazanin"/>
          <w:color w:val="111111"/>
          <w:sz w:val="28"/>
          <w:sz w:val="28"/>
          <w:szCs w:val="28"/>
          <w:rtl w:val="true"/>
          <w:lang w:bidi="fa-IR"/>
        </w:rPr>
        <w:t>سؤالات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عفت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حیاء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عفت و حیاء چیست؟</w:t>
      </w:r>
    </w:p>
    <w:p>
      <w:pPr>
        <w:pStyle w:val="BookText"/>
        <w:rPr/>
      </w:pPr>
      <w:r>
        <w:rPr>
          <w:rFonts w:ascii="IRNazanin" w:hAnsi="IRNazanin" w:eastAsia="IRNazanin"/>
          <w:color w:val="111111"/>
          <w:sz w:val="28"/>
          <w:sz w:val="28"/>
          <w:szCs w:val="28"/>
          <w:rtl w:val="true"/>
          <w:lang w:bidi="fa-IR"/>
        </w:rPr>
        <w:t>سؤالات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مفهوم عفت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زیرمجموعه‌های عفت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مفهوم حیاء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زیرمجموعه‌های حیاء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عفت و حیاء در انسان‌ها، چیست؟</w:t>
      </w:r>
    </w:p>
    <w:p>
      <w:pPr>
        <w:pStyle w:val="Heading3"/>
        <w:numPr>
          <w:ilvl w:val="2"/>
          <w:numId w:val="1"/>
        </w:numPr>
        <w:rPr/>
      </w:pPr>
      <w:bookmarkStart w:id="27" w:name="__RefHeading___Toc15918079_1280447820"/>
      <w:bookmarkStart w:id="28" w:name="_Toc9"/>
      <w:bookmarkEnd w:id="27"/>
      <w:r>
        <w:rPr/>
        <w:t>1.1.5</w:t>
      </w:r>
      <w:r>
        <w:rPr>
          <w:rtl w:val="true"/>
        </w:rPr>
        <w:t xml:space="preserve">. </w:t>
      </w:r>
      <w:r>
        <w:rPr>
          <w:rtl w:val="true"/>
        </w:rPr>
        <w:t>ساختار تحقیق</w:t>
      </w:r>
      <w:bookmarkEnd w:id="28"/>
    </w:p>
    <w:p>
      <w:pPr>
        <w:pStyle w:val="BookText"/>
        <w:rPr/>
      </w:pPr>
      <w:r>
        <w:rPr>
          <w:rFonts w:ascii="IRNazanin" w:hAnsi="IRNazanin" w:eastAsia="IRNazanin"/>
          <w:color w:val="111111"/>
          <w:sz w:val="28"/>
          <w:sz w:val="28"/>
          <w:szCs w:val="28"/>
          <w:rtl w:val="true"/>
          <w:lang w:bidi="fa-IR"/>
        </w:rPr>
        <w:t>تحقیق بررسی حیاء و نقش آن در حفظ عفت با توجه به آیات و روایات، به دو بخش اصلی تقسیم می‌شود که عبارت‌اند از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شامل دو فصل است که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کلیات از قبیل تعریف و تبیین موضوع، اهمیت و ضرورت تحقیق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دوم به مفاهیمی از قبیل عفت و حیاء پرداخته‌شده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 با عنوان بررسی حیاء و نقش آن در حفظ عفت با توجه به آیات و روایات، به دو فصل تقسیم‌شده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که با عنوان بررسی مفهوم حقیقی عفت و موضوعات جانبی آن مطرح‌شده به موضوعاتی از قبیل مفهوم حقیقی عفت، تبیین لغوی، قرآنی و روایی آن، رابطه‌ی عفت و شهوت، عفت عمومی، رابطه‌ی عفت و قناعت، عفت بطن و فرج و ریز موضوعات آن، عفت اختصاصی، عفت زنان، راه‌کارهای ثبات عفت زن توسط مرد، عفت ورزیدن نسبت به نامحرم، آراسته و نظیف بودن مرد، هبه کردن مال به زن و رابطه‌ی عفت و حیاء، پرداخته‌شده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که با عنوان بررسی مفهوم حقیقیِ حیاء و موضوعات جانبیِ آن، مطرح‌شده، به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تحلیلی حیاء،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در حیاء، مقام حافظیت خداوند و نقش آن در حیاء، اهمیت خوف از مقام رب‌العالمین، تفسیر حقیقیِ حیاء در لسان روایات، پیوستگی دین و حیاء، طریقت حقیقیِ با حیاء بودن، مفهوم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حیاء، اثبات فطری بودن حیاء، راه‌کار اصلی افزایش حیاء در جامعه، بیان شیوه‌های افزایش حیاء در جامعه، اقسام عقل، شیوه‌ی عملکرد عقل قلبی، مصداق بارز انسان با حیاء، وابستگی علم و عقل و حیاء، اهمیت علم در افزایش حیاء، شرح احادیث طلب علم، بیان اهمیت طلب علم، بیان مسیر صحیح کسب علم، نقش زیارت امام حسین سلام‌الله‌علیه در افزایش حیاء، مفهوم سلطان مبین و زیارت قبر امام حسین سلام‌الله‌علیه و ارتباط آن با علم توحید، پرداخته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نیز همه‌ی مباحث به‌صورت خلاصه، جمع‌بندی و نتیجه‌ای کامل از آن حاصل‌شده و همچنین گزارش جامعی نیز از روند تحقیق، ارائه گردیده است</w:t>
      </w:r>
      <w:r>
        <w:rPr>
          <w:rFonts w:eastAsia="IRNazanin" w:cs="IRNazanin"/>
          <w:color w:val="111111"/>
          <w:sz w:val="28"/>
          <w:szCs w:val="28"/>
          <w:rtl w:val="true"/>
          <w:lang w:bidi="fa-IR"/>
        </w:rPr>
        <w:t xml:space="preserve">. </w:t>
      </w:r>
      <w:bookmarkStart w:id="29" w:name="pg19157_193717"/>
    </w:p>
    <w:p>
      <w:pPr>
        <w:pStyle w:val="Heading2"/>
        <w:numPr>
          <w:ilvl w:val="1"/>
          <w:numId w:val="1"/>
        </w:numPr>
        <w:rPr/>
      </w:pPr>
      <w:bookmarkStart w:id="30" w:name="__RefHeading___Toc15918081_1280447820"/>
      <w:bookmarkStart w:id="31" w:name="_Toc10"/>
      <w:bookmarkEnd w:id="29"/>
      <w:bookmarkEnd w:id="30"/>
      <w:r>
        <w:rPr/>
        <w:t>1.2</w:t>
      </w:r>
      <w:r>
        <w:rPr>
          <w:rtl w:val="true"/>
        </w:rPr>
        <w:t xml:space="preserve">. </w:t>
      </w:r>
      <w:r>
        <w:rPr>
          <w:rtl w:val="true"/>
        </w:rPr>
        <w:t>مفاهیم</w:t>
      </w:r>
      <w:bookmarkEnd w:id="31"/>
    </w:p>
    <w:p>
      <w:pPr>
        <w:pStyle w:val="Heading3"/>
        <w:numPr>
          <w:ilvl w:val="2"/>
          <w:numId w:val="1"/>
        </w:numPr>
        <w:rPr/>
      </w:pPr>
      <w:bookmarkStart w:id="32" w:name="__RefHeading___Toc15918083_1280447820"/>
      <w:bookmarkStart w:id="33" w:name="_Toc11"/>
      <w:bookmarkEnd w:id="32"/>
      <w:r>
        <w:rPr/>
        <w:t>1.2.1</w:t>
      </w:r>
      <w:r>
        <w:rPr>
          <w:rtl w:val="true"/>
        </w:rPr>
        <w:t xml:space="preserve">. </w:t>
      </w:r>
      <w:r>
        <w:rPr>
          <w:rtl w:val="true"/>
        </w:rPr>
        <w:t>عفت</w:t>
      </w:r>
      <w:bookmarkEnd w:id="33"/>
    </w:p>
    <w:p>
      <w:pPr>
        <w:pStyle w:val="BookText"/>
        <w:rPr/>
      </w:pPr>
      <w:r>
        <w:rPr>
          <w:rFonts w:ascii="IRNazanin" w:hAnsi="IRNazanin" w:eastAsia="IRNazanin"/>
          <w:color w:val="111111"/>
          <w:sz w:val="28"/>
          <w:sz w:val="28"/>
          <w:szCs w:val="28"/>
          <w:rtl w:val="true"/>
          <w:lang w:bidi="fa-IR"/>
        </w:rPr>
        <w:t>اهل لغت در معنای عفت این‌گونه بیان کرده‌اند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الكفُّ عمّا لا ينبغى</w:t>
      </w:r>
      <w:r>
        <w:rPr>
          <w:rStyle w:val="FootnoteAnchor"/>
          <w:rtl w:val="true"/>
        </w:rPr>
        <w:footnoteReference w:id="9"/>
      </w:r>
      <w:r>
        <w:rPr>
          <w:rFonts w:ascii="IRNazanin" w:hAnsi="IRNazanin" w:eastAsia="IRNazanin"/>
          <w:color w:val="111111"/>
          <w:sz w:val="28"/>
          <w:sz w:val="28"/>
          <w:szCs w:val="28"/>
          <w:rtl w:val="true"/>
          <w:lang w:bidi="fa-IR"/>
        </w:rPr>
        <w:t>عفت، دست کشیدن از چیزی که شایسته‌ی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التَّعَفُّفُ كف النفس عن المحرمات و عن سؤال الناس</w:t>
      </w:r>
      <w:r>
        <w:rPr>
          <w:rStyle w:val="FootnoteAnchor"/>
          <w:rtl w:val="true"/>
        </w:rPr>
        <w:footnoteReference w:id="10"/>
      </w:r>
      <w:r>
        <w:rPr>
          <w:rFonts w:ascii="IRNazanin" w:hAnsi="IRNazanin" w:eastAsia="IRNazanin"/>
          <w:color w:val="111111"/>
          <w:sz w:val="28"/>
          <w:sz w:val="28"/>
          <w:szCs w:val="28"/>
          <w:rtl w:val="true"/>
          <w:lang w:bidi="fa-IR"/>
        </w:rPr>
        <w:t>عفیفانه رفتار نمودن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نفس از کارهای حرام و دست نیاز دراز کردن در مقابل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مفهوم عفت فقط در مورد افعال حرام به کار نمی‌رود، بلکه جلوگیری کردن از نفس در مقابل اعمال حقیرانه که سبب کاهش عزت انسان می‌شود را نیز، عفت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الْعَفَافِ الرِّضَا بِالْكَفَافِ</w:t>
      </w:r>
      <w:r>
        <w:rPr>
          <w:rStyle w:val="FootnoteAnchor"/>
          <w:rtl w:val="true"/>
        </w:rPr>
        <w:footnoteReference w:id="11"/>
      </w:r>
      <w:r>
        <w:rPr>
          <w:rFonts w:ascii="IRNazanin" w:hAnsi="IRNazanin" w:eastAsia="IRNazanin"/>
          <w:color w:val="111111"/>
          <w:sz w:val="28"/>
          <w:sz w:val="28"/>
          <w:szCs w:val="28"/>
          <w:rtl w:val="true"/>
          <w:lang w:bidi="fa-IR"/>
        </w:rPr>
        <w:t>تمامیت عفاف، با راضی شدن به حد کفاف، حاصل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قطعاً قانع بودن و غلبه کردن بر شهوات، بزرگ‌ترین نوع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به‌اندازه‌ی میزان عفت، قناعت ایجاد گشته</w:t>
      </w:r>
      <w:r>
        <w:rPr>
          <w:rStyle w:val="FootnoteAnchor"/>
          <w:rtl w:val="true"/>
        </w:rPr>
        <w:footnoteReference w:id="12"/>
      </w:r>
      <w:r>
        <w:rPr>
          <w:rFonts w:ascii="IRNazanin" w:hAnsi="IRNazanin" w:eastAsia="IRNazanin"/>
          <w:color w:val="111111"/>
          <w:sz w:val="28"/>
          <w:sz w:val="28"/>
          <w:szCs w:val="28"/>
          <w:rtl w:val="true"/>
          <w:lang w:bidi="fa-IR"/>
        </w:rPr>
        <w:t xml:space="preserve">و نتیجه‌اش، عزت و </w:t>
      </w:r>
      <w:bookmarkStart w:id="34" w:name="pg19157_193718"/>
    </w:p>
    <w:p>
      <w:pPr>
        <w:pStyle w:val="BookText"/>
        <w:rPr/>
      </w:pPr>
      <w:bookmarkEnd w:id="34"/>
      <w:r>
        <w:rPr>
          <w:rFonts w:ascii="IRNazanin" w:hAnsi="IRNazanin" w:eastAsia="IRNazanin"/>
          <w:color w:val="111111"/>
          <w:sz w:val="28"/>
          <w:sz w:val="28"/>
          <w:szCs w:val="28"/>
          <w:rtl w:val="true"/>
          <w:lang w:bidi="fa-IR"/>
        </w:rPr>
        <w:t>بی‌نیازی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علت مشخص می‌شود که حفظ نمودن نفس از رفتن به‌سوی اعمال حقیرانه، مفهوم حقیقیِ عفت است</w:t>
      </w:r>
      <w:r>
        <w:rPr>
          <w:rFonts w:eastAsia="IRNazanin" w:cs="IRNazanin"/>
          <w:color w:val="111111"/>
          <w:sz w:val="28"/>
          <w:szCs w:val="28"/>
          <w:rtl w:val="true"/>
          <w:lang w:bidi="fa-IR"/>
        </w:rPr>
        <w:t>.</w:t>
      </w:r>
    </w:p>
    <w:p>
      <w:pPr>
        <w:pStyle w:val="Heading3"/>
        <w:numPr>
          <w:ilvl w:val="2"/>
          <w:numId w:val="1"/>
        </w:numPr>
        <w:rPr/>
      </w:pPr>
      <w:bookmarkStart w:id="35" w:name="__RefHeading___Toc15918085_1280447820"/>
      <w:bookmarkStart w:id="36" w:name="_Toc12"/>
      <w:bookmarkEnd w:id="35"/>
      <w:r>
        <w:rPr/>
        <w:t>1.2.2</w:t>
      </w:r>
      <w:r>
        <w:rPr>
          <w:rtl w:val="true"/>
        </w:rPr>
        <w:t xml:space="preserve">. </w:t>
      </w:r>
      <w:r>
        <w:rPr>
          <w:rtl w:val="true"/>
        </w:rPr>
        <w:t>حیاء</w:t>
      </w:r>
      <w:bookmarkEnd w:id="36"/>
    </w:p>
    <w:p>
      <w:pPr>
        <w:pStyle w:val="BookText"/>
        <w:rPr/>
      </w:pPr>
      <w:r>
        <w:rPr>
          <w:rFonts w:ascii="IRNazanin" w:hAnsi="IRNazanin" w:eastAsia="IRNazanin"/>
          <w:color w:val="111111"/>
          <w:sz w:val="28"/>
          <w:sz w:val="28"/>
          <w:szCs w:val="28"/>
          <w:rtl w:val="true"/>
          <w:lang w:bidi="fa-IR"/>
        </w:rPr>
        <w:t>علامه مصطفوی ره در تبیین واژه‌ی حیاء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يقابل الممات و من آثاره التحرّك و التحسّس</w:t>
      </w:r>
      <w:r>
        <w:rPr>
          <w:rStyle w:val="FootnoteAnchor"/>
          <w:rtl w:val="true"/>
        </w:rPr>
        <w:footnoteReference w:id="14"/>
      </w:r>
      <w:r>
        <w:rPr>
          <w:rFonts w:ascii="IRNazanin" w:hAnsi="IRNazanin" w:eastAsia="IRNazanin"/>
          <w:color w:val="111111"/>
          <w:sz w:val="28"/>
          <w:sz w:val="28"/>
          <w:szCs w:val="28"/>
          <w:rtl w:val="true"/>
          <w:lang w:bidi="fa-IR"/>
        </w:rPr>
        <w:t>از ریشه‌ی حیَیَ بوده و معنای آن در مقابل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و حس‌های موجود در یک موجود حیّ، از آثار حیات بوده و مفهومی پایه‌ای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تذکر می‌دهد حیاء بازداشتن نفس است از کارهای قبیح و زشت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مرحوم مصطفوی نیز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حفظ النفس عن الضعف و النقص و البعد عن العيب و الشين و ما يسوءه و طلب السلامة و مطلق الحياة و هو ضدّ الوقاحة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w:t>
      </w:r>
      <w:r>
        <w:rPr>
          <w:rStyle w:val="FootnoteAnchor"/>
          <w:rtl w:val="true"/>
        </w:rPr>
        <w:footnoteReference w:id="16"/>
      </w:r>
      <w:r>
        <w:rPr>
          <w:rFonts w:ascii="IRNazanin" w:hAnsi="IRNazanin" w:eastAsia="IRNazanin"/>
          <w:color w:val="111111"/>
          <w:sz w:val="28"/>
          <w:sz w:val="28"/>
          <w:szCs w:val="28"/>
          <w:rtl w:val="true"/>
          <w:lang w:bidi="fa-IR"/>
        </w:rPr>
        <w:t>حفظ نفس از اعمال قبیح و ترک آن‌ها جهت ایمنی از ضعف و نقص و دوری از هرگونه عیب و بدی و طلب سلامت و حیات مطلق آخرت، همان‌گونه که خداوند عزوجل در مورد دختر حضرت 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درحالی‌که با نهايت حيا گام برمى‌داشت</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نفس سرکش خود را کنترل نموده و آن را از هر عیب و نقصی حفظ می‌کند، قلبش به نور الهی حیات یافته و کل وجودش تحت تسخیر این حیات معنوی قرار می‌گیرد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9157_193723"/>
      <w:bookmarkStart w:id="38" w:name="pg19157_193723"/>
      <w:bookmarkEnd w:id="38"/>
    </w:p>
    <w:p>
      <w:pPr>
        <w:pStyle w:val="Heading2"/>
        <w:numPr>
          <w:ilvl w:val="1"/>
          <w:numId w:val="1"/>
        </w:numPr>
        <w:rPr/>
      </w:pPr>
      <w:bookmarkStart w:id="39" w:name="pg19157_193723"/>
      <w:bookmarkStart w:id="40" w:name="__RefHeading___Toc15918087_1280447820"/>
      <w:bookmarkStart w:id="41" w:name="_Toc13"/>
      <w:bookmarkEnd w:id="39"/>
      <w:bookmarkEnd w:id="40"/>
      <w:r>
        <w:rPr/>
        <w:t>2</w:t>
      </w:r>
      <w:r>
        <w:rPr>
          <w:rtl w:val="true"/>
        </w:rPr>
        <w:t xml:space="preserve">. </w:t>
      </w:r>
      <w:r>
        <w:rPr>
          <w:rtl w:val="true"/>
        </w:rPr>
        <w:t>تبیین تحلیلی مفهوم عفت</w:t>
      </w:r>
      <w:bookmarkEnd w:id="41"/>
    </w:p>
    <w:p>
      <w:pPr>
        <w:pStyle w:val="Heading3"/>
        <w:numPr>
          <w:ilvl w:val="2"/>
          <w:numId w:val="1"/>
        </w:numPr>
        <w:rPr/>
      </w:pPr>
      <w:bookmarkStart w:id="42" w:name="__RefHeading___Toc15918089_1280447820"/>
      <w:bookmarkStart w:id="43" w:name="_Toc14"/>
      <w:bookmarkEnd w:id="42"/>
      <w:r>
        <w:rPr/>
        <w:t>2.1</w:t>
      </w:r>
      <w:r>
        <w:rPr>
          <w:rtl w:val="true"/>
        </w:rPr>
        <w:t xml:space="preserve">. </w:t>
      </w:r>
      <w:r>
        <w:rPr>
          <w:rtl w:val="true"/>
        </w:rPr>
        <w:t>تبیین لغوی</w:t>
      </w:r>
      <w:bookmarkEnd w:id="43"/>
    </w:p>
    <w:p>
      <w:pPr>
        <w:pStyle w:val="BookText"/>
        <w:rPr/>
      </w:pPr>
      <w:r>
        <w:rPr>
          <w:rFonts w:ascii="IRNazanin" w:hAnsi="IRNazanin" w:eastAsia="IRNazanin"/>
          <w:color w:val="111111"/>
          <w:sz w:val="28"/>
          <w:sz w:val="28"/>
          <w:szCs w:val="28"/>
          <w:rtl w:val="true"/>
          <w:lang w:bidi="fa-IR"/>
        </w:rPr>
        <w:t>در این بخش از پژوهش، ابتدا موضوع عفت موردبررسی قرار می‌گیرد؛ چراکه با توجه به روایات مرتبط با این موضوع که در ادامه خواهد آمد، مفهوم حیاء، شاخه‌ای از عفت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برای تبیین واژۀ عفت، مطالب متفاوتی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راغب اصفهانی عفت، حالتى است که برای نفس پدید مى‌آید و به‌واسطۀ آن، از تسلط قوۀ شهوانی جلوگیرى مى‌شود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درنتیجه، انسان عفیف به بهره‌مندی از اندک چیزی بسنده کرده و راه میانه را برمى‌گزیند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خلیل</w:t>
      </w:r>
      <w:r>
        <w:rPr>
          <w:rStyle w:val="FootnoteAnchor"/>
          <w:rtl w:val="true"/>
        </w:rPr>
        <w:footnoteReference w:id="19"/>
      </w:r>
      <w:r>
        <w:rPr>
          <w:rFonts w:ascii="IRNazanin" w:hAnsi="IRNazanin" w:eastAsia="IRNazanin"/>
          <w:color w:val="111111"/>
          <w:sz w:val="28"/>
          <w:sz w:val="28"/>
          <w:szCs w:val="28"/>
          <w:rtl w:val="true"/>
          <w:lang w:bidi="fa-IR"/>
        </w:rPr>
        <w:t>، ابن فارس</w:t>
      </w:r>
      <w:r>
        <w:rPr>
          <w:rStyle w:val="FootnoteAnchor"/>
          <w:rtl w:val="true"/>
        </w:rPr>
        <w:footnoteReference w:id="20"/>
      </w:r>
      <w:r>
        <w:rPr>
          <w:rFonts w:ascii="IRNazanin" w:hAnsi="IRNazanin" w:eastAsia="IRNazanin"/>
          <w:color w:val="111111"/>
          <w:sz w:val="28"/>
          <w:sz w:val="28"/>
          <w:szCs w:val="28"/>
          <w:rtl w:val="true"/>
          <w:lang w:bidi="fa-IR"/>
        </w:rPr>
        <w:t>و طریحی</w:t>
      </w:r>
      <w:r>
        <w:rPr>
          <w:rStyle w:val="FootnoteAnchor"/>
          <w:rtl w:val="true"/>
        </w:rPr>
        <w:footnoteReference w:id="21"/>
      </w:r>
      <w:r>
        <w:rPr>
          <w:rFonts w:ascii="IRNazanin" w:hAnsi="IRNazanin" w:eastAsia="IRNazanin"/>
          <w:color w:val="111111"/>
          <w:sz w:val="28"/>
          <w:sz w:val="28"/>
          <w:szCs w:val="28"/>
          <w:rtl w:val="true"/>
          <w:lang w:bidi="fa-IR"/>
        </w:rPr>
        <w:t>عفت، خوددارى ازآنچه حلال نیست و نیز زشت و حرام است و همچنین بازداشتن نفس از محرمات الهی و درخواست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جمع‌بندی همۀ تعاریف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حالتی است که در آن، انسان نفس خویش را از گرایش به تمایلات و شهوات نفسانی حفظ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عفت در ادبیات فارسی نیز، معنایی شبیه در مفهوم عربی‌اش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پارسایی و پرهیزگاری، نهفتگی، پاکدامنی و خویشتنداری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لغتنامۀ معین در تعریف عفت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پرهیزگاری،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تداول، غالباً با کسر اول تلفظ می‌کنند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واژۀ عفت در ادبیات فارسی، نوعی پاکدامنی و خویشتنداری است که انسان را از اعمال قبیح و ناشایست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کتاب معراج‌السعاده برای تبیین مفهوم عفت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عبارت است از مطیع و منقاد شدن قوۀ شهوانیه برای قوۀ عاقله، به گونه‌ای که در اقدام به خوردن و نکاح، حدود اوامر الهی را از لحاظ کمی و کیفی رعایت کند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و با توجه به مطالب بیان شده، عفت از دیدگاه انسانها، قوّه ای است که مانعِ رفتن نفس سرکش به سوی خواسته های شهوانی و قبیح می گردد</w:t>
      </w:r>
      <w:r>
        <w:rPr>
          <w:rFonts w:eastAsia="IRNazanin" w:cs="IRNazanin"/>
          <w:color w:val="111111"/>
          <w:sz w:val="28"/>
          <w:szCs w:val="28"/>
          <w:rtl w:val="true"/>
          <w:lang w:bidi="fa-IR"/>
        </w:rPr>
        <w:t xml:space="preserve">. </w:t>
      </w:r>
      <w:bookmarkStart w:id="44" w:name="pg19157_193725"/>
    </w:p>
    <w:p>
      <w:pPr>
        <w:pStyle w:val="Heading3"/>
        <w:numPr>
          <w:ilvl w:val="2"/>
          <w:numId w:val="1"/>
        </w:numPr>
        <w:rPr/>
      </w:pPr>
      <w:bookmarkStart w:id="45" w:name="__RefHeading___Toc15918091_1280447820"/>
      <w:bookmarkStart w:id="46" w:name="_Toc15"/>
      <w:bookmarkEnd w:id="44"/>
      <w:bookmarkEnd w:id="45"/>
      <w:r>
        <w:rPr/>
        <w:t>2.2</w:t>
      </w:r>
      <w:r>
        <w:rPr>
          <w:rtl w:val="true"/>
        </w:rPr>
        <w:t xml:space="preserve">. </w:t>
      </w:r>
      <w:r>
        <w:rPr>
          <w:rtl w:val="true"/>
        </w:rPr>
        <w:t>تبیین قرآنی</w:t>
      </w:r>
      <w:bookmarkEnd w:id="46"/>
    </w:p>
    <w:p>
      <w:pPr>
        <w:pStyle w:val="BookText"/>
        <w:rPr/>
      </w:pPr>
      <w:r>
        <w:rPr>
          <w:rFonts w:ascii="IRNazanin" w:hAnsi="IRNazanin" w:eastAsia="IRNazanin"/>
          <w:color w:val="111111"/>
          <w:sz w:val="28"/>
          <w:sz w:val="28"/>
          <w:szCs w:val="28"/>
          <w:rtl w:val="true"/>
          <w:lang w:bidi="fa-IR"/>
        </w:rPr>
        <w:t>پس از بررسی مفهوم عفت در لغت، لازم است این مفهوم از منظر قرآن کریم نیز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عفاف در قرآن کریم در چهار مورد مطرح شده که توضیح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خداوند متعال در سورۀ مبارکۀ بقره هنگام معرفی موارد انفاق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w:t>
      </w:r>
      <w:r>
        <w:rPr>
          <w:rStyle w:val="FootnoteAnchor"/>
          <w:rtl w:val="true"/>
        </w:rPr>
        <w:footnoteReference w:id="25"/>
      </w:r>
      <w:r>
        <w:rPr>
          <w:rFonts w:ascii="IRNazanin" w:hAnsi="IRNazanin" w:eastAsia="IRNazanin"/>
          <w:color w:val="111111"/>
          <w:sz w:val="28"/>
          <w:sz w:val="28"/>
          <w:szCs w:val="28"/>
          <w:rtl w:val="true"/>
          <w:lang w:bidi="fa-IR"/>
        </w:rPr>
        <w:t xml:space="preserve">انفاقِ شما، مخصوصاً بايد براى نيازمندانى باشد كه در راه خدا، در تنگنا قرار گرفته‌اند؛ نمى‌توانند مسافرتى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سرمايه‌اى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شدّت خويشتن‌دارى، افراد ناآگاه آنها را بى‌نياز مى‌پندارند؛ امّا آنها را از چهره‌هايشان مى‌شناسى؛ و هرگز با اصرار چيزى از مردم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خویشتن‌داری و امتناع از درخواست از دیگران است، به عنوان مصداق عفت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گونه‌ای رفتار می‌کنند که گویی از نظر مالی کاملاً بی‌نیاز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پروردگار جهان در قرآن کریم، دربارۀ شیوۀ رفتار با اموال یتیمان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تَأْكُلُوهَا إِسْرَافًا وَبِدَارًا أَنْ يَكْبَرُوا ۚ وَمَنْ كَانَ غَنِيًّا فَلْيَسْتَعْفِفْ ۖ وَمَنْ كَانَ فَقِيرًا فَلْيَأْكُلْ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اسراف و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بی‌نیاز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حق‌الزحمه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هر کس نیازمند است، تنها به اندازۀ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قبال زحمتی که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آیه، خداوند متعال، خودداری از استفاده از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عفت دانسته و فرمان می‌دهد که در این زمینه، طالب عفاف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خداوند مهربان در قرآن کریم، وظیفۀ کسانی که امکان ازدواج ندارند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امكانى براى ازدواج نمى‌يابند، بايد پاكدامنى پيشه كنند تا خداوند از فضل خود آنان را بى‌نياز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پروردگار جهانیان به کسانی که توفیق ازدواج نیافته‌اند، فرمان می‌دهد که زندگی عفیفانه‌ای در پیش گیرند و نفس خویش را از گرایش به اعمال قبیح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شایان ذکر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وَلْيَسْتَعْفِفِ الَّذِينَ لَا يَجِدُونَ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يَتَزَوَّجُوا حَتَّى يُغْنِيَهُمْ مِنْ فَضْلِه؛ ازدواج کند تا پروردگار عالَم، آنها را از فضل خویش غنی نماید؛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ایشان، زندگی عفیفانه را در گروِ ازدواج دانسته و اصرار دارند که هرچه سریعتر این فعل مقدس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چهارمین مورد عفت در قرآن کریم، مربوط به زنان مسن است که خداوند متعال در این زمینه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وَالقَواعِدُ مِنَ النِّساءِ الّلاتِي لا يَرجُونَ نِكاحًا فَلَيسَ عَلَيهِنَّ جُناحٌ أَن يَضَعنَ ثِيابَهُنَّ غَيرَ مُتَبَرِّجاتٍ بِزِينَةٍ ۖ وَأَن يَستَعفِفنَ خَيرٌ لَهُنَّ ۗ وَاللَّهُ سَمِيعٌ عَلِيمٌ؛ و زنان سالخورده‌ای که امید ازدواج ندارند، گناهی بر آنها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برگیرند، به شرط آن که خودآرایی نکنند؛ و اگر عفت ورزند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پوشش کامل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بهتر است؛ و خداوند شنوا و داناست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خداوند متعال به زنان یائسه که به سن کهولت رسیده و امیدی به ازدواج آنان نیست، این اختیار را داده است که در پوشش خود تخفیف دهند، اما تأکید کرده که عفت ورزیدن و پوشش کامل برای آنان بهتر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پیش‌گفته، این نتیجه به دست می‌آید که عفت به معنای حفظ نفس از گرایش به اعمال جایزی است که موجب کاهش عزت انسان می‌شود و نیز در پیش گرفتن رفتاری که مانع کشش فرد به سوی اعمال قبیح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عفت قوه‌ای است که با بازداشتن نفس از اعمال کم‌ارزش، سبب حفظ عزت و وقار انسان شده و چهره‌ای سربلند و بی‌نیاز به او می‌بخشد</w:t>
      </w:r>
      <w:r>
        <w:rPr>
          <w:rFonts w:eastAsia="IRNazanin" w:cs="IRNazanin"/>
          <w:color w:val="111111"/>
          <w:sz w:val="28"/>
          <w:szCs w:val="28"/>
          <w:rtl w:val="true"/>
          <w:lang w:bidi="fa-IR"/>
        </w:rPr>
        <w:t xml:space="preserve">. </w:t>
      </w:r>
      <w:bookmarkStart w:id="47" w:name="pg19157_193728"/>
    </w:p>
    <w:p>
      <w:pPr>
        <w:pStyle w:val="Heading3"/>
        <w:numPr>
          <w:ilvl w:val="2"/>
          <w:numId w:val="1"/>
        </w:numPr>
        <w:rPr/>
      </w:pPr>
      <w:bookmarkStart w:id="48" w:name="__RefHeading___Toc15918093_1280447820"/>
      <w:bookmarkStart w:id="49" w:name="_Toc16"/>
      <w:bookmarkEnd w:id="47"/>
      <w:bookmarkEnd w:id="48"/>
      <w:r>
        <w:rPr/>
        <w:t>2.3</w:t>
      </w:r>
      <w:r>
        <w:rPr>
          <w:rtl w:val="true"/>
        </w:rPr>
        <w:t xml:space="preserve">. </w:t>
      </w:r>
      <w:r>
        <w:rPr>
          <w:rtl w:val="true"/>
        </w:rPr>
        <w:t>تبیین روائی</w:t>
      </w:r>
      <w:bookmarkEnd w:id="49"/>
    </w:p>
    <w:p>
      <w:pPr>
        <w:pStyle w:val="Heading4"/>
        <w:numPr>
          <w:ilvl w:val="3"/>
          <w:numId w:val="1"/>
        </w:numPr>
        <w:rPr/>
      </w:pPr>
      <w:bookmarkStart w:id="50" w:name="__RefHeading___Toc15918095_1280447820"/>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با بررسی روایات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درمی‌یابیم که ریشۀ عفت‌ورزی به عقل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عَفَّ</w:t>
      </w:r>
      <w:r>
        <w:rPr>
          <w:rStyle w:val="FootnoteAnchor"/>
          <w:rtl w:val="true"/>
        </w:rPr>
        <w:footnoteReference w:id="30"/>
      </w:r>
      <w:r>
        <w:rPr>
          <w:rFonts w:ascii="IRNazanin" w:hAnsi="IRNazanin" w:eastAsia="IRNazanin"/>
          <w:color w:val="111111"/>
          <w:sz w:val="28"/>
          <w:sz w:val="28"/>
          <w:szCs w:val="28"/>
          <w:rtl w:val="true"/>
          <w:lang w:bidi="fa-IR"/>
        </w:rPr>
        <w:t>هر که خردورزی کند، عفیف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مطلب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لاوى بن 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علی‌نبی‌ناوآله‌وعلیه‌السلام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الْعَقْلِ مَا هُوَ وَكَيْفَ هُوَ وَمَا يَتَشَعَّبُ مِنْهُ؛ مرا از عقل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چگونه است و چه شعبه‌هایی از آن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عِقَالٌ مِنَ الْجَهْلِ، وَالنَّفْسَ مِثْلُ أَخْبَثِ الدَّوَابِّ، فَإِنْ لَمْ تُعْقَلْ حَارَتْ؛ بی‌گمان عقل، مهارکننده‌ای از نادانی است و نفس همانند پلیدترین جانوران است که اگر با عقل مهار نشود، سرگشته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ده شعبۀ عقل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علم، رشد، عفاف، خویشتن‌داری، حیاء، وقار و ثبات، مداومت بر نیکی‌ها، یزاری از بدی‌ها، از بیزاری از بدی‌ها و اطاعت از راهنمای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نکات بسیار ارزشمندی استخراج می شود؛ از جمله این که منشأ صفت عفاف، عقلِ موجود در باطن بنی آدم بوده و خداوند عزوجل جهت معرفیِ 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يَعْقِلُونَ بِهَا</w:t>
      </w:r>
      <w:r>
        <w:rPr>
          <w:rStyle w:val="FootnoteAnchor"/>
          <w:rtl w:val="true"/>
        </w:rPr>
        <w:footnoteReference w:id="32"/>
      </w:r>
      <w:r>
        <w:rPr>
          <w:rFonts w:ascii="IRNazanin" w:hAnsi="IRNazanin" w:eastAsia="IRNazanin"/>
          <w:color w:val="111111"/>
          <w:sz w:val="28"/>
          <w:sz w:val="28"/>
          <w:szCs w:val="28"/>
          <w:rtl w:val="true"/>
          <w:lang w:bidi="fa-IR"/>
        </w:rPr>
        <w:t>برای آنها قلوبی است که به وسیله ی آن، عقلانیّت ورزیده و هدایت الهی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رسول الله ص،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فِي الْقَلْبِ يُفَرَّقُ بِهِ بَيْنَ الْحَقِّ وَ الْبَاطِلِ</w:t>
      </w:r>
      <w:r>
        <w:rPr>
          <w:rStyle w:val="FootnoteAnchor"/>
          <w:rtl w:val="true"/>
        </w:rPr>
        <w:footnoteReference w:id="33"/>
      </w:r>
      <w:r>
        <w:rPr>
          <w:rFonts w:ascii="IRNazanin" w:hAnsi="IRNazanin" w:eastAsia="IRNazanin"/>
          <w:color w:val="111111"/>
          <w:sz w:val="28"/>
          <w:sz w:val="28"/>
          <w:szCs w:val="28"/>
          <w:rtl w:val="true"/>
          <w:lang w:bidi="fa-IR"/>
        </w:rPr>
        <w:t>عقل، همان نوری است که در قلب بنی آدم وجود داشته و به وسیله ی آن، بین حق و باطل جدایی انداخته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استفاده از عقل است که انسانها می توانند حق و باطل را تشخیص داده و مسیر بندگی خداوند عزوجل را به درستی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نتیجه ی نهائی عقل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أَعْقَلُكُمْ أَطْوَعُكُمْ</w:t>
      </w:r>
      <w:r>
        <w:rPr>
          <w:rStyle w:val="FootnoteAnchor"/>
          <w:rtl w:val="true"/>
        </w:rPr>
        <w:footnoteReference w:id="34"/>
      </w:r>
      <w:r>
        <w:rPr>
          <w:rFonts w:ascii="IRNazanin" w:hAnsi="IRNazanin" w:eastAsia="IRNazanin"/>
          <w:color w:val="111111"/>
          <w:sz w:val="28"/>
          <w:sz w:val="28"/>
          <w:szCs w:val="28"/>
          <w:rtl w:val="true"/>
          <w:lang w:bidi="fa-IR"/>
        </w:rPr>
        <w:t>عاقل ترین شما، مطیع ترین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فردی که عقل نورانیِ قلبش، بیشتر از دیگران فعّال شده باشد، نسبت به پروردگار عالَم، مطیع تر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فوق، اجزایی به صورت زنجیره‌وار از عقل منشعب می‌شود که حلقه پایانی آن، اطاعت از انسان ناصح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مصادیق متعددی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از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r>
        <w:rPr>
          <w:rStyle w:val="FootnoteAnchor"/>
          <w:rtl w:val="true"/>
        </w:rPr>
        <w:footnoteReference w:id="35"/>
      </w:r>
      <w:r>
        <w:rPr>
          <w:rFonts w:ascii="IRNazanin" w:hAnsi="IRNazanin" w:eastAsia="IRNazanin"/>
          <w:color w:val="111111"/>
          <w:sz w:val="28"/>
          <w:sz w:val="28"/>
          <w:szCs w:val="28"/>
          <w:rtl w:val="true"/>
          <w:lang w:bidi="fa-IR"/>
        </w:rPr>
        <w:t>، قرآن</w:t>
      </w:r>
      <w:r>
        <w:rPr>
          <w:rStyle w:val="FootnoteAnchor"/>
          <w:rtl w:val="true"/>
        </w:rPr>
        <w:footnoteReference w:id="36"/>
      </w:r>
      <w:r>
        <w:rPr>
          <w:rFonts w:ascii="IRNazanin" w:hAnsi="IRNazanin" w:eastAsia="IRNazanin"/>
          <w:color w:val="111111"/>
          <w:sz w:val="28"/>
          <w:sz w:val="28"/>
          <w:szCs w:val="28"/>
          <w:rtl w:val="true"/>
          <w:lang w:bidi="fa-IR"/>
        </w:rPr>
        <w:t>، ولی</w:t>
      </w:r>
      <w:r>
        <w:rPr>
          <w:rStyle w:val="FootnoteAnchor"/>
          <w:rtl w:val="true"/>
        </w:rPr>
        <w:footnoteReference w:id="37"/>
      </w:r>
      <w:r>
        <w:rPr>
          <w:rFonts w:ascii="IRNazanin" w:hAnsi="IRNazanin" w:eastAsia="IRNazanin"/>
          <w:color w:val="111111"/>
          <w:sz w:val="28"/>
          <w:sz w:val="28"/>
          <w:szCs w:val="28"/>
          <w:rtl w:val="true"/>
          <w:lang w:bidi="fa-IR"/>
        </w:rPr>
        <w:t>و امام</w:t>
      </w:r>
      <w:r>
        <w:rPr>
          <w:rStyle w:val="FootnoteAnchor"/>
          <w:rtl w:val="true"/>
        </w:rPr>
        <w:footnoteReference w:id="38"/>
      </w:r>
      <w:r>
        <w:rPr>
          <w:rFonts w:ascii="IRNazanin" w:hAnsi="IRNazanin" w:eastAsia="IRNazanin"/>
          <w:color w:val="111111"/>
          <w:sz w:val="28"/>
          <w:sz w:val="28"/>
          <w:szCs w:val="28"/>
          <w:rtl w:val="true"/>
          <w:lang w:bidi="fa-IR"/>
        </w:rPr>
        <w:t xml:space="preserve">دو عبارت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در این پژوهش نیز مقصود از انسان ناصح عمدتاً معطوف به همین بُعد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تأکید از آن روست که اطاعت از امام ناصح، در حقیقت اطاعت از خداوند متعال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در قرآن کریم برای تبیین این مطلب مهم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Style w:val="FootnoteAnchor"/>
          <w:rtl w:val="true"/>
        </w:rPr>
        <w:footnoteReference w:id="39"/>
      </w:r>
      <w:r>
        <w:rPr>
          <w:rFonts w:ascii="IRNazanin" w:hAnsi="IRNazanin" w:eastAsia="IRNazanin"/>
          <w:color w:val="111111"/>
          <w:sz w:val="28"/>
          <w:sz w:val="28"/>
          <w:szCs w:val="28"/>
          <w:rtl w:val="true"/>
          <w:lang w:bidi="fa-IR"/>
        </w:rPr>
        <w:t>هر که از رسول الله ص اطاعت کند، بی‌گمان خدا را اطاعت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انسانی که عقل خویش را به کار گیرد، از صفات ارزشمند و زنجیره‌واری بهره‌مند می‌گردد که عفاف نیز حلقه‌ای جدایی‌ناپذیر از این زنجیره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نکته ی بسیار مهم در تحقیق پیش رو این است که عقل و عفت چگونه به هم مرتبط شده و اطاعت امام ناصح را به همراه خواهند داشت؟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این موضوع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تُضَعِّفُ الشَّهْوَةَ</w:t>
      </w:r>
      <w:r>
        <w:rPr>
          <w:rStyle w:val="FootnoteAnchor"/>
          <w:rtl w:val="true"/>
        </w:rPr>
        <w:footnoteReference w:id="40"/>
      </w:r>
      <w:r>
        <w:rPr>
          <w:rFonts w:ascii="IRNazanin" w:hAnsi="IRNazanin" w:eastAsia="IRNazanin"/>
          <w:color w:val="111111"/>
          <w:sz w:val="28"/>
          <w:sz w:val="28"/>
          <w:szCs w:val="28"/>
          <w:rtl w:val="true"/>
          <w:lang w:bidi="fa-IR"/>
        </w:rPr>
        <w:t>عفّت، شهوت را ضعیف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عفّت منشعب شده از عقل است و عاقل کسی است که شهوتش را کنترل کرده به گونه ای که شهوتش ناقص</w:t>
      </w:r>
      <w:r>
        <w:rPr>
          <w:rStyle w:val="FootnoteAnchor"/>
          <w:rtl w:val="true"/>
        </w:rPr>
        <w:footnoteReference w:id="41"/>
      </w:r>
      <w:r>
        <w:rPr>
          <w:rFonts w:ascii="IRNazanin" w:hAnsi="IRNazanin" w:eastAsia="IRNazanin"/>
          <w:color w:val="111111"/>
          <w:sz w:val="28"/>
          <w:sz w:val="28"/>
          <w:szCs w:val="28"/>
          <w:rtl w:val="true"/>
          <w:lang w:bidi="fa-IR"/>
        </w:rPr>
        <w:t>یا آنرا میرانده باشد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احادیث به ما می فهماند که موضوع عفت، مبارزه با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دارابودن عفت یک فضیلت است که قوامش به شهوت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چون صبر دربرابر شهوت خود عفت است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نبود، صبر کردن در برابر آن منتفی می گشت و مفهومی به نام عفت نیز، به وجود نمی آمد؛ به همین دلیل، قوام عفّت به شهوت می باشد</w:t>
      </w:r>
      <w:r>
        <w:rPr>
          <w:rFonts w:eastAsia="IRNazanin" w:cs="IRNazanin"/>
          <w:color w:val="111111"/>
          <w:sz w:val="28"/>
          <w:szCs w:val="28"/>
          <w:rtl w:val="true"/>
          <w:lang w:bidi="fa-IR"/>
        </w:rPr>
        <w:t xml:space="preserve">. </w:t>
      </w:r>
      <w:bookmarkStart w:id="52" w:name="pg19157_193731"/>
    </w:p>
    <w:p>
      <w:pPr>
        <w:pStyle w:val="Heading4"/>
        <w:numPr>
          <w:ilvl w:val="3"/>
          <w:numId w:val="1"/>
        </w:numPr>
        <w:rPr/>
      </w:pPr>
      <w:bookmarkStart w:id="53" w:name="__RefHeading___Toc15918097_1280447820"/>
      <w:bookmarkStart w:id="54" w:name="_Toc18"/>
      <w:bookmarkEnd w:id="52"/>
      <w:bookmarkEnd w:id="53"/>
      <w:r>
        <w:rPr/>
        <w:t>2.3.1</w:t>
      </w:r>
      <w:r>
        <w:rPr>
          <w:rtl w:val="true"/>
        </w:rPr>
        <w:t xml:space="preserve">. </w:t>
      </w:r>
      <w:r>
        <w:rPr>
          <w:rtl w:val="true"/>
        </w:rPr>
        <w:t>رابطه ی عفت و شهوت</w:t>
      </w:r>
      <w:bookmarkEnd w:id="54"/>
    </w:p>
    <w:p>
      <w:pPr>
        <w:pStyle w:val="BookText"/>
        <w:rPr/>
      </w:pPr>
      <w:r>
        <w:rPr>
          <w:rFonts w:ascii="IRNazanin" w:hAnsi="IRNazanin" w:eastAsia="IRNazanin"/>
          <w:color w:val="111111"/>
          <w:sz w:val="28"/>
          <w:sz w:val="28"/>
          <w:szCs w:val="28"/>
          <w:rtl w:val="true"/>
          <w:lang w:bidi="fa-IR"/>
        </w:rPr>
        <w:t>با توجه به مباحث پیشین، اکنون پرداختن به موضوع شهوت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زوایای مختلف این مفهوم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شهوت، گرایش نفس به آنچه می‌خواهد است و این در دنیا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آن است که بدن بدون آن دچار اختلال می‌شود، مانند میل به غذا در هنگام گرسنگی؛ و دروغین آن است که بدن بدون آن دچار اختلال نمی‌شود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این اساس، شهوت در مقابل خویشتن‌داری قرار دارد و انسان عفیف در همۀ جنبه‌های زندگی، از تمایلات نفسانی غیرضروری دوری گزیده و نفس خویش را از گرایش به سوی آنها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شهوت چنان با عفت پیوند عمیقی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رابطه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الشَّهْوَةَ عَشَرَةَ أَجْزَاءٍ، فَجَعَلَ تِسْعَةَ أَجْزَاءٍ فِي النِّسَاءِ وَجُزْءًا وَاحِدًا فِي الرِّجَالِ</w:t>
      </w:r>
      <w:r>
        <w:rPr>
          <w:rStyle w:val="FootnoteAnchor"/>
          <w:rtl w:val="true"/>
        </w:rPr>
        <w:footnoteReference w:id="46"/>
      </w:r>
      <w:r>
        <w:rPr>
          <w:rFonts w:ascii="IRNazanin" w:hAnsi="IRNazanin" w:eastAsia="IRNazanin"/>
          <w:color w:val="111111"/>
          <w:sz w:val="28"/>
          <w:sz w:val="28"/>
          <w:szCs w:val="28"/>
          <w:rtl w:val="true"/>
          <w:lang w:bidi="fa-IR"/>
        </w:rPr>
        <w:t>خداوند متعال، شهوت را ده جزء آفرید که نه جزء آن در زنان و یک جزء آن در مردان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مَا جَعَلَ اللَّهُ فِيهِنَّ مِنَ الْحَيَاءِ عَلَى قَدْرِ أَجْزَاءِ الشَّهْوَةِ، لَكَانَ لِكُلِّ رَجُلٍ تِسْعُ نِسْوَةٍ مُتَعَلِّقَاتٍ بِهِ؛ و اگر خداوند در زنان، حیایی به اندازۀ اجزای شهوتشان قرار نمی‌داد، قطعاً برای هر مردی نه زن بود که به او آویزان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کنترل شهوات توسط نیروی عفت، از برترین راه‌های دستیابی به کمال انسانی است و انسان عاقل تمام همّت خویش را در این مسیر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تأکید فرموده‌اند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الْقَنَاعَةَ وَغَلَبَةَ الشَّهْوَةِ مِنْ أَكْبَرِ الْعَفَافِ</w:t>
      </w:r>
      <w:r>
        <w:rPr>
          <w:rStyle w:val="FootnoteAnchor"/>
          <w:rtl w:val="true"/>
        </w:rPr>
        <w:footnoteReference w:id="47"/>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قناعت و چیرگی بر شهوت، از بزرگ‌ترین مظاهر عفت است</w:t>
      </w:r>
      <w:r>
        <w:rPr>
          <w:rFonts w:eastAsia="IRNazanin" w:cs="IRNazanin"/>
          <w:color w:val="111111"/>
          <w:sz w:val="28"/>
          <w:szCs w:val="28"/>
          <w:rtl w:val="true"/>
          <w:lang w:bidi="fa-IR"/>
        </w:rPr>
        <w:t xml:space="preserve">.» </w:t>
      </w:r>
      <w:bookmarkStart w:id="55" w:name="pg19157_193733"/>
    </w:p>
    <w:p>
      <w:pPr>
        <w:pStyle w:val="Heading4"/>
        <w:numPr>
          <w:ilvl w:val="3"/>
          <w:numId w:val="1"/>
        </w:numPr>
        <w:rPr/>
      </w:pPr>
      <w:bookmarkStart w:id="56" w:name="__RefHeading___Toc15918099_1280447820"/>
      <w:bookmarkStart w:id="57" w:name="_Toc19"/>
      <w:bookmarkEnd w:id="55"/>
      <w:bookmarkEnd w:id="56"/>
      <w:r>
        <w:rPr/>
        <w:t>2.3.2</w:t>
      </w:r>
      <w:r>
        <w:rPr>
          <w:rtl w:val="true"/>
        </w:rPr>
        <w:t xml:space="preserve">. </w:t>
      </w:r>
      <w:r>
        <w:rPr>
          <w:rtl w:val="true"/>
        </w:rPr>
        <w:t>رابطه ی عفت و قناعت</w:t>
      </w:r>
      <w:bookmarkEnd w:id="57"/>
    </w:p>
    <w:p>
      <w:pPr>
        <w:pStyle w:val="BookText"/>
        <w:rPr/>
      </w:pPr>
      <w:r>
        <w:rPr>
          <w:rFonts w:ascii="IRNazanin" w:hAnsi="IRNazanin" w:eastAsia="IRNazanin"/>
          <w:color w:val="111111"/>
          <w:sz w:val="28"/>
          <w:sz w:val="28"/>
          <w:szCs w:val="28"/>
          <w:rtl w:val="true"/>
          <w:lang w:bidi="fa-IR"/>
        </w:rPr>
        <w:t>همان‌گونه که از روایات مکتب شیعه برمی‌آید، قناعت به حالتی اطلاق می‌شود که انسان به مقدرات الهی راضی بوده و هیچ حرصی برای مالکیت بر اشیای جهان هستی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الْقَنَاعَةِ الرِّضَا</w:t>
      </w:r>
      <w:r>
        <w:rPr>
          <w:rStyle w:val="FootnoteAnchor"/>
          <w:rtl w:val="true"/>
        </w:rPr>
        <w:footnoteReference w:id="48"/>
      </w:r>
      <w:r>
        <w:rPr>
          <w:rFonts w:ascii="IRNazanin" w:hAnsi="IRNazanin" w:eastAsia="IRNazanin"/>
          <w:color w:val="111111"/>
          <w:sz w:val="28"/>
          <w:sz w:val="28"/>
          <w:szCs w:val="28"/>
          <w:rtl w:val="true"/>
          <w:lang w:bidi="fa-IR"/>
        </w:rPr>
        <w:t>سرِ قناعت، رضایت به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از چنان اهمیتی برخوردار است که ائمۀ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الرَّأْسُ ذَهَبَ الْجَسَدُ</w:t>
      </w:r>
      <w:r>
        <w:rPr>
          <w:rStyle w:val="FootnoteAnchor"/>
          <w:rtl w:val="true"/>
        </w:rPr>
        <w:footnoteReference w:id="49"/>
      </w:r>
      <w:r>
        <w:rPr>
          <w:rFonts w:ascii="IRNazanin" w:hAnsi="IRNazanin" w:eastAsia="IRNazanin"/>
          <w:color w:val="111111"/>
          <w:sz w:val="28"/>
          <w:sz w:val="28"/>
          <w:szCs w:val="28"/>
          <w:rtl w:val="true"/>
          <w:lang w:bidi="fa-IR"/>
        </w:rPr>
        <w:t>هرگاه سر از بین برود، بدن نیز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رضایت از مقدرات الهی،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قناعت را، عفت‌ورزی دانسته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 همین اساس، هر فضیلتی که برای قناعت بیان شده، ریشه در صفت ارزشمند عفاف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ارتباط قناعت و عفت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Style w:val="FootnoteAnchor"/>
          <w:rtl w:val="true"/>
        </w:rPr>
        <w:footnoteReference w:id="51"/>
      </w:r>
      <w:r>
        <w:rPr>
          <w:rFonts w:ascii="IRNazanin" w:hAnsi="IRNazanin" w:eastAsia="IRNazanin"/>
          <w:color w:val="111111"/>
          <w:sz w:val="28"/>
          <w:sz w:val="28"/>
          <w:szCs w:val="28"/>
          <w:rtl w:val="true"/>
          <w:lang w:bidi="fa-IR"/>
        </w:rPr>
        <w:t>خدا در تنگنا قرار گرفته‌اند، به دلیل عفت و قناعتی که دارند، چنان می‌نمایانند که افراد ناآگاه، آنان را بی‌نیاز می‌پندارند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متون پیشینیان نیز مورد تأکید قرار گرفته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الْأَوَّلِينَ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قَنَاعَةُ الْعِزُّ وَالْغِنَى مَعَكِ</w:t>
      </w:r>
      <w:r>
        <w:rPr>
          <w:rStyle w:val="FootnoteAnchor"/>
          <w:rtl w:val="true"/>
        </w:rPr>
        <w:footnoteReference w:id="52"/>
      </w:r>
      <w:r>
        <w:rPr>
          <w:rFonts w:ascii="IRNazanin" w:hAnsi="IRNazanin" w:eastAsia="IRNazanin"/>
          <w:color w:val="111111"/>
          <w:sz w:val="28"/>
          <w:sz w:val="28"/>
          <w:szCs w:val="28"/>
          <w:rtl w:val="true"/>
          <w:lang w:bidi="fa-IR"/>
        </w:rPr>
        <w:t>در کتاب‌های پیشینیان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بی‌نیازی همواره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اگر فردی صفت عفت را در خویشتن فعال نماید، خداوند متعال نور قناعت را در قلب او می‌افکند و انسان عفیفِ قانع، از برکات ارزشمند قناعت در دنیا و آخرت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حقیقت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زَهَادَةٌ</w:t>
      </w:r>
      <w:r>
        <w:rPr>
          <w:rStyle w:val="FootnoteAnchor"/>
          <w:rtl w:val="true"/>
        </w:rPr>
        <w:footnoteReference w:id="53"/>
      </w:r>
      <w:r>
        <w:rPr>
          <w:rFonts w:ascii="IRNazanin" w:hAnsi="IRNazanin" w:eastAsia="IRNazanin"/>
          <w:color w:val="111111"/>
          <w:sz w:val="28"/>
          <w:sz w:val="28"/>
          <w:szCs w:val="28"/>
          <w:rtl w:val="true"/>
          <w:lang w:bidi="fa-IR"/>
        </w:rPr>
        <w:t>عفت‌ورزی، گونه‌ای از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زاهد، فرزند آخرت می‌شود و با کنار گذاشتن دنیاپرستی، تمام همّت خود را مصروف آخرت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حالت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زاهدان چنین بیان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الزَّاهِدِينَ أَنْفُسُهُمْ عَفِيفَةٌ</w:t>
      </w:r>
      <w:r>
        <w:rPr>
          <w:rStyle w:val="FootnoteAnchor"/>
          <w:rtl w:val="true"/>
        </w:rPr>
        <w:footnoteReference w:id="54"/>
      </w:r>
      <w:r>
        <w:rPr>
          <w:rFonts w:ascii="IRNazanin" w:hAnsi="IRNazanin" w:eastAsia="IRNazanin"/>
          <w:color w:val="111111"/>
          <w:sz w:val="28"/>
          <w:sz w:val="28"/>
          <w:szCs w:val="28"/>
          <w:rtl w:val="true"/>
          <w:lang w:bidi="fa-IR"/>
        </w:rPr>
        <w:t>زاهدان کسانی هستند که نفوسشان عفیف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این مرتبۀ عفت، آنان را به جایگاهی رهنمون می‌سازد که دغدغۀ اصلی‌شان چیزی جز عمل برای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توجه به آخرت را رسیدن به قناعت دانسته و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وَأَمْسَى وَالْآخِرَةُ أَكْبَرُ هَمِّهِ، جَعَلَ اللَّهُ لَهُ الْقَنَاعَةَ فِي قَلْبِهِ، وَجَمَعَ لَهُ أَمْرَهُ، وَلَمْ يَخْرُجْ مِنَ الدُّنْيَا حَتَّى يَسْتَكْمِلَ رِزْقَهُ؛ هر که صبح و شام کند و بزرگ‌ترین دغدغه‌اش آخرت باشد، خداوند قناعت را در قلبش می‌نهد، کارهایش را سامان می‌بخشد و از دنیا نمی‌رود مگر آنکه روزی‌اش را به طور کامل دریافت کرده باشد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حدیث شریف به روشنی نشان می‌دهد که توجه به آخرت نه تنها باعث محرومیت از نعمت‌های دنیوی نمی‌شود، بلکه آرامش روحی و سامان امور زندگی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عنوان ثمرۀ این مسیر، همان بی‌نیازی درونی است که انسان را از اسارت دنیا رها می‌سازد و او را به غنای حقیقی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پیشین و آیۀ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درمی‌یابیم که قناعتِ برآمده از صفت والای عفاف، پدیده‌ای همگانی است و همۀ مردان و زنان مؤمن را در بر می‌گیرد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حیات طیبه که خداوند به مؤمنانِ عمل‌کننده به صالحات وعده داده، در پرتو قناعت و عفت تحقق می‌یابد و محدود به جنسیت خاصی نیست؛ بنابراین، هر فرد مؤمنی – اعم از زن و مرد – با تزکیه نفس و تقویت روحیۀ عفت می‌تواند به این زندگی پاک نائل آید</w:t>
      </w:r>
      <w:r>
        <w:rPr>
          <w:rFonts w:eastAsia="IRNazanin" w:cs="IRNazanin"/>
          <w:color w:val="111111"/>
          <w:sz w:val="28"/>
          <w:szCs w:val="28"/>
          <w:rtl w:val="true"/>
          <w:lang w:bidi="fa-IR"/>
        </w:rPr>
        <w:t xml:space="preserve">. </w:t>
      </w:r>
      <w:bookmarkStart w:id="58" w:name="pg19157_193736"/>
    </w:p>
    <w:p>
      <w:pPr>
        <w:pStyle w:val="Heading4"/>
        <w:numPr>
          <w:ilvl w:val="3"/>
          <w:numId w:val="1"/>
        </w:numPr>
        <w:rPr/>
      </w:pPr>
      <w:bookmarkStart w:id="59" w:name="__RefHeading___Toc15918101_1280447820"/>
      <w:bookmarkStart w:id="60" w:name="_Toc20"/>
      <w:bookmarkEnd w:id="58"/>
      <w:bookmarkEnd w:id="59"/>
      <w:r>
        <w:rPr/>
        <w:t>2.3.3</w:t>
      </w:r>
      <w:r>
        <w:rPr>
          <w:rtl w:val="true"/>
        </w:rPr>
        <w:t xml:space="preserve">. </w:t>
      </w:r>
      <w:r>
        <w:rPr>
          <w:rtl w:val="true"/>
        </w:rPr>
        <w:t>عفت بطن و فرج</w:t>
      </w:r>
      <w:bookmarkEnd w:id="60"/>
    </w:p>
    <w:p>
      <w:pPr>
        <w:pStyle w:val="BookText"/>
        <w:rPr/>
      </w:pPr>
      <w:r>
        <w:rPr>
          <w:rFonts w:ascii="IRNazanin" w:hAnsi="IRNazanin" w:eastAsia="IRNazanin"/>
          <w:color w:val="111111"/>
          <w:sz w:val="28"/>
          <w:sz w:val="28"/>
          <w:szCs w:val="28"/>
          <w:rtl w:val="true"/>
          <w:lang w:bidi="fa-IR"/>
        </w:rPr>
        <w:t xml:space="preserve">با بررسی روایات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ویژه‌ای در آموزه‌های دینی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آفت شهوت شکم و شهوت جنسی بر امت خویش بیم داشتند</w:t>
      </w:r>
      <w:r>
        <w:rPr>
          <w:rStyle w:val="FootnoteAnchor"/>
          <w:rtl w:val="true"/>
        </w:rPr>
        <w:footnoteReference w:id="57"/>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دوزخیان را کسانی تشکیل می‌دهند که پیرو این دو شهوتند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حالت بنده از پروردگارش را زمانی می‌دانستند که تمام همّ و غمّ او معطوف به شکم و شهوت جنسی باشد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موعظۀ اصحاب خویش، با بیان مثال تکان‌دهنده‌ای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فِي الدُّنْيَا مَثَلُ الْبَهَائِمِ، هِمَّتُكُمْ بُطُونُكُمْ وَفُرُوجُكُمْ، أَمَا تَسْتَحْيُونَ مِمَّنْ خَلَقَكُمْ</w:t>
      </w:r>
      <w:r>
        <w:rPr>
          <w:rStyle w:val="FootnoteAnchor"/>
          <w:rtl w:val="true"/>
        </w:rPr>
        <w:footnoteReference w:id="60"/>
      </w:r>
      <w:r>
        <w:rPr>
          <w:rFonts w:ascii="IRNazanin" w:hAnsi="IRNazanin" w:eastAsia="IRNazanin"/>
          <w:color w:val="111111"/>
          <w:sz w:val="28"/>
          <w:sz w:val="28"/>
          <w:szCs w:val="28"/>
          <w:rtl w:val="true"/>
          <w:lang w:bidi="fa-IR"/>
        </w:rPr>
        <w:t>؟ شما در دنیا همانند چهارپایان شده‌اید که دغدغه‌ای جز شکم و شهوت جنسی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شما را آفریده است شرم نمی‌کنید؟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متعددی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در دو حوزۀ شکم و شهوت جنسی از برترین عبادات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می‌توان در چند دستۀ اصلی طبقه‌بندی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عبادت</w:t>
      </w:r>
    </w:p>
    <w:p>
      <w:pPr>
        <w:pStyle w:val="BookText"/>
        <w:rPr/>
      </w:pPr>
      <w:r>
        <w:rPr>
          <w:rFonts w:ascii="IRNazanin" w:hAnsi="IRNazanin" w:eastAsia="IRNazanin"/>
          <w:color w:val="111111"/>
          <w:sz w:val="28"/>
          <w:sz w:val="28"/>
          <w:szCs w:val="28"/>
          <w:rtl w:val="true"/>
          <w:lang w:bidi="fa-IR"/>
        </w:rPr>
        <w:t>گروهی از روایات، عفت بطن و فرج را با فضیلت‌ترین نوع عبادت معرفی می‌کنند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عمل نزد خداوند</w:t>
      </w:r>
    </w:p>
    <w:p>
      <w:pPr>
        <w:pStyle w:val="BookText"/>
        <w:rPr/>
      </w:pPr>
      <w:r>
        <w:rPr>
          <w:rFonts w:ascii="IRNazanin" w:hAnsi="IRNazanin" w:eastAsia="IRNazanin"/>
          <w:color w:val="111111"/>
          <w:sz w:val="28"/>
          <w:sz w:val="28"/>
          <w:szCs w:val="28"/>
          <w:rtl w:val="true"/>
          <w:lang w:bidi="fa-IR"/>
        </w:rPr>
        <w:t>دسته‌ای دیگر از روایات، این عفت را محبوب‌ترین عمل در نزد پروردگار متعال می‌دانند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تشیع</w:t>
      </w:r>
    </w:p>
    <w:p>
      <w:pPr>
        <w:pStyle w:val="BookText"/>
        <w:rPr/>
      </w:pPr>
      <w:r>
        <w:rPr>
          <w:rFonts w:ascii="IRNazanin" w:hAnsi="IRNazanin" w:eastAsia="IRNazanin"/>
          <w:color w:val="111111"/>
          <w:sz w:val="28"/>
          <w:sz w:val="28"/>
          <w:szCs w:val="28"/>
          <w:rtl w:val="true"/>
          <w:lang w:bidi="fa-IR"/>
        </w:rPr>
        <w:t xml:space="preserve">بر پایۀ برخی روایات، عفت ورزی در این دو حوزه، نشانۀ اصالت در پیروی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شیعۀ راستین بودن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هم‌نشینی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صاحب این خصلت، در قیامت هم‌نشین اهل بیت در رفیع‌ترین درجات بهشت خواهد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نشانۀ خیرخواهی خداوند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روایات نیز عفت بطن و فرج را نشانۀ ارادۀ خیر و لطف ویژه‌ی پروردگار نسبت به بنده می‌شمارند</w:t>
      </w:r>
      <w:r>
        <w:rPr>
          <w:rFonts w:eastAsia="IRNazanin" w:cs="IRNazanin"/>
          <w:color w:val="111111"/>
          <w:sz w:val="28"/>
          <w:szCs w:val="28"/>
          <w:rtl w:val="true"/>
          <w:lang w:bidi="fa-IR"/>
        </w:rPr>
        <w:t>.</w:t>
      </w:r>
      <w:r>
        <w:rPr>
          <w:rStyle w:val="FootnoteAnchor"/>
          <w:rtl w:val="true"/>
        </w:rPr>
        <w:footnoteReference w:id="65"/>
      </w:r>
      <w:bookmarkStart w:id="61" w:name="pg19157_193738"/>
    </w:p>
    <w:p>
      <w:pPr>
        <w:pStyle w:val="BookText"/>
        <w:rPr/>
      </w:pPr>
      <w:bookmarkEnd w:id="61"/>
      <w:r>
        <w:rPr>
          <w:rFonts w:ascii="IRNazanin" w:hAnsi="IRNazanin" w:eastAsia="IRNazanin"/>
          <w:color w:val="111111"/>
          <w:sz w:val="28"/>
          <w:sz w:val="28"/>
          <w:szCs w:val="28"/>
          <w:rtl w:val="true"/>
          <w:lang w:bidi="fa-IR"/>
        </w:rPr>
        <w:t>بر پایۀ مجموع روایات بررسی‌شده، این نتیجه به دست می‌آید که عفت در دو حوزۀ شکم و شهوت جنسی، ارزشی همگانی است و همه‌ی مردان و زنان مؤمن باید در مسیر کسب این فضیلت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این خصلت نیکو، با امید به شفاعت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علیهم‌اجمعین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پیمودن راه بندگی خداوند متعال را فراهم می‌سازد و زندگانی دنیوی و اخروی انسان را سامان می‌بخشد</w:t>
      </w:r>
      <w:r>
        <w:rPr>
          <w:rFonts w:eastAsia="IRNazanin" w:cs="IRNazanin"/>
          <w:color w:val="111111"/>
          <w:sz w:val="28"/>
          <w:szCs w:val="28"/>
          <w:rtl w:val="true"/>
          <w:lang w:bidi="fa-IR"/>
        </w:rPr>
        <w:t>.</w:t>
      </w:r>
    </w:p>
    <w:p>
      <w:pPr>
        <w:pStyle w:val="Heading4"/>
        <w:numPr>
          <w:ilvl w:val="3"/>
          <w:numId w:val="1"/>
        </w:numPr>
        <w:rPr/>
      </w:pPr>
      <w:bookmarkStart w:id="62" w:name="__RefHeading___Toc15918103_1280447820"/>
      <w:bookmarkStart w:id="63" w:name="_Toc21"/>
      <w:bookmarkEnd w:id="62"/>
      <w:r>
        <w:rPr/>
        <w:t>2.3.4</w:t>
      </w:r>
      <w:r>
        <w:rPr>
          <w:rtl w:val="true"/>
        </w:rPr>
        <w:t xml:space="preserve">. </w:t>
      </w:r>
      <w:r>
        <w:rPr>
          <w:rtl w:val="true"/>
        </w:rPr>
        <w:t>عفت زنان</w:t>
      </w:r>
      <w:bookmarkEnd w:id="63"/>
    </w:p>
    <w:p>
      <w:pPr>
        <w:pStyle w:val="BookText"/>
        <w:rPr/>
      </w:pPr>
      <w:r>
        <w:rPr>
          <w:rFonts w:ascii="IRNazanin" w:hAnsi="IRNazanin" w:eastAsia="IRNazanin"/>
          <w:color w:val="111111"/>
          <w:sz w:val="28"/>
          <w:sz w:val="28"/>
          <w:szCs w:val="28"/>
          <w:rtl w:val="true"/>
          <w:lang w:bidi="fa-IR"/>
        </w:rPr>
        <w:t xml:space="preserve">همان‌گونه که پیش‌تر اشاره شد، عفت در برخی موارد، ویژگی‌ای مشترک بین مردان و زنان است؛ اما شماری از روایات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متعال برای زنان، گونه‌ای ویژه از عفت را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عفیف را بهترین زن</w:t>
      </w:r>
      <w:r>
        <w:rPr>
          <w:rStyle w:val="FootnoteAnchor"/>
          <w:rtl w:val="true"/>
        </w:rPr>
        <w:footnoteReference w:id="66"/>
      </w:r>
      <w:r>
        <w:rPr>
          <w:rFonts w:ascii="IRNazanin" w:hAnsi="IRNazanin" w:eastAsia="IRNazanin"/>
          <w:color w:val="111111"/>
          <w:sz w:val="28"/>
          <w:sz w:val="28"/>
          <w:szCs w:val="28"/>
          <w:rtl w:val="true"/>
          <w:lang w:bidi="fa-IR"/>
        </w:rPr>
        <w:t>می داند و این عفت، نقش تعیین‌کننده‌ای در موفقیت او در رابطه با شوهرش دارد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 در این مفهوم، به معنای حفظ حریم در برابر نامحرم و در عین حال، ابراز مهر و اشتیاق به همسر قانونی است که این توازن، بنیان خانواده را مستحکم و رابطۀ زناشویی را شکوفا می‌سازد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نه تنها موجب آرامش و اعتماد در کانون خانواده می‌شود، بلکه زن را به الگویی والا در جامعه تبدیل می‌کند که هم کرامت خود را حفظ می‌کند و هم سهمی اساسی در تربیت نسل آینده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توصیه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تصمیم برای ازدواج، دو رکعت نماز بخوانید و سپس این دعا را از خداوند طلب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أَنْ أَتَزَوَّجَ، فَقَدِّرْ لِي مِنَ النِّسَاءِ أَعَفَّهُنَّ فَرْجاً</w:t>
      </w:r>
      <w:r>
        <w:rPr>
          <w:rStyle w:val="FootnoteAnchor"/>
          <w:rtl w:val="true"/>
        </w:rPr>
        <w:footnoteReference w:id="6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ازدواج دارم؛ پس برای من عفیف‌ترین زنان را مقدّر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نشان می‌دهد که عفت زنان، علاوه بر جنبۀ عمومی، دارای ابعاد ویژه‌ای است که هم در حریم خانواده و هم در اجتماع،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پیش‌گفته، روشن می‌شود که عفت ویژه‌ی زنان، به‌طور خاص بر حفظ حریم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و زنان مؤمن می‌بایست با رعایت عفت، از افتادن به ورطۀ زنا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هنگامی که 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ازدواج موقت پرسید،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فَلَا تَتَزَوَّجْ إِلَّا عَفِيفَةً؛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است؛ ولی تنها با زن عفیف ازدواج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تأیید سخن خود به آیۀ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مؤمنان کسانی هستند که شرمگاه خویش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نمودند و در توضیح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تَضَعْ فَرْجَكَ حَيْثُ لَا تَأْمَنُ عَلَى دِرْهَمِكَ</w:t>
      </w:r>
      <w:r>
        <w:rPr>
          <w:rStyle w:val="FootnoteAnchor"/>
          <w:rtl w:val="true"/>
        </w:rPr>
        <w:footnoteReference w:id="70"/>
      </w:r>
      <w:r>
        <w:rPr>
          <w:rFonts w:ascii="IRNazanin" w:hAnsi="IRNazanin" w:eastAsia="IRNazanin"/>
          <w:color w:val="111111"/>
          <w:sz w:val="28"/>
          <w:sz w:val="28"/>
          <w:szCs w:val="28"/>
          <w:rtl w:val="true"/>
          <w:lang w:bidi="fa-IR"/>
        </w:rPr>
        <w:t xml:space="preserve">فرج خود را در جایی قرار مده که حتی بر درهمت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اطمینان نداری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نورانی هشدار می‌دهد که مهریه و هزینۀ ازدواج، نباید به زنی سپرده شود که التزامی به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رعایت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حریم عفت را حفظ نمی‌کند؛ به عبارت دیگر، زنی که عفت خود را در برابر نامحرم نگاه نمی‌دارد، شایستۀ اعتماد در حوزۀ ازدواج — حتی از نوع موقت —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پایۀ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عفت ویژگی انحصاری زنان شیعه نیست، بلکه همۀ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اهل کتاب و مسلمانان غیرشیعه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حفظ پاکدامنی، عفیف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الْمُحْصَنَاتُ مِنَ الَّذِينَ أُوتُوا الْكِتَابَ مِنْ قَبْلِكُمْ إِذَا آتَيْتُمُوهُنَّ أُجُورَهُنَّ مُحْصِنِينَ غَيْرَ مُسَافِحِينَ</w:t>
      </w:r>
      <w:r>
        <w:rPr>
          <w:rStyle w:val="FootnoteAnchor"/>
          <w:rtl w:val="true"/>
        </w:rPr>
        <w:footnoteReference w:id="71"/>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اهل کتاب، در صورتی که مهریۀ آنان را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پاکدامن باشید نه زناکار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الْعَفَائِفُ</w:t>
      </w:r>
      <w:r>
        <w:rPr>
          <w:rStyle w:val="FootnoteAnchor"/>
          <w:rtl w:val="true"/>
        </w:rPr>
        <w:footnoteReference w:id="72"/>
      </w:r>
      <w:r>
        <w:rPr>
          <w:rFonts w:ascii="IRNazanin" w:hAnsi="IRNazanin" w:eastAsia="IRNazanin"/>
          <w:color w:val="111111"/>
          <w:sz w:val="28"/>
          <w:sz w:val="28"/>
          <w:szCs w:val="28"/>
          <w:rtl w:val="true"/>
          <w:lang w:bidi="fa-IR"/>
        </w:rPr>
        <w:t>آنان همان زنان عفیف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مصداق عفت در میان غیرشیعیان،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زراره از ایشان در مورد انتخاب همسر پرسید،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فَاعِلًا فَعَلَيْكَ بِالْبَلْهَاءِ مِنَ النِّسَاءِ</w:t>
      </w:r>
      <w:r>
        <w:rPr>
          <w:rStyle w:val="FootnoteAnchor"/>
          <w:rtl w:val="true"/>
        </w:rPr>
        <w:footnoteReference w:id="73"/>
      </w:r>
      <w:r>
        <w:rPr>
          <w:rFonts w:ascii="IRNazanin" w:hAnsi="IRNazanin" w:eastAsia="IRNazanin"/>
          <w:color w:val="111111"/>
          <w:sz w:val="28"/>
          <w:sz w:val="28"/>
          <w:szCs w:val="28"/>
          <w:rtl w:val="true"/>
          <w:lang w:bidi="fa-IR"/>
        </w:rPr>
        <w:t xml:space="preserve">اگر قصد ازدواج داری،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توضیح بیشتر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الْخُدُورِ الْعَفَائِفُ؛ مقصود، پرده‌نشینان عفیف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زراره پرسید آیا منظور پیروان مکاتب خاصی هستند، امام پاسخ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يَنْصِبْنَ كُفْرًا وَلَا يَعْرِفْنَ مَا تَعْرِفُونَ</w:t>
      </w:r>
      <w:r>
        <w:rPr>
          <w:rStyle w:val="FootnoteAnchor"/>
          <w:rtl w:val="true"/>
        </w:rPr>
        <w:footnoteReference w:id="74"/>
      </w:r>
      <w:r>
        <w:rPr>
          <w:rFonts w:ascii="IRNazanin" w:hAnsi="IRNazanin" w:eastAsia="IRNazanin"/>
          <w:color w:val="111111"/>
          <w:sz w:val="28"/>
          <w:sz w:val="28"/>
          <w:szCs w:val="28"/>
          <w:rtl w:val="true"/>
          <w:lang w:bidi="fa-IR"/>
        </w:rPr>
        <w:t xml:space="preserve">آنان نه کفر می‌ورزند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شما می‌دانید آگاهی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عفت در نگاه الهی محدود به مرزهای مذهبی نیست و هر زنی که حریم پاکدامنی را حفظ کند، در دایرۀ عفت قرار می‌گیرد</w:t>
      </w:r>
      <w:r>
        <w:rPr>
          <w:rFonts w:eastAsia="IRNazanin" w:cs="IRNazanin"/>
          <w:color w:val="111111"/>
          <w:sz w:val="28"/>
          <w:szCs w:val="28"/>
          <w:rtl w:val="true"/>
          <w:lang w:bidi="fa-IR"/>
        </w:rPr>
        <w:t xml:space="preserve">. </w:t>
      </w:r>
      <w:bookmarkStart w:id="64" w:name="pg19157_193742"/>
    </w:p>
    <w:p>
      <w:pPr>
        <w:pStyle w:val="Heading4"/>
        <w:numPr>
          <w:ilvl w:val="3"/>
          <w:numId w:val="1"/>
        </w:numPr>
        <w:rPr/>
      </w:pPr>
      <w:bookmarkStart w:id="65" w:name="__RefHeading___Toc15918105_1280447820"/>
      <w:bookmarkStart w:id="66" w:name="_Toc22"/>
      <w:bookmarkEnd w:id="64"/>
      <w:bookmarkEnd w:id="65"/>
      <w:r>
        <w:rPr/>
        <w:t>2.3.5</w:t>
      </w:r>
      <w:r>
        <w:rPr>
          <w:rtl w:val="true"/>
        </w:rPr>
        <w:t xml:space="preserve">. </w:t>
      </w:r>
      <w:r>
        <w:rPr>
          <w:rtl w:val="true"/>
        </w:rPr>
        <w:t>راه کارهای ثبات عفت زن توسط مرد</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عفت‌ورزی مرد نسبت به زنان نامحرم</w:t>
      </w:r>
    </w:p>
    <w:p>
      <w:pPr>
        <w:pStyle w:val="BookText"/>
        <w:rPr/>
      </w:pPr>
      <w:r>
        <w:rPr>
          <w:rFonts w:ascii="IRNazanin" w:hAnsi="IRNazanin" w:eastAsia="IRNazanin"/>
          <w:color w:val="111111"/>
          <w:sz w:val="28"/>
          <w:sz w:val="28"/>
          <w:szCs w:val="28"/>
          <w:rtl w:val="true"/>
          <w:lang w:bidi="fa-IR"/>
        </w:rPr>
        <w:t xml:space="preserve">با بررسی روایات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خداوند متعال به دلیل غیرت ذاتی‌اش، برخی گناهان را با سرعت و شدت بیشتری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گناهان، طمع ورزیدن به ناموس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عَنْ نِسَاءِ النَّاسِ تَعِفَّ نِسَاؤُكُمْ</w:t>
      </w:r>
      <w:r>
        <w:rPr>
          <w:rStyle w:val="FootnoteAnchor"/>
          <w:rtl w:val="true"/>
        </w:rPr>
        <w:footnoteReference w:id="75"/>
      </w:r>
      <w:r>
        <w:rPr>
          <w:rFonts w:ascii="IRNazanin" w:hAnsi="IRNazanin" w:eastAsia="IRNazanin"/>
          <w:color w:val="111111"/>
          <w:sz w:val="28"/>
          <w:sz w:val="28"/>
          <w:szCs w:val="28"/>
          <w:rtl w:val="true"/>
          <w:lang w:bidi="fa-IR"/>
        </w:rPr>
        <w:t>در برابر زنان مردم عفت پیشه کنید تا زنان خودتان نیز عفیف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حکمت الهی بر پایۀ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هشدار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يَخْشَى الَّذِينَ يَنْظُرُونَ فِي أَدْبَارِ النِّسَاءِ أَنْ يُبْتَلَوْا بِذَلِكَ فِي نِسَائِهِمْ؟</w:t>
      </w:r>
      <w:r>
        <w:rPr>
          <w:rStyle w:val="FootnoteAnchor"/>
          <w:rtl w:val="true"/>
        </w:rPr>
        <w:footnoteReference w:id="77"/>
      </w:r>
      <w:r>
        <w:rPr>
          <w:rFonts w:ascii="IRNazanin" w:hAnsi="IRNazanin" w:eastAsia="IRNazanin"/>
          <w:color w:val="111111"/>
          <w:sz w:val="28"/>
          <w:sz w:val="28"/>
          <w:szCs w:val="28"/>
          <w:rtl w:val="true"/>
          <w:lang w:bidi="fa-IR"/>
        </w:rPr>
        <w:t xml:space="preserve">آیا کسانی که به پشت سر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نمی‌ترسند که همین بلا در مورد زنان خودشان نیز پیش آید؟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عفت‌ورزی مرد در برابر زنان نامحرم، نه تنها یک وظیفۀ اخلاقی، بلکه عاملی کلیدی در پاسداری از عفت همسر و سلامت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سبب حفظ عفّت زنان زیادی گشته و موجبات سعادت آنها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آراستگی و نظافت مرد برای زن</w:t>
      </w:r>
    </w:p>
    <w:p>
      <w:pPr>
        <w:pStyle w:val="BookText"/>
        <w:rPr/>
      </w:pPr>
      <w:r>
        <w:rPr>
          <w:rFonts w:ascii="IRNazanin" w:hAnsi="IRNazanin" w:eastAsia="IRNazanin"/>
          <w:color w:val="111111"/>
          <w:sz w:val="28"/>
          <w:sz w:val="28"/>
          <w:szCs w:val="28"/>
          <w:rtl w:val="true"/>
          <w:lang w:bidi="fa-IR"/>
        </w:rPr>
        <w:t>در اسلام، همان‌گونه که آراستگی و پاکیزگی زن مورد تأکید قرار گرفته، مراقبت مرد از ظاهر و بهداشت فردی برای همسرش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نقل می‌کند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دید که خضاب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التَّهْيِئَةَ مِمَّا يَزِيدُ فِي عِفَّةِ النِّسَاءِ</w:t>
      </w:r>
      <w:r>
        <w:rPr>
          <w:rStyle w:val="FootnoteAnchor"/>
          <w:rtl w:val="true"/>
        </w:rPr>
        <w:footnoteReference w:id="78"/>
      </w:r>
      <w:r>
        <w:rPr>
          <w:rFonts w:ascii="IRNazanin" w:hAnsi="IRNazanin" w:eastAsia="IRNazanin"/>
          <w:color w:val="111111"/>
          <w:sz w:val="28"/>
          <w:sz w:val="28"/>
          <w:szCs w:val="28"/>
          <w:rtl w:val="true"/>
          <w:lang w:bidi="fa-IR"/>
        </w:rPr>
        <w:t>آری، بی‌تردید آراستگی مرد، از عواملی است که بر عفت زنان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توضیح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تَرَكَ النِّسَاءُ الْعِفَّةَ بِتَرْكِ أَزْوَاجِهِنَّ التَّهْيِئَةَ؛ به‌راستی بسیاری از زنان، عفت را به دلیل بی‌توجهی همسرانشان به آراستگی ترک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بیان مثلی روشنگر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أَيُسْرُكَ أَنْ تَرَاهَا عَلَى مَا تَرَاكَ عَلَيْهِ إِذَا كُنْتَ عَلَى غَيْرِ تَهْيِئَةٍ؟ آیا می‌پسندی که همسرت را در حالتی ببینی که تو را در بی‌ترتیبی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حسن بن جهم پاسخ منفی داد،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ذَاكَ؛ پس او نیز چنین احساسی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رعایت اخلاق انبیا اشاره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الْأَنْبِيَاءِ التَّنَظُّفُ وَالتَّطَيُّبُ وَحَلْقُ الشَّعْرِ وَكَثْرَةُ الطَّرُوقَةِ؛ پاکیزگی، خوشبوایی، زدودن موهای زائد و توجه به همسر از ویژگی‌های پیامبران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اشاره به الگوی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توانایی جسمی</w:t>
      </w:r>
      <w:r>
        <w:rPr>
          <w:rStyle w:val="FootnoteAnchor"/>
          <w:rtl w:val="true"/>
        </w:rPr>
        <w:footnoteReference w:id="79"/>
      </w:r>
      <w:r>
        <w:rPr>
          <w:rFonts w:ascii="IRNazanin" w:hAnsi="IRNazanin" w:eastAsia="IRNazanin"/>
          <w:color w:val="111111"/>
          <w:sz w:val="28"/>
          <w:sz w:val="28"/>
          <w:szCs w:val="28"/>
          <w:rtl w:val="true"/>
          <w:lang w:bidi="fa-IR"/>
        </w:rPr>
        <w:t xml:space="preserve">و اهتمامی ویژه به همسرانش داشتند، نشان دادند که مرد مؤمن </w:t>
      </w:r>
    </w:p>
    <w:p>
      <w:pPr>
        <w:pStyle w:val="BookText"/>
        <w:rPr/>
      </w:pPr>
      <w:r>
        <w:rPr>
          <w:rFonts w:ascii="IRNazanin" w:hAnsi="IRNazanin" w:eastAsia="IRNazanin"/>
          <w:color w:val="111111"/>
          <w:sz w:val="28"/>
          <w:sz w:val="28"/>
          <w:szCs w:val="28"/>
          <w:rtl w:val="true"/>
          <w:lang w:bidi="fa-IR"/>
        </w:rPr>
        <w:t>با آراستگی ظاهری، توانایی جسمانی و اخلاق نیکو می‌تواند نه تنها عفت همسرش را حفظ کند که زمینه‌ساز سعادت خانواده و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مرد به زن و تأثیر آن در افزایش عفت</w:t>
      </w:r>
    </w:p>
    <w:p>
      <w:pPr>
        <w:pStyle w:val="BookText"/>
        <w:rPr/>
      </w:pPr>
      <w:r>
        <w:rPr>
          <w:rFonts w:ascii="IRNazanin" w:hAnsi="IRNazanin" w:eastAsia="IRNazanin"/>
          <w:color w:val="111111"/>
          <w:sz w:val="28"/>
          <w:sz w:val="28"/>
          <w:szCs w:val="28"/>
          <w:rtl w:val="true"/>
          <w:lang w:bidi="fa-IR"/>
        </w:rPr>
        <w:t>بخشش بی‌منتهای اموال و دارایی به دیگران، از سنت‌های زیبای اسلامی است که اهل لغت آن را اینگونه تعریف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أَنْ تَجْعَلَ مِلْكَكَ لِغَيْرِكَ بِغَيْرِ عِوَضٍ</w:t>
      </w:r>
      <w:r>
        <w:rPr>
          <w:rStyle w:val="FootnoteAnchor"/>
          <w:rtl w:val="true"/>
        </w:rPr>
        <w:footnoteReference w:id="80"/>
      </w:r>
      <w:r>
        <w:rPr>
          <w:rFonts w:ascii="IRNazanin" w:hAnsi="IRNazanin" w:eastAsia="IRNazanin"/>
          <w:color w:val="111111"/>
          <w:sz w:val="28"/>
          <w:sz w:val="28"/>
          <w:szCs w:val="28"/>
          <w:rtl w:val="true"/>
          <w:lang w:bidi="fa-IR"/>
        </w:rPr>
        <w:t>هِبه آن است که مالکیت خود را بدون هیچ چشمداشتی به دیگری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بخشش، به دلیل همراهی با توجه و محبت صمیمانه، موجب افزایش مودت و پیوندهای عاطفی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الرَّجُلِ لِزَوْجَتِهِ تَزِيدُ فِي عِفَّتِهَا</w:t>
      </w:r>
      <w:r>
        <w:rPr>
          <w:rStyle w:val="FootnoteAnchor"/>
          <w:rtl w:val="true"/>
        </w:rPr>
        <w:footnoteReference w:id="81"/>
      </w:r>
      <w:r>
        <w:rPr>
          <w:rFonts w:ascii="IRNazanin" w:hAnsi="IRNazanin" w:eastAsia="IRNazanin"/>
          <w:color w:val="111111"/>
          <w:sz w:val="28"/>
          <w:sz w:val="28"/>
          <w:szCs w:val="28"/>
          <w:rtl w:val="true"/>
          <w:lang w:bidi="fa-IR"/>
        </w:rPr>
        <w:t>بخشش مرد به همسرش، بر عفت او می‌افزاید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عفت دارای ابعاد و مصادیق گوناگونی است که در این پژوهش، مجال بررسی همۀ آنها نبود و تنها مهم‌ترین اصول این صفت والا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ارتباط میان عفت و حیاء پرداخته خواهد شد</w:t>
      </w:r>
      <w:r>
        <w:rPr>
          <w:rFonts w:eastAsia="IRNazanin" w:cs="IRNazanin"/>
          <w:color w:val="111111"/>
          <w:sz w:val="28"/>
          <w:szCs w:val="28"/>
          <w:rtl w:val="true"/>
          <w:lang w:bidi="fa-IR"/>
        </w:rPr>
        <w:t xml:space="preserve">. </w:t>
      </w:r>
      <w:bookmarkStart w:id="67" w:name="pg19157_193745"/>
    </w:p>
    <w:p>
      <w:pPr>
        <w:pStyle w:val="Heading4"/>
        <w:numPr>
          <w:ilvl w:val="3"/>
          <w:numId w:val="1"/>
        </w:numPr>
        <w:rPr/>
      </w:pPr>
      <w:bookmarkStart w:id="68" w:name="__RefHeading___Toc15918107_1280447820"/>
      <w:bookmarkStart w:id="69" w:name="_Toc23"/>
      <w:bookmarkEnd w:id="67"/>
      <w:bookmarkEnd w:id="68"/>
      <w:r>
        <w:rPr/>
        <w:t>2.3.6</w:t>
      </w:r>
      <w:r>
        <w:rPr>
          <w:rtl w:val="true"/>
        </w:rPr>
        <w:t xml:space="preserve">. </w:t>
      </w:r>
      <w:r>
        <w:rPr>
          <w:rtl w:val="true"/>
        </w:rPr>
        <w:t>رابطۀ عفت و حیاء</w:t>
      </w:r>
      <w:bookmarkEnd w:id="69"/>
    </w:p>
    <w:p>
      <w:pPr>
        <w:pStyle w:val="BookText"/>
        <w:rPr/>
      </w:pPr>
      <w:r>
        <w:rPr>
          <w:rFonts w:ascii="IRNazanin" w:hAnsi="IRNazanin" w:eastAsia="IRNazanin"/>
          <w:color w:val="111111"/>
          <w:sz w:val="28"/>
          <w:sz w:val="28"/>
          <w:szCs w:val="28"/>
          <w:rtl w:val="true"/>
          <w:lang w:bidi="fa-IR"/>
        </w:rPr>
        <w:t xml:space="preserve">با تأمل 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شعب عقل، روشن می‌شود که عفت بر حیاء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سلسله مراتب فضایل از عقل آغاز شده و به ترتیب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 علم → رشد → عفت → خویشتن‌داری → حیاء → وقار → مداومت بر خیر → بیزاری از شر → اطاعت از ناصح منتهی می‌گردد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 عفت به عنوان پایۀ اصلی، زمینه‌ساز پیدایش حیاء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برخی روایات به رابطۀ معکوس اشاره شده است؛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الْعِفَّةِ الْحَيَاءُ</w:t>
      </w:r>
      <w:r>
        <w:rPr>
          <w:rStyle w:val="FootnoteAnchor"/>
          <w:rtl w:val="true"/>
        </w:rPr>
        <w:footnoteReference w:id="83"/>
      </w:r>
      <w:r>
        <w:rPr>
          <w:rFonts w:ascii="IRNazanin" w:hAnsi="IRNazanin" w:eastAsia="IRNazanin"/>
          <w:color w:val="111111"/>
          <w:sz w:val="28"/>
          <w:sz w:val="28"/>
          <w:szCs w:val="28"/>
          <w:rtl w:val="true"/>
          <w:lang w:bidi="fa-IR"/>
        </w:rPr>
        <w:t>حیاء علت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می‌توان این دو دسته روایت را با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حیاء</w:t>
      </w:r>
    </w:p>
    <w:p>
      <w:pPr>
        <w:pStyle w:val="BookText"/>
        <w:rPr/>
      </w:pPr>
      <w:r>
        <w:rPr>
          <w:rFonts w:ascii="IRNazanin" w:hAnsi="IRNazanin" w:eastAsia="IRNazanin"/>
          <w:color w:val="111111"/>
          <w:sz w:val="28"/>
          <w:sz w:val="28"/>
          <w:szCs w:val="28"/>
          <w:rtl w:val="true"/>
          <w:lang w:bidi="fa-IR"/>
        </w:rPr>
        <w:t>حیاء اکتسابی ← تقویت عفت ثانویه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جمع مشابه آیاتی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متناوب و تقویت‌کننده یکدیگر ذکر شده‌اند</w:t>
      </w:r>
      <w:r>
        <w:rPr>
          <w:rStyle w:val="FootnoteAnchor"/>
          <w:rtl w:val="true"/>
        </w:rPr>
        <w:footnoteReference w:id="84"/>
      </w:r>
      <w:r>
        <w:rPr>
          <w:rFonts w:ascii="IRNazanin" w:hAnsi="IRNazanin" w:eastAsia="IRNazanin"/>
          <w:color w:val="111111"/>
          <w:sz w:val="28"/>
          <w:sz w:val="28"/>
          <w:szCs w:val="28"/>
          <w:rtl w:val="true"/>
          <w:lang w:bidi="fa-IR"/>
        </w:rPr>
        <w:t xml:space="preserve">که به گفتۀ علامه طباطبایی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شاهد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اجزای ده‌گانۀ حیاء می‌فرمایند حیاء زنان در مراحل مختلف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ازدواج،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عَفَّتْ بَقِيَ لَهَا خَمْسَةُ أَجْزَاءٍ</w:t>
      </w:r>
      <w:r>
        <w:rPr>
          <w:rStyle w:val="FootnoteAnchor"/>
          <w:rtl w:val="true"/>
        </w:rPr>
        <w:footnoteReference w:id="86"/>
      </w:r>
      <w:r>
        <w:rPr>
          <w:rFonts w:ascii="IRNazanin" w:hAnsi="IRNazanin" w:eastAsia="IRNazanin"/>
          <w:color w:val="111111"/>
          <w:sz w:val="28"/>
          <w:sz w:val="28"/>
          <w:szCs w:val="28"/>
          <w:rtl w:val="true"/>
          <w:lang w:bidi="fa-IR"/>
        </w:rPr>
        <w:t>اگر عفت ورزد، پنج جزء حیاء برایش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وضوح نشان می‌دهد عفت است که حافظ و تثبیت‌کنندۀ حیاء است، نه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جمع‌بندی ادله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عنوان شاخه‌ای از عقل، زیرساخت اصلی حیاء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به دست آمده، خود تقویت‌کنندۀ عفت در سطحی بالاتر می‌گردد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عفت جایگاهی بنیادین‌تر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بررسی مفهوم حیاء، این رابطه بیشتر تبیین خواهد شد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9157_193749"/>
      <w:bookmarkStart w:id="71" w:name="pg19157_193749"/>
      <w:bookmarkEnd w:id="71"/>
    </w:p>
    <w:p>
      <w:pPr>
        <w:pStyle w:val="Heading3"/>
        <w:numPr>
          <w:ilvl w:val="2"/>
          <w:numId w:val="1"/>
        </w:numPr>
        <w:rPr/>
      </w:pPr>
      <w:bookmarkStart w:id="72" w:name="pg19157_193749"/>
      <w:bookmarkStart w:id="73" w:name="__RefHeading___Toc15918109_1280447820"/>
      <w:bookmarkStart w:id="74" w:name="_Toc24"/>
      <w:bookmarkEnd w:id="72"/>
      <w:bookmarkEnd w:id="73"/>
      <w:r>
        <w:rPr/>
        <w:t>3.1</w:t>
      </w:r>
      <w:r>
        <w:rPr>
          <w:rtl w:val="true"/>
        </w:rPr>
        <w:t xml:space="preserve">. </w:t>
      </w:r>
      <w:r>
        <w:rPr>
          <w:rtl w:val="true"/>
        </w:rPr>
        <w:t>مقدمه</w:t>
      </w:r>
      <w:r>
        <w:rPr>
          <w:rtl w:val="true"/>
        </w:rPr>
        <w:t>:</w:t>
      </w:r>
      <w:bookmarkEnd w:id="74"/>
    </w:p>
    <w:p>
      <w:pPr>
        <w:pStyle w:val="BookText"/>
        <w:rPr/>
      </w:pPr>
      <w:r>
        <w:rPr>
          <w:rFonts w:ascii="IRNazanin" w:hAnsi="IRNazanin" w:eastAsia="IRNazanin"/>
          <w:color w:val="111111"/>
          <w:sz w:val="28"/>
          <w:sz w:val="28"/>
          <w:szCs w:val="28"/>
          <w:rtl w:val="true"/>
          <w:lang w:bidi="fa-IR"/>
        </w:rPr>
        <w:t>حصول پوشش شایسته برای زنان و مردان، در گرو مهار کردن نفس سرکش و آراسته‌سازی آن به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صفات برجسته، نقش محوری در رعایت دقیق حدود الهی در حوزۀ پوشش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حیاء، نفس خویش را از ناپسندی‌ها حفظ می‌کند و از این رهگذر، حیاتی نوین برای خود و جامعه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لغت‌دانان در تعریف حیاء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انْقِبَاضُ النَّفْسِ عَنِ الْقَبَائِحِ وَتَرْكُهَا؛ حیاء، بازداشتن نفس از کارهای زشت و ترک آنهاست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علامه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علت این رفتار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لِيَسْتَقِرَّ تَحْتَ تَسَلُّطِهِ وَقُدْرَتِهِ</w:t>
      </w:r>
      <w:r>
        <w:rPr>
          <w:rStyle w:val="FootnoteAnchor"/>
          <w:rtl w:val="true"/>
        </w:rPr>
        <w:footnoteReference w:id="88"/>
      </w:r>
      <w:r>
        <w:rPr>
          <w:rFonts w:ascii="IRNazanin" w:hAnsi="IRNazanin" w:eastAsia="IRNazanin"/>
          <w:color w:val="111111"/>
          <w:sz w:val="28"/>
          <w:sz w:val="28"/>
          <w:szCs w:val="28"/>
          <w:rtl w:val="true"/>
          <w:lang w:bidi="fa-IR"/>
        </w:rPr>
        <w:t>این عمل، نوعی جمع‌آوری است تا شیء تحت تسلط و قدرت فرد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تعاریف برمی‌آید که انسان با حیاء، با دست توانای عقل، زمام نفس را به‌طور کامل در اختیار گرفته و بر آن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کارآمد، مانع گرایش نفس به هوس‌ها شده و آن را از آلودگی‌ها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بداند خدا او را می‌بیند و می‌شنود و از نیک و بد اعمالش آگاه است و این معرفت، او را از اعمال زشت بازدارد، چنین کسی همان است که از مقام پروردگارش بیم دارد و نفس را از هوس بازمی‌دارد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از مقام پروردگارش خوف دارد، می‌تواند نفس خویش را مهار کرده و از گرایش به زشتی‌ها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 را به مقام والای حیاء رسانده و از زندگی بهشتی بهره‌مند می‌سازد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پوشش مناسب توسط دو جنس مذکر و مونث زمانی حاصل می شود که آنها، نفس سرکش خود را کنترل کرده و او را متخلق به اخلاق الهی نمایند؛ یکی از صفات اخلاقی که کاربرد وسیعی در موضوع پوشش داشته و بهره مند بودن از آن سبب رعایت دقیق اوامر الهی در این زمینه می شود، واژه ی حیاء است؛ به همین دلیل، انسانِ با حیاء نفسش را از ضعف و بدی ها حفظ کرده و به برکت این عمل صالح، خود و جامعه حیاتی دوباره پیدا خواهد نمود</w:t>
      </w:r>
      <w:r>
        <w:rPr>
          <w:rFonts w:eastAsia="IRNazanin" w:cs="IRNazanin"/>
          <w:color w:val="111111"/>
          <w:sz w:val="28"/>
          <w:szCs w:val="28"/>
          <w:rtl w:val="true"/>
          <w:lang w:bidi="fa-IR"/>
        </w:rPr>
        <w:t xml:space="preserve">. </w:t>
      </w:r>
      <w:bookmarkStart w:id="75" w:name="pg19157_193751"/>
    </w:p>
    <w:p>
      <w:pPr>
        <w:pStyle w:val="Heading3"/>
        <w:numPr>
          <w:ilvl w:val="2"/>
          <w:numId w:val="1"/>
        </w:numPr>
        <w:rPr/>
      </w:pPr>
      <w:bookmarkStart w:id="76" w:name="__RefHeading___Toc15918111_1280447820"/>
      <w:bookmarkStart w:id="77" w:name="_Toc25"/>
      <w:bookmarkEnd w:id="75"/>
      <w:bookmarkEnd w:id="76"/>
      <w:r>
        <w:rPr/>
        <w:t>3.2</w:t>
      </w:r>
      <w:r>
        <w:rPr>
          <w:rtl w:val="true"/>
        </w:rPr>
        <w:t xml:space="preserve">. </w:t>
      </w:r>
      <w:r>
        <w:rPr>
          <w:rtl w:val="true"/>
        </w:rPr>
        <w:t>خوف خدا و حیاء</w:t>
      </w:r>
      <w:bookmarkEnd w:id="77"/>
    </w:p>
    <w:p>
      <w:pPr>
        <w:pStyle w:val="BookText"/>
        <w:rPr/>
      </w:pPr>
      <w:r>
        <w:rPr>
          <w:rFonts w:ascii="IRNazanin" w:hAnsi="IRNazanin" w:eastAsia="IRNazanin"/>
          <w:color w:val="111111"/>
          <w:sz w:val="28"/>
          <w:sz w:val="28"/>
          <w:szCs w:val="28"/>
          <w:rtl w:val="true"/>
          <w:lang w:bidi="fa-IR"/>
        </w:rPr>
        <w:t>مسئلۀ خوف از خداوند در روایات متعددی مورد توجه قرار گرفته است، اما در کنار آن، روایاتی نیز وجود دارند که رویکرد متفاوتی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 أَنْ لَا تَرْجُوَ إِلَّا اللَّهَ وَلَا تَخَافَ إِلَّا ذَنْبَكَ</w:t>
      </w:r>
      <w:r>
        <w:rPr>
          <w:rStyle w:val="FootnoteAnchor"/>
          <w:rtl w:val="true"/>
        </w:rPr>
        <w:footnoteReference w:id="91"/>
      </w:r>
      <w:r>
        <w:rPr>
          <w:rFonts w:ascii="IRNazanin" w:hAnsi="IRNazanin" w:eastAsia="IRNazanin"/>
          <w:color w:val="111111"/>
          <w:sz w:val="28"/>
          <w:sz w:val="28"/>
          <w:szCs w:val="28"/>
          <w:rtl w:val="true"/>
          <w:lang w:bidi="fa-IR"/>
        </w:rPr>
        <w:t>حسن ظن به خدا آن است که جز به او امید نداشته باشی و جز از گناهت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حضرت با استفاده از قیدهای حصری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را تنها به گناه منحصر کرده و آن را مستقیماً به ذات خداوند نسبت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جمع میان این دسته از روایات و روایاتی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برده‌اند،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این زمینه توضیح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قیام و احاطۀ الهی است؛ نه به معنای ایستادن فیزیکی، بلکه به معنای علم و مراقبت کامل خداوند بر اعمال بندگان</w:t>
      </w:r>
      <w:r>
        <w:rPr>
          <w:rStyle w:val="FootnoteAnchor"/>
          <w:rtl w:val="true"/>
        </w:rPr>
        <w:footnoteReference w:id="92"/>
      </w:r>
      <w:r>
        <w:rPr>
          <w:rFonts w:ascii="IRNazanin" w:hAnsi="IRNazanin" w:eastAsia="IRNazanin"/>
          <w:color w:val="111111"/>
          <w:sz w:val="28"/>
          <w:sz w:val="28"/>
          <w:szCs w:val="28"/>
          <w:rtl w:val="true"/>
          <w:lang w:bidi="fa-IR"/>
        </w:rPr>
        <w:t xml:space="preserve">، همان‌گونه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هُوَ قَائِمٌ عَلَىٰ كُلِّ نَفْسٍ بِمَا كَسَبَتْ</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لَيْسَ عَلَى مَعْنَى انْتِصَابٍ وَقِيَامٍ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أَخْبَرَ أَنَّهُ قَائِمٌ يُخْبِرُ أَنَّهُ حَافِظٌ</w:t>
      </w:r>
      <w:r>
        <w:rPr>
          <w:rStyle w:val="FootnoteAnchor"/>
          <w:rtl w:val="true"/>
        </w:rPr>
        <w:footnoteReference w:id="94"/>
      </w:r>
      <w:r>
        <w:rPr>
          <w:rFonts w:ascii="IRNazanin" w:hAnsi="IRNazanin" w:eastAsia="IRNazanin"/>
          <w:color w:val="111111"/>
          <w:sz w:val="28"/>
          <w:sz w:val="28"/>
          <w:szCs w:val="28"/>
          <w:rtl w:val="true"/>
          <w:lang w:bidi="fa-IR"/>
        </w:rPr>
        <w:t>او قائم است، اما نه به معنای ایستادن بر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که او حافظ و مراقب همه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حفاظت الهی در آیات دیگری نیز مورد تأکید قرار گرفته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مراقبت و احاطۀ کامل الهی بر همۀ اعمال انسان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از پیامدهای اعمال در پرتو این مراقبت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حافظ و ناظر بی‌چون و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کلیدی در تقویت حیاء و خودنگهداری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باور کند که کوچکترین عملش از دید او پنهان نیست، به طور طبیعی از گناه دوری می‌گزیند و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بازدارنده از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او ریشه می‌دواند</w:t>
      </w:r>
      <w:r>
        <w:rPr>
          <w:rFonts w:eastAsia="IRNazanin" w:cs="IRNazanin"/>
          <w:color w:val="111111"/>
          <w:sz w:val="28"/>
          <w:szCs w:val="28"/>
          <w:rtl w:val="true"/>
          <w:lang w:bidi="fa-IR"/>
        </w:rPr>
        <w:t xml:space="preserve">. </w:t>
      </w:r>
      <w:bookmarkStart w:id="78" w:name="pg19157_193753"/>
    </w:p>
    <w:p>
      <w:pPr>
        <w:pStyle w:val="Heading3"/>
        <w:numPr>
          <w:ilvl w:val="2"/>
          <w:numId w:val="1"/>
        </w:numPr>
        <w:rPr/>
      </w:pPr>
      <w:bookmarkStart w:id="79" w:name="__RefHeading___Toc15918113_1280447820"/>
      <w:bookmarkStart w:id="80" w:name="_Toc26"/>
      <w:bookmarkEnd w:id="78"/>
      <w:bookmarkEnd w:id="79"/>
      <w:r>
        <w:rPr/>
        <w:t>3.3</w:t>
      </w:r>
      <w:r>
        <w:rPr>
          <w:rtl w:val="true"/>
        </w:rPr>
        <w:t xml:space="preserve">. </w:t>
      </w:r>
      <w:r>
        <w:rPr>
          <w:rtl w:val="true"/>
        </w:rPr>
        <w:t>حافظیت خداوند و نقش آن در حیاء</w:t>
      </w:r>
      <w:bookmarkEnd w:id="80"/>
    </w:p>
    <w:p>
      <w:pPr>
        <w:pStyle w:val="BookText"/>
        <w:rPr/>
      </w:pPr>
      <w:r>
        <w:rPr>
          <w:rFonts w:ascii="IRNazanin" w:hAnsi="IRNazanin" w:eastAsia="IRNazanin"/>
          <w:color w:val="111111"/>
          <w:sz w:val="28"/>
          <w:sz w:val="28"/>
          <w:szCs w:val="28"/>
          <w:rtl w:val="true"/>
          <w:lang w:bidi="fa-IR"/>
        </w:rPr>
        <w:t>اگر انسان‌ها به درستی، حافظیت الهی را درک کرده و با تمام وجود می‌پذیرفتند، حیاء به کمال خود می‌رسید و آثار زیبای آن در جامعه تجلی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تأکید بر این ویژگی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كُلِّ شَيْءٍ حَفِيظٌ</w:t>
      </w:r>
      <w:r>
        <w:rPr>
          <w:rStyle w:val="FootnoteAnchor"/>
          <w:rtl w:val="true"/>
        </w:rPr>
        <w:footnoteReference w:id="96"/>
      </w:r>
      <w:r>
        <w:rPr>
          <w:rFonts w:ascii="IRNazanin" w:hAnsi="IRNazanin" w:eastAsia="IRNazanin"/>
          <w:color w:val="111111"/>
          <w:sz w:val="28"/>
          <w:sz w:val="28"/>
          <w:szCs w:val="28"/>
          <w:rtl w:val="true"/>
          <w:lang w:bidi="fa-IR"/>
        </w:rPr>
        <w:t>پروردگار من بر همه چیز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حفاظت الهی در داستان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نمایان است؛ هنگامی که قوم او با تمسخر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نَقُولُ إِلَّا اعْتَرَاكَ بَعْضُ آلِهَتِنَا بِسُوءٍ</w:t>
      </w:r>
      <w:r>
        <w:rPr>
          <w:rStyle w:val="FootnoteAnchor"/>
          <w:rtl w:val="true"/>
        </w:rPr>
        <w:footnoteReference w:id="97"/>
      </w:r>
      <w:r>
        <w:rPr>
          <w:rFonts w:ascii="IRNazanin" w:hAnsi="IRNazanin" w:eastAsia="IRNazanin"/>
          <w:color w:val="111111"/>
          <w:sz w:val="28"/>
          <w:sz w:val="28"/>
          <w:szCs w:val="28"/>
          <w:rtl w:val="true"/>
          <w:lang w:bidi="fa-IR"/>
        </w:rPr>
        <w:t>جز این نمی‌گوییم که برخی از خدایان ما به تو آسیب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 مَا مِنْ دَابَّةٍ إِلَّا هُوَ آخِذٌ بِنَاصِيَتِهَا ۚ إِنَّ رَبِّي عَلَىٰ صِرَاطٍ مُسْتَقِيمٍ؛</w:t>
      </w:r>
      <w:r>
        <w:rPr>
          <w:rStyle w:val="FootnoteAnchor"/>
          <w:rtl w:val="true"/>
        </w:rPr>
        <w:footnoteReference w:id="98"/>
      </w:r>
      <w:r>
        <w:rPr>
          <w:rFonts w:ascii="IRNazanin" w:hAnsi="IRNazanin" w:eastAsia="IRNazanin"/>
          <w:color w:val="111111"/>
          <w:sz w:val="28"/>
          <w:sz w:val="28"/>
          <w:szCs w:val="28"/>
          <w:rtl w:val="true"/>
          <w:lang w:bidi="fa-IR"/>
        </w:rPr>
        <w:t>من بر خدا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بر پیشانی‌اش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عَلَى حَقٍّ يُجْزِي بِالْإِحْسَانِ إِحْسَانًا وَبِالسَّيِّئِ سَيِّئًا، وَيَعْفُو عَمَّنْ يَشَاءُ وَيَغْفِرُ سُبْحَانَهُ وَتَعَالَى</w:t>
      </w:r>
      <w:r>
        <w:rPr>
          <w:rStyle w:val="FootnoteAnchor"/>
          <w:rtl w:val="true"/>
        </w:rPr>
        <w:footnoteReference w:id="99"/>
      </w:r>
      <w:r>
        <w:rPr>
          <w:rFonts w:ascii="IRNazanin" w:hAnsi="IRNazanin" w:eastAsia="IRNazanin"/>
          <w:color w:val="111111"/>
          <w:sz w:val="28"/>
          <w:sz w:val="28"/>
          <w:szCs w:val="28"/>
          <w:rtl w:val="true"/>
          <w:lang w:bidi="fa-IR"/>
        </w:rPr>
        <w:t>یعنی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با نیکی و بدی را با بدی پاسخ می‌دهد و هر که را بخواهد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به این حقیقت که خداوند وکیل و مالک نفع و ضرر است، به انسان آرامش می‌بخشد تا فارغ از تأثیرات محیطی، نفس خویش را از بدی‌ها بازدارد و جامۀ حیاء بر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حیاء</w:t>
      </w:r>
    </w:p>
    <w:p>
      <w:pPr>
        <w:pStyle w:val="BookText"/>
        <w:rPr/>
      </w:pPr>
      <w:r>
        <w:rPr>
          <w:rFonts w:ascii="IRNazanin" w:hAnsi="IRNazanin" w:eastAsia="IRNazanin"/>
          <w:color w:val="111111"/>
          <w:sz w:val="28"/>
          <w:sz w:val="28"/>
          <w:szCs w:val="28"/>
          <w:rtl w:val="true"/>
          <w:lang w:bidi="fa-IR"/>
        </w:rPr>
        <w:t>علامه طباطبایی با تمایز نهادن میان انگیزه‌های عبادت، خوف اصیل را اینگونه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مقام رب، نه از جهنم یا برای بهشت، بلکه خضوع در برابر ذوالجلال و الاکرام، که عبادتی خالصانه و برای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 که در فرشتگان نیز ستوده شده – ناشی از درک عظمت الهی و احساس ذلت در برابر جبروت اوست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راغب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مَكْرُوهٍ عَنْ أَمَارَةٍ مَظْنُونَةٍ أَوْ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می‌کند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 بودن چنین خوفی، همواره خود را مقصر در بندگی می‌دانستند و به شیعیان سفارش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مِنَ الْمُعَارِينَ، وَلَا تُخْرِجْنِي مِنَ التَّقْصِير</w:t>
      </w:r>
      <w:r>
        <w:rPr>
          <w:rStyle w:val="FootnoteAnchor"/>
          <w:rtl w:val="true"/>
        </w:rPr>
        <w:footnoteReference w:id="102"/>
      </w:r>
      <w:r>
        <w:rPr>
          <w:rFonts w:ascii="IRNazanin" w:hAnsi="IRNazanin" w:eastAsia="IRNazanin"/>
          <w:color w:val="111111"/>
          <w:sz w:val="28"/>
          <w:sz w:val="28"/>
          <w:szCs w:val="28"/>
          <w:rtl w:val="true"/>
          <w:lang w:bidi="fa-IR"/>
        </w:rPr>
        <w:t>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مده که ایمانشان عاریه‌ای است و مرا از حالت تقصیر خارج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نشدن از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تُرِيدُ بِهِ اللَّهَ عَزَّ وَجَلَّ فَكُنْ فِيهِ مُقَصِّرًا عِنْدَ نَفْسِكَ؛ در هر عمل خدایی، خود را مقصر بدان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عظمت، حاکمیت و مدبریت پروردگار را باور دارد و خود را همواره مقصر در بندگی می‌داند، در انتظار عکس‌العمل الهی نسبت به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تقصیراتش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 که از خوف اصیل نشأت می‌گیرد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نفس از هوای نفسانی به سبب شرم از مقام پروردگار</w:t>
      </w:r>
      <w:r>
        <w:rPr>
          <w:rFonts w:eastAsia="IRNazanin" w:cs="IRNazanin"/>
          <w:color w:val="111111"/>
          <w:sz w:val="28"/>
          <w:szCs w:val="28"/>
          <w:rtl w:val="true"/>
          <w:lang w:bidi="fa-IR"/>
        </w:rPr>
        <w:t xml:space="preserve">. </w:t>
      </w:r>
      <w:bookmarkStart w:id="81" w:name="pg19157_193756"/>
    </w:p>
    <w:p>
      <w:pPr>
        <w:pStyle w:val="Heading3"/>
        <w:numPr>
          <w:ilvl w:val="2"/>
          <w:numId w:val="1"/>
        </w:numPr>
        <w:rPr/>
      </w:pPr>
      <w:bookmarkStart w:id="82" w:name="__RefHeading___Toc15918115_1280447820"/>
      <w:bookmarkStart w:id="83" w:name="_Toc27"/>
      <w:bookmarkEnd w:id="81"/>
      <w:bookmarkEnd w:id="82"/>
      <w:r>
        <w:rPr/>
        <w:t>3.4</w:t>
      </w:r>
      <w:r>
        <w:rPr>
          <w:rtl w:val="true"/>
        </w:rPr>
        <w:t xml:space="preserve">. </w:t>
      </w:r>
      <w:r>
        <w:rPr>
          <w:rtl w:val="true"/>
        </w:rPr>
        <w:t>تفسیر حیاء در پرتو روایات</w:t>
      </w:r>
      <w:bookmarkEnd w:id="83"/>
    </w:p>
    <w:p>
      <w:pPr>
        <w:pStyle w:val="BookText"/>
        <w:rPr/>
      </w:pPr>
      <w:r>
        <w:rPr>
          <w:rFonts w:ascii="IRNazanin" w:hAnsi="IRNazanin" w:eastAsia="IRNazanin"/>
          <w:color w:val="111111"/>
          <w:sz w:val="28"/>
          <w:sz w:val="28"/>
          <w:szCs w:val="28"/>
          <w:rtl w:val="true"/>
          <w:lang w:bidi="fa-IR"/>
        </w:rPr>
        <w:t xml:space="preserve">بر اساس کلام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حیاء ریشه در معرفت توحیدی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حیاء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التَّثَبُّتُ عِنْدَ كُلِّ شَيْءٍ يُنْكِرُهُ التَّوْحِيدُ وَالْمَعْرِفَة</w:t>
      </w:r>
      <w:r>
        <w:rPr>
          <w:rStyle w:val="FootnoteAnchor"/>
          <w:rtl w:val="true"/>
        </w:rPr>
        <w:footnoteReference w:id="103"/>
      </w:r>
      <w:r>
        <w:rPr>
          <w:rFonts w:ascii="IRNazanin" w:hAnsi="IRNazanin" w:eastAsia="IRNazanin"/>
          <w:color w:val="111111"/>
          <w:sz w:val="28"/>
          <w:sz w:val="28"/>
          <w:szCs w:val="28"/>
          <w:rtl w:val="true"/>
          <w:lang w:bidi="fa-IR"/>
        </w:rPr>
        <w:t>حیاء به معنای ثابت‌قدم بودن در برابر هر آن چیزی است که توحید و معرفت الهی آن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کلیدی‌ترین مفاهیم حدیث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واستدامة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پایدار ماندن بر حالت اصیل و عدم انحراف از مسیری که در آن قرار داریم</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مفهوم در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اسْتَقَامُوا عَلَى الطَّرِيقَةِ لَأَسْقَيْنَاهُمْ مَاءً غَدَقًا</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هِيَ الْإِيمَانُ بِوَلَايَةِ عَلِيٍّ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پس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مقابل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مصطفوی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يُقَابِلُ الْعِرْفَانَ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عرفان حقیقی به ابوحمزه ثمالی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يَعْبُدُ اللَّهَ مَنْ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اللَّهِ تَصْدِيقُ اللَّهِ وَتَصْدِيقُ مُحَمَّدٍ رَسُولِ اللَّهِ فِي مُوَالَاةِ عَلِيٍّ وَالِاقْتِدَاءِ بِهِ وَبِأَئِمَّةِ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إِلَى اللَّهِ مِنْ </w:t>
      </w:r>
    </w:p>
    <w:p>
      <w:pPr>
        <w:pStyle w:val="BookText"/>
        <w:rPr/>
      </w:pPr>
      <w:r>
        <w:rPr>
          <w:rFonts w:ascii="Amiri" w:hAnsi="Amiri" w:eastAsia="Amiri" w:cs="Amiri"/>
          <w:color w:val="111111"/>
          <w:sz w:val="28"/>
          <w:sz w:val="28"/>
          <w:szCs w:val="28"/>
          <w:rtl w:val="true"/>
          <w:lang w:bidi="ar-SA"/>
        </w:rPr>
        <w:t>عَدُوِّهِمْ</w:t>
      </w:r>
      <w:r>
        <w:rPr>
          <w:rStyle w:val="FootnoteAnchor"/>
          <w:rtl w:val="true"/>
        </w:rPr>
        <w:footnoteReference w:id="107"/>
      </w:r>
      <w:r>
        <w:rPr>
          <w:rFonts w:ascii="IRNazanin" w:hAnsi="IRNazanin" w:eastAsia="IRNazanin"/>
          <w:color w:val="111111"/>
          <w:sz w:val="28"/>
          <w:sz w:val="28"/>
          <w:szCs w:val="28"/>
          <w:rtl w:val="true"/>
          <w:lang w:bidi="fa-IR"/>
        </w:rPr>
        <w:t xml:space="preserve">معرفت خداوند، به تصدیق خدا و رسولش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و بیزاری از دشمنانشان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مفاهیم حیاء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قدرتمندانه بر پیمان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جستن از هر اندیشه و عملی که مخالف توحید ناب و عرفان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حیاء با اقتداری ریشه‌دار در برابر همۀ جریان‌های انحرافی می‌ایستد و به روشنی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دِينُكُمْ وَلِيَ دِينِ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چارچوب فکری و عملی، نشان می‌دهد که حیاء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فضیلت اخلاقی نیست، بلکه موضعی استوار در عرصۀ عقیده و عمل است که از ژرفای بینش توحیدی سرچشمه می‌گیرد</w:t>
      </w:r>
      <w:r>
        <w:rPr>
          <w:rFonts w:eastAsia="IRNazanin" w:cs="IRNazanin"/>
          <w:color w:val="111111"/>
          <w:sz w:val="28"/>
          <w:szCs w:val="28"/>
          <w:rtl w:val="true"/>
          <w:lang w:bidi="fa-IR"/>
        </w:rPr>
        <w:t xml:space="preserve">. </w:t>
      </w:r>
      <w:bookmarkStart w:id="84" w:name="pg19157_193758"/>
    </w:p>
    <w:p>
      <w:pPr>
        <w:pStyle w:val="Heading3"/>
        <w:numPr>
          <w:ilvl w:val="2"/>
          <w:numId w:val="1"/>
        </w:numPr>
        <w:rPr/>
      </w:pPr>
      <w:bookmarkStart w:id="85" w:name="__RefHeading___Toc15918117_1280447820"/>
      <w:bookmarkStart w:id="86" w:name="_Toc28"/>
      <w:bookmarkEnd w:id="84"/>
      <w:bookmarkEnd w:id="85"/>
      <w:r>
        <w:rPr/>
        <w:t>3.5</w:t>
      </w:r>
      <w:r>
        <w:rPr>
          <w:rtl w:val="true"/>
        </w:rPr>
        <w:t xml:space="preserve">. </w:t>
      </w:r>
      <w:r>
        <w:rPr>
          <w:rtl w:val="true"/>
        </w:rPr>
        <w:t>پیوستگی دین و حیاء</w:t>
      </w:r>
      <w:bookmarkEnd w:id="86"/>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ژرف به پیوند ناگسستنی دین و حیاء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او را میان عقل، حیاء و دین مخیر کرد، آدم عقل را برگزید؛ اما حیاء و دین رو به جبریل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مأموریم همواره با عقل باشیم</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دین و حیاء دو حقیقت به هم پیوسته‌اند که در پرتو عقل، بندگی را تکامل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را لباس دین می دانند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اسلام و ایمان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نماز، زکات، حج،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أَقَرَّ بِهَا وَ لَمْ يَعْرِفْ هَذَا الْأَمْرَ كَانَ مُسْلِماً وَ كَانَ ضَالًّا</w:t>
      </w:r>
      <w:r>
        <w:rPr>
          <w:rStyle w:val="FootnoteAnchor"/>
          <w:rtl w:val="true"/>
        </w:rPr>
        <w:footnoteReference w:id="111"/>
      </w:r>
      <w:r>
        <w:rPr>
          <w:rFonts w:ascii="IRNazanin" w:hAnsi="IRNazanin" w:eastAsia="IRNazanin"/>
          <w:color w:val="111111"/>
          <w:sz w:val="28"/>
          <w:sz w:val="28"/>
          <w:szCs w:val="28"/>
          <w:rtl w:val="true"/>
          <w:lang w:bidi="fa-IR"/>
        </w:rPr>
        <w:t>هر که اسلام را بپذیرد ولی ولایت را نشناسد، مسلمان اما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از معرفت حقیقی محروم باشد، چگونه می‌تواند حقیقتاً با حیاء باشد؟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قدم در برابر هر آن چیزی است که توحید و معرفت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حق از باطل، انسان نه می‌تواند عمل صالح را تشخیص دهد و نه از قبایح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شیطان در گمراهی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صَمَدَ لَكَ وَ لِأَصْحَابِكَ فَأَمَّا الْآخَرُونَ فَقَدْ فَرَغَ مِنْهُمْ</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سر راه تو و یارانت کمین کرده، چرا که از گمراه کردن دیگران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دغدغه‌ی اصلاح پوشش در جامعه را داریم، باید به جای تمرکز صرف بر ظواهر، محبت و معرفت زنان شیعه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که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بر تن دین و دل‌ها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شود، نه تنها حجاب ظاهری‌اش اصلاح می‌گردد که کل وجودش با حیاء فاطمی متحول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بی‌حجابی برخی زنان شیعه را نباید لزوماً به بی‌حیایی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بیشتر ناشی از هجمه‌ی فرهنگی دشمن و جهل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زنان با حجاب کامل که با ریختن سم در غذای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بی‌حیاترین اعمال را مرتکب شدند و چه بسیار زنان با حجاب ناقص که در عمق جان عاشق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آن در حیاء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فهم دقیق مفهوم حقیقیِ کلمه ی طیبه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بررسی دو حدیث صحیح و معتبر که از امام علی بن موسی الرضا صلوات الله و سلامه علیه صادر شده است، کفایت می کند؛ ایشان در نیشابور کلامی را بیان کردند که معروف است به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ایشان در آنجا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کلمه ی طیبه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گاه محکمی است که هر شخصی داخل در آن شود، از عذاب من در امان است؛ امام رضا سلام الله علیه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بر اساس شرایطی داخل شود که من بخشی از آن شرایط هستم؛ مرحوم شیخ صدوق رضوان الله علیه، حدیث دیگری مشابه این کلام نورانی نقل کرده اند که امام علی بن موسی الرضا صلوات الله و سلامه علیه به نقل از آباء طاهرین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عَلِيِّ بْنِ أَبِي طَالِبٍ حِصْنِي فَمَنْ دَخَلَ حِصْنِي أَمِنَ مِنْ عَذَابِي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 توجه به این روایت نورانی، شرط بودن امام رضا سلام الله علیه نیز واضح می شود؛ یعنی اگر کسی ولایت چهارده نور مطهّر را پذیرفته و بر اساس چنین مبنایی، نفس خود را تزکیه نموده و از رفتن به سوی هوای و هوس باز داشت، از نعمت حیاء بهره مند بوده و بر تن اسلامی که عریان و قبیح است، لباسی زیبا می پوشاند</w:t>
      </w:r>
      <w:r>
        <w:rPr>
          <w:rFonts w:eastAsia="IRNazanin" w:cs="IRNazanin"/>
          <w:color w:val="111111"/>
          <w:sz w:val="28"/>
          <w:szCs w:val="28"/>
          <w:rtl w:val="true"/>
          <w:lang w:bidi="fa-IR"/>
        </w:rPr>
        <w:t xml:space="preserve">. </w:t>
      </w:r>
      <w:bookmarkStart w:id="87" w:name="pg19157_193761"/>
    </w:p>
    <w:p>
      <w:pPr>
        <w:pStyle w:val="Heading3"/>
        <w:numPr>
          <w:ilvl w:val="2"/>
          <w:numId w:val="1"/>
        </w:numPr>
        <w:rPr/>
      </w:pPr>
      <w:bookmarkStart w:id="88" w:name="__RefHeading___Toc15918119_1280447820"/>
      <w:bookmarkStart w:id="89" w:name="_Toc29"/>
      <w:bookmarkEnd w:id="87"/>
      <w:bookmarkEnd w:id="88"/>
      <w:r>
        <w:rPr/>
        <w:t>3.6</w:t>
      </w:r>
      <w:r>
        <w:rPr>
          <w:rtl w:val="true"/>
        </w:rPr>
        <w:t xml:space="preserve">. </w:t>
      </w:r>
      <w:r>
        <w:rPr>
          <w:rtl w:val="true"/>
        </w:rPr>
        <w:t xml:space="preserve">مفهوم باطنی </w:t>
      </w:r>
      <w:r>
        <w:rPr>
          <w:rtl w:val="true"/>
        </w:rPr>
        <w:t>«</w:t>
      </w:r>
      <w:r>
        <w:rPr>
          <w:rtl w:val="true"/>
        </w:rPr>
        <w:t>لا إله إلا الله</w:t>
      </w:r>
      <w:r>
        <w:rPr>
          <w:rtl w:val="true"/>
        </w:rPr>
        <w:t xml:space="preserve">» </w:t>
      </w:r>
      <w:r>
        <w:rPr>
          <w:rtl w:val="true"/>
        </w:rPr>
        <w:t>و نقش آن در حیاء</w:t>
      </w:r>
      <w:bookmarkEnd w:id="89"/>
    </w:p>
    <w:p>
      <w:pPr>
        <w:pStyle w:val="BookText"/>
        <w:rPr/>
      </w:pPr>
      <w:r>
        <w:rPr>
          <w:rFonts w:ascii="IRNazanin" w:hAnsi="IRNazanin" w:eastAsia="IRNazanin"/>
          <w:color w:val="111111"/>
          <w:sz w:val="28"/>
          <w:sz w:val="28"/>
          <w:szCs w:val="28"/>
          <w:rtl w:val="true"/>
          <w:lang w:bidi="fa-IR"/>
        </w:rPr>
        <w:t xml:space="preserve">برای درک ژرفای کلمۀ طیبۀ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تأمل در دو حدیث معتبر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 سلسلة الذهب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دژ من است؛ هر که در این دژ درآید،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شرط‌هایش و من یکی از شرط‌های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روایت شیخ صدوق،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پاکشان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 فَمَنْ دَخَلَ حِصْنِي أَمِنَ مِنْ عَذَابِي</w:t>
      </w:r>
      <w:r>
        <w:rPr>
          <w:rStyle w:val="FootnoteAnchor"/>
          <w:rtl w:val="true"/>
        </w:rPr>
        <w:footnoteReference w:id="116"/>
      </w:r>
      <w:r>
        <w:rPr>
          <w:rFonts w:ascii="IRNazanin" w:hAnsi="IRNazanin" w:eastAsia="IRNazanin"/>
          <w:color w:val="111111"/>
          <w:sz w:val="28"/>
          <w:sz w:val="28"/>
          <w:szCs w:val="28"/>
          <w:rtl w:val="true"/>
          <w:lang w:bidi="fa-IR"/>
        </w:rPr>
        <w:t>ولایت علی بن ابی‌طالب دژ من است؛ هر که در این دژ درآید،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نشان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امن الهی است، اما ورود به این دژ، مشروط به 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خود را جزء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ولایت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بر اساس آن نفس خویش را از هوس‌ها بازدارد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حیاء حقیقی دست می‌یابد، و لباس حیاء بر تن اسلام عریان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شرط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شعارى است توخالی که نه از عذاب الهی ایمن می‌کند، نه حیاء می‌آفریند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حیاء – که بازدارنده از زشتی‌ها و آراستۀ دین است – تنها در پرتو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شرط نفوذ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همۀ فضایل است</w:t>
      </w:r>
      <w:r>
        <w:rPr>
          <w:rFonts w:eastAsia="IRNazanin" w:cs="IRNazanin"/>
          <w:color w:val="111111"/>
          <w:sz w:val="28"/>
          <w:szCs w:val="28"/>
          <w:rtl w:val="true"/>
          <w:lang w:bidi="fa-IR"/>
        </w:rPr>
        <w:t xml:space="preserve">. </w:t>
      </w:r>
      <w:bookmarkStart w:id="90" w:name="pg19157_193763"/>
    </w:p>
    <w:p>
      <w:pPr>
        <w:pStyle w:val="Heading3"/>
        <w:numPr>
          <w:ilvl w:val="2"/>
          <w:numId w:val="1"/>
        </w:numPr>
        <w:rPr/>
      </w:pPr>
      <w:bookmarkStart w:id="91" w:name="__RefHeading___Toc15918121_1280447820"/>
      <w:bookmarkStart w:id="92" w:name="_Toc30"/>
      <w:bookmarkEnd w:id="90"/>
      <w:bookmarkEnd w:id="91"/>
      <w:r>
        <w:rPr/>
        <w:t>3.7</w:t>
      </w:r>
      <w:r>
        <w:rPr>
          <w:rtl w:val="true"/>
        </w:rPr>
        <w:t xml:space="preserve">. </w:t>
      </w:r>
      <w:r>
        <w:rPr>
          <w:rtl w:val="true"/>
        </w:rPr>
        <w:t>حیاء و فطرت الهی</w:t>
      </w:r>
      <w:bookmarkEnd w:id="92"/>
    </w:p>
    <w:p>
      <w:pPr>
        <w:pStyle w:val="BookText"/>
        <w:rPr/>
      </w:pPr>
      <w:r>
        <w:rPr>
          <w:rFonts w:ascii="IRNazanin" w:hAnsi="IRNazanin" w:eastAsia="IRNazanin"/>
          <w:color w:val="111111"/>
          <w:sz w:val="28"/>
          <w:sz w:val="28"/>
          <w:szCs w:val="28"/>
          <w:rtl w:val="true"/>
          <w:lang w:bidi="fa-IR"/>
        </w:rPr>
        <w:t xml:space="preserve">انسان با حیاء، پروردگار را بر اساس مفهوم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طریقت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همان جوهر خداجویی است که بر محور ولایت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Style w:val="FootnoteAnchor"/>
          <w:rtl w:val="true"/>
        </w:rPr>
        <w:footnoteReference w:id="118"/>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آسمان‌ها را نمی‌آفریدم؛ و اگر علی نبود، تو را نمی‌آفریدم؛ و اگر فاطمه نبود، شما دو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نشان می‌دهد که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 و اساس توحید، جوهرۀ مرکزی فطرت انسان است و بدون این گوهر، شناخت خداوند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 آنیم که حتی برخی زنان محجبه، در تعامل با نامحرمان و حضور در جامعه، حدود شرعی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انحراف، زنگار گرفتن فطرت است که مانع از تابش نور فاطمی در اعمال و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وَتَلَاقَوْا وَتَحَدَّثُوا، فَإِنَّ الْحَدِيثَ جِلَاءٌ لِلْقُلُوبِ؛ إِنَّ الْقُلُوبَ لَتَرِينُ كَمَا يَرِينُ السَّيْفُ، جِلَاؤُهَا الْحَدِيثُ</w:t>
      </w:r>
      <w:r>
        <w:rPr>
          <w:rStyle w:val="FootnoteAnchor"/>
          <w:rtl w:val="true"/>
        </w:rPr>
        <w:footnoteReference w:id="119"/>
      </w:r>
      <w:r>
        <w:rPr>
          <w:rFonts w:ascii="IRNazanin" w:hAnsi="IRNazanin" w:eastAsia="IRNazanin"/>
          <w:color w:val="111111"/>
          <w:sz w:val="28"/>
          <w:sz w:val="28"/>
          <w:szCs w:val="28"/>
          <w:rtl w:val="true"/>
          <w:lang w:bidi="fa-IR"/>
        </w:rPr>
        <w:t xml:space="preserve">با هم گفتگو کنید، ملاقات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کنید؛ چرا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صیقل‌دهندۀ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دل‌ها زنگار می‌بندد، همان‌گونه که شمشیر زنگار می‌بندد و صیقل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دستیابی به حیاء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ثبات قدم در مسیر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زنگار از دل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میسر نمی‌گردد مگر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سپردن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در بهره‌گیری 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حیاء فطری، زمانی شکوفا می‌شود که دل، با ذکر و حدیث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یابد و فطرت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هستۀ مرکزی شناخت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پرده‌های غفلت و معصیت سربرآورد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انسان، هم در ظاهر و هم در باطن، چنان متخلق به اخلاق الهی می‌گردد که نفس را از هر ناشایستی بازمی‌دارد و جامۀ حیاء را با شکوه تمام بر تن می‌کند</w:t>
      </w:r>
      <w:r>
        <w:rPr>
          <w:rFonts w:eastAsia="IRNazanin" w:cs="IRNazanin"/>
          <w:color w:val="111111"/>
          <w:sz w:val="28"/>
          <w:szCs w:val="28"/>
          <w:rtl w:val="true"/>
          <w:lang w:bidi="fa-IR"/>
        </w:rPr>
        <w:t xml:space="preserve">. </w:t>
      </w:r>
      <w:bookmarkStart w:id="93" w:name="pg19157_193765"/>
    </w:p>
    <w:p>
      <w:pPr>
        <w:pStyle w:val="Heading3"/>
        <w:numPr>
          <w:ilvl w:val="2"/>
          <w:numId w:val="1"/>
        </w:numPr>
        <w:rPr/>
      </w:pPr>
      <w:bookmarkStart w:id="94" w:name="__RefHeading___Toc15918123_1280447820"/>
      <w:bookmarkStart w:id="95" w:name="_Toc31"/>
      <w:bookmarkEnd w:id="93"/>
      <w:bookmarkEnd w:id="94"/>
      <w:r>
        <w:rPr/>
        <w:t>3.8</w:t>
      </w:r>
      <w:r>
        <w:rPr>
          <w:rtl w:val="true"/>
        </w:rPr>
        <w:t xml:space="preserve">. </w:t>
      </w:r>
      <w:r>
        <w:rPr>
          <w:rtl w:val="true"/>
        </w:rPr>
        <w:t xml:space="preserve">راهکار افزایش حیاء در جامعه </w:t>
      </w:r>
      <w:r>
        <w:rPr>
          <w:rtl w:val="true"/>
        </w:rPr>
        <w:t>(</w:t>
      </w:r>
      <w:r>
        <w:rPr/>
        <w:t>1</w:t>
      </w:r>
      <w:r>
        <w:rPr>
          <w:rtl w:val="true"/>
        </w:rPr>
        <w:t>)</w:t>
      </w:r>
      <w:bookmarkEnd w:id="95"/>
    </w:p>
    <w:p>
      <w:pPr>
        <w:pStyle w:val="BookText"/>
        <w:rPr/>
      </w:pPr>
      <w:r>
        <w:rPr>
          <w:rFonts w:ascii="IRNazanin" w:hAnsi="IRNazanin" w:eastAsia="IRNazanin"/>
          <w:color w:val="111111"/>
          <w:sz w:val="28"/>
          <w:sz w:val="28"/>
          <w:szCs w:val="28"/>
          <w:rtl w:val="true"/>
          <w:lang w:bidi="fa-IR"/>
        </w:rPr>
        <w:t xml:space="preserve">بر اساس بیانات پیشین،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را اینگونه تعریف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عِنْدَ كُلِّ شَيْءٍ يُنْكِرُهُ التَّوْحِيدُ</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در برابر هر آنچه توحید حقیقی آن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ناب، بدون پذیرش ولایت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عریان است و عمل بر اساس آن، زشتی‌های بسیاری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معنا، در پایان حدیثی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عُرْيَانٌ فَلِبَاسُهُ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أَسَاسٌ، وَأَسَاسُ الْإِسْلَامِ حُبُّنَا أَهْلَ الْبَيْتِ</w:t>
      </w:r>
      <w:r>
        <w:rPr>
          <w:rStyle w:val="FootnoteAnchor"/>
          <w:rtl w:val="true"/>
        </w:rPr>
        <w:footnoteReference w:id="121"/>
      </w:r>
      <w:r>
        <w:rPr>
          <w:rFonts w:ascii="IRNazanin" w:hAnsi="IRNazanin" w:eastAsia="IRNazanin"/>
          <w:color w:val="111111"/>
          <w:sz w:val="28"/>
          <w:sz w:val="28"/>
          <w:szCs w:val="28"/>
          <w:rtl w:val="true"/>
          <w:lang w:bidi="fa-IR"/>
        </w:rPr>
        <w:t>هر چیزی اساسی دارد و اساس اسلام، دوستی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 است که بنایی بر آن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ثابت است و چیز دیگری – مادی یا معنوی – بر آن بنا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بنیان ثابتی است که اسلام بر آن استوار شده و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محبت، ادای کامل حق حیاء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پیوند دین و حیاء</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 حیاء و دین، عقل را برگزید، حیاء و دین اعلام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أُمِرْنَا أَنْ نَكُونَ مَعَ الْعَقْلِ حَيْثُ كَانَ؛ ما مأموریم هر کجا عقل باشد، با آن باشیم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نشان می‌دهد که برخورداری از دین و حیاء، منوط به به‌کارگیری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ارزش عقل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وَاكْتُسِبَ بِهِ الْجِنَانُ</w:t>
      </w:r>
      <w:r>
        <w:rPr>
          <w:rStyle w:val="FootnoteAnchor"/>
          <w:rtl w:val="true"/>
        </w:rPr>
        <w:footnoteReference w:id="122"/>
      </w:r>
      <w:r>
        <w:rPr>
          <w:rFonts w:ascii="IRNazanin" w:hAnsi="IRNazanin" w:eastAsia="IRNazanin"/>
          <w:color w:val="111111"/>
          <w:sz w:val="28"/>
          <w:sz w:val="28"/>
          <w:szCs w:val="28"/>
          <w:rtl w:val="true"/>
          <w:lang w:bidi="fa-IR"/>
        </w:rPr>
        <w:t>عقل آن چیزی است که به وسیله‌ی آن خداوند رحمان پرستش شده و بهشت‌ها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موهبتی همگانی</w:t>
      </w:r>
    </w:p>
    <w:p>
      <w:pPr>
        <w:pStyle w:val="BookText"/>
        <w:rPr/>
      </w:pPr>
      <w:r>
        <w:rPr>
          <w:rFonts w:ascii="IRNazanin" w:hAnsi="IRNazanin" w:eastAsia="IRNazanin"/>
          <w:color w:val="111111"/>
          <w:sz w:val="28"/>
          <w:sz w:val="28"/>
          <w:szCs w:val="28"/>
          <w:rtl w:val="true"/>
          <w:lang w:bidi="fa-IR"/>
        </w:rPr>
        <w:t xml:space="preserve">خداوند این نعمت را به تمام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و همه می‌توانند با به‌کارگیری آن، به عالی‌ترین مقامات بندگی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یس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تَكُونُوا تَعْقِلُونَ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خطاب به همه‌ی بنی‌آدم – حتی مشرکان – است و نشان می‌دهد همه از موهبت عقل بهره‌مندند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تلخ تعطیلی عقل</w:t>
      </w:r>
    </w:p>
    <w:p>
      <w:pPr>
        <w:pStyle w:val="BookText"/>
        <w:rPr/>
      </w:pPr>
      <w:r>
        <w:rPr>
          <w:rFonts w:ascii="IRNazanin" w:hAnsi="IRNazanin" w:eastAsia="IRNazanin"/>
          <w:color w:val="111111"/>
          <w:sz w:val="28"/>
          <w:sz w:val="28"/>
          <w:szCs w:val="28"/>
          <w:rtl w:val="true"/>
          <w:lang w:bidi="fa-IR"/>
        </w:rPr>
        <w:t>خداوند در قرآن سرنوشت شوم کافران را – که عقل خود را به کار نبستند – چنین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كُنَّا نَسْمَعُ أَوْ نَعْقِلُ مَا كُنَّا فِي أَصْحَابِ السَّعِيرِ</w:t>
      </w:r>
      <w:r>
        <w:rPr>
          <w:rStyle w:val="FootnoteAnchor"/>
          <w:rtl w:val="true"/>
        </w:rPr>
        <w:footnoteReference w:id="124"/>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داشتیم یا تعقل می‌کردیم، در میان دوزخیان نبودیم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اقرار دردناک کافران در قیامت، هشداری جدی برای فعال‌سازی این قوه‌ی ارزشمند در دنیاست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جمع‌بندی راهکار</w:t>
      </w:r>
    </w:p>
    <w:p>
      <w:pPr>
        <w:pStyle w:val="BookText"/>
        <w:rPr/>
      </w:pPr>
      <w:r>
        <w:rPr>
          <w:rFonts w:ascii="IRNazanin" w:hAnsi="IRNazanin" w:eastAsia="IRNazanin"/>
          <w:color w:val="111111"/>
          <w:sz w:val="28"/>
          <w:sz w:val="28"/>
          <w:szCs w:val="28"/>
          <w:rtl w:val="true"/>
          <w:lang w:bidi="fa-IR"/>
        </w:rPr>
        <w:t>برای افزایش حیاء در جامعه،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اساس اسلام، در دل‌ها زنده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 که محور پیوند دین و حیاء است – با تدبر در آیات و روایات فعال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سرانجام شوم تعطیلی عقل – که در آیات قرآن به تصویر کشیده شده – عبرت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چگونگی به‌کارگیری عملی عقل را بررسی خواهیم کرد</w:t>
      </w:r>
      <w:r>
        <w:rPr>
          <w:rFonts w:eastAsia="IRNazanin" w:cs="IRNazanin"/>
          <w:color w:val="111111"/>
          <w:sz w:val="28"/>
          <w:szCs w:val="28"/>
          <w:rtl w:val="true"/>
          <w:lang w:bidi="fa-IR"/>
        </w:rPr>
        <w:t xml:space="preserve">. </w:t>
      </w:r>
      <w:bookmarkStart w:id="96" w:name="pg19157_193768"/>
    </w:p>
    <w:p>
      <w:pPr>
        <w:pStyle w:val="Heading3"/>
        <w:numPr>
          <w:ilvl w:val="2"/>
          <w:numId w:val="1"/>
        </w:numPr>
        <w:rPr/>
      </w:pPr>
      <w:bookmarkStart w:id="97" w:name="__RefHeading___Toc15918125_1280447820"/>
      <w:bookmarkStart w:id="98" w:name="_Toc32"/>
      <w:bookmarkEnd w:id="96"/>
      <w:bookmarkEnd w:id="97"/>
      <w:r>
        <w:rPr/>
        <w:t>3.9</w:t>
      </w:r>
      <w:r>
        <w:rPr>
          <w:rtl w:val="true"/>
        </w:rPr>
        <w:t xml:space="preserve">. </w:t>
      </w:r>
      <w:r>
        <w:rPr>
          <w:rtl w:val="true"/>
        </w:rPr>
        <w:t xml:space="preserve">راهکار افزایش حیاء در جامعه </w:t>
      </w:r>
      <w:r>
        <w:rPr>
          <w:rtl w:val="true"/>
        </w:rPr>
        <w:t>(</w:t>
      </w:r>
      <w:r>
        <w:rPr/>
        <w:t>2</w:t>
      </w:r>
      <w:r>
        <w:rPr>
          <w:rtl w:val="true"/>
        </w:rPr>
        <w:t>)</w:t>
      </w:r>
      <w:bookmarkEnd w:id="98"/>
    </w:p>
    <w:p>
      <w:pPr>
        <w:pStyle w:val="BookText"/>
        <w:rPr/>
      </w:pPr>
      <w:r>
        <w:rPr>
          <w:rFonts w:ascii="IRNazanin" w:hAnsi="IRNazanin" w:eastAsia="IRNazanin"/>
          <w:color w:val="111111"/>
          <w:sz w:val="28"/>
          <w:sz w:val="28"/>
          <w:szCs w:val="28"/>
          <w:rtl w:val="true"/>
          <w:lang w:bidi="fa-IR"/>
        </w:rPr>
        <w:t>فعال‌سازی قوۀ عقل</w:t>
      </w:r>
    </w:p>
    <w:p>
      <w:pPr>
        <w:pStyle w:val="BookText"/>
        <w:rPr/>
      </w:pPr>
      <w:r>
        <w:rPr>
          <w:rFonts w:ascii="IRNazanin" w:hAnsi="IRNazanin" w:eastAsia="IRNazanin"/>
          <w:color w:val="111111"/>
          <w:sz w:val="28"/>
          <w:sz w:val="28"/>
          <w:szCs w:val="28"/>
          <w:rtl w:val="true"/>
          <w:lang w:bidi="fa-IR"/>
        </w:rPr>
        <w:t>با توجه به مباحث پیشین، راهکار اساسی برای افزایش حیاء در جامعه، فعال‌سازی قوۀ عقل در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قوه به کار گرفته شود، نور آن در سراسر جامعه تابیده و دین و 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مأموریت همراهی با 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محقق خواهند شد؛ بنابراین، مسئولان فرهنگی و دینی جمهوری اسلامی ایران، اگر خواهان افزایش حیاء و گسترش اعمال صالح هستند، چاره‌ای جز شکوفاسازی عقل فطریِ تکتک افراد جامعه ندارند و هر سرمایه‌گذاری در مسیری دیگر، اسرافِ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عقل</w:t>
      </w:r>
    </w:p>
    <w:p>
      <w:pPr>
        <w:pStyle w:val="BookText"/>
        <w:rPr/>
      </w:pPr>
      <w:r>
        <w:rPr>
          <w:rFonts w:ascii="IRNazanin" w:hAnsi="IRNazanin" w:eastAsia="IRNazanin"/>
          <w:color w:val="111111"/>
          <w:sz w:val="28"/>
          <w:sz w:val="28"/>
          <w:szCs w:val="28"/>
          <w:rtl w:val="true"/>
          <w:lang w:bidi="fa-IR"/>
        </w:rPr>
        <w:t>با تأمل در آیات و روایات، درمی‌یابیم که انسان از دو نوع عقل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ابزاری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عقل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 بِعَقْلِهِ</w:t>
      </w:r>
      <w:r>
        <w:rPr>
          <w:rStyle w:val="FootnoteAnchor"/>
          <w:rtl w:val="true"/>
        </w:rPr>
        <w:footnoteReference w:id="125"/>
      </w:r>
      <w:r>
        <w:rPr>
          <w:rFonts w:ascii="IRNazanin" w:hAnsi="IRNazanin" w:eastAsia="IRNazanin"/>
          <w:color w:val="111111"/>
          <w:sz w:val="28"/>
          <w:sz w:val="28"/>
          <w:szCs w:val="28"/>
          <w:rtl w:val="true"/>
          <w:lang w:bidi="fa-IR"/>
        </w:rPr>
        <w:t>معاش خود را با عقلش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مربوط به محاسبات منطقی و امور مادی است؛ مانند درکی که از پرتاب شدن سنگ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همگانی نیست و خداوند بنا بر حکمتش، آن را به برخی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 بِهَا</w:t>
      </w:r>
      <w:r>
        <w:rPr>
          <w:rStyle w:val="FootnoteAnchor"/>
          <w:rtl w:val="true"/>
        </w:rPr>
        <w:footnoteReference w:id="126"/>
      </w:r>
      <w:r>
        <w:rPr>
          <w:rFonts w:ascii="IRNazanin" w:hAnsi="IRNazanin" w:eastAsia="IRNazanin"/>
          <w:color w:val="111111"/>
          <w:sz w:val="28"/>
          <w:sz w:val="28"/>
          <w:szCs w:val="28"/>
          <w:rtl w:val="true"/>
          <w:lang w:bidi="fa-IR"/>
        </w:rPr>
        <w:t>آیا در زمین سیر نکرده‌اند تا دل‌هایی داشته باشند که با آن بیندیشند؟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عقل، نوری در قلب است که حق و باطل را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فِي الْقَلْبِ يُفَرَّقُ بِهِ بَيْنَ الْحَقِّ وَالْبَاطِلِ</w:t>
      </w:r>
      <w:r>
        <w:rPr>
          <w:rStyle w:val="FootnoteAnchor"/>
          <w:rtl w:val="true"/>
        </w:rPr>
        <w:footnoteReference w:id="127"/>
      </w:r>
      <w:r>
        <w:rPr>
          <w:rFonts w:ascii="IRNazanin" w:hAnsi="IRNazanin" w:eastAsia="IRNazanin"/>
          <w:color w:val="111111"/>
          <w:sz w:val="28"/>
          <w:sz w:val="28"/>
          <w:szCs w:val="28"/>
          <w:rtl w:val="true"/>
          <w:lang w:bidi="fa-IR"/>
        </w:rPr>
        <w:t>عقل، نوری در قلب است که با آن، حق از باطل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در همۀ انسان‌ها به ودیعه نهاده شده و وسیلۀ بندگی و کسب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عملکرد عقل قلبی</w:t>
      </w:r>
    </w:p>
    <w:p>
      <w:pPr>
        <w:pStyle w:val="BookText"/>
        <w:rPr/>
      </w:pPr>
      <w:r>
        <w:rPr>
          <w:rFonts w:ascii="IRNazanin" w:hAnsi="IRNazanin" w:eastAsia="IRNazanin"/>
          <w:color w:val="111111"/>
          <w:sz w:val="28"/>
          <w:sz w:val="28"/>
          <w:szCs w:val="28"/>
          <w:rtl w:val="true"/>
          <w:lang w:bidi="fa-IR"/>
        </w:rPr>
        <w:t>این عقل، به میزان فعال بودنش نورافشانی می‌کند و صاحبش را در تشخیص حق یاری می‌رساند؛ اما کسانی که آن را به 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نمی‌توانند اعمال خود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سرنوشت آنان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أَلْفَيْنَا عَلَيْهِ آبَاءَنَا ۖ أَوَلَوْ كَانَ آبَاؤُهُمْ لَا يَعْقِلُونَ شَيْئًا وَلَا يَهْتَدُونَ</w:t>
      </w:r>
      <w:r>
        <w:rPr>
          <w:rStyle w:val="FootnoteAnchor"/>
          <w:rtl w:val="true"/>
        </w:rPr>
        <w:footnoteReference w:id="12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پدرانمان را بر آن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اگر پدرانشان چیزی نمی‌فهمیدند و هدایت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آنان پیروی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يَعْلَمُونَ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يَهْتَدُونَ إِلَى شَيْءٍ مِنَ الصَّوَابِ؛ و به هیچ کار درستی هدایت نمی‌شوند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تنها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سخن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تفسیر کرده‌اند</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يَقُولُهَا إِلَّا نَحْنُ وَشِيعَتُنَا، وَالْبَاقُونَ مِنْهَا بِرَاءٌ؛ این کلمات را تنها ما و شیعیانمان می‌گوییم و دیگران از آن بی‌بهره‌اند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برای شیعیان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از سوی 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قلبی، نوری است که با تابش 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مطابق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داد و نفس را بر اساس آن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حیاء حقیقی به معنای ثبات قدم در برابر مخالفان توحید در گرو فعال‌بودن این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این چراغ، علم الهی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يَعْقِلُهَا إِلَّا الْعَالِمُونَ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این علم، نور عقل را فزونی بخشیده و توانایی تشخیص و اجتناب از گناه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افزایش حیاء در جامعه، گسترش علم ناب دینی به ویژه معارف ولایی و تربیت بر اساس عقلانیت قلبی است</w:t>
      </w:r>
      <w:r>
        <w:rPr>
          <w:rFonts w:eastAsia="IRNazanin" w:cs="IRNazanin"/>
          <w:color w:val="111111"/>
          <w:sz w:val="28"/>
          <w:szCs w:val="28"/>
          <w:rtl w:val="true"/>
          <w:lang w:bidi="fa-IR"/>
        </w:rPr>
        <w:t xml:space="preserve">. </w:t>
      </w:r>
      <w:bookmarkStart w:id="99" w:name="pg19157_193771"/>
    </w:p>
    <w:p>
      <w:pPr>
        <w:pStyle w:val="Heading3"/>
        <w:numPr>
          <w:ilvl w:val="2"/>
          <w:numId w:val="1"/>
        </w:numPr>
        <w:rPr/>
      </w:pPr>
      <w:bookmarkStart w:id="100" w:name="__RefHeading___Toc15918127_1280447820"/>
      <w:bookmarkStart w:id="101" w:name="_Toc33"/>
      <w:bookmarkEnd w:id="99"/>
      <w:bookmarkEnd w:id="100"/>
      <w:r>
        <w:rPr/>
        <w:t>3.10</w:t>
      </w:r>
      <w:r>
        <w:rPr>
          <w:rtl w:val="true"/>
        </w:rPr>
        <w:t xml:space="preserve">. </w:t>
      </w:r>
      <w:r>
        <w:rPr>
          <w:rtl w:val="true"/>
        </w:rPr>
        <w:t>سلمان مصداق بارز انسان با حیاء</w:t>
      </w:r>
      <w:r>
        <w:rPr>
          <w:rtl w:val="true"/>
        </w:rPr>
        <w:t>:</w:t>
      </w:r>
      <w:bookmarkEnd w:id="101"/>
    </w:p>
    <w:p>
      <w:pPr>
        <w:pStyle w:val="BookText"/>
        <w:rPr/>
      </w:pPr>
      <w:r>
        <w:rPr>
          <w:rFonts w:ascii="IRNazanin" w:hAnsi="IRNazanin" w:eastAsia="IRNazanin"/>
          <w:color w:val="111111"/>
          <w:sz w:val="28"/>
          <w:sz w:val="28"/>
          <w:szCs w:val="28"/>
          <w:rtl w:val="true"/>
          <w:lang w:bidi="fa-IR"/>
        </w:rPr>
        <w:t xml:space="preserve">همان‌گونه که پیشتر بیان شد، میزان علم به مفهوم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تعیین‌کنندۀ سطح حیاء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Style w:val="FootnoteAnchor"/>
          <w:rtl w:val="true"/>
        </w:rPr>
        <w:footnoteReference w:id="133"/>
      </w:r>
      <w:r>
        <w:rPr>
          <w:rFonts w:ascii="IRNazanin" w:hAnsi="IRNazanin" w:eastAsia="IRNazanin"/>
          <w:color w:val="111111"/>
          <w:sz w:val="28"/>
          <w:sz w:val="28"/>
          <w:szCs w:val="28"/>
          <w:rtl w:val="true"/>
          <w:lang w:bidi="fa-IR"/>
        </w:rPr>
        <w:t>حیاء از ایمان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برجسته‌ترین مصادیق انسان با حیاء،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بَحْرٌ لَا يُنْزَفُ وَ كَنْزٌ لَا يَنْفَدُ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سلمان دریایی بی‌پایان و گنجی تمام‌نشدنی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الْعِلْمَ الْأَوَّلَ وَ الْآخِرَ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علم اول و آخر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همان علم جامع قرآنی است که 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عِلْمِ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حیاء و عقلانیت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راز ستایش سلمان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إِيثَارُهُ هَوَى أَمِيرِ الْمُؤْمِنِينَ عَلَى هَوَى نَفْسِهِ</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خواست امیرالمؤمنین را بر خواست نفس خویش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 از عقل نورانی و حیاء بالای او دارد که در پرتو آن، خواست معصوم را تشخیص داده و بر آن پایدار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نمونۀ عملی حیاء سلمان</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سلمان در میان گروهی یهودی نشست و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در آن خداوند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الْخَلْقِ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أَخُوهُ عَلِيٌّ، وَ مَنْ بَعْدَهُ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آلِهِ</w:t>
      </w:r>
      <w:r>
        <w:rPr>
          <w:rStyle w:val="FootnoteAnchor"/>
          <w:rtl w:val="true"/>
        </w:rPr>
        <w:footnoteReference w:id="137"/>
      </w:r>
      <w:r>
        <w:rPr>
          <w:rFonts w:ascii="IRNazanin" w:hAnsi="IRNazanin" w:eastAsia="IRNazanin"/>
          <w:color w:val="111111"/>
          <w:sz w:val="28"/>
          <w:sz w:val="28"/>
          <w:szCs w:val="28"/>
          <w:rtl w:val="true"/>
          <w:lang w:bidi="fa-IR"/>
        </w:rPr>
        <w:t>گرامی‌ترین خلق نزد من، محمد و برادرش علی و امامان پس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محمد و آلش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با تمسخر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برای ثروتمند شدن توسل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دَعَوْتُ اللَّهَ وَ سَأَلْتُهُ مَا هُوَ أَجَلُّ وَ أَنْفَعُ وَ أَفْضَلُ مِنْ مُلْكِ الدُّنْيَا بِأَسْرِهَا سَأَلْتُهُ بِهِمْ ص أَنْ يَجْعَلَ لِي لِسَاناً لِتَحْمِيدِهِ وَ ثَنَائِهِ ذَاكِراً وَ قَلْباً لآِلَائِهِ شَاكِراً وَ بَدَناً عَلَى الدَّوَاهِي الدَّاهِيَةِ لِي صَابِرا</w:t>
      </w:r>
      <w:r>
        <w:rPr>
          <w:rStyle w:val="FootnoteAnchor"/>
          <w:rtl w:val="true"/>
        </w:rPr>
        <w:footnoteReference w:id="138"/>
      </w:r>
      <w:r>
        <w:rPr>
          <w:rFonts w:ascii="IRNazanin" w:hAnsi="IRNazanin" w:eastAsia="IRNazanin"/>
          <w:color w:val="111111"/>
          <w:sz w:val="28"/>
          <w:sz w:val="28"/>
          <w:szCs w:val="28"/>
          <w:rtl w:val="true"/>
          <w:lang w:bidi="fa-IR"/>
        </w:rPr>
        <w:t>من چیزی والاتر از ملک دنیا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شاکر و زبانی 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نفرین</w:t>
      </w:r>
    </w:p>
    <w:p>
      <w:pPr>
        <w:pStyle w:val="BookText"/>
        <w:rPr/>
      </w:pPr>
      <w:r>
        <w:rPr>
          <w:rFonts w:ascii="IRNazanin" w:hAnsi="IRNazanin" w:eastAsia="IRNazanin"/>
          <w:color w:val="111111"/>
          <w:sz w:val="28"/>
          <w:sz w:val="28"/>
          <w:szCs w:val="28"/>
          <w:rtl w:val="true"/>
          <w:lang w:bidi="fa-IR"/>
        </w:rPr>
        <w:t>یهودیان او را به باد کتک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برای هلاکمان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در اوج حیاء و عقلانیت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أَنْ أَدْعُوَ اللَّهَ بِهَلَاكِكُمْ مَخَافَةَ أَنْ يَكُونَ فِيكُمْ مَنْ سَيُؤْمِنُ بَعْدُ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من کراهت دارم که هلاک شما را از خدا بخواهم، زیرا بیم دارم که شما کسی باشد که در آینده ایمان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این حکمت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الدُّعَاءَ بِاللَّعْنِ 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تَعَدَّى بِدُعَائِهِ بِلَعْنٍ أَوْ خِزْيٍ فَهُوَ مِنَ الْمُعْتَدِين</w:t>
      </w:r>
      <w:r>
        <w:rPr>
          <w:rStyle w:val="FootnoteAnchor"/>
          <w:rtl w:val="true"/>
        </w:rPr>
        <w:footnoteReference w:id="140"/>
      </w:r>
      <w:r>
        <w:rPr>
          <w:rFonts w:ascii="IRNazanin" w:hAnsi="IRNazanin" w:eastAsia="IRNazanin"/>
          <w:color w:val="111111"/>
          <w:sz w:val="28"/>
          <w:sz w:val="28"/>
          <w:szCs w:val="28"/>
          <w:rtl w:val="true"/>
          <w:lang w:bidi="fa-IR"/>
        </w:rPr>
        <w:t>از دعای به لعن و خواری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دعا به لعن و خواری تجاوز کند، از متجاوزان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ناب توحیدی، عقل نورانی، ایمان کامل، و حیاء والا، نماد انسان کامل و الگویی ماندگار برای همۀ جویندگان راه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حقیقی که همان ثبات قدم در مسیر ولاست در پرتو این فضایل در او تجلی یافت و او را تا مراتب قرب الهی ارتقا داد</w:t>
      </w:r>
      <w:r>
        <w:rPr>
          <w:rFonts w:eastAsia="IRNazanin" w:cs="IRNazanin"/>
          <w:color w:val="111111"/>
          <w:sz w:val="28"/>
          <w:szCs w:val="28"/>
          <w:rtl w:val="true"/>
          <w:lang w:bidi="fa-IR"/>
        </w:rPr>
        <w:t xml:space="preserve">. </w:t>
      </w:r>
      <w:bookmarkStart w:id="102" w:name="pg19157_193774"/>
    </w:p>
    <w:p>
      <w:pPr>
        <w:pStyle w:val="Heading3"/>
        <w:numPr>
          <w:ilvl w:val="2"/>
          <w:numId w:val="1"/>
        </w:numPr>
        <w:rPr/>
      </w:pPr>
      <w:bookmarkStart w:id="103" w:name="__RefHeading___Toc15918129_1280447820"/>
      <w:bookmarkStart w:id="104" w:name="_Toc34"/>
      <w:bookmarkEnd w:id="102"/>
      <w:bookmarkEnd w:id="103"/>
      <w:r>
        <w:rPr/>
        <w:t>3.11</w:t>
      </w:r>
      <w:r>
        <w:rPr>
          <w:rtl w:val="true"/>
        </w:rPr>
        <w:t xml:space="preserve">. </w:t>
      </w:r>
      <w:r>
        <w:rPr>
          <w:rtl w:val="true"/>
        </w:rPr>
        <w:t>وابستگی علم، عقل و حیاء</w:t>
      </w:r>
      <w:bookmarkEnd w:id="104"/>
    </w:p>
    <w:p>
      <w:pPr>
        <w:pStyle w:val="BookText"/>
        <w:rPr/>
      </w:pPr>
      <w:r>
        <w:rPr>
          <w:rFonts w:ascii="IRNazanin" w:hAnsi="IRNazanin" w:eastAsia="IRNazanin"/>
          <w:color w:val="111111"/>
          <w:sz w:val="28"/>
          <w:sz w:val="28"/>
          <w:szCs w:val="28"/>
          <w:rtl w:val="true"/>
          <w:lang w:bidi="fa-IR"/>
        </w:rPr>
        <w:t>با توجه به مباحث پیشین، روشن می‌شود که نور عقل که از علم توحیدی سرچشمه می‌گیرد زمینه‌ساز تشخیص درست مسیر بندگی و نیل به قلبی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پیوند ناگسستنی علم و عقل تأکید کرده‌اند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ژرف، حیاء را به دو گونه تقسیم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وَحَيَاءُ حُمْقٍ؛ فَحَيَاءُ الْعَقْلِ هُوَ الْعِلْمُ، وَحَيَاءُ الْحُمْقِ هُوَ الْجَهْلُ</w:t>
      </w:r>
      <w:r>
        <w:rPr>
          <w:rStyle w:val="FootnoteAnchor"/>
          <w:rtl w:val="true"/>
        </w:rPr>
        <w:footnoteReference w:id="143"/>
      </w:r>
      <w:r>
        <w:rPr>
          <w:rFonts w:ascii="IRNazanin" w:hAnsi="IRNazanin" w:eastAsia="IRNazanin"/>
          <w:color w:val="111111"/>
          <w:sz w:val="28"/>
          <w:sz w:val="28"/>
          <w:szCs w:val="28"/>
          <w:rtl w:val="true"/>
          <w:lang w:bidi="fa-IR"/>
        </w:rPr>
        <w:t>حیاء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عقلانی و حیاء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عقلانی، همان علم است و حیاء نادانی، همان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حدیث، دو نوع حیاء داریم حیاء عقلانی و حیاء جاهلانه در توضیحش می توان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عقلانی، برخاسته از علم ناب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با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برکت علم فعال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به وضوح می‌بیند و نفس را بر اساس آن مهار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حیاء جاهلانه، ناشی از جهل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جاهل اگرچه قصد اطاعت از خدا را دارد، اما به دلیل تاریکی ناشی از نادانی، حرام را حلال و حلال را حرام می‌پندارد و نفس را به نادرست مهار می‌زند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حقیقی بدون عقل فعّال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بدون علم الهی که پیشوای آن است به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گانۀ علم → عقل → حیاء، زنجیره‌ای به هم پیوسته است که سعادت دنیا و آخرت انسان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طالب حیاء است، باید در طلب علم کوشا باشد تا عقلش روشن گردد و در پرتو آن، حیاء که لباس دین است بر تن کند</w:t>
      </w:r>
      <w:r>
        <w:rPr>
          <w:rFonts w:eastAsia="IRNazanin" w:cs="IRNazanin"/>
          <w:color w:val="111111"/>
          <w:sz w:val="28"/>
          <w:szCs w:val="28"/>
          <w:rtl w:val="true"/>
          <w:lang w:bidi="fa-IR"/>
        </w:rPr>
        <w:t xml:space="preserve">. </w:t>
      </w:r>
      <w:bookmarkStart w:id="105" w:name="pg19157_193776"/>
    </w:p>
    <w:p>
      <w:pPr>
        <w:pStyle w:val="Heading3"/>
        <w:numPr>
          <w:ilvl w:val="2"/>
          <w:numId w:val="1"/>
        </w:numPr>
        <w:rPr/>
      </w:pPr>
      <w:bookmarkStart w:id="106" w:name="__RefHeading___Toc15918131_1280447820"/>
      <w:bookmarkStart w:id="107" w:name="_Toc35"/>
      <w:bookmarkEnd w:id="105"/>
      <w:bookmarkEnd w:id="106"/>
      <w:r>
        <w:rPr/>
        <w:t>3.11</w:t>
      </w:r>
      <w:r>
        <w:rPr>
          <w:rtl w:val="true"/>
        </w:rPr>
        <w:t xml:space="preserve">. </w:t>
      </w:r>
      <w:r>
        <w:rPr>
          <w:rtl w:val="true"/>
        </w:rPr>
        <w:t>اهمیت علم در افزایش حیاء</w:t>
      </w:r>
      <w:bookmarkEnd w:id="107"/>
    </w:p>
    <w:p>
      <w:pPr>
        <w:pStyle w:val="BookText"/>
        <w:rPr/>
      </w:pPr>
      <w:r>
        <w:rPr>
          <w:rFonts w:ascii="IRNazanin" w:hAnsi="IRNazanin" w:eastAsia="IRNazanin"/>
          <w:color w:val="111111"/>
          <w:sz w:val="28"/>
          <w:sz w:val="28"/>
          <w:szCs w:val="28"/>
          <w:rtl w:val="true"/>
          <w:lang w:bidi="fa-IR"/>
        </w:rPr>
        <w:t>همان‌گونه که پیشتر بیان شد، حیاء همواره در پیوند با عقل معنا می‌یابد و فعلیت‌یافتن عقلِ نورانی، بنیادی‌ترین عامل شکوفایی حیاء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عقل تنها در پرتو علم توحیدی به کار می‌افتد و راه حق را روشن می‌سازد،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مِصْبَاحُ الْعَقْلِ</w:t>
      </w:r>
      <w:r>
        <w:rPr>
          <w:rStyle w:val="FootnoteAnchor"/>
          <w:rtl w:val="true"/>
        </w:rPr>
        <w:footnoteReference w:id="144"/>
      </w:r>
      <w:r>
        <w:rPr>
          <w:rFonts w:ascii="IRNazanin" w:hAnsi="IRNazanin" w:eastAsia="IRNazanin"/>
          <w:color w:val="111111"/>
          <w:sz w:val="28"/>
          <w:sz w:val="28"/>
          <w:szCs w:val="28"/>
          <w:rtl w:val="true"/>
          <w:lang w:bidi="fa-IR"/>
        </w:rPr>
        <w:t>علم چراغ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معنای مقرّ و جایگاه نور است، چنان که 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مَقَرُّ السِّرَاجِ</w:t>
      </w:r>
      <w:r>
        <w:rPr>
          <w:rStyle w:val="FootnoteAnchor"/>
          <w:rtl w:val="true"/>
        </w:rPr>
        <w:footnoteReference w:id="145"/>
      </w:r>
      <w:r>
        <w:rPr>
          <w:rFonts w:ascii="IRNazanin" w:hAnsi="IRNazanin" w:eastAsia="IRNazanin"/>
          <w:color w:val="111111"/>
          <w:sz w:val="28"/>
          <w:sz w:val="28"/>
          <w:szCs w:val="28"/>
          <w:rtl w:val="true"/>
          <w:lang w:bidi="fa-IR"/>
        </w:rPr>
        <w:t>مصباح، جایگاه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 به زیبایی ترسیم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الْعَقْلِ فِي الْقَلْبِ كَمَثَلِ السِّرَاجِ فِي وَسَطِ الْبَيْتِ</w:t>
      </w:r>
      <w:r>
        <w:rPr>
          <w:rStyle w:val="FootnoteAnchor"/>
          <w:rtl w:val="true"/>
        </w:rPr>
        <w:footnoteReference w:id="146"/>
      </w:r>
      <w:r>
        <w:rPr>
          <w:rFonts w:ascii="IRNazanin" w:hAnsi="IRNazanin" w:eastAsia="IRNazanin"/>
          <w:color w:val="111111"/>
          <w:sz w:val="28"/>
          <w:sz w:val="28"/>
          <w:szCs w:val="28"/>
          <w:rtl w:val="true"/>
          <w:lang w:bidi="fa-IR"/>
        </w:rPr>
        <w:t>مَثَل عقل در قلب، چون چراغی است در میان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 خانه</w:t>
      </w:r>
    </w:p>
    <w:p>
      <w:pPr>
        <w:pStyle w:val="BookText"/>
        <w:rPr/>
      </w:pPr>
      <w:r>
        <w:rPr>
          <w:rFonts w:ascii="IRNazanin" w:hAnsi="IRNazanin" w:eastAsia="IRNazanin"/>
          <w:color w:val="111111"/>
          <w:sz w:val="28"/>
          <w:sz w:val="28"/>
          <w:szCs w:val="28"/>
          <w:rtl w:val="true"/>
          <w:lang w:bidi="fa-IR"/>
        </w:rPr>
        <w:t>عقل ⇒ چراغ</w:t>
      </w:r>
    </w:p>
    <w:p>
      <w:pPr>
        <w:pStyle w:val="BookText"/>
        <w:rPr/>
      </w:pPr>
      <w:r>
        <w:rPr>
          <w:rFonts w:ascii="IRNazanin" w:hAnsi="IRNazanin" w:eastAsia="IRNazanin"/>
          <w:color w:val="111111"/>
          <w:sz w:val="28"/>
          <w:sz w:val="28"/>
          <w:szCs w:val="28"/>
          <w:rtl w:val="true"/>
          <w:lang w:bidi="fa-IR"/>
        </w:rPr>
        <w:t>علم ⇒ مقرّ و منبع نور چراغ</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منبع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نباشد، چراغ عقل روشن نمی‌شود و صاحب خانه قادر به دیدن اشیای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موجود حاضر در قلب، 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تأکید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تُسْكِنْ حَرَمَ اللَّهِ غَيْرَ اللَّهِ</w:t>
      </w:r>
      <w:r>
        <w:rPr>
          <w:rStyle w:val="FootnoteAnchor"/>
          <w:rtl w:val="true"/>
        </w:rPr>
        <w:footnoteReference w:id="147"/>
      </w:r>
      <w:r>
        <w:rPr>
          <w:rFonts w:ascii="IRNazanin" w:hAnsi="IRNazanin" w:eastAsia="IRNazanin"/>
          <w:color w:val="111111"/>
          <w:sz w:val="28"/>
          <w:sz w:val="28"/>
          <w:szCs w:val="28"/>
          <w:rtl w:val="true"/>
          <w:lang w:bidi="fa-IR"/>
        </w:rPr>
        <w:t>قلب حرم خداست؛ پس در حرم خدا غیر او را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چراغ عقل خاموش بماند، صاحب خانه کوردل می‌شود و نه خدا را می‌بیند، نه فرستادگانش را می‌پذیرد و نه از حیاء بهره‌ای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قلب مؤمن را در گرو شناخت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الْمُؤْمِنِ مَعْرِفَةُ حَقِّنَا</w:t>
      </w:r>
      <w:r>
        <w:rPr>
          <w:rStyle w:val="FootnoteAnchor"/>
          <w:rtl w:val="true"/>
        </w:rPr>
        <w:footnoteReference w:id="148"/>
      </w:r>
      <w:r>
        <w:rPr>
          <w:rFonts w:ascii="IRNazanin" w:hAnsi="IRNazanin" w:eastAsia="IRNazanin"/>
          <w:color w:val="111111"/>
          <w:sz w:val="28"/>
          <w:sz w:val="28"/>
          <w:szCs w:val="28"/>
          <w:rtl w:val="true"/>
          <w:lang w:bidi="fa-IR"/>
        </w:rPr>
        <w:t>چراغ مؤمن، شناخت حقّ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این مبانی، روشن می‌شود که چرا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اهمیتی والا قائل شده و احادیث متعددی در فضیلت آن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بحث از علم بسیار گسترده است، در اینجا به چند نمونه از این روایات نورانی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نجات‌بخش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فَإِنَّهُ سَبَبٌ بَيْنَكُمْ وَبَيْنَ اللَّهِ</w:t>
      </w:r>
      <w:r>
        <w:rPr>
          <w:rStyle w:val="FootnoteAnchor"/>
          <w:rtl w:val="true"/>
        </w:rPr>
        <w:footnoteReference w:id="149"/>
      </w:r>
      <w:r>
        <w:rPr>
          <w:rFonts w:ascii="IRNazanin" w:hAnsi="IRNazanin" w:eastAsia="IRNazanin"/>
          <w:color w:val="111111"/>
          <w:sz w:val="28"/>
          <w:sz w:val="28"/>
          <w:szCs w:val="28"/>
          <w:rtl w:val="true"/>
          <w:lang w:bidi="fa-IR"/>
        </w:rPr>
        <w:t>علم بجویید که آن وسیلۀ ارتباط شما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مایۀ حیات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حَیَاةُ الْقُلُوبِ مِنَ الْجَهْلِ</w:t>
      </w:r>
      <w:r>
        <w:rPr>
          <w:rStyle w:val="FootnoteAnchor"/>
          <w:rtl w:val="true"/>
        </w:rPr>
        <w:footnoteReference w:id="150"/>
      </w:r>
      <w:r>
        <w:rPr>
          <w:rFonts w:ascii="IRNazanin" w:hAnsi="IRNazanin" w:eastAsia="IRNazanin"/>
          <w:color w:val="111111"/>
          <w:sz w:val="28"/>
          <w:sz w:val="28"/>
          <w:szCs w:val="28"/>
          <w:rtl w:val="true"/>
          <w:lang w:bidi="fa-IR"/>
        </w:rPr>
        <w:t>علم، مایۀ حیات دل‌ها از جهل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چراغ عقل است؛</w:t>
      </w:r>
    </w:p>
    <w:p>
      <w:pPr>
        <w:pStyle w:val="BookText"/>
        <w:rPr/>
      </w:pPr>
      <w:r>
        <w:rPr>
          <w:rFonts w:ascii="IRNazanin" w:hAnsi="IRNazanin" w:eastAsia="IRNazanin"/>
          <w:color w:val="111111"/>
          <w:sz w:val="28"/>
          <w:sz w:val="28"/>
          <w:szCs w:val="28"/>
          <w:rtl w:val="true"/>
          <w:lang w:bidi="fa-IR"/>
        </w:rPr>
        <w:t>عقل، راهنمای حیاء است؛</w:t>
      </w:r>
    </w:p>
    <w:p>
      <w:pPr>
        <w:pStyle w:val="BookText"/>
        <w:rPr/>
      </w:pPr>
      <w:r>
        <w:rPr>
          <w:rFonts w:ascii="IRNazanin" w:hAnsi="IRNazanin" w:eastAsia="IRNazanin"/>
          <w:color w:val="111111"/>
          <w:sz w:val="28"/>
          <w:sz w:val="28"/>
          <w:szCs w:val="28"/>
          <w:rtl w:val="true"/>
          <w:lang w:bidi="fa-IR"/>
        </w:rPr>
        <w:t>و حیاء، لباس دین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طالب حیاست، باید به طلب علم رود تا عقلش روشن گردد و دینش آراسته</w:t>
      </w:r>
      <w:r>
        <w:rPr>
          <w:rFonts w:eastAsia="IRNazanin" w:cs="IRNazanin"/>
          <w:color w:val="111111"/>
          <w:sz w:val="28"/>
          <w:szCs w:val="28"/>
          <w:rtl w:val="true"/>
          <w:lang w:bidi="fa-IR"/>
        </w:rPr>
        <w:t xml:space="preserve">. </w:t>
      </w:r>
      <w:bookmarkStart w:id="108" w:name="pg19157_193779"/>
    </w:p>
    <w:p>
      <w:pPr>
        <w:pStyle w:val="Heading3"/>
        <w:numPr>
          <w:ilvl w:val="2"/>
          <w:numId w:val="1"/>
        </w:numPr>
        <w:rPr/>
      </w:pPr>
      <w:bookmarkStart w:id="109" w:name="__RefHeading___Toc15918133_1280447820"/>
      <w:bookmarkStart w:id="110" w:name="_Toc36"/>
      <w:bookmarkEnd w:id="108"/>
      <w:bookmarkEnd w:id="109"/>
      <w:r>
        <w:rPr/>
        <w:t>3.12</w:t>
      </w:r>
      <w:r>
        <w:rPr>
          <w:rtl w:val="true"/>
        </w:rPr>
        <w:t xml:space="preserve">. </w:t>
      </w:r>
      <w:r>
        <w:rPr>
          <w:rtl w:val="true"/>
        </w:rPr>
        <w:t xml:space="preserve">زیارت امام حسین  </w:t>
      </w:r>
      <w:r>
        <w:rPr>
          <w:rtl w:val="true"/>
        </w:rPr>
        <w:t xml:space="preserve">( </w:t>
      </w:r>
      <w:r>
        <w:rPr>
          <w:rtl w:val="true"/>
        </w:rPr>
        <w:t xml:space="preserve">علیه السلام </w:t>
      </w:r>
      <w:r>
        <w:rPr>
          <w:rtl w:val="true"/>
        </w:rPr>
        <w:t xml:space="preserve">)  </w:t>
      </w:r>
      <w:r>
        <w:rPr>
          <w:rtl w:val="true"/>
        </w:rPr>
        <w:t>و افزایش حیاء</w:t>
      </w:r>
      <w:bookmarkEnd w:id="110"/>
    </w:p>
    <w:p>
      <w:pPr>
        <w:pStyle w:val="BookText"/>
        <w:rPr/>
      </w:pPr>
      <w:r>
        <w:rPr>
          <w:rFonts w:ascii="IRNazanin" w:hAnsi="IRNazanin" w:eastAsia="IRNazanin"/>
          <w:color w:val="111111"/>
          <w:sz w:val="28"/>
          <w:sz w:val="28"/>
          <w:szCs w:val="28"/>
          <w:rtl w:val="true"/>
          <w:lang w:bidi="fa-IR"/>
        </w:rPr>
        <w:t>همان‌گونه که پیشتر بیان شد، حیاء حالتی است که در آن، انسان نفس خویش را از هر آنچه مخالف توحید است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مواضع انحرافی، نیاز به نور معرفت داریم که از چراغ عقل و با سوخت علم توحیدی در خانۀ قلب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تقویت حیاء، باید علم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مجاری اصیل آن به‌ویژه کربلا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بر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کربلا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از آن روست که کربلا تنها یک مکان تاریخی نیست، بلکه مکتبی زنده برای تزکیه نفس و تکمیل فضیلت‌هایی چون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تحلیل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به عنوان شاهدی بر این مدعا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فرعون در ادعای ربوبیت خلاصه می‌شد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کفرآمیز، نتیجۀ بی‌حیایی مطلق بود که از تسلط هوای نفس بر او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 پنهان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تزکیه</w:t>
      </w:r>
    </w:p>
    <w:p>
      <w:pPr>
        <w:pStyle w:val="BookText"/>
        <w:rPr/>
      </w:pP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به فرعون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إِلَىٰ أَنْ تَزَكَّىٰ</w:t>
      </w:r>
      <w:r>
        <w:rPr>
          <w:rStyle w:val="FootnoteAnchor"/>
          <w:rtl w:val="true"/>
        </w:rPr>
        <w:footnoteReference w:id="1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می‌خواهی پاک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سلاح پنهانی داشت که می‌توانست فرعون را اگر می‌خواست </w:t>
      </w:r>
    </w:p>
    <w:p>
      <w:pPr>
        <w:pStyle w:val="BookText"/>
        <w:rPr/>
      </w:pPr>
      <w:r>
        <w:rPr>
          <w:rFonts w:ascii="IRNazanin" w:hAnsi="IRNazanin" w:eastAsia="IRNazanin"/>
          <w:color w:val="111111"/>
          <w:sz w:val="28"/>
          <w:sz w:val="28"/>
          <w:szCs w:val="28"/>
          <w:rtl w:val="true"/>
          <w:lang w:bidi="fa-IR"/>
        </w:rPr>
        <w:t>به مسیر تزکیه رهنمون شود؟ آیا عصای اژدها شده یا ید بیضاء به تنهایی قادر به این تحول بودند؟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ظاهری، هرچند خارق‌العاده، تنها برای اقناع حسی به کار می‌آیند؛ اما تزکیه نفس نیازمند نور هدایت و علم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علم توحید بود علمی که اگر فرعون آن را می‌پذیرفت،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او را فعال کند، حیاء فطری او را بیدار نماید، و او را از گرداب طغیان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مکتب انبیا و امروزه در مکتب کربلاتعلیم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موسی و تمام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در حقیقت تجلی عینی توحید در برابر شرک و طغیان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زیارت او و حضور در کربلا، عملی تربیتی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را به دل می‌نشاند، عقل را بیدار می‌کند، و حیاء را در جان زنده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بهترین مکان برای کسب علم توحید و تزکیه نفس است همان علمی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فرعون را به پاکی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با همۀ غرورش می‌پذیرفت، این علم می‌توانست او را نجات دهد؛ اما او برگزید که در طغیان خود بمیرد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با تمسک به مکتب کربلا می‌توانیم سر هوای نفس را که مانع اصلی حیاست ببریم و در پرتو 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عبودیت را بپیماییم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علم توحید</w:t>
      </w:r>
    </w:p>
    <w:p>
      <w:pPr>
        <w:pStyle w:val="BookText"/>
        <w:rPr/>
      </w:pPr>
      <w:r>
        <w:rPr>
          <w:rFonts w:ascii="IRNazanin" w:hAnsi="IRNazanin" w:eastAsia="IRNazanin"/>
          <w:color w:val="111111"/>
          <w:sz w:val="28"/>
          <w:sz w:val="28"/>
          <w:szCs w:val="28"/>
          <w:rtl w:val="true"/>
          <w:lang w:bidi="fa-IR"/>
        </w:rPr>
        <w:t>همان‌گونه که پیشتر بیان شد، علم ناب توحیدی تنها از طریق علمای ربانی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حصر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مِنْ عَالِمٍ رَبَّانِيٍّ</w:t>
      </w:r>
      <w:r>
        <w:rPr>
          <w:rStyle w:val="FootnoteAnchor"/>
          <w:rtl w:val="true"/>
        </w:rPr>
        <w:footnoteReference w:id="154"/>
      </w:r>
      <w:r>
        <w:rPr>
          <w:rFonts w:ascii="IRNazanin" w:hAnsi="IRNazanin" w:eastAsia="IRNazanin"/>
          <w:color w:val="111111"/>
          <w:sz w:val="28"/>
          <w:sz w:val="28"/>
          <w:szCs w:val="28"/>
          <w:rtl w:val="true"/>
          <w:lang w:bidi="fa-IR"/>
        </w:rPr>
        <w:t>هیچ علمی نیست مگر از عالم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علمای ربانی در رأس،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مرتبۀ پس از ایشان، شیعیان خالص و مطیع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علما در قید حیاتند و برخی به ملکوت اعلی پیوسته‌اند، اما از هر دو گروه می‌توان علم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توحید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مهم‌ترین مرکز کسب علم توحید معرفی می‌فرمایند و به معاویۀ بن وهب توصیه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زِيَارَةَ قَبْرِ الْحُسَيْنِ 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تَرَكَهُ رَأَى مِنَ الْحَسْرَةِ مَا يَتَمَنَّى أَنَّ قَبْرَهُ كَانَ عِنْدَهُ</w:t>
      </w:r>
      <w:r>
        <w:rPr>
          <w:rStyle w:val="FootnoteAnchor"/>
          <w:rtl w:val="true"/>
        </w:rPr>
        <w:footnoteReference w:id="155"/>
      </w:r>
      <w:r>
        <w:rPr>
          <w:rFonts w:ascii="IRNazanin" w:hAnsi="IRNazanin" w:eastAsia="IRNazanin"/>
          <w:color w:val="111111"/>
          <w:sz w:val="28"/>
          <w:sz w:val="28"/>
          <w:szCs w:val="28"/>
          <w:rtl w:val="true"/>
          <w:lang w:bidi="fa-IR"/>
        </w:rPr>
        <w:t>زیارت قبر حسین را به هیچ‌وجه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آن را ترک کند، چنان حسرتی می‌بیند که آرزو می‌کند قبرش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کربلا با وحی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سورۀ قصص، خداوند از مکانی با ویژگی‌های زیر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شاطئ الواد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کرانۀ راست 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پربرکت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شَاطِئُ وَادِي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الْفُرَاتُ، وَالْبُقْعَةُ الْمُبَارَكَةُ هِيَ كَرْبَلَاءُ، وَالشَّجَرَةُ هِيَ مُحَمَّدٌ</w:t>
      </w:r>
      <w:r>
        <w:rPr>
          <w:rStyle w:val="FootnoteAnchor"/>
          <w:rtl w:val="true"/>
        </w:rPr>
        <w:footnoteReference w:id="156"/>
      </w:r>
      <w:r>
        <w:rPr>
          <w:rFonts w:ascii="IRNazanin" w:hAnsi="IRNazanin" w:eastAsia="IRNazanin"/>
          <w:color w:val="111111"/>
          <w:sz w:val="28"/>
          <w:sz w:val="28"/>
          <w:szCs w:val="28"/>
          <w:rtl w:val="true"/>
          <w:lang w:bidi="fa-IR"/>
        </w:rPr>
        <w:t xml:space="preserve">کرانۀ راست دره، فرات است؛ سرزمین پربرکت، کربلاست؛ و درخت،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می‌دهد که کربلا همان مکانی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علم توحید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تکمیل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لِلْحُسَيْنِ زَوَّارًا كَانَ نَاقِصَ الْإِيمَانِ</w:t>
      </w:r>
      <w:r>
        <w:rPr>
          <w:rStyle w:val="FootnoteAnchor"/>
          <w:rtl w:val="true"/>
        </w:rPr>
        <w:footnoteReference w:id="157"/>
      </w:r>
      <w:r>
        <w:rPr>
          <w:rFonts w:ascii="IRNazanin" w:hAnsi="IRNazanin" w:eastAsia="IRNazanin"/>
          <w:color w:val="111111"/>
          <w:sz w:val="28"/>
          <w:sz w:val="28"/>
          <w:szCs w:val="28"/>
          <w:rtl w:val="true"/>
          <w:lang w:bidi="fa-IR"/>
        </w:rPr>
        <w:t>هر که زائر حسین نباشد، ایمانش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 يَكْمُلُ الْإِيمَانُ</w:t>
      </w:r>
      <w:r>
        <w:rPr>
          <w:rStyle w:val="FootnoteAnchor"/>
          <w:rtl w:val="true"/>
        </w:rPr>
        <w:footnoteReference w:id="158"/>
      </w:r>
      <w:r>
        <w:rPr>
          <w:rFonts w:ascii="IRNazanin" w:hAnsi="IRNazanin" w:eastAsia="IRNazanin"/>
          <w:color w:val="111111"/>
          <w:sz w:val="28"/>
          <w:sz w:val="28"/>
          <w:szCs w:val="28"/>
          <w:rtl w:val="true"/>
          <w:lang w:bidi="fa-IR"/>
        </w:rPr>
        <w:t>ایمان با اقرار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کامل‌ترین اقرار به توحید، از آن کسی است که بیشترین انس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حقیقی و نقش کربلا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حیاء حقیقی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اسْتَحْيَى مِنَ اللَّهِ حَقَّ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فَلْيَكْتُبْ أَجَلُهُ بَيْنَ عَيْنَيْهِ، وَ لْيَزْهَدْ فِي الدُّنْيَا، وَ يَحْفَظُ الرَّأْسَ وَمَا حَوَى وَالْبَطْنَ وَمَا وَعَى، وَلَا يَنْسَى الْمَقَابِرَ وَالْبِلَى</w:t>
      </w:r>
      <w:r>
        <w:rPr>
          <w:rStyle w:val="FootnoteAnchor"/>
          <w:rtl w:val="true"/>
        </w:rPr>
        <w:footnoteReference w:id="159"/>
      </w:r>
      <w:r>
        <w:rPr>
          <w:rFonts w:ascii="IRNazanin" w:hAnsi="IRNazanin" w:eastAsia="IRNazanin"/>
          <w:color w:val="111111"/>
          <w:sz w:val="28"/>
          <w:sz w:val="28"/>
          <w:szCs w:val="28"/>
          <w:rtl w:val="true"/>
          <w:lang w:bidi="fa-IR"/>
        </w:rPr>
        <w:t>هر که خواهد حقیقتاً از خدا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مرگ را پیوسته پیش چشم داشته باشد، از دنیا و زیورش زاهد گردد، سر و آنچه در آن است و شکم و آنچه در آن جای </w:t>
      </w:r>
    </w:p>
    <w:p>
      <w:pPr>
        <w:pStyle w:val="BookText"/>
        <w:rPr/>
      </w:pP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کند و قبر و فرسودگی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حالات تنها زمانی محقق می‌شود که خداوند در قلب مشهود و مصدق گردد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انس با کربلا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کربلا جایگاه اعلای آموزش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علم توحید → فعال‌سازی عقل → شکوفایی حیاء</w:t>
      </w:r>
    </w:p>
    <w:p>
      <w:pPr>
        <w:pStyle w:val="BookText"/>
        <w:rPr/>
      </w:pPr>
      <w:r>
        <w:rPr>
          <w:rFonts w:ascii="IRNazanin" w:hAnsi="IRNazanin" w:eastAsia="IRNazanin"/>
          <w:color w:val="111111"/>
          <w:sz w:val="28"/>
          <w:sz w:val="28"/>
          <w:szCs w:val="28"/>
          <w:rtl w:val="true"/>
          <w:lang w:bidi="fa-IR"/>
        </w:rPr>
        <w:t xml:space="preserve">حیاء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حفظ نفس از مخالفت با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مسیر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خواهان حیاست، باید به کربلا رو کند و در مکتب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تربیتیِ حیاء در مکتب حسینی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❶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❷ </w:t>
      </w:r>
      <w:r>
        <w:rPr>
          <w:rFonts w:ascii="IRNazanin" w:hAnsi="IRNazanin" w:eastAsia="IRNazanin"/>
          <w:color w:val="111111"/>
          <w:sz w:val="28"/>
          <w:sz w:val="28"/>
          <w:szCs w:val="28"/>
          <w:rtl w:val="true"/>
          <w:lang w:bidi="fa-IR"/>
        </w:rPr>
        <w:t>کسب علم توحید ناب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❸ </w:t>
      </w:r>
      <w:r>
        <w:rPr>
          <w:rFonts w:ascii="IRNazanin" w:hAnsi="IRNazanin" w:eastAsia="IRNazanin"/>
          <w:color w:val="111111"/>
          <w:sz w:val="28"/>
          <w:sz w:val="28"/>
          <w:szCs w:val="28"/>
          <w:rtl w:val="true"/>
          <w:lang w:bidi="fa-IR"/>
        </w:rPr>
        <w:t>فعال‌سازی عقل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مستقیم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❹ </w:t>
      </w:r>
      <w:r>
        <w:rPr>
          <w:rFonts w:ascii="IRNazanin" w:hAnsi="IRNazanin" w:eastAsia="IRNazanin"/>
          <w:color w:val="111111"/>
          <w:sz w:val="28"/>
          <w:sz w:val="28"/>
          <w:szCs w:val="28"/>
          <w:rtl w:val="true"/>
          <w:lang w:bidi="fa-IR"/>
        </w:rPr>
        <w:t xml:space="preserve">شکوفایی حیاء فطری </w:t>
      </w:r>
    </w:p>
    <w:p>
      <w:pPr>
        <w:pStyle w:val="BookText"/>
        <w:rPr/>
      </w:pPr>
      <w:r>
        <w:rPr>
          <w:rFonts w:ascii="IRNazanin" w:hAnsi="IRNazanin" w:eastAsia="IRNazanin"/>
          <w:color w:val="111111"/>
          <w:sz w:val="28"/>
          <w:sz w:val="28"/>
          <w:szCs w:val="28"/>
          <w:rtl w:val="true"/>
          <w:lang w:bidi="fa-IR"/>
        </w:rPr>
        <w:t>شرح 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 علم‌آموزی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کربلا و زیارت سیدالشهدا، مدرسه‌ای سیار برای فراگیری توحید عملی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 روشنایی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توحیدیِ کسب‌شده در کربلا، چراغ عقل را فروزان می‌کند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 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نورانی، تشخیص‌دهندۀ حریم‌های الهی است و حیاء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نفس‌داری از تجاوز به این حریم‌هاست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بازدارندۀ از گناه و برانگیزندۀ به طاعت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زنجیره، الگوی جامع تربیت دینی است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محتوابخشش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موتور محرکش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ثمرۀ نهایی‌اش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راستا و در مکتب حسینی قابل تحقق هستند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پژوهش با بهره‌گیری از منابع معتبر اسلامی، به بررسی نظام‌مند دو مفهوم محوری حیاء و عفت و ارتباط ارگانیک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سه بخش اصلی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w:t>
      </w:r>
    </w:p>
    <w:p>
      <w:pPr>
        <w:pStyle w:val="BookText"/>
        <w:rPr/>
      </w:pPr>
      <w:r>
        <w:rPr>
          <w:rFonts w:ascii="IRNazanin" w:hAnsi="IRNazanin" w:eastAsia="IRNazanin"/>
          <w:color w:val="111111"/>
          <w:sz w:val="28"/>
          <w:sz w:val="28"/>
          <w:szCs w:val="28"/>
          <w:rtl w:val="true"/>
          <w:lang w:bidi="fa-IR"/>
        </w:rPr>
        <w:t>در این بخش، مفاهیم پایه و چارچوب تحقیق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اصطلاحی عفت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نفس از تمایلات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درونی بازدارنده از ارتکاب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تحقیق در نقش بی‌بدیل این دو فضیلت در سلامت فرد و جامعه و اهداف آن شامل تبیین مبانی دینی و ارائه راهکارهای عملی تشریح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مفهومی عفت</w:t>
      </w:r>
    </w:p>
    <w:p>
      <w:pPr>
        <w:pStyle w:val="BookText"/>
        <w:rPr/>
      </w:pPr>
      <w:r>
        <w:rPr>
          <w:rFonts w:ascii="IRNazanin" w:hAnsi="IRNazanin" w:eastAsia="IRNazanin"/>
          <w:color w:val="111111"/>
          <w:sz w:val="28"/>
          <w:sz w:val="28"/>
          <w:szCs w:val="28"/>
          <w:rtl w:val="true"/>
          <w:lang w:bidi="fa-IR"/>
        </w:rPr>
        <w:t>مفهوم عفت از سه منظر لغوی، قرآنی و روایی به تفصیل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موارد چهارگانه عفت در سوره‌های بقره، نساء، نور و مائده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عفت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مختلف عفت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مواجهه با نامحرم، عفت در بهره‌گیری از مواهب دنیوی، عفت در مصرف وعفت جنسیمورد مطالعه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عفت با قناعت به عنوان دو مفهوم مکمل تحلیل شد و نقش مردان در استمرار عفت زنان سه راهکار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عفت‌ورزی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همسرگرا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بدون چشمداشت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مفهومی حیاء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در برابر هر آنچه توحید ناب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حیاء با مفاهیم بنیادین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مقام ربوبیت، عقلانیت، علم ناب توحیدی، مورد مداقه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قسم عقل تمایز داده شدند و نقش علم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شکوفایی حیاء تبیین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حیاء و عفت</w:t>
      </w:r>
    </w:p>
    <w:p>
      <w:pPr>
        <w:pStyle w:val="BookText"/>
        <w:rPr/>
      </w:pPr>
      <w:r>
        <w:rPr>
          <w:rFonts w:ascii="IRNazanin" w:hAnsi="IRNazanin" w:eastAsia="IRNazanin"/>
          <w:color w:val="111111"/>
          <w:sz w:val="28"/>
          <w:sz w:val="28"/>
          <w:szCs w:val="28"/>
          <w:rtl w:val="true"/>
          <w:lang w:bidi="fa-IR"/>
        </w:rPr>
        <w:t>این دو مفهوم در یک رابطه دیالکتیکی، مکمل یکدیگر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به عنوان بستر درونی و عفت به عنوان تجلی بیرونی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علم توحید → فعال‌سازی عقل → شکوفایی حیاء → تحقق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چارچوب نهایی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p>
    <w:p>
      <w:pPr>
        <w:pStyle w:val="BookText"/>
        <w:rPr/>
      </w:pPr>
      <w:r>
        <w:rPr>
          <w:rFonts w:ascii="IRNazanin" w:hAnsi="IRNazanin" w:eastAsia="IRNazanin"/>
          <w:color w:val="111111"/>
          <w:sz w:val="28"/>
          <w:sz w:val="28"/>
          <w:szCs w:val="28"/>
          <w:rtl w:val="true"/>
          <w:lang w:bidi="fa-IR"/>
        </w:rPr>
        <w:t>حیاء و عفت به عنوان دو رکن اساسی نظام اخلاقی اسلام، در یک پیوند</w:t>
      </w:r>
    </w:p>
    <w:p>
      <w:pPr>
        <w:pStyle w:val="BookText"/>
        <w:rPr/>
      </w:pPr>
      <w:r>
        <w:rPr>
          <w:rFonts w:ascii="IRNazanin" w:hAnsi="IRNazanin" w:eastAsia="IRNazanin"/>
          <w:color w:val="111111"/>
          <w:sz w:val="28"/>
          <w:sz w:val="28"/>
          <w:szCs w:val="28"/>
          <w:rtl w:val="true"/>
          <w:lang w:bidi="fa-IR"/>
        </w:rPr>
        <w:t>ناگسستنی، جامعه را به سوی تعالی رهنمون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دو فضیلت، مستلزم بهره‌گیری از نظام جامع تربیتی اسلام با محوریت توحید ناب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می‌تواند به عنوان نقشه راهی برای سیاست‌گذاران فرهنگی و خانواده‌های مسلمان در جهت استحکام بنیان‌های اخلاقی جامعه مورد استفاده قرار گیرد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ابن اشعث، محمد بن محمد، الجعفريات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 بن على، الأمالي ،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 بن على، التوحيد،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محمد بن على، الخصال، قم،</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محمد بن على، ثواب الأعمال و عقاب الأعمال،قم،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محمد بن على، صفات الشيعة،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محمد بن على، علل الشرائع،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على، عيون أخبار الرضا،تهران،</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على، معاني الأخبار،قم،</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على،من لا يحضره الفقيه،قم،دوم،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قم، دوم، </w:t>
      </w:r>
      <w:r>
        <w:rPr>
          <w:rFonts w:eastAsia="IRNazanin" w:cs="IRNazanin"/>
          <w:color w:val="111111"/>
          <w:sz w:val="28"/>
          <w:szCs w:val="28"/>
          <w:lang w:bidi="fa-IR"/>
        </w:rPr>
        <w:t>1404</w:t>
      </w:r>
    </w:p>
    <w:p>
      <w:pPr>
        <w:pStyle w:val="BookText"/>
        <w:rPr/>
      </w:pPr>
      <w:r>
        <w:rPr>
          <w:rFonts w:ascii="Amiri" w:hAnsi="Amiri" w:eastAsia="Amiri" w:cs="Amiri"/>
          <w:color w:val="111111"/>
          <w:sz w:val="28"/>
          <w:sz w:val="28"/>
          <w:szCs w:val="28"/>
          <w:rtl w:val="true"/>
          <w:lang w:bidi="ar-SA"/>
        </w:rPr>
        <w:t>ابن شهر آشوب مازندرانى، محمد بن على، مناقب آل أبي طالب عليهم السلام،قم،</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طاووس، على بن موسى، إقبال الأعمال،تهران،دوم،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طاووس، على بن موسى، جمال الأسبوع بكمال العمل المشروع،قم،</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فارس، أحمد بن فارس، معجم مقاييس اللغة،قم،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قولويه، جعفر بن محمد، كامل الزيارات،نجف 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مشهدى، محمد بن جعفر، المزار الكبير،قم،</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اربلى، على بن عيسى، كشف الغمة في معرفة الأئمة،تبريز،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بحرانى اصفهانى، عبد الله بن نور الله، عوالم العلوم و المعارف والأحوال من الآيات و الأخبار و الأقوال مستدرك سيدة النساء إلى الإمام الجواد،قم،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برقى، احمد بن محمد بن خالد، المحاسن، قم،دوم،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تميمى آمدى، عبد الواحد بن محمد، غرر الحكم و درر الكلم ،قم،دوم،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على، امام يازدهم عليه السلام، التفسير المنسوب إلى الإمام الحسن العسكري عليه السلام،قم،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حميرى، عبد الله بن جعفر، قرب الإسناد،قم،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حسن بن محمد، إرشاد القلوب إلى الصواب،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راغب اصفهانى، حسين بن محمد، مفردات ألفاظ القرآن،بيروت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محمد باقر موسوى همدانى، ترجمه تفسير الميزان، قم، پنجم،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 الرضي، محمد بن حسين،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شعيري، محمد بن محمد، جامع الأخبار،نجف،بى 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صفار، محمد بن حسن، بصائر الدرجات في فضائل آل محمّد صلّى الله عليهم،دوم،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طبرسى، احمد بن على، الإحتجاج على أهل اللجاج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طريحي، فخر الدين بن محمد، مجمع البحرين،تهران،سوم،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طوسى، محمد بن الحسن، الأمالي،قم،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محمد بن الحسن،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اى از علماء، الأصول الستة عشر ،قم،</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عياشى، محم بن مسعود، تفسير العيّاشي، تهران،</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فتال نيشابورى، محمد بن احمد، روضة الواعظين و بصيرة المتعظين،قم،</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على بن ابراهيم، تفسير القمي، قم،سوم،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كراجكى، محمد بن على، معدن الجواهر و رياضة الخواطر ،تهران،دوم،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محمد بن يعقوب، الكافي ، الإسلامية،تهران،چهارم،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كوفى، فرات بن ابراهيم، تفسير فرات الكوفي،تهران،</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ليثى واسطى، على بن محمد، عيون الحكم و المواعظ،قم،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مجلسى، محمد باقر بن محمد تقى، بحار الأنوار،بيروت،دوم،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مصطفوى، حسن، التحقيق في كلمات القرآن الكريم،تهران،</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مفضل بن عمر، توحيد المفضل،قم، سوم،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مفيد، محمد بن محمد، الأمالي،قم،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مفيد، محمد بن محمد،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المزار،قم،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به جعفر بن محمد، امام ششم عليه السلام، مصباح الشريعة،بيروت،</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ورام بن أبي فراس، مسعود بن عيسى، مجموعه ورّام، آداب و اخلاق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تنبيه الخواطر،مشهد،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واسطی، عيون الحكم و المواعظ،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صادق ع، مصباح الشريعة،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و المواعظ،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عیون الحکم،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ألفاظ القرآن،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ألفاظ القرآن،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معراج السعاده،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عیون الحکم،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و المواعظ،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معدن الجواهر و رياضة الخواطر،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مفردات ألفاظ القرآن،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نیز شهوت را اشتیاق نفس به انجام امور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 الشريعة،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و المواعظ،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الْعِبَادَةِ عِفَّةُ بَطْنٍ وَ فَرْجٍ؛ با فضیلت ترین عبادت، عفت بطن و فرج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أَحَبَّ إِلَى اللَّهِ بَعْدَ مَعْرِفَتِهِ مِنْ عِفَّةِ بَطْنٍ وَ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تحف العقول،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شِيعَةُ عَلِيٍّ إِلَّا مَنْ عَفَ بَطْنُهُ وَ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صفات الشیعة،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اتَّقُوا اللَّهَ عَلَيْكُمْ بِالْوَرَعِ وَ صِدْقِ الْحَدِيثِ وَ أَدَاءِ الطَّاعَةِ وَ الْأَمَانَةِ وَ عِفَّةِ الْبَطْنِ وَ الْفَرْجِ تَكُونُوا مَعَنَا فِي الرَّفِيقِ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اللَّهُ بِعَبْدٍ خَيْراً أَعَفَ بَطْنَهُ عَنِ الطَّعَامِ وَ فَرْجَهُ عَنِ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خَيْرَ نِسَائِكُمُ الْوَلُودُ الْوَدُودُ 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نِسَائِكُمْ الْعَفِيفَةُ الْغَلِمَةُ، الْعَفِيفَةُ فِي فَرْجِهَا، غَلِمَةٌ عَلَى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معنای متداول در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زنانی اشاره دارد که طبق تعریف لغوی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الْغَافِلُ عَنِ الشَّرِّ، الْمَطْبُوعُ عَلَى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بدی‌ها غافل و بر نیکی‌ها سرشته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تهذیب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 لَهُ بُضْعُ أَرْبَعِينَ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مفردات الفاظ القرآن،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عيون الحكم،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الْحَيَاءِ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قَدْرِ الْحَيَاءِ تَكُونُ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أَعَفُّكُمْ أَحْيَاكُمْ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غررالحکم،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مفردات ألفاظ القرآن،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التحقيق في كلمات القرآن الكريم،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نَفْسٍ لَمَّا عَلَيْهَا 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عَلَيْكُمْ لَحَافِظِينَ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 كَاتِبِينَ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مَا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 الشریعة،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التحقیق فی کلمات القرآن الکریم،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عُرْيَانٌ فَلِبَاسُهُ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تأکید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مَلَابِسِ الدِّينِ الْحَيَاءُ؛بهترین لباس دین، حیاء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می‌فرمایند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نیشابوری،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الْعَقْلَ مَعَ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مَنْ لَا يَعْقِلُ، وَلَا يَعْقِلُ مَنْ لَا يَعْلَمُ؛ ای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نمی‌شود کسی که خرد نورزَد و خرد نمی‌ورزد کسی که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إِمَامُ الْعَقْلِ؛ علم، پیشوای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مفردات الفاظ القرآن،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جامع الاخبار،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الامالی،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الْحُسَيْنَ عَارِفًا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كَمَنْ زَارَ اللَّهَ فِي عَرْشِهِ؛ هر که حسین را با شناخت حقش زیارت کند، چونان است که خدا را در عرشش زیارت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مِصْبَاحُ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مِنَ الْإِيمَانِ، وَالْإِيمَانُ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 وَالْإِيمَانُ قُرِنَا جَمِيعًا، فَإِذَا رُفِعَ أَحَدُهُمَا رُفِعَ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13602</Words>
  <Characters>57327</Characters>
  <CharactersWithSpaces>70281</CharactersWithSpaces>
  <Paragraphs>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2026-08-25T19:35:21Z</dcterms:created>
  <dc:creator>ghaemiyeh.com</dc:creator>
  <dc:description/>
  <dc:language>en-US</dc:language>
  <cp:lastModifiedBy/>
  <dcterms:modified xsi:type="dcterms:W3CDTF">2026-08-25T23:05:24Z</dcterms:modified>
  <cp:revision>1</cp:revision>
  <dc:subject/>
  <dc:title>حیاء نگهبان عشق</dc:title>
</cp:coreProperties>
</file>

<file path=docProps/custom.xml><?xml version="1.0" encoding="utf-8"?>
<Properties xmlns="http://schemas.openxmlformats.org/officeDocument/2006/custom-properties" xmlns:vt="http://schemas.openxmlformats.org/officeDocument/2006/docPropsVTypes"/>
</file>