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png" ContentType="image/pn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38</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45509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445511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4445513_1280447820">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14445515_1280447820">
            <w:r>
              <w:rPr>
                <w:webHidden/>
                <w:rStyle w:val="IndexLink"/>
                <w:rtl w:val="true"/>
              </w:rPr>
              <w:t>نقش ایرانیان در استعلا و گسترش اهداف و پیام‌های نهضت عاشورا</w:t>
            </w:r>
            <w:r>
              <w:rPr>
                <w:rStyle w:val="IndexLink"/>
                <w:rtl w:val="true"/>
              </w:rPr>
              <w:tab/>
            </w:r>
            <w:r>
              <w:rPr>
                <w:rStyle w:val="IndexLink"/>
              </w:rPr>
              <w:t>12</w:t>
            </w:r>
          </w:hyperlink>
        </w:p>
        <w:p>
          <w:pPr>
            <w:pStyle w:val="Contents3"/>
            <w:tabs>
              <w:tab w:val="clear" w:pos="8459"/>
              <w:tab w:val="right" w:pos="9026" w:leader="dot"/>
            </w:tabs>
            <w:rPr/>
          </w:pPr>
          <w:hyperlink w:anchor="__RefHeading___Toc14445517_128044782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4445519_1280447820">
            <w:r>
              <w:rPr>
                <w:webHidden/>
                <w:rStyle w:val="IndexLink"/>
                <w:rtl w:val="true"/>
              </w:rPr>
              <w:t>چکیده</w:t>
            </w:r>
            <w:r>
              <w:rPr>
                <w:rStyle w:val="IndexLink"/>
                <w:rtl w:val="true"/>
              </w:rPr>
              <w:tab/>
            </w:r>
            <w:r>
              <w:rPr>
                <w:rStyle w:val="IndexLink"/>
              </w:rPr>
              <w:t>12</w:t>
            </w:r>
          </w:hyperlink>
        </w:p>
        <w:p>
          <w:pPr>
            <w:pStyle w:val="Contents3"/>
            <w:tabs>
              <w:tab w:val="clear" w:pos="8459"/>
              <w:tab w:val="right" w:pos="9026" w:leader="dot"/>
            </w:tabs>
            <w:rPr/>
          </w:pPr>
          <w:hyperlink w:anchor="__RefHeading___Toc14445521_1280447820">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14445523_1280447820">
            <w:r>
              <w:rPr>
                <w:webHidden/>
                <w:rStyle w:val="IndexLink"/>
                <w:rtl w:val="true"/>
              </w:rPr>
              <w:t>ضرورت تحقیق</w:t>
            </w:r>
            <w:r>
              <w:rPr>
                <w:rStyle w:val="IndexLink"/>
                <w:rtl w:val="true"/>
              </w:rPr>
              <w:tab/>
            </w:r>
            <w:r>
              <w:rPr>
                <w:rStyle w:val="IndexLink"/>
              </w:rPr>
              <w:t>14</w:t>
            </w:r>
          </w:hyperlink>
        </w:p>
        <w:p>
          <w:pPr>
            <w:pStyle w:val="Contents3"/>
            <w:tabs>
              <w:tab w:val="clear" w:pos="8459"/>
              <w:tab w:val="right" w:pos="9026" w:leader="dot"/>
            </w:tabs>
            <w:rPr/>
          </w:pPr>
          <w:hyperlink w:anchor="__RefHeading___Toc14445525_1280447820">
            <w:r>
              <w:rPr>
                <w:webHidden/>
                <w:rStyle w:val="IndexLink"/>
                <w:rtl w:val="true"/>
              </w:rPr>
              <w:t>اهمیت نهضت عاشورا در تاریخ ایران</w:t>
            </w:r>
            <w:r>
              <w:rPr>
                <w:rStyle w:val="IndexLink"/>
                <w:rtl w:val="true"/>
              </w:rPr>
              <w:tab/>
            </w:r>
            <w:r>
              <w:rPr>
                <w:rStyle w:val="IndexLink"/>
              </w:rPr>
              <w:t>15</w:t>
            </w:r>
          </w:hyperlink>
        </w:p>
        <w:p>
          <w:pPr>
            <w:pStyle w:val="Contents3"/>
            <w:tabs>
              <w:tab w:val="clear" w:pos="8459"/>
              <w:tab w:val="right" w:pos="9026" w:leader="dot"/>
            </w:tabs>
            <w:rPr/>
          </w:pPr>
          <w:hyperlink w:anchor="__RefHeading___Toc14445527_1280447820">
            <w:r>
              <w:rPr>
                <w:webHidden/>
                <w:rStyle w:val="IndexLink"/>
                <w:rtl w:val="true"/>
              </w:rPr>
              <w:t>تاریخچه و ریشه‌های نهضت عاشورا</w:t>
            </w:r>
            <w:r>
              <w:rPr>
                <w:rStyle w:val="IndexLink"/>
                <w:rtl w:val="true"/>
              </w:rPr>
              <w:tab/>
            </w:r>
            <w:r>
              <w:rPr>
                <w:rStyle w:val="IndexLink"/>
              </w:rPr>
              <w:t>16</w:t>
            </w:r>
          </w:hyperlink>
        </w:p>
        <w:p>
          <w:pPr>
            <w:pStyle w:val="Contents3"/>
            <w:tabs>
              <w:tab w:val="clear" w:pos="8459"/>
              <w:tab w:val="right" w:pos="9026" w:leader="dot"/>
            </w:tabs>
            <w:rPr/>
          </w:pPr>
          <w:hyperlink w:anchor="__RefHeading___Toc14445529_1280447820">
            <w:r>
              <w:rPr>
                <w:webHidden/>
                <w:rStyle w:val="IndexLink"/>
                <w:rtl w:val="true"/>
              </w:rPr>
              <w:t>نقش ایرانیان در حفظ و گسترش پیام عاشورا</w:t>
            </w:r>
            <w:r>
              <w:rPr>
                <w:rStyle w:val="IndexLink"/>
                <w:rtl w:val="true"/>
              </w:rPr>
              <w:tab/>
            </w:r>
            <w:r>
              <w:rPr>
                <w:rStyle w:val="IndexLink"/>
              </w:rPr>
              <w:t>17</w:t>
            </w:r>
          </w:hyperlink>
        </w:p>
        <w:p>
          <w:pPr>
            <w:pStyle w:val="Contents4"/>
            <w:tabs>
              <w:tab w:val="clear" w:pos="8176"/>
              <w:tab w:val="right" w:pos="9026" w:leader="dot"/>
            </w:tabs>
            <w:rPr/>
          </w:pPr>
          <w:hyperlink w:anchor="__RefHeading___Toc14445531_128044782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4445533_1280447820">
            <w:r>
              <w:rPr>
                <w:webHidden/>
                <w:rStyle w:val="IndexLink"/>
                <w:rtl w:val="true"/>
              </w:rPr>
              <w:t>الف</w:t>
            </w:r>
            <w:r>
              <w:rPr>
                <w:rStyle w:val="IndexLink"/>
                <w:rtl w:val="true"/>
              </w:rPr>
              <w:t xml:space="preserve">) </w:t>
            </w:r>
            <w:r>
              <w:rPr>
                <w:rStyle w:val="IndexLink"/>
                <w:rtl w:val="true"/>
              </w:rPr>
              <w:t>تأثیر نهضت عاشورا در ایران</w:t>
            </w:r>
            <w:r>
              <w:rPr>
                <w:rStyle w:val="IndexLink"/>
                <w:rtl w:val="true"/>
              </w:rPr>
              <w:tab/>
            </w:r>
            <w:r>
              <w:rPr>
                <w:rStyle w:val="IndexLink"/>
              </w:rPr>
              <w:t>17</w:t>
            </w:r>
          </w:hyperlink>
        </w:p>
        <w:p>
          <w:pPr>
            <w:pStyle w:val="Contents4"/>
            <w:tabs>
              <w:tab w:val="clear" w:pos="8176"/>
              <w:tab w:val="right" w:pos="9026" w:leader="dot"/>
            </w:tabs>
            <w:rPr/>
          </w:pPr>
          <w:hyperlink w:anchor="__RefHeading___Toc14445535_1280447820">
            <w:r>
              <w:rPr>
                <w:webHidden/>
                <w:rStyle w:val="IndexLink"/>
                <w:rtl w:val="true"/>
              </w:rPr>
              <w:t>ب</w:t>
            </w:r>
            <w:r>
              <w:rPr>
                <w:rStyle w:val="IndexLink"/>
                <w:rtl w:val="true"/>
              </w:rPr>
              <w:t xml:space="preserve">) </w:t>
            </w:r>
            <w:r>
              <w:rPr>
                <w:rStyle w:val="IndexLink"/>
                <w:rtl w:val="true"/>
              </w:rPr>
              <w:t>نقش ایرانیان در ترویج مفاهیم عاشورا</w:t>
            </w:r>
            <w:r>
              <w:rPr>
                <w:rStyle w:val="IndexLink"/>
                <w:rtl w:val="true"/>
              </w:rPr>
              <w:tab/>
            </w:r>
            <w:r>
              <w:rPr>
                <w:rStyle w:val="IndexLink"/>
              </w:rPr>
              <w:t>18</w:t>
            </w:r>
          </w:hyperlink>
        </w:p>
        <w:p>
          <w:pPr>
            <w:pStyle w:val="Contents4"/>
            <w:tabs>
              <w:tab w:val="clear" w:pos="8176"/>
              <w:tab w:val="right" w:pos="9026" w:leader="dot"/>
            </w:tabs>
            <w:rPr/>
          </w:pPr>
          <w:hyperlink w:anchor="__RefHeading___Toc14445537_1280447820">
            <w:r>
              <w:rPr>
                <w:webHidden/>
                <w:rStyle w:val="IndexLink"/>
                <w:rtl w:val="true"/>
              </w:rPr>
              <w:t>ج</w:t>
            </w:r>
            <w:r>
              <w:rPr>
                <w:rStyle w:val="IndexLink"/>
                <w:rtl w:val="true"/>
              </w:rPr>
              <w:t xml:space="preserve">) </w:t>
            </w:r>
            <w:r>
              <w:rPr>
                <w:rStyle w:val="IndexLink"/>
                <w:rtl w:val="true"/>
              </w:rPr>
              <w:t>دیدگاه‌ها و نظریات علمای ایرانی</w:t>
            </w:r>
            <w:r>
              <w:rPr>
                <w:rStyle w:val="IndexLink"/>
                <w:rtl w:val="true"/>
              </w:rPr>
              <w:tab/>
            </w:r>
            <w:r>
              <w:rPr>
                <w:rStyle w:val="IndexLink"/>
              </w:rPr>
              <w:t>18</w:t>
            </w:r>
          </w:hyperlink>
        </w:p>
        <w:p>
          <w:pPr>
            <w:pStyle w:val="Contents3"/>
            <w:tabs>
              <w:tab w:val="clear" w:pos="8459"/>
              <w:tab w:val="right" w:pos="9026" w:leader="dot"/>
            </w:tabs>
            <w:rPr/>
          </w:pPr>
          <w:hyperlink w:anchor="__RefHeading___Toc14445539_1280447820">
            <w:r>
              <w:rPr>
                <w:webHidden/>
                <w:rStyle w:val="IndexLink"/>
                <w:rtl w:val="true"/>
              </w:rPr>
              <w:t>استعلا و گسترش عاشورا در تاریخ ایران</w:t>
            </w:r>
            <w:r>
              <w:rPr>
                <w:rStyle w:val="IndexLink"/>
                <w:rtl w:val="true"/>
              </w:rPr>
              <w:tab/>
            </w:r>
            <w:r>
              <w:rPr>
                <w:rStyle w:val="IndexLink"/>
              </w:rPr>
              <w:t>19</w:t>
            </w:r>
          </w:hyperlink>
        </w:p>
        <w:p>
          <w:pPr>
            <w:pStyle w:val="Contents4"/>
            <w:tabs>
              <w:tab w:val="clear" w:pos="8176"/>
              <w:tab w:val="right" w:pos="9026" w:leader="dot"/>
            </w:tabs>
            <w:rPr/>
          </w:pPr>
          <w:hyperlink w:anchor="__RefHeading___Toc14445541_1280447820">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4445543_1280447820">
            <w:r>
              <w:rPr>
                <w:webHidden/>
                <w:rStyle w:val="IndexLink"/>
                <w:rtl w:val="true"/>
              </w:rPr>
              <w:t>الف</w:t>
            </w:r>
            <w:r>
              <w:rPr>
                <w:rStyle w:val="IndexLink"/>
                <w:rtl w:val="true"/>
              </w:rPr>
              <w:t xml:space="preserve">) </w:t>
            </w:r>
            <w:r>
              <w:rPr>
                <w:rStyle w:val="IndexLink"/>
                <w:rtl w:val="true"/>
              </w:rPr>
              <w:t>دوران صفویان</w:t>
            </w:r>
            <w:r>
              <w:rPr>
                <w:rStyle w:val="IndexLink"/>
                <w:rtl w:val="true"/>
              </w:rPr>
              <w:t xml:space="preserve">: </w:t>
            </w:r>
            <w:r>
              <w:rPr>
                <w:rStyle w:val="IndexLink"/>
                <w:rtl w:val="true"/>
              </w:rPr>
              <w:t>تقویت هویت شیعه</w:t>
            </w:r>
            <w:r>
              <w:rPr>
                <w:rStyle w:val="IndexLink"/>
                <w:rtl w:val="true"/>
              </w:rPr>
              <w:tab/>
            </w:r>
            <w:r>
              <w:rPr>
                <w:rStyle w:val="IndexLink"/>
              </w:rPr>
              <w:t>19</w:t>
            </w:r>
          </w:hyperlink>
        </w:p>
        <w:p>
          <w:pPr>
            <w:pStyle w:val="Contents4"/>
            <w:tabs>
              <w:tab w:val="clear" w:pos="8176"/>
              <w:tab w:val="right" w:pos="9026" w:leader="dot"/>
            </w:tabs>
            <w:rPr/>
          </w:pPr>
          <w:hyperlink w:anchor="__RefHeading___Toc14445545_1280447820">
            <w:r>
              <w:rPr>
                <w:webHidden/>
                <w:rStyle w:val="IndexLink"/>
                <w:rtl w:val="true"/>
              </w:rPr>
              <w:t>ب</w:t>
            </w:r>
            <w:r>
              <w:rPr>
                <w:rStyle w:val="IndexLink"/>
                <w:rtl w:val="true"/>
              </w:rPr>
              <w:t xml:space="preserve">) </w:t>
            </w:r>
            <w:r>
              <w:rPr>
                <w:rStyle w:val="IndexLink"/>
                <w:rtl w:val="true"/>
              </w:rPr>
              <w:t>دوران قاجار</w:t>
            </w:r>
            <w:r>
              <w:rPr>
                <w:rStyle w:val="IndexLink"/>
                <w:rtl w:val="true"/>
              </w:rPr>
              <w:t xml:space="preserve">: </w:t>
            </w:r>
            <w:r>
              <w:rPr>
                <w:rStyle w:val="IndexLink"/>
                <w:rtl w:val="true"/>
              </w:rPr>
              <w:t>گسترش مراسم عاشورا</w:t>
            </w:r>
            <w:r>
              <w:rPr>
                <w:rStyle w:val="IndexLink"/>
                <w:rtl w:val="true"/>
              </w:rPr>
              <w:tab/>
            </w:r>
            <w:r>
              <w:rPr>
                <w:rStyle w:val="IndexLink"/>
              </w:rPr>
              <w:t>20</w:t>
            </w:r>
          </w:hyperlink>
        </w:p>
        <w:p>
          <w:pPr>
            <w:pStyle w:val="Contents4"/>
            <w:tabs>
              <w:tab w:val="clear" w:pos="8176"/>
              <w:tab w:val="right" w:pos="9026" w:leader="dot"/>
            </w:tabs>
            <w:rPr/>
          </w:pPr>
          <w:hyperlink w:anchor="__RefHeading___Toc14445547_1280447820">
            <w:r>
              <w:rPr>
                <w:webHidden/>
                <w:rStyle w:val="IndexLink"/>
                <w:rtl w:val="true"/>
              </w:rPr>
              <w:t>ج</w:t>
            </w:r>
            <w:r>
              <w:rPr>
                <w:rStyle w:val="IndexLink"/>
                <w:rtl w:val="true"/>
              </w:rPr>
              <w:t xml:space="preserve">) </w:t>
            </w:r>
            <w:r>
              <w:rPr>
                <w:rStyle w:val="IndexLink"/>
                <w:rtl w:val="true"/>
              </w:rPr>
              <w:t>دوران پهلوی</w:t>
            </w:r>
            <w:r>
              <w:rPr>
                <w:rStyle w:val="IndexLink"/>
                <w:rtl w:val="true"/>
              </w:rPr>
              <w:t xml:space="preserve">: </w:t>
            </w:r>
            <w:r>
              <w:rPr>
                <w:rStyle w:val="IndexLink"/>
                <w:rtl w:val="true"/>
              </w:rPr>
              <w:t>کنترل و تغییر در مراسم عاشورا</w:t>
            </w:r>
            <w:r>
              <w:rPr>
                <w:rStyle w:val="IndexLink"/>
                <w:rtl w:val="true"/>
              </w:rPr>
              <w:tab/>
            </w:r>
            <w:r>
              <w:rPr>
                <w:rStyle w:val="IndexLink"/>
              </w:rPr>
              <w:t>20</w:t>
            </w:r>
          </w:hyperlink>
        </w:p>
        <w:p>
          <w:pPr>
            <w:pStyle w:val="Contents4"/>
            <w:tabs>
              <w:tab w:val="clear" w:pos="8176"/>
              <w:tab w:val="right" w:pos="9026" w:leader="dot"/>
            </w:tabs>
            <w:rPr/>
          </w:pPr>
          <w:hyperlink w:anchor="__RefHeading___Toc14445549_1280447820">
            <w:r>
              <w:rPr>
                <w:webHidden/>
                <w:rStyle w:val="IndexLink"/>
                <w:rtl w:val="true"/>
              </w:rPr>
              <w:t>د</w:t>
            </w:r>
            <w:r>
              <w:rPr>
                <w:rStyle w:val="IndexLink"/>
                <w:rtl w:val="true"/>
              </w:rPr>
              <w:t xml:space="preserve">) </w:t>
            </w:r>
            <w:r>
              <w:rPr>
                <w:rStyle w:val="IndexLink"/>
                <w:rtl w:val="true"/>
              </w:rPr>
              <w:t>دوران پس از انقلاب اسلامی</w:t>
            </w:r>
            <w:r>
              <w:rPr>
                <w:rStyle w:val="IndexLink"/>
                <w:rtl w:val="true"/>
              </w:rPr>
              <w:t xml:space="preserve">: </w:t>
            </w:r>
            <w:r>
              <w:rPr>
                <w:rStyle w:val="IndexLink"/>
                <w:rtl w:val="true"/>
              </w:rPr>
              <w:t>بازگشت به آموزه‌های عاشورا</w:t>
            </w:r>
            <w:r>
              <w:rPr>
                <w:rStyle w:val="IndexLink"/>
                <w:rtl w:val="true"/>
              </w:rPr>
              <w:tab/>
            </w:r>
            <w:r>
              <w:rPr>
                <w:rStyle w:val="IndexLink"/>
              </w:rPr>
              <w:t>20</w:t>
            </w:r>
          </w:hyperlink>
        </w:p>
        <w:p>
          <w:pPr>
            <w:pStyle w:val="Contents3"/>
            <w:tabs>
              <w:tab w:val="clear" w:pos="8459"/>
              <w:tab w:val="right" w:pos="9026" w:leader="dot"/>
            </w:tabs>
            <w:rPr/>
          </w:pPr>
          <w:hyperlink w:anchor="__RefHeading___Toc14445551_1280447820">
            <w:r>
              <w:rPr>
                <w:webHidden/>
                <w:rStyle w:val="IndexLink"/>
                <w:rtl w:val="true"/>
              </w:rPr>
              <w:t>عاشورا و بیداری اجتماعی</w:t>
            </w:r>
            <w:r>
              <w:rPr>
                <w:rStyle w:val="IndexLink"/>
                <w:rtl w:val="true"/>
              </w:rPr>
              <w:tab/>
            </w:r>
            <w:r>
              <w:rPr>
                <w:rStyle w:val="IndexLink"/>
              </w:rPr>
              <w:t>21</w:t>
            </w:r>
          </w:hyperlink>
        </w:p>
        <w:p>
          <w:pPr>
            <w:pStyle w:val="Contents4"/>
            <w:tabs>
              <w:tab w:val="clear" w:pos="8176"/>
              <w:tab w:val="right" w:pos="9026" w:leader="dot"/>
            </w:tabs>
            <w:rPr/>
          </w:pPr>
          <w:hyperlink w:anchor="__RefHeading___Toc14445553_128044782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4445555_1280447820">
            <w:r>
              <w:rPr>
                <w:webHidden/>
                <w:rStyle w:val="IndexLink"/>
                <w:rtl w:val="true"/>
              </w:rPr>
              <w:t>الف</w:t>
            </w:r>
            <w:r>
              <w:rPr>
                <w:rStyle w:val="IndexLink"/>
                <w:rtl w:val="true"/>
              </w:rPr>
              <w:t xml:space="preserve">) </w:t>
            </w:r>
            <w:r>
              <w:rPr>
                <w:rStyle w:val="IndexLink"/>
                <w:rtl w:val="true"/>
              </w:rPr>
              <w:t>نقش عاشورا در تحولات اجتماعی و سیاسی ایران</w:t>
            </w:r>
            <w:r>
              <w:rPr>
                <w:rStyle w:val="IndexLink"/>
                <w:rtl w:val="true"/>
              </w:rPr>
              <w:tab/>
            </w:r>
            <w:r>
              <w:rPr>
                <w:rStyle w:val="IndexLink"/>
              </w:rPr>
              <w:t>21</w:t>
            </w:r>
          </w:hyperlink>
        </w:p>
        <w:p>
          <w:pPr>
            <w:pStyle w:val="Contents4"/>
            <w:tabs>
              <w:tab w:val="clear" w:pos="8176"/>
              <w:tab w:val="right" w:pos="9026" w:leader="dot"/>
            </w:tabs>
            <w:rPr/>
          </w:pPr>
          <w:hyperlink w:anchor="__RefHeading___Toc14445557_1280447820">
            <w:r>
              <w:rPr>
                <w:webHidden/>
                <w:rStyle w:val="IndexLink"/>
                <w:rtl w:val="true"/>
              </w:rPr>
              <w:t>ب</w:t>
            </w:r>
            <w:r>
              <w:rPr>
                <w:rStyle w:val="IndexLink"/>
                <w:rtl w:val="true"/>
              </w:rPr>
              <w:t xml:space="preserve">) </w:t>
            </w:r>
            <w:r>
              <w:rPr>
                <w:rStyle w:val="IndexLink"/>
                <w:rtl w:val="true"/>
              </w:rPr>
              <w:t>گسترش فرهنگ مقاومت و ایثار</w:t>
            </w:r>
            <w:r>
              <w:rPr>
                <w:rStyle w:val="IndexLink"/>
                <w:rtl w:val="true"/>
              </w:rPr>
              <w:tab/>
            </w:r>
            <w:r>
              <w:rPr>
                <w:rStyle w:val="IndexLink"/>
              </w:rPr>
              <w:t>22</w:t>
            </w:r>
          </w:hyperlink>
        </w:p>
        <w:p>
          <w:pPr>
            <w:pStyle w:val="Contents3"/>
            <w:tabs>
              <w:tab w:val="clear" w:pos="8459"/>
              <w:tab w:val="right" w:pos="9026" w:leader="dot"/>
            </w:tabs>
            <w:rPr/>
          </w:pPr>
          <w:hyperlink w:anchor="__RefHeading___Toc14445559_1280447820">
            <w:r>
              <w:rPr>
                <w:webHidden/>
                <w:rStyle w:val="IndexLink"/>
                <w:rtl w:val="true"/>
              </w:rPr>
              <w:t>عاشورا و فرهنگ ایرانی</w:t>
            </w:r>
            <w:r>
              <w:rPr>
                <w:rStyle w:val="IndexLink"/>
                <w:rtl w:val="true"/>
              </w:rPr>
              <w:tab/>
            </w:r>
            <w:r>
              <w:rPr>
                <w:rStyle w:val="IndexLink"/>
              </w:rPr>
              <w:t>22</w:t>
            </w:r>
          </w:hyperlink>
        </w:p>
        <w:p>
          <w:pPr>
            <w:pStyle w:val="Contents4"/>
            <w:tabs>
              <w:tab w:val="clear" w:pos="8176"/>
              <w:tab w:val="right" w:pos="9026" w:leader="dot"/>
            </w:tabs>
            <w:rPr/>
          </w:pPr>
          <w:hyperlink w:anchor="__RefHeading___Toc14445561_1280447820">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4445563_1280447820">
            <w:r>
              <w:rPr>
                <w:webHidden/>
                <w:rStyle w:val="IndexLink"/>
                <w:rtl w:val="true"/>
              </w:rPr>
              <w:t>الف</w:t>
            </w:r>
            <w:r>
              <w:rPr>
                <w:rStyle w:val="IndexLink"/>
                <w:rtl w:val="true"/>
              </w:rPr>
              <w:t xml:space="preserve">) </w:t>
            </w:r>
            <w:r>
              <w:rPr>
                <w:rStyle w:val="IndexLink"/>
                <w:rtl w:val="true"/>
              </w:rPr>
              <w:t>شعر، ادبیات و هنر</w:t>
            </w:r>
            <w:r>
              <w:rPr>
                <w:rStyle w:val="IndexLink"/>
                <w:rtl w:val="true"/>
              </w:rPr>
              <w:tab/>
            </w:r>
            <w:r>
              <w:rPr>
                <w:rStyle w:val="IndexLink"/>
              </w:rPr>
              <w:t>22</w:t>
            </w:r>
          </w:hyperlink>
        </w:p>
        <w:p>
          <w:pPr>
            <w:pStyle w:val="Contents4"/>
            <w:tabs>
              <w:tab w:val="clear" w:pos="8176"/>
              <w:tab w:val="right" w:pos="9026" w:leader="dot"/>
            </w:tabs>
            <w:rPr/>
          </w:pPr>
          <w:hyperlink w:anchor="__RefHeading___Toc14445565_1280447820">
            <w:r>
              <w:rPr>
                <w:webHidden/>
                <w:rStyle w:val="IndexLink"/>
                <w:rtl w:val="true"/>
              </w:rPr>
              <w:t>ب</w:t>
            </w:r>
            <w:r>
              <w:rPr>
                <w:rStyle w:val="IndexLink"/>
                <w:rtl w:val="true"/>
              </w:rPr>
              <w:t xml:space="preserve">) </w:t>
            </w:r>
            <w:r>
              <w:rPr>
                <w:rStyle w:val="IndexLink"/>
                <w:rtl w:val="true"/>
              </w:rPr>
              <w:t>تحلیل آثار مهم ادبی</w:t>
            </w:r>
            <w:r>
              <w:rPr>
                <w:rStyle w:val="IndexLink"/>
                <w:rtl w:val="true"/>
              </w:rPr>
              <w:tab/>
            </w:r>
            <w:r>
              <w:rPr>
                <w:rStyle w:val="IndexLink"/>
              </w:rPr>
              <w:t>23</w:t>
            </w:r>
          </w:hyperlink>
        </w:p>
        <w:p>
          <w:pPr>
            <w:pStyle w:val="Contents4"/>
            <w:tabs>
              <w:tab w:val="clear" w:pos="8176"/>
              <w:tab w:val="right" w:pos="9026" w:leader="dot"/>
            </w:tabs>
            <w:rPr/>
          </w:pPr>
          <w:hyperlink w:anchor="__RefHeading___Toc14445567_1280447820">
            <w:r>
              <w:rPr>
                <w:webHidden/>
                <w:rStyle w:val="IndexLink"/>
                <w:rtl w:val="true"/>
              </w:rPr>
              <w:t>ج</w:t>
            </w:r>
            <w:r>
              <w:rPr>
                <w:rStyle w:val="IndexLink"/>
                <w:rtl w:val="true"/>
              </w:rPr>
              <w:t xml:space="preserve">) </w:t>
            </w:r>
            <w:r>
              <w:rPr>
                <w:rStyle w:val="IndexLink"/>
                <w:rtl w:val="true"/>
              </w:rPr>
              <w:t>هنرهای تجسمی</w:t>
            </w:r>
            <w:r>
              <w:rPr>
                <w:rStyle w:val="IndexLink"/>
                <w:rtl w:val="true"/>
              </w:rPr>
              <w:tab/>
            </w:r>
            <w:r>
              <w:rPr>
                <w:rStyle w:val="IndexLink"/>
              </w:rPr>
              <w:t>23</w:t>
            </w:r>
          </w:hyperlink>
        </w:p>
        <w:p>
          <w:pPr>
            <w:pStyle w:val="Contents3"/>
            <w:tabs>
              <w:tab w:val="clear" w:pos="8459"/>
              <w:tab w:val="right" w:pos="9026" w:leader="dot"/>
            </w:tabs>
            <w:rPr/>
          </w:pPr>
          <w:hyperlink w:anchor="__RefHeading___Toc14445569_1280447820">
            <w:r>
              <w:rPr>
                <w:webHidden/>
                <w:rStyle w:val="IndexLink"/>
                <w:rtl w:val="true"/>
              </w:rPr>
              <w:t>پیام‌های نهضت عاشورا در دنیای معاصر</w:t>
            </w:r>
            <w:r>
              <w:rPr>
                <w:rStyle w:val="IndexLink"/>
                <w:rtl w:val="true"/>
              </w:rPr>
              <w:tab/>
            </w:r>
            <w:r>
              <w:rPr>
                <w:rStyle w:val="IndexLink"/>
              </w:rPr>
              <w:t>24</w:t>
            </w:r>
          </w:hyperlink>
        </w:p>
        <w:p>
          <w:pPr>
            <w:pStyle w:val="Contents4"/>
            <w:tabs>
              <w:tab w:val="clear" w:pos="8176"/>
              <w:tab w:val="right" w:pos="9026" w:leader="dot"/>
            </w:tabs>
            <w:rPr/>
          </w:pPr>
          <w:hyperlink w:anchor="__RefHeading___Toc14445571_128044782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4445573_1280447820">
            <w:r>
              <w:rPr>
                <w:webHidden/>
                <w:rStyle w:val="IndexLink"/>
                <w:rtl w:val="true"/>
              </w:rPr>
              <w:t>الف</w:t>
            </w:r>
            <w:r>
              <w:rPr>
                <w:rStyle w:val="IndexLink"/>
                <w:rtl w:val="true"/>
              </w:rPr>
              <w:t xml:space="preserve">) </w:t>
            </w:r>
            <w:r>
              <w:rPr>
                <w:rStyle w:val="IndexLink"/>
                <w:rtl w:val="true"/>
              </w:rPr>
              <w:t>عاشورا؛ منبع الهامِ مبارزات عدالت‌خواهانه جهان</w:t>
            </w:r>
            <w:r>
              <w:rPr>
                <w:rStyle w:val="IndexLink"/>
                <w:rtl w:val="true"/>
              </w:rPr>
              <w:tab/>
            </w:r>
            <w:r>
              <w:rPr>
                <w:rStyle w:val="IndexLink"/>
              </w:rPr>
              <w:t>24</w:t>
            </w:r>
          </w:hyperlink>
        </w:p>
        <w:p>
          <w:pPr>
            <w:pStyle w:val="Contents4"/>
            <w:tabs>
              <w:tab w:val="clear" w:pos="8176"/>
              <w:tab w:val="right" w:pos="9026" w:leader="dot"/>
            </w:tabs>
            <w:rPr/>
          </w:pPr>
          <w:hyperlink w:anchor="__RefHeading___Toc14445575_1280447820">
            <w:r>
              <w:rPr>
                <w:webHidden/>
                <w:rStyle w:val="IndexLink"/>
                <w:rtl w:val="true"/>
              </w:rPr>
              <w:t>ب</w:t>
            </w:r>
            <w:r>
              <w:rPr>
                <w:rStyle w:val="IndexLink"/>
                <w:rtl w:val="true"/>
              </w:rPr>
              <w:t xml:space="preserve">) </w:t>
            </w:r>
            <w:r>
              <w:rPr>
                <w:rStyle w:val="IndexLink"/>
                <w:rtl w:val="true"/>
              </w:rPr>
              <w:t>ارتباط عاشورا با جنبش‌های حقوق بشر و مقاومت</w:t>
            </w:r>
            <w:r>
              <w:rPr>
                <w:rStyle w:val="IndexLink"/>
                <w:rtl w:val="true"/>
              </w:rPr>
              <w:tab/>
            </w:r>
            <w:r>
              <w:rPr>
                <w:rStyle w:val="IndexLink"/>
              </w:rPr>
              <w:t>24</w:t>
            </w:r>
          </w:hyperlink>
        </w:p>
        <w:p>
          <w:pPr>
            <w:pStyle w:val="Contents3"/>
            <w:tabs>
              <w:tab w:val="clear" w:pos="8459"/>
              <w:tab w:val="right" w:pos="9026" w:leader="dot"/>
            </w:tabs>
            <w:rPr/>
          </w:pPr>
          <w:hyperlink w:anchor="__RefHeading___Toc14445577_1280447820">
            <w:r>
              <w:rPr>
                <w:webHidden/>
                <w:rStyle w:val="IndexLink"/>
                <w:rtl w:val="true"/>
              </w:rPr>
              <w:t>نتیجه</w:t>
            </w:r>
            <w:r>
              <w:rPr>
                <w:rStyle w:val="IndexLink"/>
                <w:rtl w:val="true"/>
              </w:rPr>
              <w:tab/>
            </w:r>
            <w:r>
              <w:rPr>
                <w:rStyle w:val="IndexLink"/>
              </w:rPr>
              <w:t>25</w:t>
            </w:r>
          </w:hyperlink>
        </w:p>
        <w:p>
          <w:pPr>
            <w:pStyle w:val="Contents3"/>
            <w:tabs>
              <w:tab w:val="clear" w:pos="8459"/>
              <w:tab w:val="right" w:pos="9026" w:leader="dot"/>
            </w:tabs>
            <w:rPr/>
          </w:pPr>
          <w:hyperlink w:anchor="__RefHeading___Toc14445579_1280447820">
            <w:r>
              <w:rPr>
                <w:webHidden/>
                <w:rStyle w:val="IndexLink"/>
                <w:rtl w:val="true"/>
              </w:rPr>
              <w:t>منابع</w:t>
            </w:r>
            <w:r>
              <w:rPr>
                <w:rStyle w:val="IndexLink"/>
                <w:rtl w:val="true"/>
              </w:rPr>
              <w:tab/>
            </w:r>
            <w:r>
              <w:rPr>
                <w:rStyle w:val="IndexLink"/>
              </w:rPr>
              <w:t>26</w:t>
            </w:r>
          </w:hyperlink>
        </w:p>
        <w:p>
          <w:pPr>
            <w:pStyle w:val="Contents2"/>
            <w:tabs>
              <w:tab w:val="clear" w:pos="8743"/>
              <w:tab w:val="right" w:pos="9026" w:leader="dot"/>
            </w:tabs>
            <w:rPr/>
          </w:pPr>
          <w:hyperlink w:anchor="__RefHeading___Toc14445581_1280447820">
            <w:r>
              <w:rPr>
                <w:webHidden/>
                <w:rStyle w:val="IndexLink"/>
                <w:rtl w:val="true"/>
              </w:rPr>
              <w:t xml:space="preserve">نقش وراثتی و تربیتی أم‌البنین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در شکل‌گیری و رشد شخصیت حضرت عباس </w:t>
            </w:r>
            <w:r>
              <w:rPr>
                <w:rStyle w:val="IndexLink"/>
                <w:rtl w:val="true"/>
              </w:rPr>
              <w:t>(</w:t>
            </w:r>
            <w:r>
              <w:rPr>
                <w:rStyle w:val="IndexLink"/>
                <w:rtl w:val="true"/>
              </w:rPr>
              <w:t>علیه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14445583_128044782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4445585_1280447820">
            <w:r>
              <w:rPr>
                <w:webHidden/>
                <w:rStyle w:val="IndexLink"/>
                <w:rtl w:val="true"/>
              </w:rPr>
              <w:t>چکیده</w:t>
            </w:r>
            <w:r>
              <w:rPr>
                <w:rStyle w:val="IndexLink"/>
                <w:rtl w:val="true"/>
              </w:rPr>
              <w:tab/>
            </w:r>
            <w:r>
              <w:rPr>
                <w:rStyle w:val="IndexLink"/>
              </w:rPr>
              <w:t>28</w:t>
            </w:r>
          </w:hyperlink>
        </w:p>
        <w:p>
          <w:pPr>
            <w:pStyle w:val="Contents3"/>
            <w:tabs>
              <w:tab w:val="clear" w:pos="8459"/>
              <w:tab w:val="right" w:pos="9026" w:leader="dot"/>
            </w:tabs>
            <w:rPr/>
          </w:pPr>
          <w:hyperlink w:anchor="__RefHeading___Toc14445587_1280447820">
            <w:r>
              <w:rPr>
                <w:webHidden/>
                <w:rStyle w:val="IndexLink"/>
                <w:rtl w:val="true"/>
              </w:rPr>
              <w:t>بیان مسأله</w:t>
            </w:r>
            <w:r>
              <w:rPr>
                <w:rStyle w:val="IndexLink"/>
                <w:rtl w:val="true"/>
              </w:rPr>
              <w:tab/>
            </w:r>
            <w:r>
              <w:rPr>
                <w:rStyle w:val="IndexLink"/>
              </w:rPr>
              <w:t>29</w:t>
            </w:r>
          </w:hyperlink>
        </w:p>
        <w:p>
          <w:pPr>
            <w:pStyle w:val="Contents3"/>
            <w:tabs>
              <w:tab w:val="clear" w:pos="8459"/>
              <w:tab w:val="right" w:pos="9026" w:leader="dot"/>
            </w:tabs>
            <w:rPr/>
          </w:pPr>
          <w:hyperlink w:anchor="__RefHeading___Toc14445589_1280447820">
            <w:r>
              <w:rPr>
                <w:webHidden/>
                <w:rStyle w:val="IndexLink"/>
                <w:rtl w:val="true"/>
              </w:rPr>
              <w:t>نقش وراثت در شکل‌گیری و رشد شخصیت</w:t>
            </w:r>
            <w:r>
              <w:rPr>
                <w:rStyle w:val="IndexLink"/>
                <w:rtl w:val="true"/>
              </w:rPr>
              <w:tab/>
            </w:r>
            <w:r>
              <w:rPr>
                <w:rStyle w:val="IndexLink"/>
              </w:rPr>
              <w:t>29</w:t>
            </w:r>
          </w:hyperlink>
        </w:p>
        <w:p>
          <w:pPr>
            <w:pStyle w:val="Contents4"/>
            <w:tabs>
              <w:tab w:val="clear" w:pos="8176"/>
              <w:tab w:val="right" w:pos="9026" w:leader="dot"/>
            </w:tabs>
            <w:rPr/>
          </w:pPr>
          <w:hyperlink w:anchor="__RefHeading___Toc14445591_128044782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4445593_1280447820">
            <w:r>
              <w:rPr>
                <w:webHidden/>
                <w:rStyle w:val="IndexLink"/>
                <w:rtl w:val="true"/>
              </w:rPr>
              <w:t>الف</w:t>
            </w:r>
            <w:r>
              <w:rPr>
                <w:rStyle w:val="IndexLink"/>
                <w:rtl w:val="true"/>
              </w:rPr>
              <w:t xml:space="preserve">) </w:t>
            </w:r>
            <w:r>
              <w:rPr>
                <w:rStyle w:val="IndexLink"/>
                <w:rtl w:val="true"/>
              </w:rPr>
              <w:t xml:space="preserve">از منظر دینی </w:t>
            </w:r>
            <w:r>
              <w:rPr>
                <w:rStyle w:val="IndexLink"/>
                <w:rtl w:val="true"/>
              </w:rPr>
              <w:t>(</w:t>
            </w:r>
            <w:r>
              <w:rPr>
                <w:rStyle w:val="IndexLink"/>
                <w:rtl w:val="true"/>
              </w:rPr>
              <w:t>آیات و روایات</w:t>
            </w:r>
            <w:r>
              <w:rPr>
                <w:rStyle w:val="IndexLink"/>
                <w:rtl w:val="true"/>
              </w:rPr>
              <w:t>)</w:t>
              <w:tab/>
            </w:r>
            <w:r>
              <w:rPr>
                <w:rStyle w:val="IndexLink"/>
              </w:rPr>
              <w:t>29</w:t>
            </w:r>
          </w:hyperlink>
        </w:p>
        <w:p>
          <w:pPr>
            <w:pStyle w:val="Contents4"/>
            <w:tabs>
              <w:tab w:val="clear" w:pos="8176"/>
              <w:tab w:val="right" w:pos="9026" w:leader="dot"/>
            </w:tabs>
            <w:rPr/>
          </w:pPr>
          <w:hyperlink w:anchor="__RefHeading___Toc14445595_1280447820">
            <w:r>
              <w:rPr>
                <w:webHidden/>
                <w:rStyle w:val="IndexLink"/>
                <w:rtl w:val="true"/>
              </w:rPr>
              <w:t>ب</w:t>
            </w:r>
            <w:r>
              <w:rPr>
                <w:rStyle w:val="IndexLink"/>
                <w:rtl w:val="true"/>
              </w:rPr>
              <w:t xml:space="preserve">) </w:t>
            </w:r>
            <w:r>
              <w:rPr>
                <w:rStyle w:val="IndexLink"/>
                <w:rtl w:val="true"/>
              </w:rPr>
              <w:t xml:space="preserve">از منظر علمی </w:t>
            </w:r>
            <w:r>
              <w:rPr>
                <w:rStyle w:val="IndexLink"/>
                <w:rtl w:val="true"/>
              </w:rPr>
              <w:t>(</w:t>
            </w:r>
            <w:r>
              <w:rPr>
                <w:rStyle w:val="IndexLink"/>
                <w:rtl w:val="true"/>
              </w:rPr>
              <w:t>زیستی و ژنتیکی</w:t>
            </w:r>
            <w:r>
              <w:rPr>
                <w:rStyle w:val="IndexLink"/>
                <w:rtl w:val="true"/>
              </w:rPr>
              <w:t>)</w:t>
              <w:tab/>
            </w:r>
            <w:r>
              <w:rPr>
                <w:rStyle w:val="IndexLink"/>
              </w:rPr>
              <w:t>32</w:t>
            </w:r>
          </w:hyperlink>
        </w:p>
        <w:p>
          <w:pPr>
            <w:pStyle w:val="Contents3"/>
            <w:tabs>
              <w:tab w:val="clear" w:pos="8459"/>
              <w:tab w:val="right" w:pos="9026" w:leader="dot"/>
            </w:tabs>
            <w:rPr/>
          </w:pPr>
          <w:hyperlink w:anchor="__RefHeading___Toc14445597_1280447820">
            <w:r>
              <w:rPr>
                <w:webHidden/>
                <w:rStyle w:val="IndexLink"/>
                <w:rtl w:val="true"/>
              </w:rPr>
              <w:t xml:space="preserve">اصالت خانوادگی ام‌البنین </w:t>
            </w:r>
            <w:r>
              <w:rPr>
                <w:rStyle w:val="IndexLink"/>
                <w:rtl w:val="true"/>
              </w:rPr>
              <w:t>(</w:t>
            </w:r>
            <w:r>
              <w:rPr>
                <w:rStyle w:val="IndexLink"/>
                <w:rtl w:val="true"/>
              </w:rPr>
              <w:t>علیها السلام</w:t>
            </w:r>
            <w:r>
              <w:rPr>
                <w:rStyle w:val="IndexLink"/>
                <w:rtl w:val="true"/>
              </w:rPr>
              <w:t>)</w:t>
              <w:tab/>
            </w:r>
            <w:r>
              <w:rPr>
                <w:rStyle w:val="IndexLink"/>
              </w:rPr>
              <w:t>34</w:t>
            </w:r>
          </w:hyperlink>
        </w:p>
        <w:p>
          <w:pPr>
            <w:pStyle w:val="Contents3"/>
            <w:tabs>
              <w:tab w:val="clear" w:pos="8459"/>
              <w:tab w:val="right" w:pos="9026" w:leader="dot"/>
            </w:tabs>
            <w:rPr/>
          </w:pPr>
          <w:hyperlink w:anchor="__RefHeading___Toc14445599_1280447820">
            <w:r>
              <w:rPr>
                <w:webHidden/>
                <w:rStyle w:val="IndexLink"/>
                <w:rtl w:val="true"/>
              </w:rPr>
              <w:t xml:space="preserve">اصالت و شجاعت عباس </w:t>
            </w:r>
            <w:r>
              <w:rPr>
                <w:rStyle w:val="IndexLink"/>
                <w:rtl w:val="true"/>
              </w:rPr>
              <w:t>(</w:t>
            </w:r>
            <w:r>
              <w:rPr>
                <w:rStyle w:val="IndexLink"/>
                <w:rtl w:val="true"/>
              </w:rPr>
              <w:t>علیه السلام</w:t>
            </w:r>
            <w:r>
              <w:rPr>
                <w:rStyle w:val="IndexLink"/>
                <w:rtl w:val="true"/>
              </w:rPr>
              <w:t>)</w:t>
            </w:r>
            <w:r>
              <w:rPr>
                <w:rStyle w:val="IndexLink"/>
                <w:rtl w:val="true"/>
              </w:rPr>
              <w:t>؛ تأثیرات ژنتیکی</w:t>
            </w:r>
            <w:r>
              <w:rPr>
                <w:rStyle w:val="IndexLink"/>
                <w:rtl w:val="true"/>
              </w:rPr>
              <w:tab/>
            </w:r>
            <w:r>
              <w:rPr>
                <w:rStyle w:val="IndexLink"/>
              </w:rPr>
              <w:t>36</w:t>
            </w:r>
          </w:hyperlink>
        </w:p>
        <w:p>
          <w:pPr>
            <w:pStyle w:val="Contents3"/>
            <w:tabs>
              <w:tab w:val="clear" w:pos="8459"/>
              <w:tab w:val="right" w:pos="9026" w:leader="dot"/>
            </w:tabs>
            <w:rPr/>
          </w:pPr>
          <w:hyperlink w:anchor="__RefHeading___Toc14445601_1280447820">
            <w:r>
              <w:rPr>
                <w:webHidden/>
                <w:rStyle w:val="IndexLink"/>
                <w:rtl w:val="true"/>
              </w:rPr>
              <w:t>نقش تربیتی در شکل‌گیری و رشد شخصیت</w:t>
            </w:r>
            <w:r>
              <w:rPr>
                <w:rStyle w:val="IndexLink"/>
                <w:rtl w:val="true"/>
              </w:rPr>
              <w:tab/>
            </w:r>
            <w:r>
              <w:rPr>
                <w:rStyle w:val="IndexLink"/>
              </w:rPr>
              <w:t>37</w:t>
            </w:r>
          </w:hyperlink>
        </w:p>
        <w:p>
          <w:pPr>
            <w:pStyle w:val="Contents4"/>
            <w:tabs>
              <w:tab w:val="clear" w:pos="8176"/>
              <w:tab w:val="right" w:pos="9026" w:leader="dot"/>
            </w:tabs>
            <w:rPr/>
          </w:pPr>
          <w:hyperlink w:anchor="__RefHeading___Toc14445603_128044782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4445605_1280447820">
            <w:r>
              <w:rPr>
                <w:webHidden/>
                <w:rStyle w:val="IndexLink"/>
                <w:rtl w:val="true"/>
              </w:rPr>
              <w:t>الف</w:t>
            </w:r>
            <w:r>
              <w:rPr>
                <w:rStyle w:val="IndexLink"/>
                <w:rtl w:val="true"/>
              </w:rPr>
              <w:t xml:space="preserve">) </w:t>
            </w:r>
            <w:r>
              <w:rPr>
                <w:rStyle w:val="IndexLink"/>
                <w:rtl w:val="true"/>
              </w:rPr>
              <w:t>بصیرت دینی و معرفت ولایی</w:t>
            </w:r>
            <w:r>
              <w:rPr>
                <w:rStyle w:val="IndexLink"/>
                <w:rtl w:val="true"/>
              </w:rPr>
              <w:tab/>
            </w:r>
            <w:r>
              <w:rPr>
                <w:rStyle w:val="IndexLink"/>
              </w:rPr>
              <w:t>37</w:t>
            </w:r>
          </w:hyperlink>
        </w:p>
        <w:p>
          <w:pPr>
            <w:pStyle w:val="Contents4"/>
            <w:tabs>
              <w:tab w:val="clear" w:pos="8176"/>
              <w:tab w:val="right" w:pos="9026" w:leader="dot"/>
            </w:tabs>
            <w:rPr/>
          </w:pPr>
          <w:hyperlink w:anchor="__RefHeading___Toc14445607_1280447820">
            <w:r>
              <w:rPr>
                <w:webHidden/>
                <w:rStyle w:val="IndexLink"/>
                <w:rtl w:val="true"/>
              </w:rPr>
              <w:t>ب</w:t>
            </w:r>
            <w:r>
              <w:rPr>
                <w:rStyle w:val="IndexLink"/>
                <w:rtl w:val="true"/>
              </w:rPr>
              <w:t xml:space="preserve">) </w:t>
            </w:r>
            <w:r>
              <w:rPr>
                <w:rStyle w:val="IndexLink"/>
                <w:rtl w:val="true"/>
              </w:rPr>
              <w:t>شناخت جایگاه خود</w:t>
            </w:r>
            <w:r>
              <w:rPr>
                <w:rStyle w:val="IndexLink"/>
                <w:rtl w:val="true"/>
              </w:rPr>
              <w:tab/>
            </w:r>
            <w:r>
              <w:rPr>
                <w:rStyle w:val="IndexLink"/>
              </w:rPr>
              <w:t>39</w:t>
            </w:r>
          </w:hyperlink>
        </w:p>
        <w:p>
          <w:pPr>
            <w:pStyle w:val="Contents4"/>
            <w:tabs>
              <w:tab w:val="clear" w:pos="8176"/>
              <w:tab w:val="right" w:pos="9026" w:leader="dot"/>
            </w:tabs>
            <w:rPr/>
          </w:pPr>
          <w:hyperlink w:anchor="__RefHeading___Toc14445609_1280447820">
            <w:r>
              <w:rPr>
                <w:webHidden/>
                <w:rStyle w:val="IndexLink"/>
                <w:rtl w:val="true"/>
              </w:rPr>
              <w:t>ج</w:t>
            </w:r>
            <w:r>
              <w:rPr>
                <w:rStyle w:val="IndexLink"/>
                <w:rtl w:val="true"/>
              </w:rPr>
              <w:t xml:space="preserve">) </w:t>
            </w:r>
            <w:r>
              <w:rPr>
                <w:rStyle w:val="IndexLink"/>
                <w:rtl w:val="true"/>
              </w:rPr>
              <w:t>شناخت وظیفه و رسالت خویش</w:t>
            </w:r>
            <w:r>
              <w:rPr>
                <w:rStyle w:val="IndexLink"/>
                <w:rtl w:val="true"/>
              </w:rPr>
              <w:tab/>
            </w:r>
            <w:r>
              <w:rPr>
                <w:rStyle w:val="IndexLink"/>
              </w:rPr>
              <w:t>39</w:t>
            </w:r>
          </w:hyperlink>
        </w:p>
        <w:p>
          <w:pPr>
            <w:pStyle w:val="Contents4"/>
            <w:tabs>
              <w:tab w:val="clear" w:pos="8176"/>
              <w:tab w:val="right" w:pos="9026" w:leader="dot"/>
            </w:tabs>
            <w:rPr/>
          </w:pPr>
          <w:hyperlink w:anchor="__RefHeading___Toc14445611_1280447820">
            <w:r>
              <w:rPr>
                <w:webHidden/>
                <w:rStyle w:val="IndexLink"/>
                <w:rtl w:val="true"/>
              </w:rPr>
              <w:t>د</w:t>
            </w:r>
            <w:r>
              <w:rPr>
                <w:rStyle w:val="IndexLink"/>
                <w:rtl w:val="true"/>
              </w:rPr>
              <w:t xml:space="preserve">) </w:t>
            </w:r>
            <w:r>
              <w:rPr>
                <w:rStyle w:val="IndexLink"/>
                <w:rtl w:val="true"/>
              </w:rPr>
              <w:t>زنده نگه‌داشتن نهضت کربلا</w:t>
            </w:r>
            <w:r>
              <w:rPr>
                <w:rStyle w:val="IndexLink"/>
                <w:rtl w:val="true"/>
              </w:rPr>
              <w:tab/>
            </w:r>
            <w:r>
              <w:rPr>
                <w:rStyle w:val="IndexLink"/>
              </w:rPr>
              <w:t>39</w:t>
            </w:r>
          </w:hyperlink>
        </w:p>
        <w:p>
          <w:pPr>
            <w:pStyle w:val="Contents4"/>
            <w:tabs>
              <w:tab w:val="clear" w:pos="8176"/>
              <w:tab w:val="right" w:pos="9026" w:leader="dot"/>
            </w:tabs>
            <w:rPr/>
          </w:pPr>
          <w:hyperlink w:anchor="__RefHeading___Toc14445613_1280447820">
            <w:r>
              <w:rPr>
                <w:webHidden/>
                <w:rStyle w:val="IndexLink"/>
                <w:rtl w:val="true"/>
              </w:rPr>
              <w:t>ه</w:t>
            </w:r>
            <w:r>
              <w:rPr>
                <w:rStyle w:val="IndexLink"/>
                <w:rtl w:val="true"/>
              </w:rPr>
              <w:t xml:space="preserve">- ) </w:t>
            </w:r>
            <w:r>
              <w:rPr>
                <w:rStyle w:val="IndexLink"/>
                <w:rtl w:val="true"/>
              </w:rPr>
              <w:t>ادب و وفاداری</w:t>
            </w:r>
            <w:r>
              <w:rPr>
                <w:rStyle w:val="IndexLink"/>
                <w:rtl w:val="true"/>
              </w:rPr>
              <w:tab/>
            </w:r>
            <w:r>
              <w:rPr>
                <w:rStyle w:val="IndexLink"/>
              </w:rPr>
              <w:t>41</w:t>
            </w:r>
          </w:hyperlink>
        </w:p>
        <w:p>
          <w:pPr>
            <w:pStyle w:val="Contents4"/>
            <w:tabs>
              <w:tab w:val="clear" w:pos="8176"/>
              <w:tab w:val="right" w:pos="9026" w:leader="dot"/>
            </w:tabs>
            <w:rPr/>
          </w:pPr>
          <w:hyperlink w:anchor="__RefHeading___Toc14445615_1280447820">
            <w:r>
              <w:rPr>
                <w:webHidden/>
                <w:rStyle w:val="IndexLink"/>
                <w:rtl w:val="true"/>
              </w:rPr>
              <w:t>و</w:t>
            </w:r>
            <w:r>
              <w:rPr>
                <w:rStyle w:val="IndexLink"/>
                <w:rtl w:val="true"/>
              </w:rPr>
              <w:t xml:space="preserve">) </w:t>
            </w:r>
            <w:r>
              <w:rPr>
                <w:rStyle w:val="IndexLink"/>
                <w:rtl w:val="true"/>
              </w:rPr>
              <w:t>اطاعت‌پذیری</w:t>
            </w:r>
            <w:r>
              <w:rPr>
                <w:rStyle w:val="IndexLink"/>
                <w:rtl w:val="true"/>
              </w:rPr>
              <w:tab/>
            </w:r>
            <w:r>
              <w:rPr>
                <w:rStyle w:val="IndexLink"/>
              </w:rPr>
              <w:t>43</w:t>
            </w:r>
          </w:hyperlink>
        </w:p>
        <w:p>
          <w:pPr>
            <w:pStyle w:val="Contents4"/>
            <w:tabs>
              <w:tab w:val="clear" w:pos="8176"/>
              <w:tab w:val="right" w:pos="9026" w:leader="dot"/>
            </w:tabs>
            <w:rPr/>
          </w:pPr>
          <w:hyperlink w:anchor="__RefHeading___Toc14445617_1280447820">
            <w:r>
              <w:rPr>
                <w:webHidden/>
                <w:rStyle w:val="IndexLink"/>
                <w:rtl w:val="true"/>
              </w:rPr>
              <w:t>ز</w:t>
            </w:r>
            <w:r>
              <w:rPr>
                <w:rStyle w:val="IndexLink"/>
                <w:rtl w:val="true"/>
              </w:rPr>
              <w:t xml:space="preserve">) </w:t>
            </w:r>
            <w:r>
              <w:rPr>
                <w:rStyle w:val="IndexLink"/>
                <w:rtl w:val="true"/>
              </w:rPr>
              <w:t>ایثار و فداکاری</w:t>
            </w:r>
            <w:r>
              <w:rPr>
                <w:rStyle w:val="IndexLink"/>
                <w:rtl w:val="true"/>
              </w:rPr>
              <w:tab/>
            </w:r>
            <w:r>
              <w:rPr>
                <w:rStyle w:val="IndexLink"/>
              </w:rPr>
              <w:t>44</w:t>
            </w:r>
          </w:hyperlink>
        </w:p>
        <w:p>
          <w:pPr>
            <w:pStyle w:val="Contents3"/>
            <w:tabs>
              <w:tab w:val="clear" w:pos="8459"/>
              <w:tab w:val="right" w:pos="9026" w:leader="dot"/>
            </w:tabs>
            <w:rPr/>
          </w:pPr>
          <w:hyperlink w:anchor="__RefHeading___Toc14445619_1280447820">
            <w:r>
              <w:rPr>
                <w:webHidden/>
                <w:rStyle w:val="IndexLink"/>
                <w:rtl w:val="true"/>
              </w:rPr>
              <w:t>نتیجه</w:t>
            </w:r>
            <w:r>
              <w:rPr>
                <w:rStyle w:val="IndexLink"/>
                <w:rtl w:val="true"/>
              </w:rPr>
              <w:tab/>
            </w:r>
            <w:r>
              <w:rPr>
                <w:rStyle w:val="IndexLink"/>
              </w:rPr>
              <w:t>45</w:t>
            </w:r>
          </w:hyperlink>
        </w:p>
        <w:p>
          <w:pPr>
            <w:pStyle w:val="Contents3"/>
            <w:tabs>
              <w:tab w:val="clear" w:pos="8459"/>
              <w:tab w:val="right" w:pos="9026" w:leader="dot"/>
            </w:tabs>
            <w:rPr/>
          </w:pPr>
          <w:hyperlink w:anchor="__RefHeading___Toc14445621_1280447820">
            <w:r>
              <w:rPr>
                <w:webHidden/>
                <w:rStyle w:val="IndexLink"/>
                <w:rtl w:val="true"/>
              </w:rPr>
              <w:t>منابع</w:t>
            </w:r>
            <w:r>
              <w:rPr>
                <w:rStyle w:val="IndexLink"/>
                <w:rtl w:val="true"/>
              </w:rPr>
              <w:tab/>
            </w:r>
            <w:r>
              <w:rPr>
                <w:rStyle w:val="IndexLink"/>
              </w:rPr>
              <w:t>46</w:t>
            </w:r>
          </w:hyperlink>
        </w:p>
        <w:p>
          <w:pPr>
            <w:pStyle w:val="Contents2"/>
            <w:tabs>
              <w:tab w:val="clear" w:pos="8743"/>
              <w:tab w:val="right" w:pos="9026" w:leader="dot"/>
            </w:tabs>
            <w:rPr/>
          </w:pPr>
          <w:hyperlink w:anchor="__RefHeading___Toc14445623_1280447820">
            <w:r>
              <w:rPr>
                <w:webHidden/>
                <w:rStyle w:val="IndexLink"/>
                <w:rtl w:val="true"/>
              </w:rPr>
              <w:t>تأمل در زیارت وارث</w:t>
            </w:r>
            <w:r>
              <w:rPr>
                <w:rStyle w:val="IndexLink"/>
                <w:rtl w:val="true"/>
              </w:rPr>
              <w:t xml:space="preserve">: </w:t>
            </w:r>
            <w:r>
              <w:rPr>
                <w:rStyle w:val="IndexLink"/>
                <w:rtl w:val="true"/>
              </w:rPr>
              <w:t xml:space="preserve">رمزگشایی از وراثت امام حسین </w:t>
            </w:r>
            <w:r>
              <w:rPr>
                <w:rStyle w:val="IndexLink"/>
                <w:rtl w:val="true"/>
              </w:rPr>
              <w:t>(</w:t>
            </w:r>
            <w:r>
              <w:rPr>
                <w:rStyle w:val="IndexLink"/>
                <w:rtl w:val="true"/>
              </w:rPr>
              <w:t>علیه السلام</w:t>
            </w:r>
            <w:r>
              <w:rPr>
                <w:rStyle w:val="IndexLink"/>
                <w:rtl w:val="true"/>
              </w:rPr>
              <w:t>)</w:t>
              <w:tab/>
            </w:r>
            <w:r>
              <w:rPr>
                <w:rStyle w:val="IndexLink"/>
              </w:rPr>
              <w:t>50</w:t>
            </w:r>
          </w:hyperlink>
        </w:p>
        <w:p>
          <w:pPr>
            <w:pStyle w:val="Contents3"/>
            <w:tabs>
              <w:tab w:val="clear" w:pos="8459"/>
              <w:tab w:val="right" w:pos="9026" w:leader="dot"/>
            </w:tabs>
            <w:rPr/>
          </w:pPr>
          <w:hyperlink w:anchor="__RefHeading___Toc14445625_128044782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4445627_1280447820">
            <w:r>
              <w:rPr>
                <w:webHidden/>
                <w:rStyle w:val="IndexLink"/>
                <w:rtl w:val="true"/>
              </w:rPr>
              <w:t>چکیده</w:t>
            </w:r>
            <w:r>
              <w:rPr>
                <w:rStyle w:val="IndexLink"/>
                <w:rtl w:val="true"/>
              </w:rPr>
              <w:tab/>
            </w:r>
            <w:r>
              <w:rPr>
                <w:rStyle w:val="IndexLink"/>
              </w:rPr>
              <w:t>50</w:t>
            </w:r>
          </w:hyperlink>
        </w:p>
        <w:p>
          <w:pPr>
            <w:pStyle w:val="Contents3"/>
            <w:tabs>
              <w:tab w:val="clear" w:pos="8459"/>
              <w:tab w:val="right" w:pos="9026" w:leader="dot"/>
            </w:tabs>
            <w:rPr/>
          </w:pPr>
          <w:hyperlink w:anchor="__RefHeading___Toc14445629_1280447820">
            <w:r>
              <w:rPr>
                <w:webHidden/>
                <w:rStyle w:val="IndexLink"/>
                <w:rtl w:val="true"/>
              </w:rPr>
              <w:t>مقدمه</w:t>
            </w:r>
            <w:r>
              <w:rPr>
                <w:rStyle w:val="IndexLink"/>
                <w:rtl w:val="true"/>
              </w:rPr>
              <w:tab/>
            </w:r>
            <w:r>
              <w:rPr>
                <w:rStyle w:val="IndexLink"/>
              </w:rPr>
              <w:t>51</w:t>
            </w:r>
          </w:hyperlink>
        </w:p>
        <w:p>
          <w:pPr>
            <w:pStyle w:val="Contents4"/>
            <w:tabs>
              <w:tab w:val="clear" w:pos="8176"/>
              <w:tab w:val="right" w:pos="9026" w:leader="dot"/>
            </w:tabs>
            <w:rPr/>
          </w:pPr>
          <w:hyperlink w:anchor="__RefHeading___Toc14445631_128044782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4445633_1280447820">
            <w:r>
              <w:rPr>
                <w:webHidden/>
                <w:rStyle w:val="IndexLink"/>
              </w:rPr>
              <w:t>1</w:t>
            </w:r>
            <w:r>
              <w:rPr>
                <w:rStyle w:val="IndexLink"/>
                <w:rtl w:val="true"/>
              </w:rPr>
              <w:t xml:space="preserve">- </w:t>
            </w:r>
            <w:r>
              <w:rPr>
                <w:rStyle w:val="IndexLink"/>
                <w:rtl w:val="true"/>
              </w:rPr>
              <w:t>زیارت وارث</w:t>
            </w:r>
            <w:r>
              <w:rPr>
                <w:rStyle w:val="IndexLink"/>
                <w:rtl w:val="true"/>
              </w:rPr>
              <w:tab/>
            </w:r>
            <w:r>
              <w:rPr>
                <w:rStyle w:val="IndexLink"/>
              </w:rPr>
              <w:t>51</w:t>
            </w:r>
          </w:hyperlink>
        </w:p>
        <w:p>
          <w:pPr>
            <w:pStyle w:val="Contents4"/>
            <w:tabs>
              <w:tab w:val="clear" w:pos="8176"/>
              <w:tab w:val="right" w:pos="9026" w:leader="dot"/>
            </w:tabs>
            <w:rPr/>
          </w:pPr>
          <w:hyperlink w:anchor="__RefHeading___Toc14445635_1280447820">
            <w:r>
              <w:rPr>
                <w:webHidden/>
                <w:rStyle w:val="IndexLink"/>
              </w:rPr>
              <w:t>2</w:t>
            </w:r>
            <w:r>
              <w:rPr>
                <w:rStyle w:val="IndexLink"/>
                <w:rtl w:val="true"/>
              </w:rPr>
              <w:t xml:space="preserve">- </w:t>
            </w:r>
            <w:r>
              <w:rPr>
                <w:rStyle w:val="IndexLink"/>
                <w:rtl w:val="true"/>
              </w:rPr>
              <w:t>وراثت خاص</w:t>
            </w:r>
            <w:r>
              <w:rPr>
                <w:rStyle w:val="IndexLink"/>
                <w:rtl w:val="true"/>
              </w:rPr>
              <w:tab/>
            </w:r>
            <w:r>
              <w:rPr>
                <w:rStyle w:val="IndexLink"/>
              </w:rPr>
              <w:t>51</w:t>
            </w:r>
          </w:hyperlink>
        </w:p>
        <w:p>
          <w:pPr>
            <w:pStyle w:val="Contents5"/>
            <w:tabs>
              <w:tab w:val="clear" w:pos="7892"/>
              <w:tab w:val="right" w:pos="9026" w:leader="dot"/>
            </w:tabs>
            <w:rPr/>
          </w:pPr>
          <w:hyperlink w:anchor="__RefHeading___Toc14445637_1280447820">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14445639_1280447820">
            <w:r>
              <w:rPr>
                <w:webHidden/>
                <w:rStyle w:val="IndexLink"/>
              </w:rPr>
              <w:t>1-2</w:t>
            </w:r>
            <w:r>
              <w:rPr>
                <w:rStyle w:val="IndexLink"/>
                <w:rtl w:val="true"/>
              </w:rPr>
              <w:t xml:space="preserve">. </w:t>
            </w:r>
            <w:r>
              <w:rPr>
                <w:rStyle w:val="IndexLink"/>
                <w:rtl w:val="true"/>
              </w:rPr>
              <w:t xml:space="preserve">وارث حضرت آدم </w:t>
            </w:r>
            <w:r>
              <w:rPr>
                <w:rStyle w:val="IndexLink"/>
                <w:rtl w:val="true"/>
              </w:rPr>
              <w:t>(</w:t>
            </w:r>
            <w:r>
              <w:rPr>
                <w:rStyle w:val="IndexLink"/>
                <w:rtl w:val="true"/>
              </w:rPr>
              <w:t>علیه السلام</w:t>
            </w:r>
            <w:r>
              <w:rPr>
                <w:rStyle w:val="IndexLink"/>
                <w:rtl w:val="true"/>
              </w:rPr>
              <w:t>)</w:t>
              <w:tab/>
            </w:r>
            <w:r>
              <w:rPr>
                <w:rStyle w:val="IndexLink"/>
              </w:rPr>
              <w:t>52</w:t>
            </w:r>
          </w:hyperlink>
        </w:p>
        <w:p>
          <w:pPr>
            <w:pStyle w:val="Contents5"/>
            <w:tabs>
              <w:tab w:val="clear" w:pos="7892"/>
              <w:tab w:val="right" w:pos="9026" w:leader="dot"/>
            </w:tabs>
            <w:rPr/>
          </w:pPr>
          <w:hyperlink w:anchor="__RefHeading___Toc14445641_1280447820">
            <w:r>
              <w:rPr>
                <w:webHidden/>
                <w:rStyle w:val="IndexLink"/>
              </w:rPr>
              <w:t>2-2</w:t>
            </w:r>
            <w:r>
              <w:rPr>
                <w:rStyle w:val="IndexLink"/>
                <w:rtl w:val="true"/>
              </w:rPr>
              <w:t xml:space="preserve">. </w:t>
            </w:r>
            <w:r>
              <w:rPr>
                <w:rStyle w:val="IndexLink"/>
                <w:rtl w:val="true"/>
              </w:rPr>
              <w:t xml:space="preserve">وارث حضرت نوح </w:t>
            </w:r>
            <w:r>
              <w:rPr>
                <w:rStyle w:val="IndexLink"/>
                <w:rtl w:val="true"/>
              </w:rPr>
              <w:t>(</w:t>
            </w:r>
            <w:r>
              <w:rPr>
                <w:rStyle w:val="IndexLink"/>
                <w:rtl w:val="true"/>
              </w:rPr>
              <w:t>علیه السلام</w:t>
            </w:r>
            <w:r>
              <w:rPr>
                <w:rStyle w:val="IndexLink"/>
                <w:rtl w:val="true"/>
              </w:rPr>
              <w:t>)</w:t>
              <w:tab/>
            </w:r>
            <w:r>
              <w:rPr>
                <w:rStyle w:val="IndexLink"/>
              </w:rPr>
              <w:t>53</w:t>
            </w:r>
          </w:hyperlink>
        </w:p>
        <w:p>
          <w:pPr>
            <w:pStyle w:val="Contents5"/>
            <w:tabs>
              <w:tab w:val="clear" w:pos="7892"/>
              <w:tab w:val="right" w:pos="9026" w:leader="dot"/>
            </w:tabs>
            <w:rPr/>
          </w:pPr>
          <w:hyperlink w:anchor="__RefHeading___Toc14445643_1280447820">
            <w:r>
              <w:rPr>
                <w:webHidden/>
                <w:rStyle w:val="IndexLink"/>
              </w:rPr>
              <w:t>2-3</w:t>
            </w:r>
            <w:r>
              <w:rPr>
                <w:rStyle w:val="IndexLink"/>
                <w:rtl w:val="true"/>
              </w:rPr>
              <w:t xml:space="preserve">. </w:t>
            </w:r>
            <w:r>
              <w:rPr>
                <w:rStyle w:val="IndexLink"/>
                <w:rtl w:val="true"/>
              </w:rPr>
              <w:t xml:space="preserve">وارث حضرت ابراهیم </w:t>
            </w:r>
            <w:r>
              <w:rPr>
                <w:rStyle w:val="IndexLink"/>
                <w:rtl w:val="true"/>
              </w:rPr>
              <w:t>(</w:t>
            </w:r>
            <w:r>
              <w:rPr>
                <w:rStyle w:val="IndexLink"/>
                <w:rtl w:val="true"/>
              </w:rPr>
              <w:t>علیه السلام</w:t>
            </w:r>
            <w:r>
              <w:rPr>
                <w:rStyle w:val="IndexLink"/>
                <w:rtl w:val="true"/>
              </w:rPr>
              <w:t>)</w:t>
              <w:tab/>
            </w:r>
            <w:r>
              <w:rPr>
                <w:rStyle w:val="IndexLink"/>
              </w:rPr>
              <w:t>54</w:t>
            </w:r>
          </w:hyperlink>
        </w:p>
        <w:p>
          <w:pPr>
            <w:pStyle w:val="Contents5"/>
            <w:tabs>
              <w:tab w:val="clear" w:pos="7892"/>
              <w:tab w:val="right" w:pos="9026" w:leader="dot"/>
            </w:tabs>
            <w:rPr/>
          </w:pPr>
          <w:hyperlink w:anchor="__RefHeading___Toc14445645_1280447820">
            <w:r>
              <w:rPr>
                <w:webHidden/>
                <w:rStyle w:val="IndexLink"/>
              </w:rPr>
              <w:t>2-4</w:t>
            </w:r>
            <w:r>
              <w:rPr>
                <w:rStyle w:val="IndexLink"/>
                <w:rtl w:val="true"/>
              </w:rPr>
              <w:t xml:space="preserve">. </w:t>
            </w:r>
            <w:r>
              <w:rPr>
                <w:rStyle w:val="IndexLink"/>
                <w:rtl w:val="true"/>
              </w:rPr>
              <w:t xml:space="preserve">وارث حضرت موسى </w:t>
            </w:r>
            <w:r>
              <w:rPr>
                <w:rStyle w:val="IndexLink"/>
                <w:rtl w:val="true"/>
              </w:rPr>
              <w:t>(</w:t>
            </w:r>
            <w:r>
              <w:rPr>
                <w:rStyle w:val="IndexLink"/>
                <w:rtl w:val="true"/>
              </w:rPr>
              <w:t>علیه السلام</w:t>
            </w:r>
            <w:r>
              <w:rPr>
                <w:rStyle w:val="IndexLink"/>
                <w:rtl w:val="true"/>
              </w:rPr>
              <w:t>)</w:t>
              <w:tab/>
            </w:r>
            <w:r>
              <w:rPr>
                <w:rStyle w:val="IndexLink"/>
              </w:rPr>
              <w:t>56</w:t>
            </w:r>
          </w:hyperlink>
        </w:p>
        <w:p>
          <w:pPr>
            <w:pStyle w:val="Contents5"/>
            <w:tabs>
              <w:tab w:val="clear" w:pos="7892"/>
              <w:tab w:val="right" w:pos="9026" w:leader="dot"/>
            </w:tabs>
            <w:rPr/>
          </w:pPr>
          <w:hyperlink w:anchor="__RefHeading___Toc14445647_1280447820">
            <w:r>
              <w:rPr>
                <w:webHidden/>
                <w:rStyle w:val="IndexLink"/>
              </w:rPr>
              <w:t>2-5</w:t>
            </w:r>
            <w:r>
              <w:rPr>
                <w:rStyle w:val="IndexLink"/>
                <w:rtl w:val="true"/>
              </w:rPr>
              <w:t xml:space="preserve">. </w:t>
            </w:r>
            <w:r>
              <w:rPr>
                <w:rStyle w:val="IndexLink"/>
                <w:rtl w:val="true"/>
              </w:rPr>
              <w:t xml:space="preserve">وارث حضرت عیسى </w:t>
            </w:r>
            <w:r>
              <w:rPr>
                <w:rStyle w:val="IndexLink"/>
                <w:rtl w:val="true"/>
              </w:rPr>
              <w:t>(</w:t>
            </w:r>
            <w:r>
              <w:rPr>
                <w:rStyle w:val="IndexLink"/>
                <w:rtl w:val="true"/>
              </w:rPr>
              <w:t>علیه السلام</w:t>
            </w:r>
            <w:r>
              <w:rPr>
                <w:rStyle w:val="IndexLink"/>
                <w:rtl w:val="true"/>
              </w:rPr>
              <w:t>)</w:t>
              <w:tab/>
            </w:r>
            <w:r>
              <w:rPr>
                <w:rStyle w:val="IndexLink"/>
              </w:rPr>
              <w:t>57</w:t>
            </w:r>
          </w:hyperlink>
        </w:p>
        <w:p>
          <w:pPr>
            <w:pStyle w:val="Contents5"/>
            <w:tabs>
              <w:tab w:val="clear" w:pos="7892"/>
              <w:tab w:val="right" w:pos="9026" w:leader="dot"/>
            </w:tabs>
            <w:rPr/>
          </w:pPr>
          <w:hyperlink w:anchor="__RefHeading___Toc14445649_1280447820">
            <w:r>
              <w:rPr>
                <w:webHidden/>
                <w:rStyle w:val="IndexLink"/>
              </w:rPr>
              <w:t>2-6</w:t>
            </w:r>
            <w:r>
              <w:rPr>
                <w:rStyle w:val="IndexLink"/>
                <w:rtl w:val="true"/>
              </w:rPr>
              <w:t xml:space="preserve">. </w:t>
            </w:r>
            <w:r>
              <w:rPr>
                <w:rStyle w:val="IndexLink"/>
                <w:rtl w:val="true"/>
              </w:rPr>
              <w:t xml:space="preserve">وارث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58</w:t>
            </w:r>
          </w:hyperlink>
        </w:p>
        <w:p>
          <w:pPr>
            <w:pStyle w:val="Contents5"/>
            <w:tabs>
              <w:tab w:val="clear" w:pos="7892"/>
              <w:tab w:val="right" w:pos="9026" w:leader="dot"/>
            </w:tabs>
            <w:rPr/>
          </w:pPr>
          <w:hyperlink w:anchor="__RefHeading___Toc14445651_1280447820">
            <w:r>
              <w:rPr>
                <w:webHidden/>
                <w:rStyle w:val="IndexLink"/>
              </w:rPr>
              <w:t>2-7</w:t>
            </w:r>
            <w:r>
              <w:rPr>
                <w:rStyle w:val="IndexLink"/>
                <w:rtl w:val="true"/>
              </w:rPr>
              <w:t xml:space="preserve">. </w:t>
            </w:r>
            <w:r>
              <w:rPr>
                <w:rStyle w:val="IndexLink"/>
                <w:rtl w:val="true"/>
              </w:rPr>
              <w:t xml:space="preserve">وارث امام علی </w:t>
            </w:r>
            <w:r>
              <w:rPr>
                <w:rStyle w:val="IndexLink"/>
                <w:rtl w:val="true"/>
              </w:rPr>
              <w:t>(</w:t>
            </w:r>
            <w:r>
              <w:rPr>
                <w:rStyle w:val="IndexLink"/>
                <w:rtl w:val="true"/>
              </w:rPr>
              <w:t>علیه السلام</w:t>
            </w:r>
            <w:r>
              <w:rPr>
                <w:rStyle w:val="IndexLink"/>
                <w:rtl w:val="true"/>
              </w:rPr>
              <w:t>)</w:t>
              <w:tab/>
            </w:r>
            <w:r>
              <w:rPr>
                <w:rStyle w:val="IndexLink"/>
              </w:rPr>
              <w:t>59</w:t>
            </w:r>
          </w:hyperlink>
        </w:p>
        <w:p>
          <w:pPr>
            <w:pStyle w:val="Contents5"/>
            <w:tabs>
              <w:tab w:val="clear" w:pos="7892"/>
              <w:tab w:val="right" w:pos="9026" w:leader="dot"/>
            </w:tabs>
            <w:rPr/>
          </w:pPr>
          <w:hyperlink w:anchor="__RefHeading___Toc14445653_1280447820">
            <w:r>
              <w:rPr>
                <w:webHidden/>
                <w:rStyle w:val="IndexLink"/>
              </w:rPr>
              <w:t>2-8</w:t>
            </w:r>
            <w:r>
              <w:rPr>
                <w:rStyle w:val="IndexLink"/>
                <w:rtl w:val="true"/>
              </w:rPr>
              <w:t xml:space="preserve">. </w:t>
            </w:r>
            <w:r>
              <w:rPr>
                <w:rStyle w:val="IndexLink"/>
                <w:rtl w:val="true"/>
              </w:rPr>
              <w:t xml:space="preserve">وارث حضرت زهرا </w:t>
            </w:r>
            <w:r>
              <w:rPr>
                <w:rStyle w:val="IndexLink"/>
                <w:rtl w:val="true"/>
              </w:rPr>
              <w:t>(</w:t>
            </w:r>
            <w:r>
              <w:rPr>
                <w:rStyle w:val="IndexLink"/>
                <w:rtl w:val="true"/>
              </w:rPr>
              <w:t>علیها السلام</w:t>
            </w:r>
            <w:r>
              <w:rPr>
                <w:rStyle w:val="IndexLink"/>
                <w:rtl w:val="true"/>
              </w:rPr>
              <w:t>)</w:t>
              <w:tab/>
            </w:r>
            <w:r>
              <w:rPr>
                <w:rStyle w:val="IndexLink"/>
              </w:rPr>
              <w:t>60</w:t>
            </w:r>
          </w:hyperlink>
        </w:p>
        <w:p>
          <w:pPr>
            <w:pStyle w:val="Contents5"/>
            <w:tabs>
              <w:tab w:val="clear" w:pos="7892"/>
              <w:tab w:val="right" w:pos="9026" w:leader="dot"/>
            </w:tabs>
            <w:rPr/>
          </w:pPr>
          <w:hyperlink w:anchor="__RefHeading___Toc14445655_1280447820">
            <w:r>
              <w:rPr>
                <w:webHidden/>
                <w:rStyle w:val="IndexLink"/>
              </w:rPr>
              <w:t>2-9</w:t>
            </w:r>
            <w:r>
              <w:rPr>
                <w:rStyle w:val="IndexLink"/>
                <w:rtl w:val="true"/>
              </w:rPr>
              <w:t xml:space="preserve">. </w:t>
            </w:r>
            <w:r>
              <w:rPr>
                <w:rStyle w:val="IndexLink"/>
                <w:rtl w:val="true"/>
              </w:rPr>
              <w:t xml:space="preserve">وارث امام حسن </w:t>
            </w:r>
            <w:r>
              <w:rPr>
                <w:rStyle w:val="IndexLink"/>
                <w:rtl w:val="true"/>
              </w:rPr>
              <w:t>(</w:t>
            </w:r>
            <w:r>
              <w:rPr>
                <w:rStyle w:val="IndexLink"/>
                <w:rtl w:val="true"/>
              </w:rPr>
              <w:t>علیه السلام</w:t>
            </w:r>
            <w:r>
              <w:rPr>
                <w:rStyle w:val="IndexLink"/>
                <w:rtl w:val="true"/>
              </w:rPr>
              <w:t>)</w:t>
              <w:tab/>
            </w:r>
            <w:r>
              <w:rPr>
                <w:rStyle w:val="IndexLink"/>
              </w:rPr>
              <w:t>60</w:t>
            </w:r>
          </w:hyperlink>
        </w:p>
        <w:p>
          <w:pPr>
            <w:pStyle w:val="Contents5"/>
            <w:tabs>
              <w:tab w:val="clear" w:pos="7892"/>
              <w:tab w:val="right" w:pos="9026" w:leader="dot"/>
            </w:tabs>
            <w:rPr/>
          </w:pPr>
          <w:hyperlink w:anchor="__RefHeading___Toc14445657_1280447820">
            <w:r>
              <w:rPr>
                <w:webHidden/>
                <w:rStyle w:val="IndexLink"/>
              </w:rPr>
              <w:t>2-10</w:t>
            </w:r>
            <w:r>
              <w:rPr>
                <w:rStyle w:val="IndexLink"/>
                <w:rtl w:val="true"/>
              </w:rPr>
              <w:t xml:space="preserve">. </w:t>
            </w:r>
            <w:r>
              <w:rPr>
                <w:rStyle w:val="IndexLink"/>
                <w:rtl w:val="true"/>
              </w:rPr>
              <w:t>وارث دیگر پیامبران</w:t>
            </w:r>
            <w:r>
              <w:rPr>
                <w:rStyle w:val="IndexLink"/>
                <w:rtl w:val="true"/>
              </w:rPr>
              <w:tab/>
            </w:r>
            <w:r>
              <w:rPr>
                <w:rStyle w:val="IndexLink"/>
              </w:rPr>
              <w:t>60</w:t>
            </w:r>
          </w:hyperlink>
        </w:p>
        <w:p>
          <w:pPr>
            <w:pStyle w:val="Contents3"/>
            <w:tabs>
              <w:tab w:val="clear" w:pos="8459"/>
              <w:tab w:val="right" w:pos="9026" w:leader="dot"/>
            </w:tabs>
            <w:rPr/>
          </w:pPr>
          <w:hyperlink w:anchor="__RefHeading___Toc14445659_1280447820">
            <w:r>
              <w:rPr>
                <w:webHidden/>
                <w:rStyle w:val="IndexLink"/>
                <w:rtl w:val="true"/>
              </w:rPr>
              <w:t>نتیجه</w:t>
            </w:r>
            <w:r>
              <w:rPr>
                <w:rStyle w:val="IndexLink"/>
                <w:rtl w:val="true"/>
              </w:rPr>
              <w:tab/>
            </w:r>
            <w:r>
              <w:rPr>
                <w:rStyle w:val="IndexLink"/>
              </w:rPr>
              <w:t>61</w:t>
            </w:r>
          </w:hyperlink>
        </w:p>
        <w:p>
          <w:pPr>
            <w:pStyle w:val="Contents3"/>
            <w:tabs>
              <w:tab w:val="clear" w:pos="8459"/>
              <w:tab w:val="right" w:pos="9026" w:leader="dot"/>
            </w:tabs>
            <w:rPr/>
          </w:pPr>
          <w:hyperlink w:anchor="__RefHeading___Toc14445661_1280447820">
            <w:r>
              <w:rPr>
                <w:webHidden/>
                <w:rStyle w:val="IndexLink"/>
                <w:rtl w:val="true"/>
              </w:rPr>
              <w:t>منابع</w:t>
            </w:r>
            <w:r>
              <w:rPr>
                <w:rStyle w:val="IndexLink"/>
                <w:rtl w:val="true"/>
              </w:rPr>
              <w:tab/>
            </w:r>
            <w:r>
              <w:rPr>
                <w:rStyle w:val="IndexLink"/>
              </w:rPr>
              <w:t>62</w:t>
            </w:r>
          </w:hyperlink>
        </w:p>
        <w:p>
          <w:pPr>
            <w:pStyle w:val="Contents2"/>
            <w:tabs>
              <w:tab w:val="clear" w:pos="8743"/>
              <w:tab w:val="right" w:pos="9026" w:leader="dot"/>
            </w:tabs>
            <w:rPr/>
          </w:pPr>
          <w:hyperlink w:anchor="__RefHeading___Toc14445663_1280447820">
            <w:r>
              <w:rPr>
                <w:webHidden/>
                <w:rStyle w:val="IndexLink"/>
                <w:rtl w:val="true"/>
              </w:rPr>
              <w:t>ظرفیت های فرهنگی – سیاسی راهپیمایی اربعین و دیپلماسی فرهنگی جمهوری اسلامی ایران</w:t>
            </w:r>
            <w:r>
              <w:rPr>
                <w:rStyle w:val="IndexLink"/>
                <w:rtl w:val="true"/>
              </w:rPr>
              <w:tab/>
            </w:r>
            <w:r>
              <w:rPr>
                <w:rStyle w:val="IndexLink"/>
              </w:rPr>
              <w:t>64</w:t>
            </w:r>
          </w:hyperlink>
        </w:p>
        <w:p>
          <w:pPr>
            <w:pStyle w:val="Contents3"/>
            <w:tabs>
              <w:tab w:val="clear" w:pos="8459"/>
              <w:tab w:val="right" w:pos="9026" w:leader="dot"/>
            </w:tabs>
            <w:rPr/>
          </w:pPr>
          <w:hyperlink w:anchor="__RefHeading___Toc14445665_128044782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4445667_1280447820">
            <w:r>
              <w:rPr>
                <w:webHidden/>
                <w:rStyle w:val="IndexLink"/>
                <w:rtl w:val="true"/>
              </w:rPr>
              <w:t>چکیده</w:t>
            </w:r>
            <w:r>
              <w:rPr>
                <w:rStyle w:val="IndexLink"/>
                <w:rtl w:val="true"/>
              </w:rPr>
              <w:tab/>
            </w:r>
            <w:r>
              <w:rPr>
                <w:rStyle w:val="IndexLink"/>
              </w:rPr>
              <w:t>64</w:t>
            </w:r>
          </w:hyperlink>
        </w:p>
        <w:p>
          <w:pPr>
            <w:pStyle w:val="Contents3"/>
            <w:tabs>
              <w:tab w:val="clear" w:pos="8459"/>
              <w:tab w:val="right" w:pos="9026" w:leader="dot"/>
            </w:tabs>
            <w:rPr/>
          </w:pPr>
          <w:hyperlink w:anchor="__RefHeading___Toc14445669_1280447820">
            <w:r>
              <w:rPr>
                <w:webHidden/>
                <w:rStyle w:val="IndexLink"/>
                <w:rtl w:val="true"/>
              </w:rPr>
              <w:t>مقدمه</w:t>
            </w:r>
            <w:r>
              <w:rPr>
                <w:rStyle w:val="IndexLink"/>
                <w:rtl w:val="true"/>
              </w:rPr>
              <w:tab/>
            </w:r>
            <w:r>
              <w:rPr>
                <w:rStyle w:val="IndexLink"/>
              </w:rPr>
              <w:t>65</w:t>
            </w:r>
          </w:hyperlink>
        </w:p>
        <w:p>
          <w:pPr>
            <w:pStyle w:val="Contents3"/>
            <w:tabs>
              <w:tab w:val="clear" w:pos="8459"/>
              <w:tab w:val="right" w:pos="9026" w:leader="dot"/>
            </w:tabs>
            <w:rPr/>
          </w:pPr>
          <w:hyperlink w:anchor="__RefHeading___Toc14445671_1280447820">
            <w:r>
              <w:rPr>
                <w:webHidden/>
                <w:rStyle w:val="IndexLink"/>
                <w:rtl w:val="true"/>
              </w:rPr>
              <w:t>پیشینه پژوهش</w:t>
            </w:r>
            <w:r>
              <w:rPr>
                <w:rStyle w:val="IndexLink"/>
                <w:rtl w:val="true"/>
              </w:rPr>
              <w:tab/>
            </w:r>
            <w:r>
              <w:rPr>
                <w:rStyle w:val="IndexLink"/>
              </w:rPr>
              <w:t>66</w:t>
            </w:r>
          </w:hyperlink>
        </w:p>
        <w:p>
          <w:pPr>
            <w:pStyle w:val="Contents3"/>
            <w:tabs>
              <w:tab w:val="clear" w:pos="8459"/>
              <w:tab w:val="right" w:pos="9026" w:leader="dot"/>
            </w:tabs>
            <w:rPr/>
          </w:pPr>
          <w:hyperlink w:anchor="__RefHeading___Toc14445673_1280447820">
            <w:r>
              <w:rPr>
                <w:webHidden/>
                <w:rStyle w:val="IndexLink"/>
                <w:rtl w:val="true"/>
              </w:rPr>
              <w:t>بحث نظری</w:t>
            </w:r>
            <w:r>
              <w:rPr>
                <w:rStyle w:val="IndexLink"/>
                <w:rtl w:val="true"/>
              </w:rPr>
              <w:tab/>
            </w:r>
            <w:r>
              <w:rPr>
                <w:rStyle w:val="IndexLink"/>
              </w:rPr>
              <w:t>67</w:t>
            </w:r>
          </w:hyperlink>
        </w:p>
        <w:p>
          <w:pPr>
            <w:pStyle w:val="Contents3"/>
            <w:tabs>
              <w:tab w:val="clear" w:pos="8459"/>
              <w:tab w:val="right" w:pos="9026" w:leader="dot"/>
            </w:tabs>
            <w:rPr/>
          </w:pPr>
          <w:hyperlink w:anchor="__RefHeading___Toc14445675_1280447820">
            <w:r>
              <w:rPr>
                <w:webHidden/>
                <w:rStyle w:val="IndexLink"/>
                <w:rtl w:val="true"/>
              </w:rPr>
              <w:t>مفهوم دیپلماسی فرهنگی</w:t>
            </w:r>
            <w:r>
              <w:rPr>
                <w:rStyle w:val="IndexLink"/>
                <w:rtl w:val="true"/>
              </w:rPr>
              <w:tab/>
            </w:r>
            <w:r>
              <w:rPr>
                <w:rStyle w:val="IndexLink"/>
              </w:rPr>
              <w:t>70</w:t>
            </w:r>
          </w:hyperlink>
        </w:p>
        <w:p>
          <w:pPr>
            <w:pStyle w:val="Contents3"/>
            <w:tabs>
              <w:tab w:val="clear" w:pos="8459"/>
              <w:tab w:val="right" w:pos="9026" w:leader="dot"/>
            </w:tabs>
            <w:rPr/>
          </w:pPr>
          <w:hyperlink w:anchor="__RefHeading___Toc14445677_1280447820">
            <w:r>
              <w:rPr>
                <w:webHidden/>
                <w:rStyle w:val="IndexLink"/>
                <w:rtl w:val="true"/>
              </w:rPr>
              <w:t>تبیین دیپلماسی فرهنگی راهپیمایی اربعین</w:t>
            </w:r>
            <w:r>
              <w:rPr>
                <w:rStyle w:val="IndexLink"/>
                <w:rtl w:val="true"/>
              </w:rPr>
              <w:tab/>
            </w:r>
            <w:r>
              <w:rPr>
                <w:rStyle w:val="IndexLink"/>
              </w:rPr>
              <w:t>71</w:t>
            </w:r>
          </w:hyperlink>
        </w:p>
        <w:p>
          <w:pPr>
            <w:pStyle w:val="Contents3"/>
            <w:tabs>
              <w:tab w:val="clear" w:pos="8459"/>
              <w:tab w:val="right" w:pos="9026" w:leader="dot"/>
            </w:tabs>
            <w:rPr/>
          </w:pPr>
          <w:hyperlink w:anchor="__RefHeading___Toc14445679_1280447820">
            <w:r>
              <w:rPr>
                <w:webHidden/>
                <w:rStyle w:val="IndexLink"/>
                <w:rtl w:val="true"/>
              </w:rPr>
              <w:t xml:space="preserve">ظرفیت های سیاسی </w:t>
            </w:r>
            <w:r>
              <w:rPr>
                <w:rStyle w:val="IndexLink"/>
                <w:rtl w:val="true"/>
              </w:rPr>
              <w:t xml:space="preserve">- </w:t>
            </w:r>
            <w:r>
              <w:rPr>
                <w:rStyle w:val="IndexLink"/>
                <w:rtl w:val="true"/>
              </w:rPr>
              <w:t>فرهنگی راهپیمایی اربعین</w:t>
            </w:r>
            <w:r>
              <w:rPr>
                <w:rStyle w:val="IndexLink"/>
                <w:rtl w:val="true"/>
              </w:rPr>
              <w:tab/>
            </w:r>
            <w:r>
              <w:rPr>
                <w:rStyle w:val="IndexLink"/>
              </w:rPr>
              <w:t>73</w:t>
            </w:r>
          </w:hyperlink>
        </w:p>
        <w:p>
          <w:pPr>
            <w:pStyle w:val="Contents4"/>
            <w:tabs>
              <w:tab w:val="clear" w:pos="8176"/>
              <w:tab w:val="right" w:pos="9026" w:leader="dot"/>
            </w:tabs>
            <w:rPr/>
          </w:pPr>
          <w:hyperlink w:anchor="__RefHeading___Toc14445681_1280447820">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4445683_1280447820">
            <w:r>
              <w:rPr>
                <w:webHidden/>
                <w:rStyle w:val="IndexLink"/>
                <w:rtl w:val="true"/>
              </w:rPr>
              <w:t>الف</w:t>
            </w:r>
            <w:r>
              <w:rPr>
                <w:rStyle w:val="IndexLink"/>
                <w:rtl w:val="true"/>
              </w:rPr>
              <w:t xml:space="preserve">) </w:t>
            </w:r>
            <w:r>
              <w:rPr>
                <w:rStyle w:val="IndexLink"/>
                <w:rtl w:val="true"/>
              </w:rPr>
              <w:t>پیاده روی اربعین و مقابله با اسلام آمریکایی</w:t>
            </w:r>
            <w:r>
              <w:rPr>
                <w:rStyle w:val="IndexLink"/>
                <w:rtl w:val="true"/>
              </w:rPr>
              <w:tab/>
            </w:r>
            <w:r>
              <w:rPr>
                <w:rStyle w:val="IndexLink"/>
              </w:rPr>
              <w:t>73</w:t>
            </w:r>
          </w:hyperlink>
        </w:p>
        <w:p>
          <w:pPr>
            <w:pStyle w:val="Contents4"/>
            <w:tabs>
              <w:tab w:val="clear" w:pos="8176"/>
              <w:tab w:val="right" w:pos="9026" w:leader="dot"/>
            </w:tabs>
            <w:rPr/>
          </w:pPr>
          <w:hyperlink w:anchor="__RefHeading___Toc14445685_1280447820">
            <w:r>
              <w:rPr>
                <w:webHidden/>
                <w:rStyle w:val="IndexLink"/>
                <w:rtl w:val="true"/>
              </w:rPr>
              <w:t>ب</w:t>
            </w:r>
            <w:r>
              <w:rPr>
                <w:rStyle w:val="IndexLink"/>
                <w:rtl w:val="true"/>
              </w:rPr>
              <w:t xml:space="preserve">) </w:t>
            </w:r>
            <w:r>
              <w:rPr>
                <w:rStyle w:val="IndexLink"/>
                <w:rtl w:val="true"/>
              </w:rPr>
              <w:t>شکل گیری امت جهانی مستضعفین</w:t>
            </w:r>
            <w:r>
              <w:rPr>
                <w:rStyle w:val="IndexLink"/>
                <w:rtl w:val="true"/>
              </w:rPr>
              <w:tab/>
            </w:r>
            <w:r>
              <w:rPr>
                <w:rStyle w:val="IndexLink"/>
              </w:rPr>
              <w:t>75</w:t>
            </w:r>
          </w:hyperlink>
        </w:p>
        <w:p>
          <w:pPr>
            <w:pStyle w:val="Contents4"/>
            <w:tabs>
              <w:tab w:val="clear" w:pos="8176"/>
              <w:tab w:val="right" w:pos="9026" w:leader="dot"/>
            </w:tabs>
            <w:rPr/>
          </w:pPr>
          <w:hyperlink w:anchor="__RefHeading___Toc14445687_1280447820">
            <w:r>
              <w:rPr>
                <w:webHidden/>
                <w:rStyle w:val="IndexLink"/>
                <w:rtl w:val="true"/>
              </w:rPr>
              <w:t>ج</w:t>
            </w:r>
            <w:r>
              <w:rPr>
                <w:rStyle w:val="IndexLink"/>
                <w:rtl w:val="true"/>
              </w:rPr>
              <w:t xml:space="preserve">) </w:t>
            </w:r>
            <w:r>
              <w:rPr>
                <w:rStyle w:val="IndexLink"/>
                <w:rtl w:val="true"/>
              </w:rPr>
              <w:t>گسترش قدرت نرم انقلاب اسلامی</w:t>
            </w:r>
            <w:r>
              <w:rPr>
                <w:rStyle w:val="IndexLink"/>
                <w:rtl w:val="true"/>
              </w:rPr>
              <w:tab/>
            </w:r>
            <w:r>
              <w:rPr>
                <w:rStyle w:val="IndexLink"/>
              </w:rPr>
              <w:t>75</w:t>
            </w:r>
          </w:hyperlink>
        </w:p>
        <w:p>
          <w:pPr>
            <w:pStyle w:val="Contents4"/>
            <w:tabs>
              <w:tab w:val="clear" w:pos="8176"/>
              <w:tab w:val="right" w:pos="9026" w:leader="dot"/>
            </w:tabs>
            <w:rPr/>
          </w:pPr>
          <w:hyperlink w:anchor="__RefHeading___Toc14445689_1280447820">
            <w:r>
              <w:rPr>
                <w:webHidden/>
                <w:rStyle w:val="IndexLink"/>
                <w:rtl w:val="true"/>
              </w:rPr>
              <w:t>د</w:t>
            </w:r>
            <w:r>
              <w:rPr>
                <w:rStyle w:val="IndexLink"/>
                <w:rtl w:val="true"/>
              </w:rPr>
              <w:t xml:space="preserve">) </w:t>
            </w:r>
            <w:r>
              <w:rPr>
                <w:rStyle w:val="IndexLink"/>
                <w:rtl w:val="true"/>
              </w:rPr>
              <w:t>اربعین؛ بستر روابط میان فرهنگی</w:t>
            </w:r>
            <w:r>
              <w:rPr>
                <w:rStyle w:val="IndexLink"/>
                <w:rtl w:val="true"/>
              </w:rPr>
              <w:tab/>
            </w:r>
            <w:r>
              <w:rPr>
                <w:rStyle w:val="IndexLink"/>
              </w:rPr>
              <w:t>76</w:t>
            </w:r>
          </w:hyperlink>
        </w:p>
        <w:p>
          <w:pPr>
            <w:pStyle w:val="Contents4"/>
            <w:tabs>
              <w:tab w:val="clear" w:pos="8176"/>
              <w:tab w:val="right" w:pos="9026" w:leader="dot"/>
            </w:tabs>
            <w:rPr/>
          </w:pPr>
          <w:hyperlink w:anchor="__RefHeading___Toc14445691_1280447820">
            <w:r>
              <w:rPr>
                <w:webHidden/>
                <w:rStyle w:val="IndexLink"/>
                <w:rtl w:val="true"/>
              </w:rPr>
              <w:t>ه</w:t>
            </w:r>
            <w:r>
              <w:rPr>
                <w:rStyle w:val="IndexLink"/>
                <w:rtl w:val="true"/>
              </w:rPr>
              <w:t xml:space="preserve">- ) </w:t>
            </w:r>
            <w:r>
              <w:rPr>
                <w:rStyle w:val="IndexLink"/>
                <w:rtl w:val="true"/>
              </w:rPr>
              <w:t>راهپیمایی اربعین و بازیابی هویت دینی</w:t>
            </w:r>
            <w:r>
              <w:rPr>
                <w:rStyle w:val="IndexLink"/>
                <w:rtl w:val="true"/>
              </w:rPr>
              <w:tab/>
            </w:r>
            <w:r>
              <w:rPr>
                <w:rStyle w:val="IndexLink"/>
              </w:rPr>
              <w:t>77</w:t>
            </w:r>
          </w:hyperlink>
        </w:p>
        <w:p>
          <w:pPr>
            <w:pStyle w:val="Contents4"/>
            <w:tabs>
              <w:tab w:val="clear" w:pos="8176"/>
              <w:tab w:val="right" w:pos="9026" w:leader="dot"/>
            </w:tabs>
            <w:rPr/>
          </w:pPr>
          <w:hyperlink w:anchor="__RefHeading___Toc14445693_1280447820">
            <w:r>
              <w:rPr>
                <w:webHidden/>
                <w:rStyle w:val="IndexLink"/>
                <w:rtl w:val="true"/>
              </w:rPr>
              <w:t>و</w:t>
            </w:r>
            <w:r>
              <w:rPr>
                <w:rStyle w:val="IndexLink"/>
                <w:rtl w:val="true"/>
              </w:rPr>
              <w:t xml:space="preserve">) </w:t>
            </w:r>
            <w:r>
              <w:rPr>
                <w:rStyle w:val="IndexLink"/>
                <w:rtl w:val="true"/>
              </w:rPr>
              <w:t>راهپیمایی اربعین به مثابه مناسک سیاسی</w:t>
            </w:r>
            <w:r>
              <w:rPr>
                <w:rStyle w:val="IndexLink"/>
                <w:rtl w:val="true"/>
              </w:rPr>
              <w:tab/>
            </w:r>
            <w:r>
              <w:rPr>
                <w:rStyle w:val="IndexLink"/>
              </w:rPr>
              <w:t>78</w:t>
            </w:r>
          </w:hyperlink>
        </w:p>
        <w:p>
          <w:pPr>
            <w:pStyle w:val="Contents3"/>
            <w:tabs>
              <w:tab w:val="clear" w:pos="8459"/>
              <w:tab w:val="right" w:pos="9026" w:leader="dot"/>
            </w:tabs>
            <w:rPr/>
          </w:pPr>
          <w:hyperlink w:anchor="__RefHeading___Toc14445695_1280447820">
            <w:r>
              <w:rPr>
                <w:webHidden/>
                <w:rStyle w:val="IndexLink"/>
                <w:rtl w:val="true"/>
              </w:rPr>
              <w:t>نتیجه</w:t>
            </w:r>
            <w:r>
              <w:rPr>
                <w:rStyle w:val="IndexLink"/>
                <w:rtl w:val="true"/>
              </w:rPr>
              <w:tab/>
            </w:r>
            <w:r>
              <w:rPr>
                <w:rStyle w:val="IndexLink"/>
              </w:rPr>
              <w:t>80</w:t>
            </w:r>
          </w:hyperlink>
        </w:p>
        <w:p>
          <w:pPr>
            <w:pStyle w:val="Contents3"/>
            <w:tabs>
              <w:tab w:val="clear" w:pos="8459"/>
              <w:tab w:val="right" w:pos="9026" w:leader="dot"/>
            </w:tabs>
            <w:rPr/>
          </w:pPr>
          <w:hyperlink w:anchor="__RefHeading___Toc14445697_1280447820">
            <w:r>
              <w:rPr>
                <w:webHidden/>
                <w:rStyle w:val="IndexLink"/>
                <w:rtl w:val="true"/>
              </w:rPr>
              <w:t>منابع</w:t>
            </w:r>
            <w:r>
              <w:rPr>
                <w:rStyle w:val="IndexLink"/>
                <w:rtl w:val="true"/>
              </w:rPr>
              <w:tab/>
            </w:r>
            <w:r>
              <w:rPr>
                <w:rStyle w:val="IndexLink"/>
              </w:rPr>
              <w:t>82</w:t>
            </w:r>
          </w:hyperlink>
        </w:p>
        <w:p>
          <w:pPr>
            <w:pStyle w:val="Contents2"/>
            <w:tabs>
              <w:tab w:val="clear" w:pos="8743"/>
              <w:tab w:val="right" w:pos="9026" w:leader="dot"/>
            </w:tabs>
            <w:rPr/>
          </w:pPr>
          <w:hyperlink w:anchor="__RefHeading___Toc14445699_1280447820">
            <w:r>
              <w:rPr>
                <w:webHidden/>
                <w:rStyle w:val="IndexLink"/>
                <w:rtl w:val="true"/>
              </w:rPr>
              <w:t xml:space="preserve">مؤلفه های تربیتی اُمید در کلام امام حسین و امام سجاد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منطبق با نظریه </w:t>
            </w:r>
            <w:r>
              <w:rPr>
                <w:rStyle w:val="IndexLink"/>
                <w:rtl w:val="true"/>
              </w:rPr>
              <w:t>«</w:t>
            </w:r>
            <w:r>
              <w:rPr>
                <w:rStyle w:val="IndexLink"/>
                <w:rtl w:val="true"/>
              </w:rPr>
              <w:t>اُمیدِ</w:t>
            </w:r>
            <w:r>
              <w:rPr>
                <w:rStyle w:val="IndexLink"/>
                <w:rtl w:val="true"/>
              </w:rPr>
              <w:t xml:space="preserve">» </w:t>
            </w:r>
            <w:r>
              <w:rPr>
                <w:rStyle w:val="IndexLink"/>
                <w:rtl w:val="true"/>
              </w:rPr>
              <w:t>اسنایدر</w:t>
            </w:r>
            <w:r>
              <w:rPr>
                <w:rStyle w:val="IndexLink"/>
                <w:rtl w:val="true"/>
              </w:rPr>
              <w:tab/>
            </w:r>
            <w:r>
              <w:rPr>
                <w:rStyle w:val="IndexLink"/>
              </w:rPr>
              <w:t>84</w:t>
            </w:r>
          </w:hyperlink>
        </w:p>
        <w:p>
          <w:pPr>
            <w:pStyle w:val="Contents3"/>
            <w:tabs>
              <w:tab w:val="clear" w:pos="8459"/>
              <w:tab w:val="right" w:pos="9026" w:leader="dot"/>
            </w:tabs>
            <w:rPr/>
          </w:pPr>
          <w:hyperlink w:anchor="__RefHeading___Toc14445701_128044782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4445703_1280447820">
            <w:r>
              <w:rPr>
                <w:webHidden/>
                <w:rStyle w:val="IndexLink"/>
                <w:rtl w:val="true"/>
              </w:rPr>
              <w:t>چکیده</w:t>
            </w:r>
            <w:r>
              <w:rPr>
                <w:rStyle w:val="IndexLink"/>
                <w:rtl w:val="true"/>
              </w:rPr>
              <w:tab/>
            </w:r>
            <w:r>
              <w:rPr>
                <w:rStyle w:val="IndexLink"/>
              </w:rPr>
              <w:t>84</w:t>
            </w:r>
          </w:hyperlink>
        </w:p>
        <w:p>
          <w:pPr>
            <w:pStyle w:val="Contents3"/>
            <w:tabs>
              <w:tab w:val="clear" w:pos="8459"/>
              <w:tab w:val="right" w:pos="9026" w:leader="dot"/>
            </w:tabs>
            <w:rPr/>
          </w:pPr>
          <w:hyperlink w:anchor="__RefHeading___Toc14445705_1280447820">
            <w:r>
              <w:rPr>
                <w:webHidden/>
                <w:rStyle w:val="IndexLink"/>
                <w:rtl w:val="true"/>
              </w:rPr>
              <w:t>مقدمه</w:t>
            </w:r>
            <w:r>
              <w:rPr>
                <w:rStyle w:val="IndexLink"/>
                <w:rtl w:val="true"/>
              </w:rPr>
              <w:tab/>
            </w:r>
            <w:r>
              <w:rPr>
                <w:rStyle w:val="IndexLink"/>
              </w:rPr>
              <w:t>85</w:t>
            </w:r>
          </w:hyperlink>
        </w:p>
        <w:p>
          <w:pPr>
            <w:pStyle w:val="Contents3"/>
            <w:tabs>
              <w:tab w:val="clear" w:pos="8459"/>
              <w:tab w:val="right" w:pos="9026" w:leader="dot"/>
            </w:tabs>
            <w:rPr/>
          </w:pPr>
          <w:hyperlink w:anchor="__RefHeading___Toc14445707_1280447820">
            <w:r>
              <w:rPr>
                <w:webHidden/>
                <w:rStyle w:val="IndexLink"/>
                <w:rtl w:val="true"/>
              </w:rPr>
              <w:t>پیشینه پژوهش</w:t>
            </w:r>
            <w:r>
              <w:rPr>
                <w:rStyle w:val="IndexLink"/>
                <w:rtl w:val="true"/>
              </w:rPr>
              <w:tab/>
            </w:r>
            <w:r>
              <w:rPr>
                <w:rStyle w:val="IndexLink"/>
              </w:rPr>
              <w:t>86</w:t>
            </w:r>
          </w:hyperlink>
        </w:p>
        <w:p>
          <w:pPr>
            <w:pStyle w:val="Contents3"/>
            <w:tabs>
              <w:tab w:val="clear" w:pos="8459"/>
              <w:tab w:val="right" w:pos="9026" w:leader="dot"/>
            </w:tabs>
            <w:rPr/>
          </w:pPr>
          <w:hyperlink w:anchor="__RefHeading___Toc14445709_1280447820">
            <w:r>
              <w:rPr>
                <w:webHidden/>
                <w:rStyle w:val="IndexLink"/>
                <w:rtl w:val="true"/>
              </w:rPr>
              <w:t>امید در واقعه عاشورا و صحیفه سجادیه</w:t>
            </w:r>
            <w:r>
              <w:rPr>
                <w:rStyle w:val="IndexLink"/>
                <w:rtl w:val="true"/>
              </w:rPr>
              <w:tab/>
            </w:r>
            <w:r>
              <w:rPr>
                <w:rStyle w:val="IndexLink"/>
              </w:rPr>
              <w:t>88</w:t>
            </w:r>
          </w:hyperlink>
        </w:p>
        <w:p>
          <w:pPr>
            <w:pStyle w:val="Contents3"/>
            <w:tabs>
              <w:tab w:val="clear" w:pos="8459"/>
              <w:tab w:val="right" w:pos="9026" w:leader="dot"/>
            </w:tabs>
            <w:rPr/>
          </w:pPr>
          <w:hyperlink w:anchor="__RefHeading___Toc14445711_1280447820">
            <w:r>
              <w:rPr>
                <w:webHidden/>
                <w:rStyle w:val="IndexLink"/>
                <w:rtl w:val="true"/>
              </w:rPr>
              <w:t>امیدواری در برابر ناامیدی</w:t>
            </w:r>
            <w:r>
              <w:rPr>
                <w:rStyle w:val="IndexLink"/>
                <w:rtl w:val="true"/>
              </w:rPr>
              <w:tab/>
            </w:r>
            <w:r>
              <w:rPr>
                <w:rStyle w:val="IndexLink"/>
              </w:rPr>
              <w:t>89</w:t>
            </w:r>
          </w:hyperlink>
        </w:p>
        <w:p>
          <w:pPr>
            <w:pStyle w:val="Contents3"/>
            <w:tabs>
              <w:tab w:val="clear" w:pos="8459"/>
              <w:tab w:val="right" w:pos="9026" w:leader="dot"/>
            </w:tabs>
            <w:rPr/>
          </w:pPr>
          <w:hyperlink w:anchor="__RefHeading___Toc14445713_1280447820">
            <w:r>
              <w:rPr>
                <w:webHidden/>
                <w:rStyle w:val="IndexLink"/>
                <w:rtl w:val="true"/>
              </w:rPr>
              <w:t>نگاهی به واقعه عاشورا و سخنان امید آفرین سیدالشهداء</w:t>
            </w:r>
            <w:r>
              <w:rPr>
                <w:rStyle w:val="IndexLink"/>
                <w:rtl w:val="true"/>
              </w:rPr>
              <w:tab/>
            </w:r>
            <w:r>
              <w:rPr>
                <w:rStyle w:val="IndexLink"/>
              </w:rPr>
              <w:t>90</w:t>
            </w:r>
          </w:hyperlink>
        </w:p>
        <w:p>
          <w:pPr>
            <w:pStyle w:val="Contents3"/>
            <w:tabs>
              <w:tab w:val="clear" w:pos="8459"/>
              <w:tab w:val="right" w:pos="9026" w:leader="dot"/>
            </w:tabs>
            <w:rPr/>
          </w:pPr>
          <w:hyperlink w:anchor="__RefHeading___Toc14445715_1280447820">
            <w:r>
              <w:rPr>
                <w:webHidden/>
                <w:rStyle w:val="IndexLink"/>
                <w:rtl w:val="true"/>
              </w:rPr>
              <w:t xml:space="preserve">مفهوم رجاء و جایگاه آن در نگاه امام سجاد </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3"/>
            <w:tabs>
              <w:tab w:val="clear" w:pos="8459"/>
              <w:tab w:val="right" w:pos="9026" w:leader="dot"/>
            </w:tabs>
            <w:rPr/>
          </w:pPr>
          <w:hyperlink w:anchor="__RefHeading___Toc14445717_1280447820">
            <w:r>
              <w:rPr>
                <w:webHidden/>
                <w:rStyle w:val="IndexLink"/>
                <w:rtl w:val="true"/>
              </w:rPr>
              <w:t>چارلز ریچارد ریک اسنایدر</w:t>
            </w:r>
            <w:r>
              <w:rPr>
                <w:rStyle w:val="IndexLink"/>
                <w:rtl w:val="true"/>
              </w:rPr>
              <w:tab/>
            </w:r>
            <w:r>
              <w:rPr>
                <w:rStyle w:val="IndexLink"/>
              </w:rPr>
              <w:t>93</w:t>
            </w:r>
          </w:hyperlink>
        </w:p>
        <w:p>
          <w:pPr>
            <w:pStyle w:val="Contents3"/>
            <w:tabs>
              <w:tab w:val="clear" w:pos="8459"/>
              <w:tab w:val="right" w:pos="9026" w:leader="dot"/>
            </w:tabs>
            <w:rPr/>
          </w:pPr>
          <w:hyperlink w:anchor="__RefHeading___Toc14445719_1280447820">
            <w:r>
              <w:rPr>
                <w:webHidden/>
                <w:rStyle w:val="IndexLink"/>
                <w:rtl w:val="true"/>
              </w:rPr>
              <w:t xml:space="preserve">نظریه </w:t>
            </w:r>
            <w:r>
              <w:rPr>
                <w:rStyle w:val="IndexLink"/>
                <w:rtl w:val="true"/>
              </w:rPr>
              <w:t>«</w:t>
            </w:r>
            <w:r>
              <w:rPr>
                <w:rStyle w:val="IndexLink"/>
                <w:rtl w:val="true"/>
              </w:rPr>
              <w:t>امید</w:t>
            </w:r>
            <w:r>
              <w:rPr>
                <w:rStyle w:val="IndexLink"/>
                <w:rtl w:val="true"/>
              </w:rPr>
              <w:t xml:space="preserve">» </w:t>
            </w:r>
            <w:r>
              <w:rPr>
                <w:rStyle w:val="IndexLink"/>
                <w:rtl w:val="true"/>
              </w:rPr>
              <w:t>اسنایدر</w:t>
            </w:r>
            <w:r>
              <w:rPr>
                <w:rStyle w:val="IndexLink"/>
                <w:rtl w:val="true"/>
              </w:rPr>
              <w:tab/>
            </w:r>
            <w:r>
              <w:rPr>
                <w:rStyle w:val="IndexLink"/>
              </w:rPr>
              <w:t>93</w:t>
            </w:r>
          </w:hyperlink>
        </w:p>
        <w:p>
          <w:pPr>
            <w:pStyle w:val="Contents3"/>
            <w:tabs>
              <w:tab w:val="clear" w:pos="8459"/>
              <w:tab w:val="right" w:pos="9026" w:leader="dot"/>
            </w:tabs>
            <w:rPr/>
          </w:pPr>
          <w:hyperlink w:anchor="__RefHeading___Toc14445721_1280447820">
            <w:r>
              <w:rPr>
                <w:webHidden/>
                <w:rStyle w:val="IndexLink"/>
                <w:rtl w:val="true"/>
              </w:rPr>
              <w:t xml:space="preserve">مولفه های تربیتی امید در کلام امام حسین و امام سجاد </w:t>
            </w:r>
            <w:r>
              <w:rPr>
                <w:rStyle w:val="IndexLink"/>
                <w:rtl w:val="true"/>
              </w:rPr>
              <w:t>(</w:t>
            </w:r>
            <w:r>
              <w:rPr>
                <w:rStyle w:val="IndexLink"/>
                <w:rtl w:val="true"/>
              </w:rPr>
              <w:t>علیهم السلام</w:t>
            </w:r>
            <w:r>
              <w:rPr>
                <w:rStyle w:val="IndexLink"/>
                <w:rtl w:val="true"/>
              </w:rPr>
              <w:t>)</w:t>
              <w:tab/>
            </w:r>
            <w:r>
              <w:rPr>
                <w:rStyle w:val="IndexLink"/>
              </w:rPr>
              <w:t>95</w:t>
            </w:r>
          </w:hyperlink>
        </w:p>
        <w:p>
          <w:pPr>
            <w:pStyle w:val="Contents3"/>
            <w:tabs>
              <w:tab w:val="clear" w:pos="8459"/>
              <w:tab w:val="right" w:pos="9026" w:leader="dot"/>
            </w:tabs>
            <w:rPr/>
          </w:pPr>
          <w:hyperlink w:anchor="__RefHeading___Toc14445723_1280447820">
            <w:r>
              <w:rPr>
                <w:webHidden/>
                <w:rStyle w:val="IndexLink"/>
                <w:rtl w:val="true"/>
              </w:rPr>
              <w:t xml:space="preserve">کلام امام حسین </w:t>
            </w:r>
            <w:r>
              <w:rPr>
                <w:rStyle w:val="IndexLink"/>
                <w:rtl w:val="true"/>
              </w:rPr>
              <w:t>(</w:t>
            </w:r>
            <w:r>
              <w:rPr>
                <w:rStyle w:val="IndexLink"/>
                <w:rtl w:val="true"/>
              </w:rPr>
              <w:t>علیه السلام</w:t>
            </w:r>
            <w:r>
              <w:rPr>
                <w:rStyle w:val="IndexLink"/>
                <w:rtl w:val="true"/>
              </w:rPr>
              <w:t>)</w:t>
              <w:tab/>
            </w:r>
            <w:r>
              <w:rPr>
                <w:rStyle w:val="IndexLink"/>
              </w:rPr>
              <w:t>95</w:t>
            </w:r>
          </w:hyperlink>
        </w:p>
        <w:p>
          <w:pPr>
            <w:pStyle w:val="Contents3"/>
            <w:tabs>
              <w:tab w:val="clear" w:pos="8459"/>
              <w:tab w:val="right" w:pos="9026" w:leader="dot"/>
            </w:tabs>
            <w:rPr/>
          </w:pPr>
          <w:hyperlink w:anchor="__RefHeading___Toc14445725_1280447820">
            <w:r>
              <w:rPr>
                <w:webHidden/>
                <w:rStyle w:val="IndexLink"/>
                <w:rtl w:val="true"/>
              </w:rPr>
              <w:t xml:space="preserve">کلام امام سجاد </w:t>
            </w:r>
            <w:r>
              <w:rPr>
                <w:rStyle w:val="IndexLink"/>
                <w:rtl w:val="true"/>
              </w:rPr>
              <w:t>(</w:t>
            </w:r>
            <w:r>
              <w:rPr>
                <w:rStyle w:val="IndexLink"/>
                <w:rtl w:val="true"/>
              </w:rPr>
              <w:t>علیه السلام</w:t>
            </w:r>
            <w:r>
              <w:rPr>
                <w:rStyle w:val="IndexLink"/>
                <w:rtl w:val="true"/>
              </w:rPr>
              <w:t>)</w:t>
              <w:tab/>
            </w:r>
            <w:r>
              <w:rPr>
                <w:rStyle w:val="IndexLink"/>
              </w:rPr>
              <w:t>95</w:t>
            </w:r>
          </w:hyperlink>
        </w:p>
        <w:p>
          <w:pPr>
            <w:pStyle w:val="Contents3"/>
            <w:tabs>
              <w:tab w:val="clear" w:pos="8459"/>
              <w:tab w:val="right" w:pos="9026" w:leader="dot"/>
            </w:tabs>
            <w:rPr/>
          </w:pPr>
          <w:hyperlink w:anchor="__RefHeading___Toc14445727_1280447820">
            <w:r>
              <w:rPr>
                <w:webHidden/>
                <w:rStyle w:val="IndexLink"/>
                <w:rtl w:val="true"/>
              </w:rPr>
              <w:t>نتیجه</w:t>
            </w:r>
            <w:r>
              <w:rPr>
                <w:rStyle w:val="IndexLink"/>
                <w:rtl w:val="true"/>
              </w:rPr>
              <w:tab/>
            </w:r>
            <w:r>
              <w:rPr>
                <w:rStyle w:val="IndexLink"/>
              </w:rPr>
              <w:t>98</w:t>
            </w:r>
          </w:hyperlink>
        </w:p>
        <w:p>
          <w:pPr>
            <w:pStyle w:val="Contents3"/>
            <w:tabs>
              <w:tab w:val="clear" w:pos="8459"/>
              <w:tab w:val="right" w:pos="9026" w:leader="dot"/>
            </w:tabs>
            <w:rPr/>
          </w:pPr>
          <w:hyperlink w:anchor="__RefHeading___Toc14445729_1280447820">
            <w:r>
              <w:rPr>
                <w:webHidden/>
                <w:rStyle w:val="IndexLink"/>
                <w:rtl w:val="true"/>
              </w:rPr>
              <w:t>منابع</w:t>
            </w:r>
            <w:r>
              <w:rPr>
                <w:rStyle w:val="IndexLink"/>
                <w:rtl w:val="true"/>
              </w:rPr>
              <w:tab/>
            </w:r>
            <w:r>
              <w:rPr>
                <w:rStyle w:val="IndexLink"/>
              </w:rPr>
              <w:t>99</w:t>
            </w:r>
          </w:hyperlink>
        </w:p>
        <w:p>
          <w:pPr>
            <w:pStyle w:val="Contents2"/>
            <w:tabs>
              <w:tab w:val="clear" w:pos="8743"/>
              <w:tab w:val="right" w:pos="9026" w:leader="dot"/>
            </w:tabs>
            <w:rPr/>
          </w:pPr>
          <w:hyperlink w:anchor="__RefHeading___Toc14445731_1280447820">
            <w:r>
              <w:rPr>
                <w:webHidden/>
                <w:rStyle w:val="IndexLink"/>
                <w:rtl w:val="true"/>
              </w:rPr>
              <w:t xml:space="preserve">تظلم حضرت صدّیقه کبری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در روز قیامت با پیراهن خونین سیدالشهداء </w:t>
            </w:r>
            <w:r>
              <w:rPr>
                <w:rStyle w:val="IndexLink"/>
                <w:rtl w:val="true"/>
              </w:rPr>
              <w:t>(</w:t>
            </w:r>
            <w:r>
              <w:rPr>
                <w:rStyle w:val="IndexLink"/>
                <w:rtl w:val="true"/>
              </w:rPr>
              <w:t>علیه السلام</w:t>
            </w:r>
            <w:r>
              <w:rPr>
                <w:rStyle w:val="IndexLink"/>
                <w:rtl w:val="true"/>
              </w:rPr>
              <w:t>)</w:t>
              <w:tab/>
            </w:r>
            <w:r>
              <w:rPr>
                <w:rStyle w:val="IndexLink"/>
              </w:rPr>
              <w:t>102</w:t>
            </w:r>
          </w:hyperlink>
        </w:p>
        <w:p>
          <w:pPr>
            <w:pStyle w:val="Contents3"/>
            <w:tabs>
              <w:tab w:val="clear" w:pos="8459"/>
              <w:tab w:val="right" w:pos="9026" w:leader="dot"/>
            </w:tabs>
            <w:rPr/>
          </w:pPr>
          <w:hyperlink w:anchor="__RefHeading___Toc14445733_128044782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4445735_1280447820">
            <w:r>
              <w:rPr>
                <w:webHidden/>
                <w:rStyle w:val="IndexLink"/>
                <w:rtl w:val="true"/>
              </w:rPr>
              <w:t>چکیده</w:t>
            </w:r>
            <w:r>
              <w:rPr>
                <w:rStyle w:val="IndexLink"/>
                <w:rtl w:val="true"/>
              </w:rPr>
              <w:tab/>
            </w:r>
            <w:r>
              <w:rPr>
                <w:rStyle w:val="IndexLink"/>
              </w:rPr>
              <w:t>102</w:t>
            </w:r>
          </w:hyperlink>
        </w:p>
        <w:p>
          <w:pPr>
            <w:pStyle w:val="Contents3"/>
            <w:tabs>
              <w:tab w:val="clear" w:pos="8459"/>
              <w:tab w:val="right" w:pos="9026" w:leader="dot"/>
            </w:tabs>
            <w:rPr/>
          </w:pPr>
          <w:hyperlink w:anchor="__RefHeading___Toc14445737_1280447820">
            <w:r>
              <w:rPr>
                <w:webHidden/>
                <w:rStyle w:val="IndexLink"/>
                <w:rtl w:val="true"/>
              </w:rPr>
              <w:t>مقدمه</w:t>
            </w:r>
            <w:r>
              <w:rPr>
                <w:rStyle w:val="IndexLink"/>
                <w:rtl w:val="true"/>
              </w:rPr>
              <w:tab/>
            </w:r>
            <w:r>
              <w:rPr>
                <w:rStyle w:val="IndexLink"/>
              </w:rPr>
              <w:t>103</w:t>
            </w:r>
          </w:hyperlink>
        </w:p>
        <w:p>
          <w:pPr>
            <w:pStyle w:val="Contents3"/>
            <w:tabs>
              <w:tab w:val="clear" w:pos="8459"/>
              <w:tab w:val="right" w:pos="9026" w:leader="dot"/>
            </w:tabs>
            <w:rPr/>
          </w:pPr>
          <w:hyperlink w:anchor="__RefHeading___Toc14445739_1280447820">
            <w:r>
              <w:rPr>
                <w:webHidden/>
                <w:rStyle w:val="IndexLink"/>
                <w:rtl w:val="true"/>
              </w:rPr>
              <w:t xml:space="preserve">حسین بن علی </w:t>
            </w:r>
            <w:r>
              <w:rPr>
                <w:rStyle w:val="IndexLink"/>
                <w:rtl w:val="true"/>
              </w:rPr>
              <w:t>(</w:t>
            </w:r>
            <w:r>
              <w:rPr>
                <w:rStyle w:val="IndexLink"/>
                <w:rtl w:val="true"/>
              </w:rPr>
              <w:t>علیه السلام</w:t>
            </w:r>
            <w:r>
              <w:rPr>
                <w:rStyle w:val="IndexLink"/>
                <w:rtl w:val="true"/>
              </w:rPr>
              <w:t>)</w:t>
              <w:tab/>
            </w:r>
            <w:r>
              <w:rPr>
                <w:rStyle w:val="IndexLink"/>
              </w:rPr>
              <w:t>104</w:t>
            </w:r>
          </w:hyperlink>
        </w:p>
        <w:p>
          <w:pPr>
            <w:pStyle w:val="Contents3"/>
            <w:tabs>
              <w:tab w:val="clear" w:pos="8459"/>
              <w:tab w:val="right" w:pos="9026" w:leader="dot"/>
            </w:tabs>
            <w:rPr/>
          </w:pPr>
          <w:hyperlink w:anchor="__RefHeading___Toc14445741_1280447820">
            <w:r>
              <w:rPr>
                <w:webHidden/>
                <w:rStyle w:val="IndexLink"/>
                <w:rtl w:val="true"/>
              </w:rPr>
              <w:t xml:space="preserve">مناقب نزد خدا و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104</w:t>
            </w:r>
          </w:hyperlink>
        </w:p>
        <w:p>
          <w:pPr>
            <w:pStyle w:val="Contents4"/>
            <w:tabs>
              <w:tab w:val="clear" w:pos="8176"/>
              <w:tab w:val="right" w:pos="9026" w:leader="dot"/>
            </w:tabs>
            <w:rPr/>
          </w:pPr>
          <w:hyperlink w:anchor="__RefHeading___Toc14445743_128044782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4445745_1280447820">
            <w:r>
              <w:rPr>
                <w:webHidden/>
                <w:rStyle w:val="IndexLink"/>
              </w:rPr>
              <w:t>1</w:t>
            </w:r>
            <w:r>
              <w:rPr>
                <w:rStyle w:val="IndexLink"/>
                <w:rtl w:val="true"/>
              </w:rPr>
              <w:t xml:space="preserve">- </w:t>
            </w:r>
            <w:r>
              <w:rPr>
                <w:rStyle w:val="IndexLink"/>
                <w:rtl w:val="true"/>
              </w:rPr>
              <w:t xml:space="preserve">حسین </w:t>
            </w:r>
            <w:r>
              <w:rPr>
                <w:rStyle w:val="IndexLink"/>
                <w:rtl w:val="true"/>
              </w:rPr>
              <w:t>(</w:t>
            </w:r>
            <w:r>
              <w:rPr>
                <w:rStyle w:val="IndexLink"/>
                <w:rtl w:val="true"/>
              </w:rPr>
              <w:t>علیه السلام</w:t>
            </w:r>
            <w:r>
              <w:rPr>
                <w:rStyle w:val="IndexLink"/>
                <w:rtl w:val="true"/>
              </w:rPr>
              <w:t xml:space="preserve">) </w:t>
            </w:r>
            <w:r>
              <w:rPr>
                <w:rStyle w:val="IndexLink"/>
                <w:rtl w:val="true"/>
              </w:rPr>
              <w:t>سید جوانان اهل بهشت</w:t>
            </w:r>
            <w:r>
              <w:rPr>
                <w:rStyle w:val="IndexLink"/>
                <w:rtl w:val="true"/>
              </w:rPr>
              <w:tab/>
            </w:r>
            <w:r>
              <w:rPr>
                <w:rStyle w:val="IndexLink"/>
              </w:rPr>
              <w:t>105</w:t>
            </w:r>
          </w:hyperlink>
        </w:p>
        <w:p>
          <w:pPr>
            <w:pStyle w:val="Contents4"/>
            <w:tabs>
              <w:tab w:val="clear" w:pos="8176"/>
              <w:tab w:val="right" w:pos="9026" w:leader="dot"/>
            </w:tabs>
            <w:rPr/>
          </w:pPr>
          <w:hyperlink w:anchor="__RefHeading___Toc14445747_1280447820">
            <w:r>
              <w:rPr>
                <w:webHidden/>
                <w:rStyle w:val="IndexLink"/>
              </w:rPr>
              <w:t>2</w:t>
            </w:r>
            <w:r>
              <w:rPr>
                <w:rStyle w:val="IndexLink"/>
                <w:rtl w:val="true"/>
              </w:rPr>
              <w:t xml:space="preserve">- </w:t>
            </w:r>
            <w:r>
              <w:rPr>
                <w:rStyle w:val="IndexLink"/>
                <w:rtl w:val="true"/>
              </w:rPr>
              <w:t xml:space="preserve">حسین محبوب پیامبر </w:t>
            </w:r>
            <w:r>
              <w:rPr>
                <w:rStyle w:val="IndexLink"/>
                <w:rtl w:val="true"/>
              </w:rPr>
              <w:t>(</w:t>
            </w:r>
            <w:r>
              <w:rPr>
                <w:rStyle w:val="IndexLink"/>
                <w:rtl w:val="true"/>
              </w:rPr>
              <w:t>صلی الله علیه و آله و سلم</w:t>
            </w:r>
            <w:r>
              <w:rPr>
                <w:rStyle w:val="IndexLink"/>
                <w:rtl w:val="true"/>
              </w:rPr>
              <w:t>)</w:t>
              <w:tab/>
            </w:r>
            <w:r>
              <w:rPr>
                <w:rStyle w:val="IndexLink"/>
              </w:rPr>
              <w:t>105</w:t>
            </w:r>
          </w:hyperlink>
        </w:p>
        <w:p>
          <w:pPr>
            <w:pStyle w:val="Contents4"/>
            <w:tabs>
              <w:tab w:val="clear" w:pos="8176"/>
              <w:tab w:val="right" w:pos="9026" w:leader="dot"/>
            </w:tabs>
            <w:rPr/>
          </w:pPr>
          <w:hyperlink w:anchor="__RefHeading___Toc14445749_1280447820">
            <w:r>
              <w:rPr>
                <w:webHidden/>
                <w:rStyle w:val="IndexLink"/>
              </w:rPr>
              <w:t>3</w:t>
            </w:r>
            <w:r>
              <w:rPr>
                <w:rStyle w:val="IndexLink"/>
                <w:rtl w:val="true"/>
              </w:rPr>
              <w:t xml:space="preserve">- </w:t>
            </w:r>
            <w:r>
              <w:rPr>
                <w:rStyle w:val="IndexLink"/>
                <w:rtl w:val="true"/>
              </w:rPr>
              <w:t xml:space="preserve">فضیلت دوستی حسین </w:t>
            </w:r>
            <w:r>
              <w:rPr>
                <w:rStyle w:val="IndexLink"/>
                <w:rtl w:val="true"/>
              </w:rPr>
              <w:t>(</w:t>
            </w:r>
            <w:r>
              <w:rPr>
                <w:rStyle w:val="IndexLink"/>
                <w:rtl w:val="true"/>
              </w:rPr>
              <w:t>علیه السلام</w:t>
            </w:r>
            <w:r>
              <w:rPr>
                <w:rStyle w:val="IndexLink"/>
                <w:rtl w:val="true"/>
              </w:rPr>
              <w:t>)</w:t>
              <w:tab/>
            </w:r>
            <w:r>
              <w:rPr>
                <w:rStyle w:val="IndexLink"/>
              </w:rPr>
              <w:t>106</w:t>
            </w:r>
          </w:hyperlink>
        </w:p>
        <w:p>
          <w:pPr>
            <w:pStyle w:val="Contents4"/>
            <w:tabs>
              <w:tab w:val="clear" w:pos="8176"/>
              <w:tab w:val="right" w:pos="9026" w:leader="dot"/>
            </w:tabs>
            <w:rPr/>
          </w:pPr>
          <w:hyperlink w:anchor="__RefHeading___Toc14445751_1280447820">
            <w:r>
              <w:rPr>
                <w:webHidden/>
                <w:rStyle w:val="IndexLink"/>
              </w:rPr>
              <w:t>4</w:t>
            </w:r>
            <w:r>
              <w:rPr>
                <w:rStyle w:val="IndexLink"/>
                <w:rtl w:val="true"/>
              </w:rPr>
              <w:t xml:space="preserve">- </w:t>
            </w:r>
            <w:r>
              <w:rPr>
                <w:rStyle w:val="IndexLink"/>
                <w:rtl w:val="true"/>
              </w:rPr>
              <w:t>شاخه و میوه درخت نبوت</w:t>
            </w:r>
            <w:r>
              <w:rPr>
                <w:rStyle w:val="IndexLink"/>
                <w:rtl w:val="true"/>
              </w:rPr>
              <w:tab/>
            </w:r>
            <w:r>
              <w:rPr>
                <w:rStyle w:val="IndexLink"/>
              </w:rPr>
              <w:t>107</w:t>
            </w:r>
          </w:hyperlink>
        </w:p>
        <w:p>
          <w:pPr>
            <w:pStyle w:val="Contents3"/>
            <w:tabs>
              <w:tab w:val="clear" w:pos="8459"/>
              <w:tab w:val="right" w:pos="9026" w:leader="dot"/>
            </w:tabs>
            <w:rPr/>
          </w:pPr>
          <w:hyperlink w:anchor="__RefHeading___Toc14445753_1280447820">
            <w:r>
              <w:rPr>
                <w:webHidden/>
                <w:rStyle w:val="IndexLink"/>
                <w:rtl w:val="true"/>
              </w:rPr>
              <w:t xml:space="preserve">درخواست 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از یزید</w:t>
            </w:r>
            <w:r>
              <w:rPr>
                <w:rStyle w:val="IndexLink"/>
                <w:rtl w:val="true"/>
              </w:rPr>
              <w:tab/>
            </w:r>
            <w:r>
              <w:rPr>
                <w:rStyle w:val="IndexLink"/>
              </w:rPr>
              <w:t>107</w:t>
            </w:r>
          </w:hyperlink>
        </w:p>
        <w:p>
          <w:pPr>
            <w:pStyle w:val="Contents3"/>
            <w:tabs>
              <w:tab w:val="clear" w:pos="8459"/>
              <w:tab w:val="right" w:pos="9026" w:leader="dot"/>
            </w:tabs>
            <w:rPr/>
          </w:pPr>
          <w:hyperlink w:anchor="__RefHeading___Toc14445755_1280447820">
            <w:r>
              <w:rPr>
                <w:webHidden/>
                <w:rStyle w:val="IndexLink"/>
                <w:rtl w:val="true"/>
              </w:rPr>
              <w:t xml:space="preserve">پیراهن خونین حسین </w:t>
            </w:r>
            <w:r>
              <w:rPr>
                <w:rStyle w:val="IndexLink"/>
                <w:rtl w:val="true"/>
              </w:rPr>
              <w:t>(</w:t>
            </w:r>
            <w:r>
              <w:rPr>
                <w:rStyle w:val="IndexLink"/>
                <w:rtl w:val="true"/>
              </w:rPr>
              <w:t>علیه السلام</w:t>
            </w:r>
            <w:r>
              <w:rPr>
                <w:rStyle w:val="IndexLink"/>
                <w:rtl w:val="true"/>
              </w:rPr>
              <w:t>)</w:t>
            </w:r>
            <w:r>
              <w:rPr>
                <w:rStyle w:val="IndexLink"/>
                <w:rtl w:val="true"/>
              </w:rPr>
              <w:t>؛ مظهر عدالت خواهی</w:t>
            </w:r>
            <w:r>
              <w:rPr>
                <w:rStyle w:val="IndexLink"/>
                <w:rtl w:val="true"/>
              </w:rPr>
              <w:tab/>
            </w:r>
            <w:r>
              <w:rPr>
                <w:rStyle w:val="IndexLink"/>
              </w:rPr>
              <w:t>108</w:t>
            </w:r>
          </w:hyperlink>
        </w:p>
        <w:p>
          <w:pPr>
            <w:pStyle w:val="Contents4"/>
            <w:tabs>
              <w:tab w:val="clear" w:pos="8176"/>
              <w:tab w:val="right" w:pos="9026" w:leader="dot"/>
            </w:tabs>
            <w:rPr/>
          </w:pPr>
          <w:hyperlink w:anchor="__RefHeading___Toc14445757_1280447820">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14445759_1280447820">
            <w:r>
              <w:rPr>
                <w:webHidden/>
                <w:rStyle w:val="IndexLink"/>
              </w:rPr>
              <w:t>1</w:t>
            </w:r>
            <w:r>
              <w:rPr>
                <w:rStyle w:val="IndexLink"/>
                <w:rtl w:val="true"/>
              </w:rPr>
              <w:t xml:space="preserve">- </w:t>
            </w:r>
            <w:r>
              <w:rPr>
                <w:rStyle w:val="IndexLink"/>
                <w:rtl w:val="true"/>
              </w:rPr>
              <w:t>قال رسول الله</w:t>
            </w:r>
            <w:r>
              <w:rPr>
                <w:rStyle w:val="IndexLink"/>
                <w:rtl w:val="true"/>
              </w:rPr>
              <w:tab/>
            </w:r>
            <w:r>
              <w:rPr>
                <w:rStyle w:val="IndexLink"/>
              </w:rPr>
              <w:t>108</w:t>
            </w:r>
          </w:hyperlink>
        </w:p>
        <w:p>
          <w:pPr>
            <w:pStyle w:val="Contents4"/>
            <w:tabs>
              <w:tab w:val="clear" w:pos="8176"/>
              <w:tab w:val="right" w:pos="9026" w:leader="dot"/>
            </w:tabs>
            <w:rPr/>
          </w:pPr>
          <w:hyperlink w:anchor="__RefHeading___Toc14445761_1280447820">
            <w:r>
              <w:rPr>
                <w:webHidden/>
                <w:rStyle w:val="IndexLink"/>
              </w:rPr>
              <w:t>2</w:t>
            </w:r>
            <w:r>
              <w:rPr>
                <w:rStyle w:val="IndexLink"/>
                <w:rtl w:val="true"/>
              </w:rPr>
              <w:t xml:space="preserve">- </w:t>
            </w:r>
            <w:r>
              <w:rPr>
                <w:rStyle w:val="IndexLink"/>
                <w:rtl w:val="true"/>
              </w:rPr>
              <w:t xml:space="preserve">قال محمد بن جعفر </w:t>
            </w:r>
            <w:r>
              <w:rPr>
                <w:rStyle w:val="IndexLink"/>
                <w:rtl w:val="true"/>
              </w:rPr>
              <w:t>(</w:t>
            </w:r>
            <w:r>
              <w:rPr>
                <w:rStyle w:val="IndexLink"/>
                <w:rtl w:val="true"/>
              </w:rPr>
              <w:t>علیه السلام</w:t>
            </w:r>
            <w:r>
              <w:rPr>
                <w:rStyle w:val="IndexLink"/>
                <w:rtl w:val="true"/>
              </w:rPr>
              <w:t>)</w:t>
              <w:tab/>
            </w:r>
            <w:r>
              <w:rPr>
                <w:rStyle w:val="IndexLink"/>
              </w:rPr>
              <w:t>108</w:t>
            </w:r>
          </w:hyperlink>
        </w:p>
        <w:p>
          <w:pPr>
            <w:pStyle w:val="Contents4"/>
            <w:tabs>
              <w:tab w:val="clear" w:pos="8176"/>
              <w:tab w:val="right" w:pos="9026" w:leader="dot"/>
            </w:tabs>
            <w:rPr/>
          </w:pPr>
          <w:hyperlink w:anchor="__RefHeading___Toc14445763_1280447820">
            <w:r>
              <w:rPr>
                <w:webHidden/>
                <w:rStyle w:val="IndexLink"/>
              </w:rPr>
              <w:t>3</w:t>
            </w:r>
            <w:r>
              <w:rPr>
                <w:rStyle w:val="IndexLink"/>
                <w:rtl w:val="true"/>
              </w:rPr>
              <w:t xml:space="preserve">- </w:t>
            </w:r>
            <w:r>
              <w:rPr>
                <w:rStyle w:val="IndexLink"/>
                <w:rtl w:val="true"/>
              </w:rPr>
              <w:t xml:space="preserve">قال علی بن موسی الرضا </w:t>
            </w:r>
            <w:r>
              <w:rPr>
                <w:rStyle w:val="IndexLink"/>
                <w:rtl w:val="true"/>
              </w:rPr>
              <w:t>(</w:t>
            </w:r>
            <w:r>
              <w:rPr>
                <w:rStyle w:val="IndexLink"/>
                <w:rtl w:val="true"/>
              </w:rPr>
              <w:t>علیه السلام</w:t>
            </w:r>
            <w:r>
              <w:rPr>
                <w:rStyle w:val="IndexLink"/>
                <w:rtl w:val="true"/>
              </w:rPr>
              <w:t>)</w:t>
              <w:tab/>
            </w:r>
            <w:r>
              <w:rPr>
                <w:rStyle w:val="IndexLink"/>
              </w:rPr>
              <w:t>110</w:t>
            </w:r>
          </w:hyperlink>
        </w:p>
        <w:p>
          <w:pPr>
            <w:pStyle w:val="Contents4"/>
            <w:tabs>
              <w:tab w:val="clear" w:pos="8176"/>
              <w:tab w:val="right" w:pos="9026" w:leader="dot"/>
            </w:tabs>
            <w:rPr/>
          </w:pPr>
          <w:hyperlink w:anchor="__RefHeading___Toc14445765_1280447820">
            <w:r>
              <w:rPr>
                <w:webHidden/>
                <w:rStyle w:val="IndexLink"/>
              </w:rPr>
              <w:t>4</w:t>
            </w:r>
            <w:r>
              <w:rPr>
                <w:rStyle w:val="IndexLink"/>
                <w:rtl w:val="true"/>
              </w:rPr>
              <w:t xml:space="preserve">- </w:t>
            </w:r>
            <w:r>
              <w:rPr>
                <w:rStyle w:val="IndexLink"/>
                <w:rtl w:val="true"/>
              </w:rPr>
              <w:t xml:space="preserve">قال جعفر بن محمد </w:t>
            </w:r>
            <w:r>
              <w:rPr>
                <w:rStyle w:val="IndexLink"/>
                <w:rtl w:val="true"/>
              </w:rPr>
              <w:t>(</w:t>
            </w:r>
            <w:r>
              <w:rPr>
                <w:rStyle w:val="IndexLink"/>
                <w:rtl w:val="true"/>
              </w:rPr>
              <w:t>علیه السلام</w:t>
            </w:r>
            <w:r>
              <w:rPr>
                <w:rStyle w:val="IndexLink"/>
                <w:rtl w:val="true"/>
              </w:rPr>
              <w:t>)</w:t>
              <w:tab/>
            </w:r>
            <w:r>
              <w:rPr>
                <w:rStyle w:val="IndexLink"/>
              </w:rPr>
              <w:t>110</w:t>
            </w:r>
          </w:hyperlink>
        </w:p>
        <w:p>
          <w:pPr>
            <w:pStyle w:val="Contents4"/>
            <w:tabs>
              <w:tab w:val="clear" w:pos="8176"/>
              <w:tab w:val="right" w:pos="9026" w:leader="dot"/>
            </w:tabs>
            <w:rPr/>
          </w:pPr>
          <w:hyperlink w:anchor="__RefHeading___Toc14445767_1280447820">
            <w:r>
              <w:rPr>
                <w:webHidden/>
                <w:rStyle w:val="IndexLink"/>
              </w:rPr>
              <w:t>5</w:t>
            </w:r>
            <w:r>
              <w:rPr>
                <w:rStyle w:val="IndexLink"/>
                <w:rtl w:val="true"/>
              </w:rPr>
              <w:t xml:space="preserve">- </w:t>
            </w:r>
            <w:r>
              <w:rPr>
                <w:rStyle w:val="IndexLink"/>
                <w:rtl w:val="true"/>
              </w:rPr>
              <w:t>صاحب حاویه</w:t>
            </w:r>
            <w:r>
              <w:rPr>
                <w:rStyle w:val="IndexLink"/>
                <w:rtl w:val="true"/>
              </w:rPr>
              <w:tab/>
            </w:r>
            <w:r>
              <w:rPr>
                <w:rStyle w:val="IndexLink"/>
              </w:rPr>
              <w:t>112</w:t>
            </w:r>
          </w:hyperlink>
        </w:p>
        <w:p>
          <w:pPr>
            <w:pStyle w:val="Contents4"/>
            <w:tabs>
              <w:tab w:val="clear" w:pos="8176"/>
              <w:tab w:val="right" w:pos="9026" w:leader="dot"/>
            </w:tabs>
            <w:rPr/>
          </w:pPr>
          <w:hyperlink w:anchor="__RefHeading___Toc14445769_1280447820">
            <w:r>
              <w:rPr>
                <w:webHidden/>
                <w:rStyle w:val="IndexLink"/>
              </w:rPr>
              <w:t>6</w:t>
            </w:r>
            <w:r>
              <w:rPr>
                <w:rStyle w:val="IndexLink"/>
                <w:rtl w:val="true"/>
              </w:rPr>
              <w:t xml:space="preserve">- </w:t>
            </w:r>
            <w:r>
              <w:rPr>
                <w:rStyle w:val="IndexLink"/>
                <w:rtl w:val="true"/>
              </w:rPr>
              <w:t>ذکر صاحب اللطائف</w:t>
            </w:r>
            <w:r>
              <w:rPr>
                <w:rStyle w:val="IndexLink"/>
                <w:rtl w:val="true"/>
              </w:rPr>
              <w:tab/>
            </w:r>
            <w:r>
              <w:rPr>
                <w:rStyle w:val="IndexLink"/>
              </w:rPr>
              <w:t>112</w:t>
            </w:r>
          </w:hyperlink>
        </w:p>
        <w:p>
          <w:pPr>
            <w:pStyle w:val="Contents4"/>
            <w:tabs>
              <w:tab w:val="clear" w:pos="8176"/>
              <w:tab w:val="right" w:pos="9026" w:leader="dot"/>
            </w:tabs>
            <w:rPr/>
          </w:pPr>
          <w:hyperlink w:anchor="__RefHeading___Toc14445771_1280447820">
            <w:r>
              <w:rPr>
                <w:webHidden/>
                <w:rStyle w:val="IndexLink"/>
              </w:rPr>
              <w:t>7</w:t>
            </w:r>
            <w:r>
              <w:rPr>
                <w:rStyle w:val="IndexLink"/>
                <w:rtl w:val="true"/>
              </w:rPr>
              <w:t xml:space="preserve">- </w:t>
            </w:r>
            <w:r>
              <w:rPr>
                <w:rStyle w:val="IndexLink"/>
                <w:rtl w:val="true"/>
              </w:rPr>
              <w:t>قال سلیمان بن یسار هلالی</w:t>
            </w:r>
            <w:r>
              <w:rPr>
                <w:rStyle w:val="IndexLink"/>
                <w:rtl w:val="true"/>
              </w:rPr>
              <w:tab/>
            </w:r>
            <w:r>
              <w:rPr>
                <w:rStyle w:val="IndexLink"/>
              </w:rPr>
              <w:t>113</w:t>
            </w:r>
          </w:hyperlink>
        </w:p>
        <w:p>
          <w:pPr>
            <w:pStyle w:val="Contents3"/>
            <w:tabs>
              <w:tab w:val="clear" w:pos="8459"/>
              <w:tab w:val="right" w:pos="9026" w:leader="dot"/>
            </w:tabs>
            <w:rPr/>
          </w:pPr>
          <w:hyperlink w:anchor="__RefHeading___Toc14445773_1280447820">
            <w:r>
              <w:rPr>
                <w:webHidden/>
                <w:rStyle w:val="IndexLink"/>
                <w:rtl w:val="true"/>
              </w:rPr>
              <w:t>سیر تاریخی پیراهن حضرت سیدالشهداء</w:t>
            </w:r>
            <w:r>
              <w:rPr>
                <w:rStyle w:val="IndexLink"/>
                <w:rtl w:val="true"/>
              </w:rPr>
              <w:tab/>
            </w:r>
            <w:r>
              <w:rPr>
                <w:rStyle w:val="IndexLink"/>
              </w:rPr>
              <w:t>113</w:t>
            </w:r>
          </w:hyperlink>
        </w:p>
        <w:p>
          <w:pPr>
            <w:pStyle w:val="Contents3"/>
            <w:tabs>
              <w:tab w:val="clear" w:pos="8459"/>
              <w:tab w:val="right" w:pos="9026" w:leader="dot"/>
            </w:tabs>
            <w:rPr/>
          </w:pPr>
          <w:hyperlink w:anchor="__RefHeading___Toc14445775_1280447820">
            <w:r>
              <w:rPr>
                <w:webHidden/>
                <w:rStyle w:val="IndexLink"/>
                <w:rtl w:val="true"/>
              </w:rPr>
              <w:t xml:space="preserve">پیراهن اباعبدالله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نزد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113</w:t>
            </w:r>
          </w:hyperlink>
        </w:p>
        <w:p>
          <w:pPr>
            <w:pStyle w:val="Contents3"/>
            <w:tabs>
              <w:tab w:val="clear" w:pos="8459"/>
              <w:tab w:val="right" w:pos="9026" w:leader="dot"/>
            </w:tabs>
            <w:rPr/>
          </w:pPr>
          <w:hyperlink w:anchor="__RefHeading___Toc14445777_1280447820">
            <w:r>
              <w:rPr>
                <w:webHidden/>
                <w:rStyle w:val="IndexLink"/>
                <w:rtl w:val="true"/>
              </w:rPr>
              <w:t>نتیجه</w:t>
            </w:r>
            <w:r>
              <w:rPr>
                <w:rStyle w:val="IndexLink"/>
                <w:rtl w:val="true"/>
              </w:rPr>
              <w:tab/>
            </w:r>
            <w:r>
              <w:rPr>
                <w:rStyle w:val="IndexLink"/>
              </w:rPr>
              <w:t>114</w:t>
            </w:r>
          </w:hyperlink>
        </w:p>
        <w:p>
          <w:pPr>
            <w:pStyle w:val="Contents3"/>
            <w:tabs>
              <w:tab w:val="clear" w:pos="8459"/>
              <w:tab w:val="right" w:pos="9026" w:leader="dot"/>
            </w:tabs>
            <w:rPr/>
          </w:pPr>
          <w:hyperlink w:anchor="__RefHeading___Toc14445779_1280447820">
            <w:r>
              <w:rPr>
                <w:webHidden/>
                <w:rStyle w:val="IndexLink"/>
                <w:rtl w:val="true"/>
              </w:rPr>
              <w:t>منابع</w:t>
            </w:r>
            <w:r>
              <w:rPr>
                <w:rStyle w:val="IndexLink"/>
                <w:rtl w:val="true"/>
              </w:rPr>
              <w:tab/>
            </w:r>
            <w:r>
              <w:rPr>
                <w:rStyle w:val="IndexLink"/>
              </w:rPr>
              <w:t>115</w:t>
            </w:r>
          </w:hyperlink>
        </w:p>
        <w:p>
          <w:pPr>
            <w:pStyle w:val="Contents2"/>
            <w:tabs>
              <w:tab w:val="clear" w:pos="8743"/>
              <w:tab w:val="right" w:pos="9026" w:leader="dot"/>
            </w:tabs>
            <w:rPr/>
          </w:pPr>
          <w:hyperlink w:anchor="__RefHeading___Toc14445781_1280447820">
            <w:r>
              <w:rPr>
                <w:webHidden/>
                <w:rStyle w:val="IndexLink"/>
                <w:rtl w:val="true"/>
              </w:rPr>
              <w:t>نکته هایی از معارف حسینی</w:t>
            </w:r>
            <w:r>
              <w:rPr>
                <w:rStyle w:val="IndexLink"/>
                <w:rtl w:val="true"/>
              </w:rPr>
              <w:tab/>
            </w:r>
            <w:r>
              <w:rPr>
                <w:rStyle w:val="IndexLink"/>
              </w:rPr>
              <w:t>118</w:t>
            </w:r>
          </w:hyperlink>
        </w:p>
        <w:p>
          <w:pPr>
            <w:pStyle w:val="Contents2"/>
            <w:tabs>
              <w:tab w:val="clear" w:pos="8743"/>
              <w:tab w:val="right" w:pos="9026" w:leader="dot"/>
            </w:tabs>
            <w:rPr/>
          </w:pPr>
          <w:hyperlink w:anchor="__RefHeading___Toc14445783_1280447820">
            <w:r>
              <w:rPr>
                <w:webHidden/>
                <w:rStyle w:val="IndexLink"/>
                <w:rtl w:val="true"/>
              </w:rPr>
              <w:t>معرفی کتاب</w:t>
            </w:r>
            <w:r>
              <w:rPr>
                <w:rStyle w:val="IndexLink"/>
                <w:rtl w:val="true"/>
              </w:rPr>
              <w:tab/>
            </w:r>
            <w:r>
              <w:rPr>
                <w:rStyle w:val="IndexLink"/>
              </w:rPr>
              <w:t>120</w:t>
            </w:r>
          </w:hyperlink>
        </w:p>
        <w:p>
          <w:pPr>
            <w:pStyle w:val="Contents2"/>
            <w:tabs>
              <w:tab w:val="clear" w:pos="8743"/>
              <w:tab w:val="right" w:pos="9026" w:leader="dot"/>
            </w:tabs>
            <w:rPr/>
          </w:pPr>
          <w:hyperlink w:anchor="__RefHeading___Toc14445785_1280447820">
            <w:r>
              <w:rPr>
                <w:webHidden/>
                <w:rStyle w:val="IndexLink"/>
              </w:rPr>
              <w:t>International of Husayni Research Studies</w:t>
            </w:r>
            <w:r>
              <w:rPr>
                <w:rStyle w:val="IndexLink"/>
                <w:rtl w:val="true"/>
              </w:rPr>
              <w:tab/>
            </w:r>
            <w:r>
              <w:rPr>
                <w:rStyle w:val="IndexLink"/>
              </w:rPr>
              <w:t>126</w:t>
            </w:r>
          </w:hyperlink>
        </w:p>
        <w:p>
          <w:pPr>
            <w:pStyle w:val="Contents2"/>
            <w:tabs>
              <w:tab w:val="clear" w:pos="8743"/>
              <w:tab w:val="right" w:pos="9026" w:leader="dot"/>
            </w:tabs>
            <w:rPr/>
          </w:pPr>
          <w:hyperlink w:anchor="__RefHeading___Toc14445787_1280447820">
            <w:r>
              <w:rPr>
                <w:webHidden/>
                <w:rStyle w:val="IndexLink"/>
              </w:rPr>
              <w:t>Editorial Board:</w:t>
            </w:r>
            <w:r>
              <w:rPr>
                <w:rStyle w:val="IndexLink"/>
                <w:rtl w:val="true"/>
              </w:rPr>
              <w:tab/>
            </w:r>
            <w:r>
              <w:rPr>
                <w:rStyle w:val="IndexLink"/>
              </w:rPr>
              <w:t>126</w:t>
            </w:r>
          </w:hyperlink>
        </w:p>
        <w:p>
          <w:pPr>
            <w:pStyle w:val="Contents2"/>
            <w:tabs>
              <w:tab w:val="clear" w:pos="8743"/>
              <w:tab w:val="right" w:pos="9026" w:leader="dot"/>
            </w:tabs>
            <w:rPr/>
          </w:pPr>
          <w:hyperlink w:anchor="__RefHeading___Toc14445789_1280447820">
            <w:r>
              <w:rPr>
                <w:webHidden/>
                <w:rStyle w:val="IndexLink"/>
              </w:rPr>
              <w:t>ABSTRACTS</w:t>
            </w:r>
            <w:r>
              <w:rPr>
                <w:rStyle w:val="IndexLink"/>
                <w:rtl w:val="true"/>
              </w:rPr>
              <w:tab/>
            </w:r>
            <w:r>
              <w:rPr>
                <w:rStyle w:val="IndexLink"/>
              </w:rPr>
              <w:t>127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41_194126"/>
      <w:bookmarkStart w:id="1" w:name="pg19241_194126"/>
      <w:bookmarkEnd w:id="1"/>
    </w:p>
    <w:p>
      <w:pPr>
        <w:pStyle w:val="Heading2"/>
        <w:numPr>
          <w:ilvl w:val="1"/>
          <w:numId w:val="1"/>
        </w:numPr>
        <w:rPr/>
      </w:pPr>
      <w:bookmarkStart w:id="2" w:name="pg19241_194126"/>
      <w:bookmarkStart w:id="3" w:name="__RefHeading___Toc14445509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فصلنامه بین‌المللی پژوهش‌نامه معارف حسینی</w:t>
      </w:r>
    </w:p>
    <w:p>
      <w:pPr>
        <w:pStyle w:val="BookText"/>
        <w:rPr/>
      </w:pPr>
      <w:r>
        <w:rPr>
          <w:rFonts w:ascii="IRNazanin" w:hAnsi="IRNazanin" w:eastAsia="IRNazanin"/>
          <w:color w:val="111111"/>
          <w:sz w:val="28"/>
          <w:sz w:val="28"/>
          <w:szCs w:val="28"/>
          <w:rtl w:val="true"/>
          <w:lang w:bidi="fa-IR"/>
        </w:rPr>
        <w:t xml:space="preserve">سال دهم، شماره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مغیثی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سمانه خلیلی‌فر</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فخر روحانی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میرعزیزی</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سمانه خلیلی‌فر</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 اطلس</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نجف لک‌زایی استاد دانشگاه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خنیفر استاد دانشگاه تهران دکتر محمدجواد رودگر استاد پژوهشگاه فرهنگ و هنر و اندیشه اسلامی</w:t>
      </w:r>
    </w:p>
    <w:p>
      <w:pPr>
        <w:pStyle w:val="BookText"/>
        <w:rPr/>
      </w:pPr>
      <w:r>
        <w:rPr>
          <w:rFonts w:ascii="IRNazanin" w:hAnsi="IRNazanin" w:eastAsia="IRNazanin"/>
          <w:color w:val="111111"/>
          <w:sz w:val="28"/>
          <w:sz w:val="28"/>
          <w:szCs w:val="28"/>
          <w:rtl w:val="true"/>
          <w:lang w:bidi="fa-IR"/>
        </w:rPr>
        <w:t xml:space="preserve">دکتر مجتبی رحماندوست دانشیار دانشگاه تهران دکتر ناصر رفیعی محمدی دانشیار جامعة المصطفی العالمیه دکتر علی بیات دانشیار دانشگاه تهران دکتر علی حاجی‌خانی دانشیار دانشگاه تربیت مدرس دکتر محمدرضا سنگری استادیار پژوهشگاه فرهنگ و اندیشه اسلامی دکتر محمد رنجبرحسینی استادیار دانشگاه قرآن و حدیث دکتر محمد رضا فخر روحانی استادیار دانشگاه قم دکتر مهدی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پژوهشکده علوم اسلامی</w:t>
      </w:r>
    </w:p>
    <w:p>
      <w:pPr>
        <w:pStyle w:val="BookText"/>
        <w:rPr/>
      </w:pPr>
      <w:r>
        <w:rPr>
          <w:rFonts w:ascii="IRNazanin" w:hAnsi="IRNazanin" w:eastAsia="IRNazanin"/>
          <w:color w:val="111111"/>
          <w:sz w:val="28"/>
          <w:sz w:val="28"/>
          <w:szCs w:val="28"/>
          <w:rtl w:val="true"/>
          <w:lang w:bidi="fa-IR"/>
        </w:rPr>
        <w:t>دفتر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پیروزی، خیابان شهید هادی بنایی، کوچه نهم، پلاک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طبقه سوم، فصل‌نامه پژوهش‌نامه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1735813677</w:t>
      </w:r>
    </w:p>
    <w:p>
      <w:pPr>
        <w:pStyle w:val="BookText"/>
        <w:rPr/>
      </w:pPr>
      <w:r>
        <w:rPr>
          <w:rFonts w:ascii="IRNazanin" w:hAnsi="IRNazanin" w:eastAsia="IRNazanin"/>
          <w:color w:val="111111"/>
          <w:sz w:val="28"/>
          <w:sz w:val="28"/>
          <w:szCs w:val="28"/>
          <w:rtl w:val="true"/>
          <w:lang w:bidi="fa-IR"/>
        </w:rPr>
        <w:t>دفتر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صندوق پستی </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33328769</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w:t>
      </w:r>
    </w:p>
    <w:p>
      <w:pPr>
        <w:pStyle w:val="BookText"/>
        <w:rPr/>
      </w:pPr>
      <w:r>
        <w:rPr>
          <w:rFonts w:eastAsia="Times New Roman" w:cs="Times New Roman" w:ascii="Times New Roman" w:hAnsi="Times New Roman"/>
          <w:color w:val="111111"/>
          <w:sz w:val="28"/>
          <w:szCs w:val="28"/>
          <w:lang w:val="en-US" w:bidi="en-US"/>
        </w:rPr>
        <w:t>http://www.maarefehosseini.ir</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445511_1280447820"/>
      <w:bookmarkStart w:id="6" w:name="_Toc2"/>
      <w:bookmarkEnd w:id="5"/>
      <w:r>
        <w:rPr>
          <w:rtl w:val="true"/>
        </w:rPr>
        <w:t>اشاره</w:t>
      </w:r>
      <w:bookmarkStart w:id="7" w:name="pg19241_194127"/>
      <w:bookmarkEnd w:id="6"/>
    </w:p>
    <w:p>
      <w:pPr>
        <w:pStyle w:val="Heading2"/>
        <w:numPr>
          <w:ilvl w:val="1"/>
          <w:numId w:val="1"/>
        </w:numPr>
        <w:rPr/>
      </w:pPr>
      <w:bookmarkStart w:id="8" w:name="__RefHeading___Toc14445513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فصل‌نامه بین‌المللی پژوهش‌نامه معارف حسینی نشریه‌ای با موضوع مطالعات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بین‌الملل و جهان اسلام و نوع انتشار مجله‌ای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فصل‌نامه بین‌المللی پژوهش‌نامه معارف حسینی در پایگاه‌های زیر نمایه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www.magiran.ir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www.noorrmags.ir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سامانه نشریات علمی کتابخانه ملی ایران </w:t>
      </w:r>
      <w:r>
        <w:rPr>
          <w:rFonts w:eastAsia="Times New Roman" w:cs="Times New Roman" w:ascii="Times New Roman" w:hAnsi="Times New Roman"/>
          <w:color w:val="111111"/>
          <w:sz w:val="28"/>
          <w:szCs w:val="28"/>
          <w:lang w:val="en-US" w:bidi="en-US"/>
        </w:rPr>
        <w:t>iranjurnals.nlai.ir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همراه‌پژوهان </w:t>
      </w:r>
      <w:r>
        <w:rPr>
          <w:rFonts w:eastAsia="Times New Roman" w:cs="Times New Roman" w:ascii="Times New Roman" w:hAnsi="Times New Roman"/>
          <w:color w:val="111111"/>
          <w:sz w:val="28"/>
          <w:szCs w:val="28"/>
          <w:lang w:val="en-US" w:bidi="en-US"/>
        </w:rPr>
        <w:t>pajoohaan.ir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طاقچه </w:t>
      </w:r>
      <w:r>
        <w:rPr>
          <w:rFonts w:eastAsia="Times New Roman" w:cs="Times New Roman" w:ascii="Times New Roman" w:hAnsi="Times New Roman"/>
          <w:color w:val="111111"/>
          <w:sz w:val="28"/>
          <w:szCs w:val="28"/>
          <w:lang w:val="en-US" w:bidi="en-US"/>
        </w:rPr>
        <w:t>taghche.com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بازار کتاب قائمیه </w:t>
      </w:r>
      <w:r>
        <w:rPr>
          <w:rFonts w:eastAsia="Times New Roman" w:cs="Times New Roman" w:ascii="Times New Roman" w:hAnsi="Times New Roman"/>
          <w:color w:val="111111"/>
          <w:sz w:val="28"/>
          <w:szCs w:val="28"/>
          <w:lang w:val="en-US" w:bidi="en-US"/>
        </w:rPr>
        <w:t>ghbook.ir</w:t>
      </w:r>
    </w:p>
    <w:p>
      <w:pPr>
        <w:pStyle w:val="BookText"/>
        <w:rPr/>
      </w:pPr>
      <w:r>
        <w:rPr>
          <w:rFonts w:ascii="IRNazanin" w:hAnsi="IRNazanin" w:eastAsia="IRNazanin"/>
          <w:color w:val="111111"/>
          <w:sz w:val="28"/>
          <w:sz w:val="28"/>
          <w:szCs w:val="28"/>
          <w:rtl w:val="true"/>
          <w:lang w:bidi="fa-IR"/>
        </w:rPr>
        <w:t>مشاوران علمی فصل‌نامه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لیاقت علی تکیم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مک مستر کانادا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شیوه‌نامه نگارش و چگونگی پذیرش مقاله در پژوهش‌نامه معارف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از طریق سامانه فصل‌نامه </w:t>
      </w:r>
      <w:r>
        <w:rPr>
          <w:rFonts w:eastAsia="Times New Roman" w:cs="Times New Roman" w:ascii="Times New Roman" w:hAnsi="Times New Roman"/>
          <w:color w:val="111111"/>
          <w:sz w:val="28"/>
          <w:szCs w:val="28"/>
          <w:lang w:val="en-US" w:bidi="en-US"/>
        </w:rPr>
        <w:t>http://www.maarefhosseini.ir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تحریریه در رد، پذیرش و و یرایش مقاله‌ها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 تأخّر چاپ مقاله‌ها با بررسی و نظر هیئت تحریریه مشخص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درستی مطالب مندرج در مقاله به عهده نویسنده است و فصل‌نامۀ پژوهشنامه معارف حسینی هیچ‌گونه مسئولیتی در قبال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مقاله، فاصله خطوط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پایۀ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www.persianacademy.com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حروف‌چینی و به دفتر فصل‌نامه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صفحۀ عنوان، به ترتیب، عنوان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رتبۀ علمی و نام دانشگاه یا سازمان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کلید واژه‌ها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شمارۀ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در صفحه‌ای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 جدول‌ها و نمودار‌ها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مقاله باید شامل مقدمه، مواد و روش‌ها و بحث و نتیجه‌گیری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ارجاعات تمام نقل و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صورت زیر تنظیم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نام‌خانوادگی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یک نویسنده در یک سال بیش از یک اثر منتشر شده باشد، این آثار با ذکر حروف الف، 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کتاب بیش از سه نویسنده داشته باشد، پس از نام نخستین نویسنده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نام‌خانوادگی،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کتاب، 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مترجم، ویراستار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نشر، ناشر،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نشر، ناشر،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تألیف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مؤسسۀ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کتاب، محل نشر، ناشر، نوبت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ویراستار 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 مقاله، پس از پذیرش، برای پژوهش‌نامه معارف حسینی محفوظ است و نویسنده نمی‌تواند آن را به نشریه دیگر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مقاله‌های دریافت شده، بازگردانده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پژوهش‌نامه معارف حسینی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ایرانیان در استعلا و گسترش اهداف و پیام‌های نهضت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مریم زنگانه، مصیب عباسی</w:t>
      </w:r>
    </w:p>
    <w:p>
      <w:pPr>
        <w:pStyle w:val="BookText"/>
        <w:rPr/>
      </w:pPr>
      <w:r>
        <w:rPr>
          <w:rFonts w:ascii="IRNazanin" w:hAnsi="IRNazanin" w:eastAsia="IRNazanin"/>
          <w:color w:val="111111"/>
          <w:sz w:val="28"/>
          <w:sz w:val="28"/>
          <w:szCs w:val="28"/>
          <w:rtl w:val="true"/>
          <w:lang w:bidi="fa-IR"/>
        </w:rPr>
        <w:t xml:space="preserve">نقش وراثتی و تربیتی أم‌البنین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شکل‌گیری و رشد شخصیت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احمد سعادت، کلثوم رجبی</w:t>
      </w:r>
    </w:p>
    <w:p>
      <w:pPr>
        <w:pStyle w:val="BookText"/>
        <w:rPr/>
      </w:pPr>
      <w:r>
        <w:rPr>
          <w:rFonts w:ascii="IRNazanin" w:hAnsi="IRNazanin" w:eastAsia="IRNazanin"/>
          <w:color w:val="111111"/>
          <w:sz w:val="28"/>
          <w:sz w:val="28"/>
          <w:szCs w:val="28"/>
          <w:rtl w:val="true"/>
          <w:lang w:bidi="fa-IR"/>
        </w:rPr>
        <w:t>تأمل در زیارت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رمزگشایی از وراثت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مرضیه مینایی‌پور، محمد کرمی‌نیا</w:t>
      </w:r>
    </w:p>
    <w:p>
      <w:pPr>
        <w:pStyle w:val="BookText"/>
        <w:rPr/>
      </w:pPr>
      <w:r>
        <w:rPr>
          <w:rFonts w:ascii="IRNazanin" w:hAnsi="IRNazanin" w:eastAsia="IRNazanin"/>
          <w:color w:val="111111"/>
          <w:sz w:val="28"/>
          <w:sz w:val="28"/>
          <w:szCs w:val="28"/>
          <w:rtl w:val="true"/>
          <w:lang w:bidi="fa-IR"/>
        </w:rPr>
        <w:t xml:space="preserve">ظرفیت‌های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راهپیمایی اربعین و دیپلماسی فرهنگی جمهوری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سمانه طهماسبی، حمید صالحی</w:t>
      </w:r>
    </w:p>
    <w:p>
      <w:pPr>
        <w:pStyle w:val="BookText"/>
        <w:rPr/>
      </w:pPr>
      <w:r>
        <w:rPr>
          <w:rFonts w:ascii="IRNazanin" w:hAnsi="IRNazanin" w:eastAsia="IRNazanin"/>
          <w:color w:val="111111"/>
          <w:sz w:val="28"/>
          <w:sz w:val="28"/>
          <w:szCs w:val="28"/>
          <w:rtl w:val="true"/>
          <w:lang w:bidi="fa-IR"/>
        </w:rPr>
        <w:t xml:space="preserve">مؤلفه های تربیتی اُمید در کلام امام حسین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با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اسنایدر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مهدی میرزایی، پروین روشنی‌نسب، زینب حیدری‌زاده</w:t>
      </w:r>
    </w:p>
    <w:p>
      <w:pPr>
        <w:pStyle w:val="BookText"/>
        <w:rPr/>
      </w:pPr>
      <w:r>
        <w:rPr>
          <w:rFonts w:ascii="IRNazanin" w:hAnsi="IRNazanin" w:eastAsia="IRNazanin"/>
          <w:color w:val="111111"/>
          <w:sz w:val="28"/>
          <w:sz w:val="28"/>
          <w:szCs w:val="28"/>
          <w:rtl w:val="true"/>
          <w:lang w:bidi="fa-IR"/>
        </w:rPr>
        <w:t xml:space="preserve">تظلم حضرت صدّیقه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با پیراهن خونین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علی راستی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نکته‌هایی از معارف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محمد رنجبر حسینی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محمدرضا فخر روحانی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0" w:name="pg19241_194132"/>
    </w:p>
    <w:p>
      <w:pPr>
        <w:pStyle w:val="BookText"/>
        <w:rPr/>
      </w:pPr>
      <w:bookmarkEnd w:id="10"/>
      <w:r>
        <w:rPr>
          <w:rFonts w:ascii="IRNazanin" w:hAnsi="IRNazanin" w:eastAsia="IRNazanin"/>
          <w:color w:val="111111"/>
          <w:sz w:val="28"/>
          <w:sz w:val="28"/>
          <w:szCs w:val="28"/>
          <w:rtl w:val="true"/>
          <w:lang w:bidi="fa-IR"/>
        </w:rPr>
        <w:t>پژوهش‌نامه معارف حسینی</w:t>
      </w:r>
    </w:p>
    <w:p>
      <w:pPr>
        <w:pStyle w:val="BookText"/>
        <w:rPr/>
      </w:pPr>
      <w:r>
        <w:rPr>
          <w:rFonts w:ascii="IRNazanin" w:hAnsi="IRNazanin" w:eastAsia="IRNazanin"/>
          <w:color w:val="111111"/>
          <w:sz w:val="28"/>
          <w:sz w:val="28"/>
          <w:szCs w:val="28"/>
          <w:rtl w:val="true"/>
          <w:lang w:bidi="fa-IR"/>
        </w:rPr>
        <w:t xml:space="preserve">سال دهم، شمارۀ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International of Husayni Research Studies</w:t>
      </w:r>
    </w:p>
    <w:p>
      <w:pPr>
        <w:pStyle w:val="BookText"/>
        <w:rPr/>
      </w:pPr>
      <w:r>
        <w:rPr>
          <w:rFonts w:eastAsia="Times New Roman" w:cs="Times New Roman" w:ascii="Times New Roman" w:hAnsi="Times New Roman"/>
          <w:color w:val="111111"/>
          <w:sz w:val="28"/>
          <w:szCs w:val="28"/>
          <w:lang w:val="en-US" w:bidi="en-US"/>
        </w:rPr>
        <w:t>Vol. 10, No. 38, Summer 2025</w:t>
      </w:r>
    </w:p>
    <w:p>
      <w:pPr>
        <w:pStyle w:val="Heading2"/>
        <w:numPr>
          <w:ilvl w:val="1"/>
          <w:numId w:val="1"/>
        </w:numPr>
        <w:rPr/>
      </w:pPr>
      <w:bookmarkStart w:id="11" w:name="__RefHeading___Toc14445515_1280447820"/>
      <w:bookmarkStart w:id="12" w:name="_Toc4"/>
      <w:bookmarkEnd w:id="11"/>
      <w:r>
        <w:rPr>
          <w:rtl w:val="true"/>
        </w:rPr>
        <w:t>نقش ایرانیان در استعلا و گسترش اهداف و پیام‌های نهضت عاشورا</w:t>
      </w:r>
      <w:bookmarkEnd w:id="12"/>
    </w:p>
    <w:p>
      <w:pPr>
        <w:pStyle w:val="Heading3"/>
        <w:numPr>
          <w:ilvl w:val="2"/>
          <w:numId w:val="1"/>
        </w:numPr>
        <w:rPr/>
      </w:pPr>
      <w:bookmarkStart w:id="13" w:name="__RefHeading___Toc14445517_12804478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مریم زنگانه</w:t>
      </w:r>
      <w:r>
        <w:rPr>
          <w:rStyle w:val="FootnoteAnchor"/>
          <w:rtl w:val="true"/>
        </w:rPr>
        <w:footnoteReference w:id="2"/>
      </w:r>
      <w:r>
        <w:rPr>
          <w:rFonts w:ascii="IRNazanin" w:hAnsi="IRNazanin" w:eastAsia="IRNazanin"/>
          <w:color w:val="111111"/>
          <w:sz w:val="28"/>
          <w:sz w:val="28"/>
          <w:szCs w:val="28"/>
          <w:rtl w:val="true"/>
          <w:lang w:bidi="fa-IR"/>
        </w:rPr>
        <w:t>، مصیب عباسی</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22/12/1403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23/02/1404</w:t>
      </w:r>
      <w:r>
        <w:rPr>
          <w:rFonts w:eastAsia="IRNazanin" w:cs="IRNazanin"/>
          <w:color w:val="111111"/>
          <w:sz w:val="28"/>
          <w:szCs w:val="28"/>
          <w:rtl w:val="true"/>
          <w:lang w:bidi="fa-IR"/>
        </w:rPr>
        <w:t>)</w:t>
      </w:r>
    </w:p>
    <w:p>
      <w:pPr>
        <w:pStyle w:val="Heading3"/>
        <w:numPr>
          <w:ilvl w:val="2"/>
          <w:numId w:val="1"/>
        </w:numPr>
        <w:rPr/>
      </w:pPr>
      <w:bookmarkStart w:id="15" w:name="__RefHeading___Toc14445519_1280447820"/>
      <w:bookmarkStart w:id="16" w:name="_Toc6"/>
      <w:bookmarkEnd w:id="15"/>
      <w:r>
        <w:rPr>
          <w:rtl w:val="true"/>
        </w:rPr>
        <w:t>چکیده</w:t>
      </w:r>
      <w:bookmarkEnd w:id="16"/>
    </w:p>
    <w:p>
      <w:pPr>
        <w:pStyle w:val="BookText"/>
        <w:rPr/>
      </w:pPr>
      <w:r>
        <w:rPr>
          <w:rFonts w:ascii="IRNazanin" w:hAnsi="IRNazanin" w:eastAsia="IRNazanin"/>
          <w:color w:val="111111"/>
          <w:sz w:val="28"/>
          <w:sz w:val="28"/>
          <w:szCs w:val="28"/>
          <w:rtl w:val="true"/>
          <w:lang w:bidi="fa-IR"/>
        </w:rPr>
        <w:t>نهضت عاشورا از برجسته‌ترین و تأثیرگذارترین رویدادهای تاریخ اسلام و ایران یک حادثه مذهبی، و نمادی از مقاومت، ایثار و مبارزه با ظلم در فرهنگ ایرانی و جهانی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به بررسی نقش عاشورا در هویت فرهنگی و دینی ایرانیان می‌پردازد و تأثیرات بلندمدت آن را بر جامعه ایرانی تحلیل می‌کند و به گسترش پیام‌های عاشورا در دنیای امروز و ارتباط آن با جنبش‌های حقوق بشری، عدالت‌خواهی و مقاومت در برابر ظلم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این مقاله نشان می‌دهد که عاشورا در تقویت هویت شیعی و ایجاد همبستگی اجتماعی در تاریخ ایران نقشی اساسی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عاشورا در ادوار تاریخی ایران و جنبش‌های سیاسی و اجتماعی آن، نیروی محرکه مبارزه علیه ظلم و فساد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معاصر نیز، آموزه‌های عاشورا منبع الهام مبارزات جهانی علیه نابرابری، فساد و ظلم است و چشم‌انداز گسترش آن در سطح جهانی، به‌ویژه در جنبش‌های عدالت‌خواهانه و حقوق بشری، همچنان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عدالت‌خواهی، مقاومت، نهضت عاشورا، هویت فرهنگی، هویت دینی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7" w:name="pg19241_194133"/>
    </w:p>
    <w:p>
      <w:pPr>
        <w:pStyle w:val="Heading3"/>
        <w:numPr>
          <w:ilvl w:val="2"/>
          <w:numId w:val="1"/>
        </w:numPr>
        <w:rPr/>
      </w:pPr>
      <w:bookmarkStart w:id="18" w:name="__RefHeading___Toc14445521_1280447820"/>
      <w:bookmarkStart w:id="19" w:name="_Toc7"/>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 xml:space="preserve">نهضت عاشورا، قیام تاریخی و جاودانه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همواره الهام‌بخش حرکت‌های آزادی‌خواهانه و عدالت‌طلبانه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نه‌تنها یک رویداد مذهبی، بلکه الگویی از ایستادگی در برابر ظلم و دفاع از ارزش‌های الهی، در تمامی دوران‌ها و جوامع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ایرانیان در گسترش اهداف و پیام‌های نهضت عاشورا، جایگاهی بی‌بدیل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با پذیرش اسلام و مذهب تشیع، یکی از اصلی‌ترین حامیان این نهضت شدند و در گذر زمان با ابتکارات فرهنگی، اجتماعی و سیاسی، به تقویت و جهانی‌سازی آموزه‌های عاشورا کمک شایانی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عاشورا، فراتر از مرزهای جغرافیایی و تاریخی، مفاهیمی چون عدالت‌خواهی، مقاومت در برابر ظلم، ایثار و پایبندی به اصول الهی را در دل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با بهره‌گیری از ظرفیت‌های فرهنگی و تمدنی خود، به یکی از مهم‌ترین عوامل انتقال و تقویت این پیام‌ها بدل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قیام‌های شیعی پس از عاشورا، همچون قیام مختار که به خون خواهی شهدای کربلا شکل گرفت، تا شکل‌گیری سنت‌های عزاداری گسترده در ایران، این ملت نشان دادند که عاشورا بخشی جدایی‌ناپذیر از هویت دینی و اجتماعی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همچنین در دوران‌های مختلف تاریخی، با استفاده از ابزارهایی چون هنر، ادبیات و آیین‌های مذهبی، پیام عاشورا را زنده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فارسی، با آثاری از شاعرانی همچون فردوسی، نظامی و محتشم کاشانی، بازتاب‌دهنده مضامین عاشورا و تبیین‌گر ارزش‌های این نهضت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تعزیه‌خوانی، نمونه‌ای از پیوند میان هنر و مذهب برای زنده نگه داشتن پیام‌های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آیین‌ها، در کنار نوحه‌سرایی و برپایی دسته‌های عزاداری، به انتقال پیام عاشورا به نسل‌های مختلف کمک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در بستر تحولات اجتماعی و سیاسی ایران، به‌عنوان یک منبع الهام و نیروی محرک در مبارزات مردمی نقش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اسلامی ایران، شعارهای برگرفته از نهضت عاشورا و مفاهیم آن، ملت ایران را در برابر استبداد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انقلاب نیز با استناد به پیام‌های نهضت حسینی، توانستند پایه‌های یک جنبش</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0" w:name="pg19241_194134"/>
    </w:p>
    <w:p>
      <w:pPr>
        <w:pStyle w:val="BookText"/>
        <w:rPr/>
      </w:pPr>
      <w:bookmarkEnd w:id="20"/>
      <w:r>
        <w:rPr>
          <w:rFonts w:ascii="IRNazanin" w:hAnsi="IRNazanin" w:eastAsia="IRNazanin"/>
          <w:color w:val="111111"/>
          <w:sz w:val="28"/>
          <w:sz w:val="28"/>
          <w:szCs w:val="28"/>
          <w:rtl w:val="true"/>
          <w:lang w:bidi="fa-IR"/>
        </w:rPr>
        <w:t>مردمی و عدالت‌محور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نشان می‌دهد که عاشورا نه‌تنها بخشی از تاریخ مذهبی ایران، بلکه بخشی از حرکت‌های تحول‌آفرین اجتماعی و سیاسی این سرزمین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ایرانیان در گسترش پیام‌های عاشورا را می‌توان در چند محور عمده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قیام‌های شیعی، ایجاد و تثبیت آیین‌های عزاداری، استفاده از ظرفیت‌های ادبی و هنری، و بهره‌گیری از پیام عاشورا به‌عنوان ابزاری برای مقابله با ظلم و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در کنار یکدیگر، ایرانیان را به یکی از مهم‌ترین حاملان و مروجان پیام عاشورا در تاریخ اسلام تبدیل کرده است؛ از این رو پژوهش حاضر درصدد است این نقش را در ابعاد مختلف سیاسی، فرهنگی، و اجتماعی بررسی و تحلیل کند</w:t>
      </w:r>
      <w:r>
        <w:rPr>
          <w:rFonts w:eastAsia="IRNazanin" w:cs="IRNazanin"/>
          <w:color w:val="111111"/>
          <w:sz w:val="28"/>
          <w:szCs w:val="28"/>
          <w:rtl w:val="true"/>
          <w:lang w:bidi="fa-IR"/>
        </w:rPr>
        <w:t>.</w:t>
      </w:r>
    </w:p>
    <w:p>
      <w:pPr>
        <w:pStyle w:val="Heading3"/>
        <w:numPr>
          <w:ilvl w:val="2"/>
          <w:numId w:val="1"/>
        </w:numPr>
        <w:rPr/>
      </w:pPr>
      <w:bookmarkStart w:id="21" w:name="__RefHeading___Toc14445523_1280447820"/>
      <w:bookmarkStart w:id="22" w:name="_Toc8"/>
      <w:bookmarkEnd w:id="21"/>
      <w:r>
        <w:rPr>
          <w:rtl w:val="true"/>
        </w:rPr>
        <w:t>ضرورت تحقیق</w:t>
      </w:r>
      <w:bookmarkEnd w:id="22"/>
    </w:p>
    <w:p>
      <w:pPr>
        <w:pStyle w:val="BookText"/>
        <w:rPr/>
      </w:pPr>
      <w:r>
        <w:rPr>
          <w:rFonts w:ascii="IRNazanin" w:hAnsi="IRNazanin" w:eastAsia="IRNazanin"/>
          <w:color w:val="111111"/>
          <w:sz w:val="28"/>
          <w:sz w:val="28"/>
          <w:szCs w:val="28"/>
          <w:rtl w:val="true"/>
          <w:lang w:bidi="fa-IR"/>
        </w:rPr>
        <w:t>نهضت عاشورا یکی از تأثیرگذارترین وقایع تاریخی اسلام است که در شکل‌دهی هویت دینی و فرهنگی ایرانیان نقش اساسی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این ارتباط به ما کمک می‌کند تا درک بهتری از تأثیر عمیق عاشورا بر تاریخ و فرهنگ ایران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عاشورا مانند ایستادگی در برابر ظلم، عدالت‌خواهی و مقاومت در برابر استبداد در طول تاریخ الهام‌بخش قیام‌های شیعی و تحولات سیاسی در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ابعاد، به تحلیل عمیق‌تر از تحولات اجتماعی و سیاسی ایران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تغییرات سریع در جوامع امروزی، خطر از دست رفتن ارزش‌ها و میراث مذهبی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می‌تواند نقش مؤثری در مستندسازی و انتقال ارزش‌های عاشورا به نسل‌های آینده ایفا کند و سهم این واقعه را در رشد و توسعه هنرهایی چون شعر، تعزیه و نوحه‌سرایی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با خلاقیت فرهنگی و دینی خود توانسته‌اند پیام‌های عاشورا را زنده نگه دارند و آن را به بخش‌های مختلف جامعه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نقش می‌تواند الگویی الهام‌بخش برای سایر جوامع در مواجهه با چالش‌های فرهنگی و دینی 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3" w:name="pg19241_194135"/>
    </w:p>
    <w:p>
      <w:pPr>
        <w:pStyle w:val="BookText"/>
        <w:rPr/>
      </w:pPr>
      <w:bookmarkEnd w:id="23"/>
      <w:r>
        <w:rPr>
          <w:rFonts w:ascii="IRNazanin" w:hAnsi="IRNazanin" w:eastAsia="IRNazanin"/>
          <w:color w:val="111111"/>
          <w:sz w:val="28"/>
          <w:sz w:val="28"/>
          <w:szCs w:val="28"/>
          <w:rtl w:val="true"/>
          <w:lang w:bidi="fa-IR"/>
        </w:rPr>
        <w:t>پژوهش حاضر به روش توصیفی، تحلیلی و کیفی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داده‌ها از طریق منابع کتابخانه‌ای گردآوری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استفاده از تحلیل محتوای کیفی، به بررسی و تحلیل نقش ایرانیان در گسترش پیام‌های عاشورا در ابعاد فرهنگی، اجتماعی و سیاسی پرداخته شده است</w:t>
      </w:r>
      <w:r>
        <w:rPr>
          <w:rFonts w:eastAsia="IRNazanin" w:cs="IRNazanin"/>
          <w:color w:val="111111"/>
          <w:sz w:val="28"/>
          <w:szCs w:val="28"/>
          <w:rtl w:val="true"/>
          <w:lang w:bidi="fa-IR"/>
        </w:rPr>
        <w:t>.</w:t>
      </w:r>
    </w:p>
    <w:p>
      <w:pPr>
        <w:pStyle w:val="Heading3"/>
        <w:numPr>
          <w:ilvl w:val="2"/>
          <w:numId w:val="1"/>
        </w:numPr>
        <w:rPr/>
      </w:pPr>
      <w:bookmarkStart w:id="24" w:name="__RefHeading___Toc14445525_1280447820"/>
      <w:bookmarkStart w:id="25" w:name="_Toc9"/>
      <w:bookmarkEnd w:id="24"/>
      <w:r>
        <w:rPr>
          <w:rtl w:val="true"/>
        </w:rPr>
        <w:t>اهمیت نهضت عاشورا در تاریخ ایران</w:t>
      </w:r>
      <w:bookmarkEnd w:id="25"/>
    </w:p>
    <w:p>
      <w:pPr>
        <w:pStyle w:val="BookText"/>
        <w:rPr/>
      </w:pPr>
      <w:r>
        <w:rPr>
          <w:rFonts w:ascii="IRNazanin" w:hAnsi="IRNazanin" w:eastAsia="IRNazanin"/>
          <w:color w:val="111111"/>
          <w:sz w:val="28"/>
          <w:sz w:val="28"/>
          <w:szCs w:val="28"/>
          <w:rtl w:val="true"/>
          <w:lang w:bidi="fa-IR"/>
        </w:rPr>
        <w:t>نهضت عاشورا، همواره مورد توجه مسلمانان، به‌ویژه شیعیان،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نهضت که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به رهبری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حکومت ظالمانه یزید شکل گرفت، نمادی از مقاومت، ایثار و دفاع از حقیقت در برابر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 طول تاریخ نه‌تنها به‌عنوان یک واقعه تاریخی، بلکه به‌عنوان مفهومی الهام‌بخش برای قیام‌های عدالت‌خواهانه و آزادی‌طلبانه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 ایران نماد همبستگی اجتماعی و بستری برای ترویج مفاهیمی چون ایثار، شهادت، و عدالت‌خواهی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عزاداری عاشورا و سوگواری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فرصت‌هایی برای گردهم‌آیی مردم و تقویت هویت دینی و فرهنگی ایرانیان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مراسم‌ها که در قالب هیئت‌ها، تعزیه‌خوانی، و نوحه‌سرایی برگزار می‌شوند، تأثیرات عمیقی در شکل‌دهی به باورها و ارزش‌های اجتماعی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انقلاب اسلامی ایران، فرهنگ عاشورا به یکی از مهم‌ترین محرک‌های مردم در مبارزه با نظام شاهنشاهی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شعارها و آرمان‌های انقلابیون با مفاهیم عاشورایی گره خورد و عبارت‌هایی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أرضٍ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رمز اتحاد مردم بدل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عاشورا همواره در تاریخ سیاسی ایران جایگاه ویژه‌ای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الهام‌گیری از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قیام‌های شیعی مانند قیام مختار تا جنبش‌های معاصر همچون انقلاب مشروطه و انقلاب اسلامی،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سخنرانی‌های خود، تأکید داشت که انقلاب اسلامی، ادامه حرکت عاشورا و ایستادگی در برابر ظلم و استبداد، میراث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6" w:name="pg19241_194136"/>
    </w:p>
    <w:p>
      <w:pPr>
        <w:pStyle w:val="BookText"/>
        <w:rPr/>
      </w:pPr>
      <w:bookmarkEnd w:id="26"/>
      <w:r>
        <w:rPr>
          <w:rFonts w:ascii="IRNazanin" w:hAnsi="IRNazanin" w:eastAsia="IRNazanin"/>
          <w:color w:val="111111"/>
          <w:sz w:val="28"/>
          <w:sz w:val="28"/>
          <w:szCs w:val="28"/>
          <w:rtl w:val="true"/>
          <w:lang w:bidi="fa-IR"/>
        </w:rPr>
        <w:t xml:space="preserve">مقاومت، به ابزاری قدرتمند در بسیج مردمی و تشکیل یک نظام سیاسی بر اساس ارزش‌های اسلامی تبدیل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عاشورا تأثیر عمیقی بر فرهنگ و هنر ایران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تاریخی منبع الهام بسیاری از آثار ادبی، هنری، و نمایشی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تعزیه‌خوانی، به‌عنوان یکی از سنت‌های نمایشی ایران، بازتاب هنری عاشوراست که در آن داستان‌های کربلا با روایات دراماتیک بازگو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شعر فارسی، از آثار کلاسیک مانند اشعار محتشم کاشانی تا اشعار معاصر، تحت تأثیر عمیق عاشورا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موسیقی ایرانی نیز، مرثیه‌خوانی و نوحه‌سرایی به‌عنوان ژانرهای ویژه‌ای مطرح شده‌اند که با استفاده از موسیقی سنتی، پیام عاشورا را به گوش مردم رسانده‌اند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3"/>
        <w:numPr>
          <w:ilvl w:val="2"/>
          <w:numId w:val="1"/>
        </w:numPr>
        <w:rPr/>
      </w:pPr>
      <w:bookmarkStart w:id="27" w:name="__RefHeading___Toc14445527_1280447820"/>
      <w:bookmarkStart w:id="28" w:name="_Toc10"/>
      <w:bookmarkEnd w:id="27"/>
      <w:r>
        <w:rPr>
          <w:rtl w:val="true"/>
        </w:rPr>
        <w:t>تاریخچه و ریشه‌های نهضت عاشورا</w:t>
      </w:r>
      <w:bookmarkEnd w:id="28"/>
    </w:p>
    <w:p>
      <w:pPr>
        <w:pStyle w:val="BookText"/>
        <w:rPr/>
      </w:pPr>
      <w:r>
        <w:rPr>
          <w:rFonts w:ascii="IRNazanin" w:hAnsi="IRNazanin" w:eastAsia="IRNazanin"/>
          <w:color w:val="111111"/>
          <w:sz w:val="28"/>
          <w:sz w:val="28"/>
          <w:szCs w:val="28"/>
          <w:rtl w:val="true"/>
          <w:lang w:bidi="fa-IR"/>
        </w:rPr>
        <w:t xml:space="preserve">نهضت عاشورا با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علیه حکومت یزید بن معاویه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 جامعه اسلامی وارد دوره‌ای از آشفتگی و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حکومت یزید بن معاویه، فساد و بی‌عدالتی در جامعه اسلامی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اصلی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بی‌احترامی به اصول اسلام و دفاع از دین در برابر حکومت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مردم کوفه برای مقابله با یزید و اصلاح جامعه اسلامی پاسخ مثبت داد، ولی پس از حرکت به سمت کوفه، بسیاری از مردم کوفه، از بی‌تعهدی و ترس از حکومت یزید، از یاری رساندن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با سپاه یزید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عاشورا در واقع، نقطه عطفی در تاریخ اسلام بود که موجب شد تا اصولی چون مقاومت در برابر ظلم، فداکاری در راه حقیقت و ایستادگی در برابر فساد در تاریخ اسلام تثبیت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عاشورا علاوه بر اینکه در آن زمان تأثیر عمیقی بر جای گذاشت، پیام‌های آن به‌ویژه در جوامع شیعی مورد تأکید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مهم‌ترین پیام عاشورا، ایستادگی در برابر ظلم و فساد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خود نه تنها در برابر یزید بلکه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9" w:name="pg19241_194137"/>
    </w:p>
    <w:p>
      <w:pPr>
        <w:pStyle w:val="BookText"/>
        <w:rPr/>
      </w:pPr>
      <w:bookmarkEnd w:id="29"/>
      <w:r>
        <w:rPr>
          <w:rFonts w:ascii="IRNazanin" w:hAnsi="IRNazanin" w:eastAsia="IRNazanin"/>
          <w:color w:val="111111"/>
          <w:sz w:val="28"/>
          <w:sz w:val="28"/>
          <w:szCs w:val="28"/>
          <w:rtl w:val="true"/>
          <w:lang w:bidi="fa-IR"/>
        </w:rPr>
        <w:t>در برابر هر نوع ظلم و فساد ایستاد و ثابت کرد که باید برای حفظ اصول اسلامی از جان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به‌ویژه در دوره‌های بعدی تاریخ اسلامی، الهام‌بخش نهضت‌های آزادی‌خواهانه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به جامعه اسلامی آموخت که فدا کردن جان در راه اصول اسلامی و حق، نه تنها جایز است، بلکه یکی از ارزش‌های اصلی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عاشورا در جامعه اسلامی به‌ویژه در ایران به‌عنوان یک نماد از مبارزه با استبداد و ظلم شناخته شد و در طول تاریخ، به‌ویژه در دوران‌های مختلفی چون دوران صفوی و انقلاب اسلامی ایران، به‌عنوان یک نیروی محرک برای بیداری اجتماعی و سیاسی مورد استفاده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عاشورا همچنین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خود، این اصل اسلامی را به‌طور عملی نشان داد که در برابر فساد و ظلم باید ایستاد و آن را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در جوامع اسلامی، به عنوان یک اصل اخلاقی و اجتماعی مورد تأکید قرار گرفت و موجب ایجاد تحولات مهم شد</w:t>
      </w:r>
      <w:r>
        <w:rPr>
          <w:rFonts w:eastAsia="IRNazanin" w:cs="IRNazanin"/>
          <w:color w:val="111111"/>
          <w:sz w:val="28"/>
          <w:szCs w:val="28"/>
          <w:rtl w:val="true"/>
          <w:lang w:bidi="fa-IR"/>
        </w:rPr>
        <w:t>.</w:t>
      </w:r>
    </w:p>
    <w:p>
      <w:pPr>
        <w:pStyle w:val="Heading3"/>
        <w:numPr>
          <w:ilvl w:val="2"/>
          <w:numId w:val="1"/>
        </w:numPr>
        <w:rPr/>
      </w:pPr>
      <w:bookmarkStart w:id="30" w:name="__RefHeading___Toc14445529_1280447820"/>
      <w:bookmarkStart w:id="31" w:name="_Toc11"/>
      <w:bookmarkEnd w:id="30"/>
      <w:r>
        <w:rPr>
          <w:rtl w:val="true"/>
        </w:rPr>
        <w:t>نقش ایرانیان در حفظ و گسترش پیام عاشورا</w:t>
      </w:r>
      <w:bookmarkEnd w:id="31"/>
    </w:p>
    <w:p>
      <w:pPr>
        <w:pStyle w:val="Heading4"/>
        <w:numPr>
          <w:ilvl w:val="3"/>
          <w:numId w:val="1"/>
        </w:numPr>
        <w:rPr/>
      </w:pPr>
      <w:bookmarkStart w:id="32" w:name="__RefHeading___Toc14445531_1280447820"/>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ایرانیان در طول تاریخ اسلام نقش مهمی در حفظ و گسترش پیام عاشورا ایفا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تحولات مختلف سیاسی و اجتماعی، همواره پیام عاشورا را با توجه به شرایط خاص خود تفسیر کرده و به ترویج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تلاش‌ها می‌توان به گسترش مراسم عزاداری و برگزاری روضه‌خوانی‌ها اشاره کرد که در دوران صفویه به اوج خود رسید و به نمادی از مقاومت و ایستادگی در برابر ظلم و فساد تبدیل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4"/>
        <w:numPr>
          <w:ilvl w:val="3"/>
          <w:numId w:val="1"/>
        </w:numPr>
        <w:rPr/>
      </w:pPr>
      <w:bookmarkStart w:id="34" w:name="__RefHeading___Toc14445533_1280447820"/>
      <w:bookmarkStart w:id="35" w:name="_Toc13"/>
      <w:bookmarkEnd w:id="34"/>
      <w:r>
        <w:rPr>
          <w:rtl w:val="true"/>
        </w:rPr>
        <w:t>الف</w:t>
      </w:r>
      <w:r>
        <w:rPr>
          <w:rtl w:val="true"/>
        </w:rPr>
        <w:t xml:space="preserve">) </w:t>
      </w:r>
      <w:r>
        <w:rPr>
          <w:rtl w:val="true"/>
        </w:rPr>
        <w:t>تأثیر نهضت عاشورا در ایران</w:t>
      </w:r>
      <w:bookmarkEnd w:id="35"/>
    </w:p>
    <w:p>
      <w:pPr>
        <w:pStyle w:val="BookText"/>
        <w:rPr/>
      </w:pPr>
      <w:r>
        <w:rPr>
          <w:rFonts w:ascii="IRNazanin" w:hAnsi="IRNazanin" w:eastAsia="IRNazanin"/>
          <w:color w:val="111111"/>
          <w:sz w:val="28"/>
          <w:sz w:val="28"/>
          <w:szCs w:val="28"/>
          <w:rtl w:val="true"/>
          <w:lang w:bidi="fa-IR"/>
        </w:rPr>
        <w:t>قیام عاشورا، تأثیرات عمیقی بر جامعه ایران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سلسله صفویه در قرن شانزدهم میلادی، عاشورا به‌عنوان یک مناسبت مذهبی و سیاسی به رسمیت شناخته شد و مراسم عزاداری محرم به‌ویژه در شهرهای مذهبی مانند قم، اصفهان و شیراز به‌طور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6" w:name="pg19241_194138"/>
    </w:p>
    <w:p>
      <w:pPr>
        <w:pStyle w:val="BookText"/>
        <w:rPr/>
      </w:pPr>
      <w:bookmarkEnd w:id="36"/>
      <w:r>
        <w:rPr>
          <w:rFonts w:ascii="IRNazanin" w:hAnsi="IRNazanin" w:eastAsia="IRNazanin"/>
          <w:color w:val="111111"/>
          <w:sz w:val="28"/>
          <w:sz w:val="28"/>
          <w:szCs w:val="28"/>
          <w:rtl w:val="true"/>
          <w:lang w:bidi="fa-IR"/>
        </w:rPr>
        <w:t>گسترده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عزاداری‌های محرم نه تنها یک مراسم دینی بود بلکه به ابزاری اجتماعی برای بیان اعتراضات سیاسی و اجتماعی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عاشورا به‌عنوان نمادی از مبارزه با ظلم و فساد رژیم پهلوی مورد استفاده قرار گرفت و تأثیر عمیقی بر شکل‌گیری انقلاب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4"/>
        <w:numPr>
          <w:ilvl w:val="3"/>
          <w:numId w:val="1"/>
        </w:numPr>
        <w:rPr/>
      </w:pPr>
      <w:bookmarkStart w:id="37" w:name="__RefHeading___Toc14445535_1280447820"/>
      <w:bookmarkStart w:id="38" w:name="_Toc14"/>
      <w:bookmarkEnd w:id="37"/>
      <w:r>
        <w:rPr>
          <w:rtl w:val="true"/>
        </w:rPr>
        <w:t>ب</w:t>
      </w:r>
      <w:r>
        <w:rPr>
          <w:rtl w:val="true"/>
        </w:rPr>
        <w:t xml:space="preserve">) </w:t>
      </w:r>
      <w:r>
        <w:rPr>
          <w:rtl w:val="true"/>
        </w:rPr>
        <w:t>نقش ایرانیان در ترویج مفاهیم عاشورا</w:t>
      </w:r>
      <w:bookmarkEnd w:id="38"/>
    </w:p>
    <w:p>
      <w:pPr>
        <w:pStyle w:val="BookText"/>
        <w:rPr/>
      </w:pPr>
      <w:r>
        <w:rPr>
          <w:rFonts w:ascii="IRNazanin" w:hAnsi="IRNazanin" w:eastAsia="IRNazanin"/>
          <w:color w:val="111111"/>
          <w:sz w:val="28"/>
          <w:sz w:val="28"/>
          <w:szCs w:val="28"/>
          <w:rtl w:val="true"/>
          <w:lang w:bidi="fa-IR"/>
        </w:rPr>
        <w:t>ایرانیان نقش برجسته‌ای در انتقال و ترویج مفاهیم عاشورا از طریق آداب و رسوم مختلف نظیر شعر، ادبیات، تعزیه و مراسم عزاداری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عاشورایی به‌ویژه در دوران صفویه و پس از آن، در ادبیات فارسی به یکی از ارکان اصلی فرهنگی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بزرگی چون حافظ، سعدی و فردوسی با استفاده از زبان شعر، مفاهیم عاشورا و آموزه‌های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ترویج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تعزیه‌خوانی‌ها به‌عنوان یک هنر نمایشی مذهبی، نقش بسزایی در گسترش مفاهیم عاشورا در بین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هنر با روایت داستان کربلا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نسل‌های مختلفی تأثیرگذار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عزاداری محرم نه تنها در ایران بلکه در بسیاری از کشورهای اسلامی تحت تأثیر فرهنگ ایرانی، به‌ویژه در عراق، هند و کشورهای عربی، برگزار شد و در آنها مفاهیم عاشورا مورد تجلیل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مراسم‌ها در قالب‌های مختلفی چون روضه‌خوانی، هیئت‌های عزاداری و مراسم شیرخوارگان عاشورا، پیام‌های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فداکاری‌های او در راه حق را به نسل‌های بعدی منتقل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4"/>
        <w:numPr>
          <w:ilvl w:val="3"/>
          <w:numId w:val="1"/>
        </w:numPr>
        <w:rPr/>
      </w:pPr>
      <w:bookmarkStart w:id="39" w:name="__RefHeading___Toc14445537_1280447820"/>
      <w:bookmarkStart w:id="40" w:name="_Toc15"/>
      <w:bookmarkEnd w:id="39"/>
      <w:r>
        <w:rPr>
          <w:rtl w:val="true"/>
        </w:rPr>
        <w:t>ج</w:t>
      </w:r>
      <w:r>
        <w:rPr>
          <w:rtl w:val="true"/>
        </w:rPr>
        <w:t xml:space="preserve">) </w:t>
      </w:r>
      <w:r>
        <w:rPr>
          <w:rtl w:val="true"/>
        </w:rPr>
        <w:t>دیدگاه‌ها و نظریات علمای ایرانی</w:t>
      </w:r>
      <w:bookmarkEnd w:id="40"/>
    </w:p>
    <w:p>
      <w:pPr>
        <w:pStyle w:val="BookText"/>
        <w:rPr/>
      </w:pPr>
      <w:r>
        <w:rPr>
          <w:rFonts w:ascii="IRNazanin" w:hAnsi="IRNazanin" w:eastAsia="IRNazanin"/>
          <w:color w:val="111111"/>
          <w:sz w:val="28"/>
          <w:sz w:val="28"/>
          <w:szCs w:val="28"/>
          <w:rtl w:val="true"/>
          <w:lang w:bidi="fa-IR"/>
        </w:rPr>
        <w:t>علمای ایرانی در طول تاریخ، عاشورا را به‌عنوان منبع الهام برای اصلاحات اجتماعی و سیاسی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عاشورا را نه تنها یک حادثه مذهبی، بلکه حادثه ای تاریخی و اجتماعی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علمای ایران، عاشورا را الگویی برای مبارزه با ظلم و استبداد معرفی و از آن برای رهبری انقلاب اسلامی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41" w:name="pg19241_194139"/>
    </w:p>
    <w:p>
      <w:pPr>
        <w:pStyle w:val="BookText"/>
        <w:rPr/>
      </w:pPr>
      <w:bookmarkEnd w:id="41"/>
      <w:r>
        <w:rPr>
          <w:rFonts w:ascii="IRNazanin" w:hAnsi="IRNazanin" w:eastAsia="IRNazanin"/>
          <w:color w:val="111111"/>
          <w:sz w:val="28"/>
          <w:sz w:val="28"/>
          <w:szCs w:val="28"/>
          <w:rtl w:val="true"/>
          <w:lang w:bidi="fa-IR"/>
        </w:rPr>
        <w:t xml:space="preserve">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آبادی،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علمای شیعه مانند آیت‌الله نائینی و آیت‌الله کاشانی نیز در تحلیل‌های خود با استفاده از عاشورا بر اهمیت مقاومت در برابر ظلم و فساد تأکید و این مفاهیم را در مباحث سیاسی خود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آنها، عاشورا فقط یک واقعه تاریخی نبوده بلکه یک آموزه است که باید در هر زمان و مکانی برای مقابله با ظلم و بی‌عدالتی به کار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3"/>
        <w:numPr>
          <w:ilvl w:val="2"/>
          <w:numId w:val="1"/>
        </w:numPr>
        <w:rPr/>
      </w:pPr>
      <w:bookmarkStart w:id="42" w:name="__RefHeading___Toc14445539_1280447820"/>
      <w:bookmarkStart w:id="43" w:name="_Toc16"/>
      <w:bookmarkEnd w:id="42"/>
      <w:r>
        <w:rPr>
          <w:rtl w:val="true"/>
        </w:rPr>
        <w:t>استعلا و گسترش عاشورا در تاریخ ایران</w:t>
      </w:r>
      <w:bookmarkEnd w:id="43"/>
    </w:p>
    <w:p>
      <w:pPr>
        <w:pStyle w:val="Heading4"/>
        <w:numPr>
          <w:ilvl w:val="3"/>
          <w:numId w:val="1"/>
        </w:numPr>
        <w:rPr/>
      </w:pPr>
      <w:bookmarkStart w:id="44" w:name="__RefHeading___Toc14445541_1280447820"/>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در دوره‌های مختلف تاریخی، عاشورا نمادی از مقاومت در برابر ظلم و فساد، و همچنین عنصری فرهنگی، مذهبی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نماد در ایران به‌ویژه در دوران صفوی، قاجار و پس از انقلاب اسلامی ویژگی‌های خاص خود را پیدا و نقش برجسته‌ای در شکل‌دهی به هویت اجتماعی، دینی و سیاسی ایرانیان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این نقش برجسته در دوره های مذکور خواهیم پرداخت</w:t>
      </w:r>
      <w:r>
        <w:rPr>
          <w:rFonts w:eastAsia="IRNazanin" w:cs="IRNazanin"/>
          <w:color w:val="111111"/>
          <w:sz w:val="28"/>
          <w:szCs w:val="28"/>
          <w:rtl w:val="true"/>
          <w:lang w:bidi="fa-IR"/>
        </w:rPr>
        <w:t>:</w:t>
      </w:r>
    </w:p>
    <w:p>
      <w:pPr>
        <w:pStyle w:val="Heading4"/>
        <w:numPr>
          <w:ilvl w:val="3"/>
          <w:numId w:val="1"/>
        </w:numPr>
        <w:rPr/>
      </w:pPr>
      <w:bookmarkStart w:id="46" w:name="__RefHeading___Toc14445543_1280447820"/>
      <w:bookmarkStart w:id="47" w:name="_Toc18"/>
      <w:bookmarkEnd w:id="46"/>
      <w:r>
        <w:rPr>
          <w:rtl w:val="true"/>
        </w:rPr>
        <w:t>الف</w:t>
      </w:r>
      <w:r>
        <w:rPr>
          <w:rtl w:val="true"/>
        </w:rPr>
        <w:t xml:space="preserve">) </w:t>
      </w:r>
      <w:r>
        <w:rPr>
          <w:rtl w:val="true"/>
        </w:rPr>
        <w:t>دوران صفویان</w:t>
      </w:r>
      <w:r>
        <w:rPr>
          <w:rtl w:val="true"/>
        </w:rPr>
        <w:t xml:space="preserve">: </w:t>
      </w:r>
      <w:r>
        <w:rPr>
          <w:rtl w:val="true"/>
        </w:rPr>
        <w:t>تقویت هویت شیعه</w:t>
      </w:r>
      <w:bookmarkEnd w:id="47"/>
    </w:p>
    <w:p>
      <w:pPr>
        <w:pStyle w:val="BookText"/>
        <w:rPr/>
      </w:pPr>
      <w:r>
        <w:rPr>
          <w:rFonts w:ascii="IRNazanin" w:hAnsi="IRNazanin" w:eastAsia="IRNazanin"/>
          <w:color w:val="111111"/>
          <w:sz w:val="28"/>
          <w:sz w:val="28"/>
          <w:szCs w:val="28"/>
          <w:rtl w:val="true"/>
          <w:lang w:bidi="fa-IR"/>
        </w:rPr>
        <w:t xml:space="preserve">دوران صفویان </w:t>
      </w:r>
      <w:r>
        <w:rPr>
          <w:rFonts w:eastAsia="IRNazanin" w:cs="IRNazanin"/>
          <w:color w:val="111111"/>
          <w:sz w:val="28"/>
          <w:szCs w:val="28"/>
          <w:rtl w:val="true"/>
          <w:lang w:bidi="fa-IR"/>
        </w:rPr>
        <w:t>(</w:t>
      </w:r>
      <w:r>
        <w:rPr>
          <w:rFonts w:eastAsia="IRNazanin" w:cs="IRNazanin"/>
          <w:color w:val="111111"/>
          <w:sz w:val="28"/>
          <w:szCs w:val="28"/>
          <w:lang w:bidi="fa-IR"/>
        </w:rPr>
        <w:t>1501</w:t>
      </w:r>
      <w:r>
        <w:rPr>
          <w:rFonts w:eastAsia="IRNazanin" w:cs="IRNazanin"/>
          <w:color w:val="111111"/>
          <w:sz w:val="28"/>
          <w:szCs w:val="28"/>
          <w:rtl w:val="true"/>
          <w:lang w:bidi="fa-IR"/>
        </w:rPr>
        <w:t>-</w:t>
      </w:r>
      <w:r>
        <w:rPr>
          <w:rFonts w:eastAsia="IRNazanin" w:cs="IRNazanin"/>
          <w:color w:val="111111"/>
          <w:sz w:val="28"/>
          <w:szCs w:val="28"/>
          <w:lang w:bidi="fa-IR"/>
        </w:rPr>
        <w:t>1736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دوره‌های تاریخ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 این دوره، یکی از ارکان اساسی هویت دینی و مذهبی شیعه در جامعه ایرانی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پس از تأسیس حکومت صفوی و اعلام تشیع به‌عنوان مذهب رسمی ایران، نماد عاشورا را برای تقویت هویت شیعه و مبارزه با مخالفان مذهبی به‌کار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عزاداری‌های محرم در سراسر کشور به‌ویژه در شهرهای مذهبی مانند اصفهان، رسمی و با شکوه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تعزیه‌خوانی به‌عنوان یک هنر مذهبی و نمایش عاشورایی آغاز شد و جایگاه ویژه‌ای در میان مردم ایران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علمی و دینی نیز تلاش می‌کردند تا مفاهیم عاشورا را به‌عنوان یک آموزه سیاسی و اجتماعی در جهت مبارزه با ظلم و فساد در جامعه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به‌این‌ترتیب، عاشورا در دوران صفوی نمادی از اتحاد شیعیان در برابر مخالفان دینی و سیاسی آنها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گروسی،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48" w:name="pg19241_194140"/>
    </w:p>
    <w:p>
      <w:pPr>
        <w:pStyle w:val="Heading4"/>
        <w:numPr>
          <w:ilvl w:val="3"/>
          <w:numId w:val="1"/>
        </w:numPr>
        <w:rPr/>
      </w:pPr>
      <w:bookmarkStart w:id="49" w:name="__RefHeading___Toc14445545_1280447820"/>
      <w:bookmarkStart w:id="50" w:name="_Toc19"/>
      <w:bookmarkEnd w:id="48"/>
      <w:bookmarkEnd w:id="49"/>
      <w:r>
        <w:rPr>
          <w:rtl w:val="true"/>
        </w:rPr>
        <w:t>ب</w:t>
      </w:r>
      <w:r>
        <w:rPr>
          <w:rtl w:val="true"/>
        </w:rPr>
        <w:t xml:space="preserve">) </w:t>
      </w:r>
      <w:r>
        <w:rPr>
          <w:rtl w:val="true"/>
        </w:rPr>
        <w:t>دوران قاجار</w:t>
      </w:r>
      <w:r>
        <w:rPr>
          <w:rtl w:val="true"/>
        </w:rPr>
        <w:t xml:space="preserve">: </w:t>
      </w:r>
      <w:r>
        <w:rPr>
          <w:rtl w:val="true"/>
        </w:rPr>
        <w:t>گسترش مراسم عاشورا</w:t>
      </w:r>
      <w:bookmarkEnd w:id="50"/>
    </w:p>
    <w:p>
      <w:pPr>
        <w:pStyle w:val="BookText"/>
        <w:rPr/>
      </w:pPr>
      <w:r>
        <w:rPr>
          <w:rFonts w:ascii="IRNazanin" w:hAnsi="IRNazanin" w:eastAsia="IRNazanin"/>
          <w:color w:val="111111"/>
          <w:sz w:val="28"/>
          <w:sz w:val="28"/>
          <w:szCs w:val="28"/>
          <w:rtl w:val="true"/>
          <w:lang w:bidi="fa-IR"/>
        </w:rPr>
        <w:t xml:space="preserve">مراسم عاشورا در دوران قاجار </w:t>
      </w:r>
      <w:r>
        <w:rPr>
          <w:rFonts w:eastAsia="IRNazanin" w:cs="IRNazanin"/>
          <w:color w:val="111111"/>
          <w:sz w:val="28"/>
          <w:szCs w:val="28"/>
          <w:rtl w:val="true"/>
          <w:lang w:bidi="fa-IR"/>
        </w:rPr>
        <w:t>(</w:t>
      </w:r>
      <w:r>
        <w:rPr>
          <w:rFonts w:eastAsia="IRNazanin" w:cs="IRNazanin"/>
          <w:color w:val="111111"/>
          <w:sz w:val="28"/>
          <w:szCs w:val="28"/>
          <w:lang w:bidi="fa-IR"/>
        </w:rPr>
        <w:t>1785</w:t>
      </w:r>
      <w:r>
        <w:rPr>
          <w:rFonts w:eastAsia="IRNazanin" w:cs="IRNazanin"/>
          <w:color w:val="111111"/>
          <w:sz w:val="28"/>
          <w:szCs w:val="28"/>
          <w:rtl w:val="true"/>
          <w:lang w:bidi="fa-IR"/>
        </w:rPr>
        <w:t>-</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از هر زمان دیگری در فرهنگ عمومی ایران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تثبیت سلطنت قاجار و ورود ایران به دنیای مدرن، تحولات اجتماعی و فرهنگی زیادی در جامعه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باعث تقویت بیشتر مراسم عاشورا و گسترش آن در میان اقشار مختلف جامعه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هنر تعزیه‌خوانی گسترش و تکامل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نمایش‌ها که در تکیه‌ها و محافل مذهبی برگزار می‌شد، روایت‌های عاشورا را به‌طور زنده و جذاب به نسل‌های مختلف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عاشورا بیش از پیش به ابزاری برای گسترش مفاهیم عدالت‌خواهی و مبارزه با ظلم شناخته شد و در بستر مراسم عمومی و خیابانی در میان مردم ترویج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صفی‌پور،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4"/>
        <w:numPr>
          <w:ilvl w:val="3"/>
          <w:numId w:val="1"/>
        </w:numPr>
        <w:rPr/>
      </w:pPr>
      <w:bookmarkStart w:id="51" w:name="__RefHeading___Toc14445547_1280447820"/>
      <w:bookmarkStart w:id="52" w:name="_Toc20"/>
      <w:bookmarkEnd w:id="51"/>
      <w:r>
        <w:rPr>
          <w:rtl w:val="true"/>
        </w:rPr>
        <w:t>ج</w:t>
      </w:r>
      <w:r>
        <w:rPr>
          <w:rtl w:val="true"/>
        </w:rPr>
        <w:t xml:space="preserve">) </w:t>
      </w:r>
      <w:r>
        <w:rPr>
          <w:rtl w:val="true"/>
        </w:rPr>
        <w:t>دوران پهلوی</w:t>
      </w:r>
      <w:r>
        <w:rPr>
          <w:rtl w:val="true"/>
        </w:rPr>
        <w:t xml:space="preserve">: </w:t>
      </w:r>
      <w:r>
        <w:rPr>
          <w:rtl w:val="true"/>
        </w:rPr>
        <w:t>کنترل و تغییر در مراسم عاشورا</w:t>
      </w:r>
      <w:bookmarkEnd w:id="52"/>
    </w:p>
    <w:p>
      <w:pPr>
        <w:pStyle w:val="BookText"/>
        <w:rPr/>
      </w:pPr>
      <w:r>
        <w:rPr>
          <w:rFonts w:ascii="IRNazanin" w:hAnsi="IRNazanin" w:eastAsia="IRNazanin"/>
          <w:color w:val="111111"/>
          <w:sz w:val="28"/>
          <w:sz w:val="28"/>
          <w:szCs w:val="28"/>
          <w:rtl w:val="true"/>
          <w:lang w:bidi="fa-IR"/>
        </w:rPr>
        <w:t xml:space="preserve">دولت مرکزی در دوران پهلوی </w:t>
      </w: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کرد تا مراسمات مذهبی به‌ویژه عاشورا را تحت کنترل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دوران محمدرضا شاه، به دلیل تمایل به اصلاحات و نوسازی، وی سعی در کاهش نفوذ مراسم مذهبی در زندگی اجتماعی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رژیم پهلوی تلاش کرد تا مراسم عاشورا را به سمت مراسمی بی‌اثر هدایت کند تا از جنبه‌های سیاسی آن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بسیاری از علمای دینی و مذهبی، به‌ویژه در سال‌های پایانی سلطنت پهلوی، از طریق جلسات و سخنرانی‌های عمومی بر ضرورت حفظ اصالت عاشورا تأکید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4"/>
        <w:numPr>
          <w:ilvl w:val="3"/>
          <w:numId w:val="1"/>
        </w:numPr>
        <w:rPr/>
      </w:pPr>
      <w:bookmarkStart w:id="53" w:name="__RefHeading___Toc14445549_1280447820"/>
      <w:bookmarkStart w:id="54" w:name="_Toc21"/>
      <w:bookmarkEnd w:id="53"/>
      <w:r>
        <w:rPr>
          <w:rtl w:val="true"/>
        </w:rPr>
        <w:t>د</w:t>
      </w:r>
      <w:r>
        <w:rPr>
          <w:rtl w:val="true"/>
        </w:rPr>
        <w:t xml:space="preserve">) </w:t>
      </w:r>
      <w:r>
        <w:rPr>
          <w:rtl w:val="true"/>
        </w:rPr>
        <w:t>دوران پس از انقلاب اسلامی</w:t>
      </w:r>
      <w:r>
        <w:rPr>
          <w:rtl w:val="true"/>
        </w:rPr>
        <w:t xml:space="preserve">: </w:t>
      </w:r>
      <w:r>
        <w:rPr>
          <w:rtl w:val="true"/>
        </w:rPr>
        <w:t>بازگشت به آموزه‌های عاشورا</w:t>
      </w:r>
      <w:bookmarkEnd w:id="54"/>
    </w:p>
    <w:p>
      <w:pPr>
        <w:pStyle w:val="BookText"/>
        <w:rPr/>
      </w:pPr>
      <w:r>
        <w:rPr>
          <w:rFonts w:ascii="IRNazanin" w:hAnsi="IRNazanin" w:eastAsia="IRNazanin"/>
          <w:color w:val="111111"/>
          <w:sz w:val="28"/>
          <w:sz w:val="28"/>
          <w:szCs w:val="28"/>
          <w:rtl w:val="true"/>
          <w:lang w:bidi="fa-IR"/>
        </w:rPr>
        <w:t xml:space="preserve">پس از انقلاب اسلامی ایران در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عاشورا دوباره به یکی از ارکان اصلی هویت اجتماعی و سیاسی ایران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که به رهبری آیت‌الله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پیوست، به‌وضوح تحت تأثیر مفاهیم عاشورا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خمینی با اشاره به مفهوم عاشورا و اصول آن، یعنی ایستادگی در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55" w:name="pg19241_194141"/>
    </w:p>
    <w:p>
      <w:pPr>
        <w:pStyle w:val="BookText"/>
        <w:rPr/>
      </w:pPr>
      <w:bookmarkEnd w:id="55"/>
      <w:r>
        <w:rPr>
          <w:rFonts w:ascii="IRNazanin" w:hAnsi="IRNazanin" w:eastAsia="IRNazanin"/>
          <w:color w:val="111111"/>
          <w:sz w:val="28"/>
          <w:sz w:val="28"/>
          <w:szCs w:val="28"/>
          <w:rtl w:val="true"/>
          <w:lang w:bidi="fa-IR"/>
        </w:rPr>
        <w:t>برابر ظلم، فداکاری و جهاد در راه حقیقت، انقلاب را یک قیام عاشورایی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مراسم عاشورا در سراسر ایران گسترده و باشکوه برگزار می شد و نقش آن در تقویت هویت شیعه و تأسیس جمهوری اسلامی ایران پررنگ‌تر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علاوه بر برگزاری مراسم عزاداری و گرامیداشت قیام عاشورا، مفاهیم آن نیز وارد سیاست‌گذاری‌های جدید جمهوری اسلامی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عاشورا پس از انقلاب اسلامی به‌عنوان یک نماد مبارزه با استبداد و ظلم، و همچنین منبع الهام برای مبارزات ضد استعماری و ضد استبدادی در داخل و خارج از ایران استفاده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3"/>
        <w:numPr>
          <w:ilvl w:val="2"/>
          <w:numId w:val="1"/>
        </w:numPr>
        <w:rPr/>
      </w:pPr>
      <w:bookmarkStart w:id="56" w:name="__RefHeading___Toc14445551_1280447820"/>
      <w:bookmarkStart w:id="57" w:name="_Toc22"/>
      <w:bookmarkEnd w:id="56"/>
      <w:r>
        <w:rPr>
          <w:rtl w:val="true"/>
        </w:rPr>
        <w:t>عاشورا و بیداری اجتماعی</w:t>
      </w:r>
      <w:bookmarkEnd w:id="57"/>
    </w:p>
    <w:p>
      <w:pPr>
        <w:pStyle w:val="Heading4"/>
        <w:numPr>
          <w:ilvl w:val="3"/>
          <w:numId w:val="1"/>
        </w:numPr>
        <w:rPr/>
      </w:pPr>
      <w:bookmarkStart w:id="58" w:name="__RefHeading___Toc14445553_1280447820"/>
      <w:bookmarkStart w:id="59" w:name="_Toc23"/>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عاشورا نه تنها یک حادثه مذهبی در تاریخ اسلام، بلکه جنبشی اجتماعی و سیاسی در برابر ظلم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روزهای اولیه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این حادثه به‌عنوان نمادی از ایستادگی در برابر استبداد و ظلم تبدیل شد و در بسیاری از جنبش‌های اجتماعی ایران مورد استفاده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با پیام‌های مقاومت، فداکاری و ایثار، به‌ویژه در دوره‌های بحرانی تاریخ ایران، منبع الهام برای ایجاد تحولات اجتماعی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 در شکل‌گیری تفکر اجتماعی و سیاسی ایران، که معمولاً بر اصول عدالت‌خواهی و مبارزه با ظلم تأکید دارد، مؤثر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4"/>
        <w:numPr>
          <w:ilvl w:val="3"/>
          <w:numId w:val="1"/>
        </w:numPr>
        <w:rPr/>
      </w:pPr>
      <w:bookmarkStart w:id="60" w:name="__RefHeading___Toc14445555_1280447820"/>
      <w:bookmarkStart w:id="61" w:name="_Toc24"/>
      <w:bookmarkEnd w:id="60"/>
      <w:r>
        <w:rPr>
          <w:rtl w:val="true"/>
        </w:rPr>
        <w:t>الف</w:t>
      </w:r>
      <w:r>
        <w:rPr>
          <w:rtl w:val="true"/>
        </w:rPr>
        <w:t xml:space="preserve">) </w:t>
      </w:r>
      <w:r>
        <w:rPr>
          <w:rtl w:val="true"/>
        </w:rPr>
        <w:t>نقش عاشورا در تحولات اجتماعی و سیاسی ایران</w:t>
      </w:r>
      <w:bookmarkEnd w:id="6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عاشورا در دوره صفوی، ابزاری برای تقویت هویت شیعه و مبارزه با تهدیدات خارجی و داخلی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 اسلامی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آیت‌الله خمینی با بهره‌گیری از مفاهیم عاشورا، مردم را به مبارزه با رژیم پهلوی فراخواند و این قیام را ادامه‌دهنده 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شعارهای عاشورایی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تظاهرات انقلابی مردم ایران تکرار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آبادی،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نه تنها به‌عنوان یک </w:t>
      </w:r>
      <w:bookmarkStart w:id="62" w:name="pg19241_194142"/>
    </w:p>
    <w:p>
      <w:pPr>
        <w:pStyle w:val="BookText"/>
        <w:rPr/>
      </w:pPr>
      <w:bookmarkEnd w:id="62"/>
      <w:r>
        <w:rPr>
          <w:rFonts w:ascii="IRNazanin" w:hAnsi="IRNazanin" w:eastAsia="IRNazanin"/>
          <w:color w:val="111111"/>
          <w:sz w:val="28"/>
          <w:sz w:val="28"/>
          <w:szCs w:val="28"/>
          <w:rtl w:val="true"/>
          <w:lang w:bidi="fa-IR"/>
        </w:rPr>
        <w:t>روز مذهبی بلکه به‌عنوان یک نماد مقاومت و ایستادگی در برابر ظلم در تحولات اجتماعی ایران نقش محوری داشته است</w:t>
      </w:r>
      <w:r>
        <w:rPr>
          <w:rFonts w:eastAsia="IRNazanin" w:cs="IRNazanin"/>
          <w:color w:val="111111"/>
          <w:sz w:val="28"/>
          <w:szCs w:val="28"/>
          <w:rtl w:val="true"/>
          <w:lang w:bidi="fa-IR"/>
        </w:rPr>
        <w:t>.</w:t>
      </w:r>
    </w:p>
    <w:p>
      <w:pPr>
        <w:pStyle w:val="Heading4"/>
        <w:numPr>
          <w:ilvl w:val="3"/>
          <w:numId w:val="1"/>
        </w:numPr>
        <w:rPr/>
      </w:pPr>
      <w:bookmarkStart w:id="63" w:name="__RefHeading___Toc14445557_1280447820"/>
      <w:bookmarkStart w:id="64" w:name="_Toc25"/>
      <w:bookmarkEnd w:id="63"/>
      <w:r>
        <w:rPr>
          <w:rtl w:val="true"/>
        </w:rPr>
        <w:t>ب</w:t>
      </w:r>
      <w:r>
        <w:rPr>
          <w:rtl w:val="true"/>
        </w:rPr>
        <w:t xml:space="preserve">) </w:t>
      </w:r>
      <w:r>
        <w:rPr>
          <w:rtl w:val="true"/>
        </w:rPr>
        <w:t>گسترش فرهنگ مقاومت و ایثار</w:t>
      </w:r>
      <w:bookmarkEnd w:id="64"/>
    </w:p>
    <w:p>
      <w:pPr>
        <w:pStyle w:val="BookText"/>
        <w:rPr/>
      </w:pPr>
      <w:r>
        <w:rPr>
          <w:rFonts w:ascii="IRNazanin" w:hAnsi="IRNazanin" w:eastAsia="IRNazanin"/>
          <w:color w:val="111111"/>
          <w:sz w:val="28"/>
          <w:sz w:val="28"/>
          <w:szCs w:val="28"/>
          <w:rtl w:val="true"/>
          <w:lang w:bidi="fa-IR"/>
        </w:rPr>
        <w:t>پیام‌های مقاومت و ایثار عاشورا در تاریخ ایران به فرهنگی عمیق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پیام‌ها به‌ویژه در زمان‌هایی که کشور در برابر تهدیدات داخلی و خارجی قرار می‌گیرد، به‌عنوان یک منبع الهام برای مردم و گروه‌های مختلف اجتماعی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فرهنگ در انقلاب اسلامی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و سپس در مقاومت‌های بعدی علیه تهدیدات خارجی مانند جنگ تحمیلی ایران و عراق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فرهنگ عاشورا و ارزش‌های آن، به‌ویژه مفاهیم فداکاری، ایثار و مقاومت، به‌طور گسترده‌ای در میان مردم ایران ترویج و تقویت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معنوی و سیاسی میان عاشورا و انقلاب اسلامی، تأثیرات عمیقی بر تحولات اجتماعی ایران داشت و مردم را به‌عنوان یک نیروی متحد و مقاوم در برابر ظلم و فساد به میدان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3"/>
        <w:numPr>
          <w:ilvl w:val="2"/>
          <w:numId w:val="1"/>
        </w:numPr>
        <w:rPr/>
      </w:pPr>
      <w:bookmarkStart w:id="65" w:name="__RefHeading___Toc14445559_1280447820"/>
      <w:bookmarkStart w:id="66" w:name="_Toc26"/>
      <w:bookmarkEnd w:id="65"/>
      <w:r>
        <w:rPr>
          <w:rtl w:val="true"/>
        </w:rPr>
        <w:t>عاشورا و فرهنگ ایرانی</w:t>
      </w:r>
      <w:bookmarkEnd w:id="66"/>
    </w:p>
    <w:p>
      <w:pPr>
        <w:pStyle w:val="Heading4"/>
        <w:numPr>
          <w:ilvl w:val="3"/>
          <w:numId w:val="1"/>
        </w:numPr>
        <w:rPr/>
      </w:pPr>
      <w:bookmarkStart w:id="67" w:name="__RefHeading___Toc14445561_1280447820"/>
      <w:bookmarkStart w:id="68" w:name="_Toc27"/>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عاشورا نه تنها در تاریخ سیاسی و اجتماعی ایران تأثیرگذار بود، بلکه در ادبیات و هنر ایرانی نیز جایگاهی برجسته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عظیم مذهبی با مفاهیم عمیق و انسانی خود، الهام‌بخش شاعران، نویسندگان، و هنرمندان ایرانی بوده و بسیاری از آثار کلاسیک ادبیات و هنر ایران به‌طور مستقیم یا غیرمستقیم تحت تأثیر آن قرار گرفته‌اند</w:t>
      </w:r>
      <w:r>
        <w:rPr>
          <w:rFonts w:eastAsia="IRNazanin" w:cs="IRNazanin"/>
          <w:color w:val="111111"/>
          <w:sz w:val="28"/>
          <w:szCs w:val="28"/>
          <w:rtl w:val="true"/>
          <w:lang w:bidi="fa-IR"/>
        </w:rPr>
        <w:t>.</w:t>
      </w:r>
    </w:p>
    <w:p>
      <w:pPr>
        <w:pStyle w:val="Heading4"/>
        <w:numPr>
          <w:ilvl w:val="3"/>
          <w:numId w:val="1"/>
        </w:numPr>
        <w:rPr/>
      </w:pPr>
      <w:bookmarkStart w:id="69" w:name="__RefHeading___Toc14445563_1280447820"/>
      <w:bookmarkStart w:id="70" w:name="_Toc28"/>
      <w:bookmarkEnd w:id="69"/>
      <w:r>
        <w:rPr>
          <w:rtl w:val="true"/>
        </w:rPr>
        <w:t>الف</w:t>
      </w:r>
      <w:r>
        <w:rPr>
          <w:rtl w:val="true"/>
        </w:rPr>
        <w:t xml:space="preserve">) </w:t>
      </w:r>
      <w:r>
        <w:rPr>
          <w:rtl w:val="true"/>
        </w:rPr>
        <w:t>شعر، ادبیات و هنر</w:t>
      </w:r>
      <w:bookmarkEnd w:id="7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 بزرگ ایران نظیر حافظ، سعدی و فردوسی از مفاهیم عاشورا بهره برده‌اند و مفاهیم اجتماعی، اخلاقی و سیاسی را در اشعار خود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در شعر حافظ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قالب مفهوم مبارزه با ظلم و فساد نمایان می‌شود؛ برای نمونه، </w:t>
      </w:r>
      <w:bookmarkStart w:id="71" w:name="pg19241_194143"/>
    </w:p>
    <w:p>
      <w:pPr>
        <w:pStyle w:val="BookText"/>
        <w:rPr/>
      </w:pPr>
      <w:bookmarkEnd w:id="71"/>
      <w:r>
        <w:rPr>
          <w:rFonts w:ascii="IRNazanin" w:hAnsi="IRNazanin" w:eastAsia="IRNazanin"/>
          <w:color w:val="111111"/>
          <w:sz w:val="28"/>
          <w:sz w:val="28"/>
          <w:szCs w:val="28"/>
          <w:rtl w:val="true"/>
          <w:lang w:bidi="fa-IR"/>
        </w:rPr>
        <w:t>مفاهیمی چون فداکاری و ایثار به‌طور نمادین به‌کار رفته که می‌تواند به قیام عاشورا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اشعار سعدی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مفاهیمی از عدالت‌خواهی و مبارزه علیه ظلم دیده می‌شود که شباهت زیادی به اصول عاشورایی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شاهنامه، با روایت حماسی داستان‌های مختلف، از جمله داستان رستم و سهراب، به‌نوعی از مفهوم فداکاری در راه عدالت سخن گفته که به قیام عاشورا و اصول آن نزدیک است</w:t>
      </w:r>
      <w:r>
        <w:rPr>
          <w:rFonts w:eastAsia="IRNazanin" w:cs="IRNazanin"/>
          <w:color w:val="111111"/>
          <w:sz w:val="28"/>
          <w:szCs w:val="28"/>
          <w:rtl w:val="true"/>
          <w:lang w:bidi="fa-IR"/>
        </w:rPr>
        <w:t>.</w:t>
      </w:r>
    </w:p>
    <w:p>
      <w:pPr>
        <w:pStyle w:val="Heading4"/>
        <w:numPr>
          <w:ilvl w:val="3"/>
          <w:numId w:val="1"/>
        </w:numPr>
        <w:rPr/>
      </w:pPr>
      <w:bookmarkStart w:id="72" w:name="__RefHeading___Toc14445565_1280447820"/>
      <w:bookmarkStart w:id="73" w:name="_Toc29"/>
      <w:bookmarkEnd w:id="72"/>
      <w:r>
        <w:rPr>
          <w:rtl w:val="true"/>
        </w:rPr>
        <w:t>ب</w:t>
      </w:r>
      <w:r>
        <w:rPr>
          <w:rtl w:val="true"/>
        </w:rPr>
        <w:t xml:space="preserve">) </w:t>
      </w:r>
      <w:r>
        <w:rPr>
          <w:rtl w:val="true"/>
        </w:rPr>
        <w:t>تحلیل آثار مهم ادبی</w:t>
      </w:r>
      <w:bookmarkEnd w:id="73"/>
    </w:p>
    <w:p>
      <w:pPr>
        <w:pStyle w:val="BookText"/>
        <w:rPr/>
      </w:pPr>
      <w:r>
        <w:rPr>
          <w:rFonts w:ascii="IRNazanin" w:hAnsi="IRNazanin" w:eastAsia="IRNazanin"/>
          <w:color w:val="111111"/>
          <w:sz w:val="28"/>
          <w:sz w:val="28"/>
          <w:szCs w:val="28"/>
          <w:rtl w:val="true"/>
          <w:lang w:bidi="fa-IR"/>
        </w:rPr>
        <w:t>شعر حافظ، سعدی و فردوسی به‌ویژه در جنبه‌های انسانی و اخلاقی که در آنها اشاره به ظلم‌ستیزی و جهاد در راه عدالت شده، به‌نوعی از آموزه‌های عاشورا الهام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در شعر خود، در قالب عشق و دلدادگی به‌طور غیرمستقیم به مفاهیم عاشورایی چون مقاومت در برابر ظلم و فساد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آثارش با طرح داستان‌های اخلاقی و اجتماعی، مفاهیم عدالت‌خواهی و مبارزه با ظلم را به‌گونه‌ای بیان کرده که با آموزه‌های عاشورا هم‌خوانی دارد</w:t>
      </w:r>
      <w:r>
        <w:rPr>
          <w:rFonts w:eastAsia="IRNazanin" w:cs="IRNazanin"/>
          <w:color w:val="111111"/>
          <w:sz w:val="28"/>
          <w:szCs w:val="28"/>
          <w:rtl w:val="true"/>
          <w:lang w:bidi="fa-IR"/>
        </w:rPr>
        <w:t>.</w:t>
      </w:r>
    </w:p>
    <w:p>
      <w:pPr>
        <w:pStyle w:val="Heading4"/>
        <w:numPr>
          <w:ilvl w:val="3"/>
          <w:numId w:val="1"/>
        </w:numPr>
        <w:rPr/>
      </w:pPr>
      <w:bookmarkStart w:id="74" w:name="__RefHeading___Toc14445567_1280447820"/>
      <w:bookmarkStart w:id="75" w:name="_Toc30"/>
      <w:bookmarkEnd w:id="74"/>
      <w:r>
        <w:rPr>
          <w:rtl w:val="true"/>
        </w:rPr>
        <w:t>ج</w:t>
      </w:r>
      <w:r>
        <w:rPr>
          <w:rtl w:val="true"/>
        </w:rPr>
        <w:t xml:space="preserve">) </w:t>
      </w:r>
      <w:r>
        <w:rPr>
          <w:rtl w:val="true"/>
        </w:rPr>
        <w:t>هنرهای تجسمی</w:t>
      </w:r>
      <w:bookmarkEnd w:id="7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نقاشی‌ها و خوشنویسی‌های عاشورایی در تاریخ هنر ایران نقش برجسته‌ای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نقاشی‌های تعزیه، داستان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تصویری بازنمایی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نقاشی‌ها نمادی از شهادت و ایثار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خوشنویسی نیز بسیاری از هنرمندان به‌ویژه در دوران صفویه، از خط نستعلیق برای نوشتن اشعار عاشورایی و عبارت‌های مذهبی استفاده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همچنین بر تئاتر و نمایش‌های ایرانی نیز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تعزیه‌خوانی، که یکی از مهم‌ترین نمایش‌های مذهبی ایران است، به‌طور خاص به داستان عاشورا پرداخته و به‌صورت زنده و در قالب نمایش‌هایی به‌صورت عمومی به اجرا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هنر نمایشی نه تنها جنبه مذهبی، بلکه جنبه اجتماعی و سیاسی نیز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رحیمی،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76" w:name="pg19241_194144"/>
    </w:p>
    <w:p>
      <w:pPr>
        <w:pStyle w:val="Heading3"/>
        <w:numPr>
          <w:ilvl w:val="2"/>
          <w:numId w:val="1"/>
        </w:numPr>
        <w:rPr/>
      </w:pPr>
      <w:bookmarkStart w:id="77" w:name="__RefHeading___Toc14445569_1280447820"/>
      <w:bookmarkStart w:id="78" w:name="_Toc31"/>
      <w:bookmarkEnd w:id="76"/>
      <w:bookmarkEnd w:id="77"/>
      <w:r>
        <w:rPr>
          <w:rtl w:val="true"/>
        </w:rPr>
        <w:t>پیام‌های نهضت عاشورا در دنیای معاصر</w:t>
      </w:r>
      <w:bookmarkEnd w:id="78"/>
    </w:p>
    <w:p>
      <w:pPr>
        <w:pStyle w:val="Heading4"/>
        <w:numPr>
          <w:ilvl w:val="3"/>
          <w:numId w:val="1"/>
        </w:numPr>
        <w:rPr/>
      </w:pPr>
      <w:bookmarkStart w:id="79" w:name="__RefHeading___Toc14445571_1280447820"/>
      <w:bookmarkStart w:id="80" w:name="_Toc32"/>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 xml:space="preserve">نهضت عاشورا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همچنان به‌عنوان منبع الهام برای مبارزات عدالت‌خواهانه در دنیای معاصر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عاشورا فراتر از مرزهای جغرافیایی و فرهنگی، همچنان در جوامع مختلف با موضوعاتی چون مبارزه با ظلم، فساد و استبداد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آموزه‌های عاشورا به‌ویژه در قرن 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در جنبش‌های مردمی و حقوق بشری جهان، نماد مقاومت و فداکاری در راه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نهضت عاشورا به‌طور گسترده‌ای، یک منبع الهام برای حرکت‌های آزادی‌خواهانه و عدالت‌جویانه در سطح جهانی شناخته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4"/>
        <w:numPr>
          <w:ilvl w:val="3"/>
          <w:numId w:val="1"/>
        </w:numPr>
        <w:rPr/>
      </w:pPr>
      <w:bookmarkStart w:id="81" w:name="__RefHeading___Toc14445573_1280447820"/>
      <w:bookmarkStart w:id="82" w:name="_Toc33"/>
      <w:bookmarkEnd w:id="81"/>
      <w:r>
        <w:rPr>
          <w:rtl w:val="true"/>
        </w:rPr>
        <w:t>الف</w:t>
      </w:r>
      <w:r>
        <w:rPr>
          <w:rtl w:val="true"/>
        </w:rPr>
        <w:t xml:space="preserve">) </w:t>
      </w:r>
      <w:r>
        <w:rPr>
          <w:rtl w:val="true"/>
        </w:rPr>
        <w:t>عاشورا؛ منبع الهامِ مبارزات عدالت‌خواهانه جهان</w:t>
      </w:r>
      <w:bookmarkEnd w:id="82"/>
    </w:p>
    <w:p>
      <w:pPr>
        <w:pStyle w:val="BookText"/>
        <w:rPr/>
      </w:pPr>
      <w:r>
        <w:rPr>
          <w:rFonts w:ascii="IRNazanin" w:hAnsi="IRNazanin" w:eastAsia="IRNazanin"/>
          <w:color w:val="111111"/>
          <w:sz w:val="28"/>
          <w:sz w:val="28"/>
          <w:szCs w:val="28"/>
          <w:rtl w:val="true"/>
          <w:lang w:bidi="fa-IR"/>
        </w:rPr>
        <w:t>نهضت عاشورا نه تنها در دنیای اسلام بلکه در سطح جهانی برای گروه‌ها و جنبش‌های عدالت‌خواهانه الهام‌بخش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مبارزات ضد آپارتاید در آفریقای جنوبی و جنبش‌های حقوق مدنی در ایالات متحده، از پیام‌های عاشورا برای تشویق به مقاومت در برابر نابرابری و ظلم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جنبش‌ها، مفاهیم فداکاری، ایثار و قیام در برابر ظلم مشابه با آنچه در کربلا رخ داد، به‌عنوان اصل رهنمون برای جنبش‌ها و اعتراضات مردمی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رهنما،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آموزه‌های عاشورا در جنبش‌های اجتماعی کشورهای مختلف به‌ویژه در خاورمیانه و شمال آفریقا در زمان‌هایی همچون بهار عربی، بر اهمیت ایستادگی در برابر ظلم و فداکاری در راه آزادی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نهضت‌ها با استفاده از پیام‌های عاشورا، مردم را به ایستادگی برابر دیکتاتورها و فسادهای حکومتی دعوت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Heading4"/>
        <w:numPr>
          <w:ilvl w:val="3"/>
          <w:numId w:val="1"/>
        </w:numPr>
        <w:rPr/>
      </w:pPr>
      <w:bookmarkStart w:id="83" w:name="__RefHeading___Toc14445575_1280447820"/>
      <w:bookmarkStart w:id="84" w:name="_Toc34"/>
      <w:bookmarkEnd w:id="83"/>
      <w:r>
        <w:rPr>
          <w:rtl w:val="true"/>
        </w:rPr>
        <w:t>ب</w:t>
      </w:r>
      <w:r>
        <w:rPr>
          <w:rtl w:val="true"/>
        </w:rPr>
        <w:t xml:space="preserve">) </w:t>
      </w:r>
      <w:r>
        <w:rPr>
          <w:rtl w:val="true"/>
        </w:rPr>
        <w:t>ارتباط عاشورا با جنبش‌های حقوق بشر و مقاومت</w:t>
      </w:r>
      <w:bookmarkEnd w:id="8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در دنیای معاصر با جنبش‌های حقوق بشر و مقاومت ارتباط نزدیکی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جنبش‌های مدافع حقوق بشر، مفاهیم عاشورا همچون مبارزه با ظلم و </w:t>
      </w:r>
      <w:bookmarkStart w:id="85" w:name="pg19241_194145"/>
    </w:p>
    <w:p>
      <w:pPr>
        <w:pStyle w:val="BookText"/>
        <w:rPr/>
      </w:pPr>
      <w:bookmarkEnd w:id="85"/>
      <w:r>
        <w:rPr>
          <w:rFonts w:ascii="IRNazanin" w:hAnsi="IRNazanin" w:eastAsia="IRNazanin"/>
          <w:color w:val="111111"/>
          <w:sz w:val="28"/>
          <w:sz w:val="28"/>
          <w:szCs w:val="28"/>
          <w:rtl w:val="true"/>
          <w:lang w:bidi="fa-IR"/>
        </w:rPr>
        <w:t>فداکاری در راه آزادی و عدالت را به‌عنوان ایده‌آل‌های اخلاقی مورد استفاده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جنبش‌ها، همانند نهضت عاشورا، تأکید دارند بر این‌که مبارزه در برابر ظلم نیازمند فداکاری و ایستادگی در شرایط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بارز این تأثیرگذاری را می‌توان در جنبش‌های اسلامی و غیر اسلامی مشاهده کرد که در آنها از آموزه‌های عاشورا برای ایجاد روحیه مقاومت در برابر ظلم و دفاع از حقوق انسانی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جنبش‌ها می‌توان به مبارزات مردم فلسطین علیه اشغالگری اسرائیل و همچنین جنبش‌های مقاومت در برابر رژیم‌های دیکتاتوری در کشورهای مختلف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سجادی،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3"/>
        <w:numPr>
          <w:ilvl w:val="2"/>
          <w:numId w:val="1"/>
        </w:numPr>
        <w:rPr/>
      </w:pPr>
      <w:bookmarkStart w:id="86" w:name="__RefHeading___Toc14445577_1280447820"/>
      <w:bookmarkStart w:id="87" w:name="_Toc35"/>
      <w:bookmarkEnd w:id="86"/>
      <w:r>
        <w:rPr>
          <w:rtl w:val="true"/>
        </w:rPr>
        <w:t>نتیجه</w:t>
      </w:r>
      <w:bookmarkEnd w:id="8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عاشورا در فرهنگ ایرانی، نمادی از مقاومت، ایثار و مبارزه با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به‌ویژه در حفظ هویت شیعی و تقویت اصول اخلاقی مانند عدالت‌خواهی، فداکاری و وفاداری به اصول انسانی تأثیرات شگرفی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با آموزه‌های خود، علاوه بر اینکه به تقویت وحدت ملی ایرانیان کمک کرده، به‌عنوان یک الگو برای مبارزه در برابر ظلم و فساد در جوامع مختلف دنیا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عاشورا تأثیرات بلندمدتی بر هویت فرهنگی و دینی ایرانیان داشته و همچنان نماد مقاومت در برابر ظلم و فساد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تأثیرات در طول تاریخ ایران در قالب شعر، هنر و مراسم‌های مذهبی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 تمامی ابعاد زندگی اجتماعی و فرهنگی عامل اصلی وحدت جامعه ایرانی در دوره‌های مختلف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دوران‌های مختلف، از صفویه تا انقلاب اسلامی، عاشورا به‌عنوان یکی از ارکان اصلی مبارزات اجتماعی و سیاسی ایران نقش محوری داشته و الهام‌بخش بسیاری از رهبران و حرکت‌های اجتماعی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ارتباطات جهانی و رو به رشد بودن جنبش‌های حقوق بشر، پیام‌های عاشورا همچنان به‌عنوان منبعی از الهام در مبارزات عدالت‌خواهانه در سطح جهانی مطرح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عاشورا در جوامع مختلف، به‌ویژه در کشورهای مسلمان، نمادی از مقاومت در برابر ظلم و فساد شناخته می‌شود</w:t>
      </w:r>
      <w:r>
        <w:rPr>
          <w:rFonts w:eastAsia="IRNazanin" w:cs="IRNazanin"/>
          <w:color w:val="111111"/>
          <w:sz w:val="28"/>
          <w:szCs w:val="28"/>
          <w:rtl w:val="true"/>
          <w:lang w:bidi="fa-IR"/>
        </w:rPr>
        <w:t xml:space="preserve">. </w:t>
      </w:r>
      <w:bookmarkStart w:id="88" w:name="pg19241_194146"/>
    </w:p>
    <w:p>
      <w:pPr>
        <w:pStyle w:val="BookText"/>
        <w:rPr/>
      </w:pPr>
      <w:bookmarkEnd w:id="88"/>
      <w:r>
        <w:rPr>
          <w:rFonts w:ascii="IRNazanin" w:hAnsi="IRNazanin" w:eastAsia="IRNazanin"/>
          <w:color w:val="111111"/>
          <w:sz w:val="28"/>
          <w:sz w:val="28"/>
          <w:szCs w:val="28"/>
          <w:rtl w:val="true"/>
          <w:lang w:bidi="fa-IR"/>
        </w:rPr>
        <w:t>در دنیای امروز، جنبش‌های مردمی و حقوق بشری از مفاهیم عاشورا را برای تقویت ارزش‌هایی مانند آزادی، عدالت، و ایثار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عاشورا در آینده نیز می‌تواند به‌عنوان یک نیروی محرکه برای ایجاد تغییرات اجتماعی و سیاسی در جهان باقی بماند و در تحقق حقوق بشر و ارزش‌های انسانی نقش مهمی ایفا کند</w:t>
      </w:r>
      <w:r>
        <w:rPr>
          <w:rFonts w:eastAsia="IRNazanin" w:cs="IRNazanin"/>
          <w:color w:val="111111"/>
          <w:sz w:val="28"/>
          <w:szCs w:val="28"/>
          <w:rtl w:val="true"/>
          <w:lang w:bidi="fa-IR"/>
        </w:rPr>
        <w:t>.</w:t>
      </w:r>
    </w:p>
    <w:p>
      <w:pPr>
        <w:pStyle w:val="Heading3"/>
        <w:numPr>
          <w:ilvl w:val="2"/>
          <w:numId w:val="1"/>
        </w:numPr>
        <w:rPr/>
      </w:pPr>
      <w:bookmarkStart w:id="89" w:name="__RefHeading___Toc14445579_1280447820"/>
      <w:bookmarkStart w:id="90" w:name="_Toc36"/>
      <w:bookmarkEnd w:id="89"/>
      <w:r>
        <w:rPr>
          <w:rtl w:val="true"/>
        </w:rPr>
        <w:t>منابع</w:t>
      </w:r>
      <w:bookmarkEnd w:id="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آبادی، محمد </w:t>
      </w:r>
      <w:r>
        <w:rPr>
          <w:rFonts w:eastAsia="IRNazanin" w:cs="IRNazanin"/>
          <w:color w:val="111111"/>
          <w:sz w:val="28"/>
          <w:szCs w:val="28"/>
          <w:rtl w:val="true"/>
          <w:lang w:bidi="fa-IR"/>
        </w:rPr>
        <w:t>(</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 عاشورا در انقلاب اسلامی ایران، تهران، نشر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و انقلاب اسلامی ایران، تهران، نشر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سید هادی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تاریخچه عزاداری‌های عاشورا، قم، انتشارات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شیخ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حافظ، تهران، انتشارات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حسین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در فرهنگ ایرانی، تهران، انتشارات پژوهشگاه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عاشورا در ایران، تهران، انتشارات نوید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عاشورا در ایران، تهران، نشر نوید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خاتمی، محمد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و انقلاب اسلامی ایران، تهران، انتشارات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و پیام‌های جهانی آن، تهران، نشر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رحیمی، محمد </w:t>
      </w:r>
      <w:r>
        <w:rPr>
          <w:rFonts w:eastAsia="IRNazanin" w:cs="IRNazanin"/>
          <w:color w:val="111111"/>
          <w:sz w:val="28"/>
          <w:szCs w:val="28"/>
          <w:rtl w:val="true"/>
          <w:lang w:bidi="fa-IR"/>
        </w:rPr>
        <w:t>(</w:t>
      </w:r>
      <w:r>
        <w:rPr>
          <w:rFonts w:eastAsia="IRNazanin" w:cs="IRNazanin"/>
          <w:color w:val="111111"/>
          <w:sz w:val="28"/>
          <w:szCs w:val="28"/>
          <w:lang w:bidi="fa-IR"/>
        </w:rPr>
        <w:t>2017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هنر و ادبیات عاشورایی در ایران، تهران، انتشارات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رهنما، فاطمه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مبارزات ضد استبدادی و تأثیر عاشورا، تهران، نشر سوره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حسین </w:t>
      </w:r>
      <w:r>
        <w:rPr>
          <w:rFonts w:eastAsia="IRNazanin" w:cs="IRNazanin"/>
          <w:color w:val="111111"/>
          <w:sz w:val="28"/>
          <w:szCs w:val="28"/>
          <w:rtl w:val="true"/>
          <w:lang w:bidi="fa-IR"/>
        </w:rPr>
        <w:t>(</w:t>
      </w:r>
      <w:r>
        <w:rPr>
          <w:rFonts w:eastAsia="IRNazanin" w:cs="IRNazanin"/>
          <w:color w:val="111111"/>
          <w:sz w:val="28"/>
          <w:szCs w:val="28"/>
          <w:lang w:bidi="fa-IR"/>
        </w:rPr>
        <w:t>2015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بشر و آموزه‌های عاشورا، تهران، انتشارات اندیشه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سعدی، ابومحمّد مُشرف‌الدین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گلستان و بوستان، تهران، انتشارات جامی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علی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وارث آدم، تهران، حسینیه 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و بیداری اجتماعی، تهران، انتشارات سوره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تعزیه و هنر عاشورایی، تهران، انتشارات سوره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عاشورا در تاریخ اسلام، تهران، نشر 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 ذبیح‌الله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ادبیات در ایران، تهران، انتشارات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صفی‌پور، نادر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تعزیه‌خوانی و عاشورا در ایران، تهران، نشر سوره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طباطبایی، سید محمد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تحولات عاشورا در ایران، قم، انتشارات دینی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ادبیات عاشورایی، تهران، انتشارات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فردوسی، ابوالقاسم منصور بن حسن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شاهنامه فردوسی، تهران، نشر 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گروسی، احمد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و عاشورا در دوران صفوی، اصفهان، انتشارات جهاد دانشگاهی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علی </w:t>
      </w:r>
      <w:r>
        <w:rPr>
          <w:rFonts w:eastAsia="IRNazanin" w:cs="IRNazanin"/>
          <w:color w:val="111111"/>
          <w:sz w:val="28"/>
          <w:szCs w:val="28"/>
          <w:rtl w:val="true"/>
          <w:lang w:bidi="fa-IR"/>
        </w:rPr>
        <w:t>(</w:t>
      </w:r>
      <w:r>
        <w:rPr>
          <w:rFonts w:eastAsia="IRNazanin" w:cs="IRNazanin"/>
          <w:color w:val="111111"/>
          <w:sz w:val="28"/>
          <w:szCs w:val="28"/>
          <w:lang w:bidi="fa-IR"/>
        </w:rPr>
        <w:t>2017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جنبش‌های اجتماعی و پیام‌های عاشورا، تهران، انتشارات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حماسه حسینی، تهران،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نهضت عاشورا و انقلاب اسلامی، تهران،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 محمد </w:t>
      </w:r>
      <w:r>
        <w:rPr>
          <w:rFonts w:eastAsia="IRNazanin" w:cs="IRNazanin"/>
          <w:color w:val="111111"/>
          <w:sz w:val="28"/>
          <w:szCs w:val="28"/>
          <w:rtl w:val="true"/>
          <w:lang w:bidi="fa-IR"/>
        </w:rPr>
        <w:t>(</w:t>
      </w:r>
      <w:r>
        <w:rPr>
          <w:rFonts w:eastAsia="IRNazanin" w:cs="IRNazanin"/>
          <w:color w:val="111111"/>
          <w:sz w:val="28"/>
          <w:szCs w:val="28"/>
          <w:lang w:bidi="fa-IR"/>
        </w:rPr>
        <w:t>2017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تحولات مذهبی در ایران معاصر، تهران، انتشارات دانشگاه تهران</w:t>
      </w:r>
      <w:r>
        <w:rPr>
          <w:rFonts w:eastAsia="IRNazanin" w:cs="IRNazanin"/>
          <w:color w:val="111111"/>
          <w:sz w:val="28"/>
          <w:szCs w:val="28"/>
          <w:rtl w:val="true"/>
          <w:lang w:bidi="fa-IR"/>
        </w:rPr>
        <w:t xml:space="preserve">. </w:t>
      </w:r>
      <w:bookmarkStart w:id="91" w:name="pg19241_194148"/>
    </w:p>
    <w:p>
      <w:pPr>
        <w:pStyle w:val="BookText"/>
        <w:rPr/>
      </w:pPr>
      <w:bookmarkEnd w:id="91"/>
      <w:r>
        <w:rPr>
          <w:rFonts w:ascii="IRNazanin" w:hAnsi="IRNazanin" w:eastAsia="IRNazanin"/>
          <w:color w:val="111111"/>
          <w:sz w:val="28"/>
          <w:sz w:val="28"/>
          <w:szCs w:val="28"/>
          <w:rtl w:val="true"/>
          <w:lang w:bidi="fa-IR"/>
        </w:rPr>
        <w:t>پژوهش‌نامه معارف حسینی</w:t>
      </w:r>
    </w:p>
    <w:p>
      <w:pPr>
        <w:pStyle w:val="BookText"/>
        <w:rPr/>
      </w:pPr>
      <w:r>
        <w:rPr>
          <w:rFonts w:ascii="IRNazanin" w:hAnsi="IRNazanin" w:eastAsia="IRNazanin"/>
          <w:color w:val="111111"/>
          <w:sz w:val="28"/>
          <w:sz w:val="28"/>
          <w:szCs w:val="28"/>
          <w:rtl w:val="true"/>
          <w:lang w:bidi="fa-IR"/>
        </w:rPr>
        <w:t xml:space="preserve">سال دهم، شمارۀ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International of Husayni Research Studies</w:t>
      </w:r>
    </w:p>
    <w:p>
      <w:pPr>
        <w:pStyle w:val="BookText"/>
        <w:rPr/>
      </w:pPr>
      <w:r>
        <w:rPr>
          <w:rFonts w:eastAsia="Times New Roman" w:cs="Times New Roman" w:ascii="Times New Roman" w:hAnsi="Times New Roman"/>
          <w:color w:val="111111"/>
          <w:sz w:val="28"/>
          <w:szCs w:val="28"/>
          <w:lang w:val="en-US" w:bidi="en-US"/>
        </w:rPr>
        <w:t>Vol. 10, No. 38, Summer 2025</w:t>
      </w:r>
    </w:p>
    <w:p>
      <w:pPr>
        <w:pStyle w:val="Heading2"/>
        <w:numPr>
          <w:ilvl w:val="1"/>
          <w:numId w:val="1"/>
        </w:numPr>
        <w:rPr/>
      </w:pPr>
      <w:bookmarkStart w:id="92" w:name="__RefHeading___Toc14445581_1280447820"/>
      <w:bookmarkStart w:id="93" w:name="_Toc37"/>
      <w:bookmarkEnd w:id="92"/>
      <w:r>
        <w:rPr>
          <w:rtl w:val="true"/>
        </w:rPr>
        <w:t xml:space="preserve">نقش وراثتی و تربیتی أم‌البنین  </w:t>
      </w:r>
      <w:r>
        <w:rPr>
          <w:rtl w:val="true"/>
        </w:rPr>
        <w:t>(</w:t>
      </w:r>
      <w:r>
        <w:rPr>
          <w:rtl w:val="true"/>
        </w:rPr>
        <w:t>علیها السلام</w:t>
      </w:r>
      <w:r>
        <w:rPr>
          <w:rtl w:val="true"/>
        </w:rPr>
        <w:t xml:space="preserve">) </w:t>
      </w:r>
      <w:r>
        <w:rPr>
          <w:rtl w:val="true"/>
        </w:rPr>
        <w:t xml:space="preserve">در شکل‌گیری و رشد شخصیت حضرت عباس </w:t>
      </w:r>
      <w:r>
        <w:rPr>
          <w:rtl w:val="true"/>
        </w:rPr>
        <w:t>(</w:t>
      </w:r>
      <w:r>
        <w:rPr>
          <w:rtl w:val="true"/>
        </w:rPr>
        <w:t>علیه السلام</w:t>
      </w:r>
      <w:r>
        <w:rPr>
          <w:rtl w:val="true"/>
        </w:rPr>
        <w:t>)</w:t>
      </w:r>
      <w:bookmarkEnd w:id="93"/>
    </w:p>
    <w:p>
      <w:pPr>
        <w:pStyle w:val="Heading3"/>
        <w:numPr>
          <w:ilvl w:val="2"/>
          <w:numId w:val="1"/>
        </w:numPr>
        <w:rPr/>
      </w:pPr>
      <w:bookmarkStart w:id="94" w:name="__RefHeading___Toc14445583_1280447820"/>
      <w:bookmarkStart w:id="95" w:name="_Toc38"/>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احمد سعادت</w:t>
      </w:r>
      <w:r>
        <w:rPr>
          <w:rStyle w:val="FootnoteAnchor"/>
          <w:rtl w:val="true"/>
        </w:rPr>
        <w:footnoteReference w:id="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کلثوم رجبی</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Rasa5150@gmail.com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 مقاله</w:t>
      </w:r>
      <w:r>
        <w:rPr>
          <w:rFonts w:eastAsia="IRNazanin" w:cs="IRNazanin"/>
          <w:color w:val="111111"/>
          <w:sz w:val="28"/>
          <w:szCs w:val="28"/>
          <w:rtl w:val="true"/>
          <w:lang w:bidi="fa-IR"/>
        </w:rPr>
        <w:t>:</w:t>
      </w:r>
      <w:r>
        <w:rPr>
          <w:rFonts w:eastAsia="IRNazanin" w:cs="IRNazanin"/>
          <w:color w:val="111111"/>
          <w:sz w:val="28"/>
          <w:szCs w:val="28"/>
          <w:lang w:bidi="fa-IR"/>
        </w:rPr>
        <w:t>22/11/1403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27/02/1404</w:t>
      </w:r>
      <w:r>
        <w:rPr>
          <w:rFonts w:eastAsia="IRNazanin" w:cs="IRNazanin"/>
          <w:color w:val="111111"/>
          <w:sz w:val="28"/>
          <w:szCs w:val="28"/>
          <w:rtl w:val="true"/>
          <w:lang w:bidi="fa-IR"/>
        </w:rPr>
        <w:t>)</w:t>
      </w:r>
    </w:p>
    <w:p>
      <w:pPr>
        <w:pStyle w:val="Heading3"/>
        <w:numPr>
          <w:ilvl w:val="2"/>
          <w:numId w:val="1"/>
        </w:numPr>
        <w:rPr/>
      </w:pPr>
      <w:bookmarkStart w:id="96" w:name="__RefHeading___Toc14445585_1280447820"/>
      <w:bookmarkStart w:id="97" w:name="_Toc39"/>
      <w:bookmarkEnd w:id="96"/>
      <w:r>
        <w:rPr>
          <w:rtl w:val="true"/>
        </w:rPr>
        <w:t>چکیده</w:t>
      </w:r>
      <w:bookmarkEnd w:id="97"/>
    </w:p>
    <w:p>
      <w:pPr>
        <w:pStyle w:val="BookText"/>
        <w:rPr/>
      </w:pPr>
      <w:r>
        <w:rPr>
          <w:rFonts w:ascii="IRNazanin" w:hAnsi="IRNazanin" w:eastAsia="IRNazanin"/>
          <w:color w:val="111111"/>
          <w:sz w:val="28"/>
          <w:sz w:val="28"/>
          <w:szCs w:val="28"/>
          <w:rtl w:val="true"/>
          <w:lang w:bidi="fa-IR"/>
        </w:rPr>
        <w:t xml:space="preserve">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شکل‌گیری و رشد شخصیت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با روش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اکتشافی به بررسی این نقش پرداخته تا نشان دهد که چگونه عوامل وراثتی و تربیتی در کنار هم می‌توانند به شکل‌گیری شخصیت‌های بزرگ و برجسته منجر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این پژوهش نشان می‌دهد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تربیت یافتگی در مکتب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تأثیرات وراثتی از این بانوی بزرگوار که از خانواده‌ای اصیل و شریف عرب و واجد فضایل و ویژگی‌های برجسته انسانی، اسلامی و اخلاقی و روحی بود به یکی از نمونه‌های بارز شجاعت، بصیرت، وفاداری و اطاعت‌پذیری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نتایج می‌تواند برای فهم بهتر نقش خانواده و تربیت دینی در شکل‌گیری شخصیت‌های برجسته و همچنین الگوگیری در تربیت نسل‌های آینده مفید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اسلامی، وراثت، 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98" w:name="pg19241_194149"/>
    </w:p>
    <w:p>
      <w:pPr>
        <w:pStyle w:val="Heading3"/>
        <w:numPr>
          <w:ilvl w:val="2"/>
          <w:numId w:val="1"/>
        </w:numPr>
        <w:rPr/>
      </w:pPr>
      <w:bookmarkStart w:id="99" w:name="__RefHeading___Toc14445587_1280447820"/>
      <w:bookmarkStart w:id="100" w:name="_Toc40"/>
      <w:bookmarkEnd w:id="98"/>
      <w:bookmarkEnd w:id="99"/>
      <w:r>
        <w:rPr>
          <w:rtl w:val="true"/>
        </w:rPr>
        <w:t>بیان مسأله</w:t>
      </w:r>
      <w:bookmarkEnd w:id="100"/>
    </w:p>
    <w:p>
      <w:pPr>
        <w:pStyle w:val="BookText"/>
        <w:rPr/>
      </w:pPr>
      <w:r>
        <w:rPr>
          <w:rFonts w:ascii="IRNazanin" w:hAnsi="IRNazanin" w:eastAsia="IRNazanin"/>
          <w:color w:val="111111"/>
          <w:sz w:val="28"/>
          <w:sz w:val="28"/>
          <w:szCs w:val="28"/>
          <w:rtl w:val="true"/>
          <w:lang w:bidi="fa-IR"/>
        </w:rPr>
        <w:t>وراثت و تربیت، دو عامل اساسی در شکل‌گیری و رشد شخصیت انسان‌ها، همواره مورد توجه محققان و متخصصان زیستی، روانشناسی و تربیتی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مادران به‌عنوان نخستین مربیان و تأثیرگذارترین افراد در زندگی فرزندان،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بانوی بزرگوار تاریخ اسلام و همسر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نمونه‌های بارز مادری است که از طریق وراثت و تربیت منحصربه‌فرد خود، فرزندی به نام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تربیت کرد که یکی از بزرگ‌ترین شخصیت‌های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ویژگی‌های برجسته‌ای چون شجاعت، وفاداری، ایثار و ولایت‌پذیری در واقعه کربلا نقش حیاتی ایفا کرد و الگویی جاودان برای مسلمانان و آزادگان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پژوهش حاضر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با بهره‌گیری از وراثت و تربیت صحیح، چنین فرزندی را پرورش دهد؟ برای پاسخ به این سؤال، ابتدا چارچوب نظری طرح می‌کنیم و سپس با تحلیل ویژگی‌های وراثتی و شخصیتی 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تأثیر این عوامل را بر شخصیت و رفتار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ارائه تصویری جامع از تأثیرات وراثتی و تربیتی این بانوی بزرگوار بر فرزندش و درس‌آموزی از این الگو برای تربیت نسل‌های آینده است</w:t>
      </w:r>
      <w:r>
        <w:rPr>
          <w:rFonts w:eastAsia="IRNazanin" w:cs="IRNazanin"/>
          <w:color w:val="111111"/>
          <w:sz w:val="28"/>
          <w:szCs w:val="28"/>
          <w:rtl w:val="true"/>
          <w:lang w:bidi="fa-IR"/>
        </w:rPr>
        <w:t>.</w:t>
      </w:r>
    </w:p>
    <w:p>
      <w:pPr>
        <w:pStyle w:val="Heading3"/>
        <w:numPr>
          <w:ilvl w:val="2"/>
          <w:numId w:val="1"/>
        </w:numPr>
        <w:rPr/>
      </w:pPr>
      <w:bookmarkStart w:id="101" w:name="__RefHeading___Toc14445589_1280447820"/>
      <w:bookmarkStart w:id="102" w:name="_Toc41"/>
      <w:bookmarkEnd w:id="101"/>
      <w:r>
        <w:rPr>
          <w:rtl w:val="true"/>
        </w:rPr>
        <w:t>نقش وراثت در شکل‌گیری و رشد شخصیت</w:t>
      </w:r>
      <w:bookmarkEnd w:id="102"/>
    </w:p>
    <w:p>
      <w:pPr>
        <w:pStyle w:val="Heading4"/>
        <w:numPr>
          <w:ilvl w:val="3"/>
          <w:numId w:val="1"/>
        </w:numPr>
        <w:rPr/>
      </w:pPr>
      <w:bookmarkStart w:id="103" w:name="__RefHeading___Toc14445591_1280447820"/>
      <w:bookmarkStart w:id="104" w:name="_Toc42"/>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در شکل‌گیری و رشد شخصیتی یک فرد دو امر، نقش بی‌بدیل دارد؛ یکی نقش وراثتی و زیستی و دیگر نقش تربیت و عوامل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جستار، مسئله وراثت و نقش آن در شکل‌گیری و رشد شخصیت را از منظر دینی و علمی مورد واکاوی قرار می‌دهیم</w:t>
      </w:r>
      <w:r>
        <w:rPr>
          <w:rFonts w:eastAsia="IRNazanin" w:cs="IRNazanin"/>
          <w:color w:val="111111"/>
          <w:sz w:val="28"/>
          <w:szCs w:val="28"/>
          <w:rtl w:val="true"/>
          <w:lang w:bidi="fa-IR"/>
        </w:rPr>
        <w:t>.</w:t>
      </w:r>
    </w:p>
    <w:p>
      <w:pPr>
        <w:pStyle w:val="Heading4"/>
        <w:numPr>
          <w:ilvl w:val="3"/>
          <w:numId w:val="1"/>
        </w:numPr>
        <w:rPr/>
      </w:pPr>
      <w:bookmarkStart w:id="105" w:name="__RefHeading___Toc14445593_1280447820"/>
      <w:bookmarkStart w:id="106" w:name="_Toc43"/>
      <w:bookmarkEnd w:id="105"/>
      <w:r>
        <w:rPr>
          <w:rtl w:val="true"/>
        </w:rPr>
        <w:t>الف</w:t>
      </w:r>
      <w:r>
        <w:rPr>
          <w:rtl w:val="true"/>
        </w:rPr>
        <w:t xml:space="preserve">) </w:t>
      </w:r>
      <w:r>
        <w:rPr>
          <w:rtl w:val="true"/>
        </w:rPr>
        <w:t xml:space="preserve">از منظر دینی </w:t>
      </w:r>
      <w:r>
        <w:rPr>
          <w:rtl w:val="true"/>
        </w:rPr>
        <w:t>(</w:t>
      </w:r>
      <w:r>
        <w:rPr>
          <w:rtl w:val="true"/>
        </w:rPr>
        <w:t>آیات و روایات</w:t>
      </w:r>
      <w:r>
        <w:rPr>
          <w:rtl w:val="true"/>
        </w:rPr>
        <w:t>)</w:t>
      </w:r>
      <w:bookmarkEnd w:id="10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وراثت و تأثیرات آن بر روحیات و شخصیت فرد در متون دینی اسلامی چنان جدی است که این مسئله را به باورهای اعتقادی پیوند زده و آن را به‌عنوان یکی از </w:t>
      </w:r>
    </w:p>
    <w:p>
      <w:pPr>
        <w:pStyle w:val="BookText"/>
        <w:rPr/>
      </w:pPr>
      <w:r>
        <w:rPr>
          <w:rFonts w:ascii="IRNazanin" w:hAnsi="IRNazanin" w:eastAsia="IRNazanin"/>
          <w:color w:val="111111"/>
          <w:sz w:val="28"/>
          <w:sz w:val="28"/>
          <w:szCs w:val="28"/>
          <w:rtl w:val="true"/>
          <w:lang w:bidi="fa-IR"/>
        </w:rPr>
        <w:t>مسائل مهم اعتقادی، در ارتباط با مسئله جبر و اختیار مسلمانان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استناد به آیات و احادیث مربوطه، معتقدند که با وجود وراثت، خوشبختی یا بدبختی انسان خارج از اراده و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اَلشَّقیُ مَن شَقِیَ فی بَطنِ اُمّهِ و السّعِیدُ مَن سَعِدَ فی بَطنَ اُمّه؛ شقاوتمند در شکم مادرش نیز شقاوتمند است و سعادتمند در شکم مادرش نیز سعادتمند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دسته از روایات، عده‌ای از دانشمندان اسلامی معتقدند که سعادت و شقاوت انسان به حکم خداوند و جزو جدایی‌ناپذیر اوست؛ به‌عنوان مثال، فخر رازی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18/399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چنین دیدگاهی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و روایات که در این زمینه مورد استناد قرار می‌گیرند،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 یَسْرِقْ فَقَدْ سَرَقَ أَخٌ لَّهُ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تعجّب نیست،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قبل از او دزدى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معتقدند که این جمله برادران یوسف برای تبرئه خودشان و نسبت دادن دزدی به یوسف و بنیامین به دلیل وراثت از مادرشان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11/236</w:t>
      </w:r>
      <w:r>
        <w:rPr>
          <w:rFonts w:ascii="IRNazanin" w:hAnsi="IRNazanin" w:eastAsia="IRNazanin"/>
          <w:color w:val="111111"/>
          <w:sz w:val="28"/>
          <w:sz w:val="28"/>
          <w:szCs w:val="28"/>
          <w:rtl w:val="true"/>
          <w:lang w:bidi="fa-IR"/>
        </w:rPr>
        <w:t xml:space="preserve">؛ قرشی،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5/161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تَخَیَّروا لِنُطَفِکُم فَاِنَّ العِرقَ دَسَّاسُ؛ برای نطفه‌های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کنید که عِرق پنهانی تأثیر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ابن‌ادریس،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2/559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فِی اَیّ نَصابِ تَضَعُ وَلَدکَ فَاِنَّ العِرقَ دَسَّاس؛ بنگر فرزند خود را کجا قرار می‌دهی که عرق پنهانی تأثیر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15/855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ریشه و اساس یک پدیده است و نطفه اساس آفرینش انسان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انجام کار پنهانی است؛ بنابراین، منظور از دسّاس بودن عِرق این است که صفات موروثی به‌طور ناپیدا و از طریق نطفه به فرزند منتقل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خود به استاندار مصر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اَلصَقَ بِذَوِی الاَحسَابِ وَ اَهلِ البُیُوتاتِ الصّالِحَه وَ السَّوابِقِ الحَسَنة، ثُمّ اَهلِ النَّجدَةِ وَ الشُّجاعَةِ وَ السَّخاءِ وَ السَّماحَةِ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جِمَاعٌ مِنَ الکَرَمِ وَ شُعَبٌ مِنَ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اداره کشور افرادی را برگزین که گوهر نیک دارند و از خاندانی پارسایند و از سابقه‌ای نیکو </w:t>
      </w:r>
    </w:p>
    <w:p>
      <w:pPr>
        <w:pStyle w:val="BookText"/>
        <w:rPr/>
      </w:pPr>
      <w:r>
        <w:rPr>
          <w:rFonts w:ascii="IRNazanin" w:hAnsi="IRNazanin" w:eastAsia="IRNazanin"/>
          <w:color w:val="111111"/>
          <w:sz w:val="28"/>
          <w:sz w:val="28"/>
          <w:szCs w:val="28"/>
          <w:rtl w:val="true"/>
          <w:lang w:bidi="fa-IR"/>
        </w:rPr>
        <w:t xml:space="preserve">برخوردار، پس دلیران و رزم‌آوران و بخشندگان و جوانمردان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اینان بزرگواری را در خود فراهم کرده‌اند و نیکویی‌ها را گردآورده‌اند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فرمان به استاندار مصر توصیه می‌کند که برای اداره کشور افرادی را برگزین که از خانواده‌های نیکوکار، پارسا، دلیر، رزم‌آور، بخشنده و جوانمرد باشند، این خصوصیات اغلب صفات ارثی و ژنتیکی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4/355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اشاره به این توصیه، تأثیر وراثت در احادیث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روایتی، در جنگ جمل، محمد حنفیه علمدار لشکر بود، اما به نظر می‌رسید ترسیده و در حمله به سپاه جمل تردید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شد و دلیل حمله نکردنش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پاسخ داد که فقط تیراندازانی را می‌بیند که به سمت او تیر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 شمشیر به او ضربه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اَدرَکَکَ عِرقَ مِن اَبِیکَ؛ این عِرق از پدرت به تو نرسیده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مدنی،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أبی‌الحدید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دیگری این مطلب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اَدرَکَکَ عِرقَ مِن 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عرق از مادرت به تو رسیده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آیات و روایات فوق، مسئله ژنتیک و وراثت در شکل‌گیری و رشد شخصیت انسانی، تأثیرگذار است؛ اما آیا این تأثیرگذاری به‌گونه‌ای است که تمام اراده و اختیار انسان را سلب می‌کند یا انسان می‌تواند بر این شرایط غلبه کند؟ پاسخ این سوال را علامه طباطبایی ذیل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بیان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وَالْبَلَدُ الطَّیِّبُ یَخْرُجُ نَبَاتُهُ بِإِذْنِ رَبِّهِ وَالَّذِی خَبُثَ لاَ یَخْرُجُ إِلاَّ نَکِدًا؛ و سرزمین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گیاهانش به فرمان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می‌روید، اما سرزمین‌های بدطینت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گیاه ناچیز و بی‌ارزش نمی‌رویاند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معتقد است اگر این آیه را همراه با آیاتی که بر عمومیت دعوت‌های دینی دلالت دارند،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لأُنذِرَکُم بِهِ وَمَن بَلَغَ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دقت قرار دهیم، می‌توانیم نتیجه بگیریم که بنیه انسانی و صفات درونی او در اعمالش تأثیر دارند؛ اما این تأثیر به‌صورت اقتضایی است و نه به نحو علیت تامه؛ بنابراین اینکه برخی گفته‌اند سعادت و شقاوت اموری ذاتی هستند که هرگز از ذات فرد جدا نمی‌شوند، یا اینکه سعادت و شقاوت را به قضای مقدر ازلی نسبت داده‌اند، </w:t>
      </w:r>
      <w:bookmarkStart w:id="107" w:name="pg19241_194152"/>
    </w:p>
    <w:p>
      <w:pPr>
        <w:pStyle w:val="BookText"/>
        <w:rPr/>
      </w:pPr>
      <w:bookmarkEnd w:id="107"/>
      <w:r>
        <w:rPr>
          <w:rFonts w:ascii="IRNazanin" w:hAnsi="IRNazanin" w:eastAsia="IRNazanin"/>
          <w:color w:val="111111"/>
          <w:sz w:val="28"/>
          <w:sz w:val="28"/>
          <w:szCs w:val="28"/>
          <w:rtl w:val="true"/>
          <w:lang w:bidi="fa-IR"/>
        </w:rPr>
        <w:t xml:space="preserve">نادرست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13/190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وراثت قطعاً در شکل‌گیری و رشد شخصیت انسانی تأثیرگذار است؛ اما نافی اراده و اختیار انسان نیست</w:t>
      </w:r>
      <w:r>
        <w:rPr>
          <w:rFonts w:eastAsia="IRNazanin" w:cs="IRNazanin"/>
          <w:color w:val="111111"/>
          <w:sz w:val="28"/>
          <w:szCs w:val="28"/>
          <w:rtl w:val="true"/>
          <w:lang w:bidi="fa-IR"/>
        </w:rPr>
        <w:t>.</w:t>
      </w:r>
    </w:p>
    <w:p>
      <w:pPr>
        <w:pStyle w:val="Heading4"/>
        <w:numPr>
          <w:ilvl w:val="3"/>
          <w:numId w:val="1"/>
        </w:numPr>
        <w:rPr/>
      </w:pPr>
      <w:bookmarkStart w:id="108" w:name="__RefHeading___Toc14445595_1280447820"/>
      <w:bookmarkStart w:id="109" w:name="_Toc44"/>
      <w:bookmarkEnd w:id="108"/>
      <w:r>
        <w:rPr>
          <w:rtl w:val="true"/>
        </w:rPr>
        <w:t>ب</w:t>
      </w:r>
      <w:r>
        <w:rPr>
          <w:rtl w:val="true"/>
        </w:rPr>
        <w:t xml:space="preserve">) </w:t>
      </w:r>
      <w:r>
        <w:rPr>
          <w:rtl w:val="true"/>
        </w:rPr>
        <w:t xml:space="preserve">از منظر علمی </w:t>
      </w:r>
      <w:r>
        <w:rPr>
          <w:rtl w:val="true"/>
        </w:rPr>
        <w:t>(</w:t>
      </w:r>
      <w:r>
        <w:rPr>
          <w:rtl w:val="true"/>
        </w:rPr>
        <w:t>زیستی و ژنتیکی</w:t>
      </w:r>
      <w:r>
        <w:rPr>
          <w:rtl w:val="true"/>
        </w:rPr>
        <w:t>)</w:t>
      </w:r>
      <w:bookmarkEnd w:id="109"/>
    </w:p>
    <w:p>
      <w:pPr>
        <w:pStyle w:val="BookText"/>
        <w:rPr/>
      </w:pPr>
      <w:r>
        <w:rPr>
          <w:rFonts w:ascii="IRNazanin" w:hAnsi="IRNazanin" w:eastAsia="IRNazanin"/>
          <w:color w:val="111111"/>
          <w:sz w:val="28"/>
          <w:sz w:val="28"/>
          <w:szCs w:val="28"/>
          <w:rtl w:val="true"/>
          <w:lang w:bidi="fa-IR"/>
        </w:rPr>
        <w:t>تأثیر وراثت در شخصیت، یکی از مباحث مهم مطرح در دانش زیست‌شناسی و روان‌شناسی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 مجموعه افکار، احساسات، ویژگی‌های فیزیکی و رفتار اجتماعی یک شخص است که از درهم‌آمیختگی عوامل زیستی و ژنتیکی، عوامل روانی و عوامل اجتماعی، شکل می‌گیرد و به تدریج رشد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میان صفات شخص و عوامل زیستی و وراثتی فرد، نوعی همبستگی ذاتی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فرد ترکیب منحصربه‌فرد از توانایی‌ها، عقاید، نگرش‌ها، انگیزش‌ها، هیجان‌ها و صفات هر فرد است که او را از دیگران متمایز می‌سازد و به‌طور آشکار مشخص می‌کند که از چه عوامل زیستی و اجتماعی متأثر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اتکینسون،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وراثت، انتقال صفات از والدین به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وراثت‌پذیری به توانایی‌های هوشی، سپس شخصیت و کمتر به عقاید دینی، سیاسی و علایق شغلی مربوط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ژن‌ها همراه با تأثیر محیط عمل می‌کنند و صفاتی مثل قد، وزن و هوش تا حدی توسط ژن‌ها تعیین می‌شوند؛ اما محیط نیز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جدید نشان می‌دهد بسیاری از ویژگی‌های شخصیتی در زمان تولد به ارث می‌رسند و تفاوت‌های شخصیتی نتیجه تفاوت‌های ژنتیکی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وراثتی در برخی صفات مانند گروه خون کاملاً تعیین‌کننده و قطعی هستند، اما در مواردی مانند یادگیری مهارت‌های پیچیده، وراثت تنها استعداد اولیه و صرفاً ماده خام را فراهم می‌کند و برای شکل‌گیری شخصیت طبق آنها، نیازمند تمرین است که یادگیری طبق آنها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اسلامی نیز برخی صفات شخصیتی مانند وفاداری و بی‌وفایی، شهامت و بزدلی و نجابت تا حد زیادی به عوامل ذاتی و ارثی نسبت داده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فروم، جامعه شناس آلمانی باور داشت که بیشتر مردم یک فرهنگ دارای منش </w:t>
      </w:r>
    </w:p>
    <w:p>
      <w:pPr>
        <w:pStyle w:val="BookText"/>
        <w:rPr/>
      </w:pPr>
      <w:r>
        <w:rPr>
          <w:rFonts w:ascii="IRNazanin" w:hAnsi="IRNazanin" w:eastAsia="IRNazanin"/>
          <w:color w:val="111111"/>
          <w:sz w:val="28"/>
          <w:sz w:val="28"/>
          <w:szCs w:val="28"/>
          <w:rtl w:val="true"/>
          <w:lang w:bidi="fa-IR"/>
        </w:rPr>
        <w:t>اجتماعی مشابهی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منش اجتماعی و فردی خود را از تعامل‌های منحصربه‌فرد با والدین و همچنین وراثت ژنتیکی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تجربه‌های اجتماعی و محیطی، به‌ویژه رفتار والدین با کودک، ماهیت شخصیت در بزرگ‌سالی را تعیین می‌کند، هر چند این موضوع را نمی‌توان به‌طور قطعی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شولتز،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واتسون، نیز به نقش سازنده و پراهمیت وراثت و محیط در تکوین شخصیت عقلی، اخلاقی، اجتماعی و عاطفی افراد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زمینه سه رویکرد کلی را می‌توان باز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بر این باور هستند که تکامل شخصیت انسان صرفاً ناشی از تأثیر عوامل ژنتیکی است؛ درحالی‌که برخی دیگر معتقدند شخصیت انسان تنها از عوامل اجتماعی و محیطی تأثیر می‌پذیرد؛ اما دسته دیگر بر این باور هستند که شکل‌گیری شخصیت نتیجه تعامل هر دو عامل محیط و ژنتیک است، امروزه این نظریه مقبولیت بیشتری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با عنوان تأثیر و تأثر متقابل ژن و محیط یا نظریه سرشت و تربیت شناخته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اکرمی،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از دیدگاه دانشمندان زیستی، روان‌شناختی و اجتماعی دیدگاه‌های متفاوتی درباره عوامل شکل‌دهنده شخصیت و رفتار افراد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تنها به ساختار ژنتیکی توجه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جبرگرایی ژنتیکی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به عوامل محیطی تأکید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جبرگرایی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به عوامل اجتماعی اهمیت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جبرگرایی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جبرگرایی ژنتیکی معتقدند که بسیاری از رفتارها و حتی سرنوشت انسان تنها به ژن‌ها بستگی دارد؛ اما باید توجه داشت که هیچ‌یک از این عوامل به‌تنهایی نمی‌توانند تمام خصوصیات رفتاری افراد را شکل دهند؛ بلکه این عوامل باهم تعامل دارند و تأثیر متقابل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کشف ژن‌های مرتبط با رفتارهایی مانند اضطراب، نمی‌توان رفتار فرد را صرفاً بر اساس ژن پیش‌بینی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داشت دیدگاه علمی و متون دینی می‌توان مدعی شد که خصوصیات رفتاری انسان، ترکیبی از تأثیرات وراثت و محیط است و نباید نقش اراده و اختیار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ژنتیک نیز این حقیقت را پذیرفته است؛ بنابراین، وجود عوامل </w:t>
      </w:r>
      <w:bookmarkStart w:id="110" w:name="pg19241_194154"/>
    </w:p>
    <w:p>
      <w:pPr>
        <w:pStyle w:val="BookText"/>
        <w:rPr/>
      </w:pPr>
      <w:bookmarkEnd w:id="110"/>
      <w:r>
        <w:rPr>
          <w:rFonts w:ascii="IRNazanin" w:hAnsi="IRNazanin" w:eastAsia="IRNazanin"/>
          <w:color w:val="111111"/>
          <w:sz w:val="28"/>
          <w:sz w:val="28"/>
          <w:szCs w:val="28"/>
          <w:rtl w:val="true"/>
          <w:lang w:bidi="fa-IR"/>
        </w:rPr>
        <w:t>ژنتیکی در برخی ویژگی‌های اخلاقی و رفتاری نامطلوب، مجوزی برای انجام آن اعمال نیست؛ زیرا در نهایت، انسان خود تصمیم می‌گیرد چگونه رفتار کند؛ اما این سؤال مطرح می‌شود که اگر ژن‌ها بر رفتار تأثیر دارند، آیا اراده نیز تحت تأثیر آنها نیست؟ متخصصان ژنتیک رفتاری پاسخ داده‌اند که هیچ ویژگی اخلاقی، مانند سست اراده بودن، کاملاً تحت کنترل ژن‌ها نیست و با تربیت، تمرین و خواست فرد قابل‌تغییر و بهبود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هر کس مسئول اعمال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بیکر، </w:t>
      </w:r>
      <w:r>
        <w:rPr>
          <w:rFonts w:eastAsia="IRNazanin" w:cs="IRNazanin"/>
          <w:color w:val="111111"/>
          <w:sz w:val="28"/>
          <w:szCs w:val="28"/>
          <w:lang w:bidi="fa-IR"/>
        </w:rPr>
        <w:t>60:1387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و ژن، منافی اختیار انسان نیست؛ اما تأثیرات آن بر روحیات و شخصیت فرد، غیرقابل‌انکار است</w:t>
      </w:r>
      <w:r>
        <w:rPr>
          <w:rFonts w:eastAsia="IRNazanin" w:cs="IRNazanin"/>
          <w:color w:val="111111"/>
          <w:sz w:val="28"/>
          <w:szCs w:val="28"/>
          <w:rtl w:val="true"/>
          <w:lang w:bidi="fa-IR"/>
        </w:rPr>
        <w:t>.</w:t>
      </w:r>
    </w:p>
    <w:p>
      <w:pPr>
        <w:pStyle w:val="Heading3"/>
        <w:numPr>
          <w:ilvl w:val="2"/>
          <w:numId w:val="1"/>
        </w:numPr>
        <w:rPr/>
      </w:pPr>
      <w:bookmarkStart w:id="111" w:name="__RefHeading___Toc14445597_1280447820"/>
      <w:bookmarkStart w:id="112" w:name="_Toc45"/>
      <w:bookmarkEnd w:id="111"/>
      <w:r>
        <w:rPr>
          <w:rtl w:val="true"/>
        </w:rPr>
        <w:t xml:space="preserve">اصالت خانوادگی ام‌البنین </w:t>
      </w:r>
      <w:r>
        <w:rPr>
          <w:rtl w:val="true"/>
        </w:rPr>
        <w:t>(</w:t>
      </w:r>
      <w:r>
        <w:rPr>
          <w:rtl w:val="true"/>
        </w:rPr>
        <w:t>علیها السلام</w:t>
      </w:r>
      <w:r>
        <w:rPr>
          <w:rtl w:val="true"/>
        </w:rPr>
        <w:t>)</w:t>
      </w:r>
      <w:bookmarkEnd w:id="11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برادرش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نسب‌شناسی عرب فرد خبره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انتخاب همسری که اصالت خانوادگی داشته باشد و دلیر و نیرومند باشد تا فرزندانی اصیل و شجاع بیاورد، مشورت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الی امرأة قد ولدتها الفَحولة من العرب لِأتزوّجها فتلد لی غلاما فارساً؛ برای من بانویی از خاندان شجاع عرب انتخاب کن تا از او فرزندان شجاع و دلیری نصیبم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عنبه،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تأثیر عنصر مهم توارث و نقش وراثتی مادر در روحیات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که کاملاً در نسب‌شناسی مهارت داشت، ام‌البنین از قبیله بنی‌کلاب را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کرد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فرمود و با ایشان ازدواج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ام‌البنین پدرش حِزام بن خالد یا حرام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کلباسی،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لیلی یا ثمامه دختر سهل بن عامر بن جعفر بن مالک از بانوان اصیل و شجاع عرب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ابن‌عنبه،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نقل نسب‌شناسان عرب و تاریخ‌نگاران، قبیله بنی‌کلاب به شهامت، رشادت، شجاعت و دیگر ویژگی‌های اخلاق حسنه مشهور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امین،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در برخی منابع، نام یازده تن از مادران او را برشمرده‌اند که همه، از مادران نجیب و خاندان اصیل روزگارشان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نسب نیاکان مادری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پهلوانان بزرگی قرار دارد که آوازه بلندی در عرب داشتند؛ برای نمونه مُلاعب </w:t>
      </w:r>
    </w:p>
    <w:p>
      <w:pPr>
        <w:pStyle w:val="BookText"/>
        <w:rPr/>
      </w:pPr>
      <w:r>
        <w:rPr>
          <w:rFonts w:ascii="IRNazanin" w:hAnsi="IRNazanin" w:eastAsia="IRNazanin"/>
          <w:color w:val="111111"/>
          <w:sz w:val="28"/>
          <w:sz w:val="28"/>
          <w:szCs w:val="28"/>
          <w:rtl w:val="true"/>
          <w:lang w:bidi="fa-IR"/>
        </w:rPr>
        <w:t>الاسنه که لقب عامر بن مالک بن جعفر بن کلاب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بن حجر شاعر جاهلی درباره او این‌گونه سروده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یُلاَعِبُ اَطْرَافَ الاْسِنَّةِ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فَرَاحَ لَهُ حَظُّ الْکَتَائِبِ اَجْمَعِ؛ عامر، سرنیزه‌ها را به بازی می‌گیرد؛ پس او به‌تنهایی کارایی و توان یک لشکر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ابوالفرج اصفهانی،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امیرالمؤمنین، برای تربیت یاور دلیر و شجاع حضرت سیدالشهداء در کربلا برنامه‌ریزی کرده بود و از نسل شجاعان عرب، همسری برگزید تا فرزند شجاع و دلیر نصیب او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توجه به نیاکان اصیل و ارزشی خود، صفات برجسته‌ای در وجودش داشت؛ این خصوصیات را به فرزندانش به خصوص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خصایص ارزشمندی چون ایثارگری، ولایت‌پذیری، فدایی امامت شدن، صاحب بصیرت و آگاهی که توسط فرزندان وی در کربلا بروز و ظهور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خصایص عالی انسانی نظیر شجاعت، فصاحت، امین، با محبت، اهل بصیرت، ایثارگر و ولایت‌پذیر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شیعه همه خصوصیاتِ 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شجاعت، فصاحت و علاقه به اهل‌بیت به‌ویژه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ستوده‌اند و از او به نیکی و بزرگی یاد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دخیل،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فقیه شیعه قرن دهم و سید عبدالرزاق مُقَرَّم مقتل نویس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گفته‌اند 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اهل‌بیت پیامبر، محبت شدید داشت، احترام خاص قائل بود و تماماً زندگی خود را وقف خدمت به آنان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نیز متقابلاً برای او احترام ویژه ای قائل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 خلخالی،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مقرم،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قرشی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در تاریخ زنی همچون 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نشده است که نسبت به فرزندانِ هَووی خود محبتی خالصانه بورزد و آنها را بر فرزندان خویش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ام‌البنین چهار پسر به نام‌های عباس، عبدالله، جعفر و عثمان به دنیا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هر چهار فرزندش روز عاشورا در کربلا به شهادت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حضور نداشت؛ اما بعد از بازگشت کاروان اسیران کربلا به مدینه، وقتی خبر شهادت فرزندانش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ای‌کاش فرزندانم و تمامی آنچه در زمین است، فدای حسین می‌شد و او زنده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حسون،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محلاتی،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دخیل،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113" w:name="pg19241_194156"/>
    </w:p>
    <w:p>
      <w:pPr>
        <w:pStyle w:val="BookText"/>
        <w:rPr/>
      </w:pPr>
      <w:bookmarkEnd w:id="113"/>
      <w:r>
        <w:rPr>
          <w:rFonts w:ascii="IRNazanin" w:hAnsi="IRNazanin" w:eastAsia="IRNazanin"/>
          <w:color w:val="111111"/>
          <w:sz w:val="28"/>
          <w:sz w:val="28"/>
          <w:szCs w:val="28"/>
          <w:rtl w:val="true"/>
          <w:lang w:bidi="fa-IR"/>
        </w:rPr>
        <w:t xml:space="preserve">روحیه وفاداری و ولایت‌پذیری او تماماً به فرزندانش از جمله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شعرای مشهور آیینی درباره وراثت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دوم حیدر شدی مادر یک ماه و سه اختر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تو گوی شرف از ناس برد ارث ادب را ز تو عباس برد</w:t>
      </w:r>
    </w:p>
    <w:p>
      <w:pPr>
        <w:pStyle w:val="Heading3"/>
        <w:numPr>
          <w:ilvl w:val="2"/>
          <w:numId w:val="1"/>
        </w:numPr>
        <w:rPr/>
      </w:pPr>
      <w:bookmarkStart w:id="114" w:name="__RefHeading___Toc14445599_1280447820"/>
      <w:bookmarkStart w:id="115" w:name="_Toc46"/>
      <w:bookmarkEnd w:id="114"/>
      <w:r>
        <w:rPr>
          <w:rtl w:val="true"/>
        </w:rPr>
        <w:t xml:space="preserve">اصالت و شجاعت عباس </w:t>
      </w:r>
      <w:r>
        <w:rPr>
          <w:rtl w:val="true"/>
        </w:rPr>
        <w:t>(</w:t>
      </w:r>
      <w:r>
        <w:rPr>
          <w:rtl w:val="true"/>
        </w:rPr>
        <w:t>علیه السلام</w:t>
      </w:r>
      <w:r>
        <w:rPr>
          <w:rtl w:val="true"/>
        </w:rPr>
        <w:t>)</w:t>
      </w:r>
      <w:r>
        <w:rPr>
          <w:rtl w:val="true"/>
        </w:rPr>
        <w:t>؛ تأثیرات ژنتیکی</w:t>
      </w:r>
      <w:bookmarkEnd w:id="115"/>
    </w:p>
    <w:p>
      <w:pPr>
        <w:pStyle w:val="BookText"/>
        <w:rPr/>
      </w:pPr>
      <w:r>
        <w:rPr>
          <w:rFonts w:ascii="IRNazanin" w:hAnsi="IRNazanin" w:eastAsia="IRNazanin"/>
          <w:color w:val="111111"/>
          <w:sz w:val="28"/>
          <w:sz w:val="28"/>
          <w:szCs w:val="28"/>
          <w:rtl w:val="true"/>
          <w:lang w:bidi="fa-IR"/>
        </w:rPr>
        <w:t>یکی از مواردی که از عوامل زیستی و وراثتی از مادر به فرزند به ارث می‌رسد، صفات فیزیکی و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جسمانی، از مفاهیم پایداری هستند که طی تاریخ بشر، دانشمندان اذعان کرده‌اند که به ارث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دانشمندانی که به‌طور جدی در مورد این مسئله اظهارنظر کرده، بقراط حکیم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شاملو،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شجاعان عرب است که درب خیبر را با دست از جا برکند و فارسان و شجاعان عرب را در جنگ‌های خندق و خیبر از پا درآورد و از طرف مادر نیز اصالت خانوادگی بزرگ دارد و از نسل شجاعان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شعری ویژگی‌ها والاى این خاندان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واهب الخیر الجزیل من 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بنو ام‌البنین الاربعه</w:t>
      </w:r>
    </w:p>
    <w:p>
      <w:pPr>
        <w:pStyle w:val="BookText"/>
        <w:rPr/>
      </w:pPr>
      <w:r>
        <w:rPr>
          <w:rFonts w:ascii="IRNazanin" w:hAnsi="IRNazanin" w:eastAsia="IRNazanin"/>
          <w:color w:val="111111"/>
          <w:sz w:val="28"/>
          <w:sz w:val="28"/>
          <w:szCs w:val="28"/>
          <w:rtl w:val="true"/>
          <w:lang w:bidi="fa-IR"/>
        </w:rPr>
        <w:t xml:space="preserve">و نحن خیر عامر بن صعصعه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المطعمون الجفنه المدعدعه</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کربلا با ایثار و فداکاری و شجاعت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به عظمت جمله عقیل واقف می‌شویم، آنجا که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ام‌البنین الکلابیه فانه لیس فى العرب اشجع من آبائها؛ با ام‌البنین کلابیه ازدواج کن زیرا شجاع‌تر از پدران و اجداد وى در عرب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مقرم،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116" w:name="pg19241_194157"/>
    </w:p>
    <w:p>
      <w:pPr>
        <w:pStyle w:val="Heading3"/>
        <w:numPr>
          <w:ilvl w:val="2"/>
          <w:numId w:val="1"/>
        </w:numPr>
        <w:rPr/>
      </w:pPr>
      <w:bookmarkStart w:id="117" w:name="__RefHeading___Toc14445601_1280447820"/>
      <w:bookmarkStart w:id="118" w:name="_Toc47"/>
      <w:bookmarkEnd w:id="116"/>
      <w:bookmarkEnd w:id="117"/>
      <w:r>
        <w:rPr>
          <w:rtl w:val="true"/>
        </w:rPr>
        <w:t>نقش تربیتی در شکل‌گیری و رشد شخصیت</w:t>
      </w:r>
      <w:bookmarkEnd w:id="118"/>
    </w:p>
    <w:p>
      <w:pPr>
        <w:pStyle w:val="Heading4"/>
        <w:numPr>
          <w:ilvl w:val="3"/>
          <w:numId w:val="1"/>
        </w:numPr>
        <w:rPr/>
      </w:pPr>
      <w:bookmarkStart w:id="119" w:name="__RefHeading___Toc14445603_1280447820"/>
      <w:bookmarkStart w:id="120" w:name="_Toc48"/>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عامل دیگری که در شکل‌گیری و رشد شخصیت نقش دارد، مسئله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به مجموعه فرآیندها و تجارب اشاره دارد که از طریق آنها فرد رشد می‌کند و شخصیت خود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نه‌تنها شامل آموزش‌وپرورش، بلکه تمامی تأثیرات محیطی، خانوادگی، اجتماعی و فرهنگی است که فرد از بدو تولد تا بزرگ‌سالی تجربه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نخستین و اصلی‌ترین نهاد اجتماعی است که نقش بسزایی در تربیت و شکل‌گیری شخصیت فرد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خانواده، فرد نخستین مفاهیم اخلاقی، اجتماعی و رفتاری را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الگوگیری از والدین و دیگر اعضای خانواده در این مرحله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تربیت دینی و اخلاقی خود، نقش مهمی در شکل‌گیری شخصیت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آموزش ارزش‌های والای انسانی و اسلامی،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فردی شجاع، وفادار و پایبند به اصول دینی پرورش دادند</w:t>
      </w:r>
      <w:r>
        <w:rPr>
          <w:rFonts w:eastAsia="IRNazanin" w:cs="IRNazanin"/>
          <w:color w:val="111111"/>
          <w:sz w:val="28"/>
          <w:szCs w:val="28"/>
          <w:rtl w:val="true"/>
          <w:lang w:bidi="fa-IR"/>
        </w:rPr>
        <w:t>.</w:t>
      </w:r>
    </w:p>
    <w:p>
      <w:pPr>
        <w:pStyle w:val="Heading4"/>
        <w:numPr>
          <w:ilvl w:val="3"/>
          <w:numId w:val="1"/>
        </w:numPr>
        <w:rPr/>
      </w:pPr>
      <w:bookmarkStart w:id="121" w:name="__RefHeading___Toc14445605_1280447820"/>
      <w:bookmarkStart w:id="122" w:name="_Toc49"/>
      <w:bookmarkEnd w:id="121"/>
      <w:r>
        <w:rPr>
          <w:rtl w:val="true"/>
        </w:rPr>
        <w:t>الف</w:t>
      </w:r>
      <w:r>
        <w:rPr>
          <w:rtl w:val="true"/>
        </w:rPr>
        <w:t xml:space="preserve">) </w:t>
      </w:r>
      <w:r>
        <w:rPr>
          <w:rtl w:val="true"/>
        </w:rPr>
        <w:t>بصیرت دینی و معرفت ولایی</w:t>
      </w:r>
      <w:bookmarkEnd w:id="12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شناس واقعی بود و جایگاه امام و ولی زمان خودش را خوب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معرفت و بصیرت در تربیت او جلوه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آغاز ازدواج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محبت به فرزندان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دادند که بصیرت عمیقی نسبت به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واقعه کربلا، 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و بصیرت قوی خود، پیام‌های کربلا را به آیندگان منتقل کردند و ارزش‌های معنوی آن را زنده نگه‌داشتند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تربیت‌یافته چنین بانویی بود، به‌عنوان نماد بصیرت دینی در تاریخ اسلام و تشیع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بصیرت ایشان در واقعه عاشورا تجلی یافت، جایی که با وجود تهدیدها و تطمیع‌ها، از امان‌نامه دشمنان چشم‌پوشی کرد و با تمام توان از حریم امامت و ولایت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رجالی در کتاب خود تنقیح المقال فی علم الرجال، ولایت فاطمه کلابیه را این‌گونه به تصویر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عَلَقَتها بالحُسین علیه‌السلام لیس الّا لِامامته؛ </w:t>
      </w:r>
    </w:p>
    <w:p>
      <w:pPr>
        <w:pStyle w:val="BookText"/>
        <w:rPr/>
      </w:pPr>
      <w:r>
        <w:rPr>
          <w:rFonts w:ascii="IRNazanin" w:hAnsi="IRNazanin" w:eastAsia="IRNazanin"/>
          <w:color w:val="111111"/>
          <w:sz w:val="28"/>
          <w:sz w:val="28"/>
          <w:szCs w:val="28"/>
          <w:rtl w:val="true"/>
          <w:lang w:bidi="fa-IR"/>
        </w:rPr>
        <w:t xml:space="preserve">همانا علاقه ام‌البنین به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امامت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اهل بصیرت بود و امامت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بود و از این حیث به او اظهار علاقه می‌کرد، نه به این دلیل که او را در دامان خود پرورانده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زیباترین جلوه عشق به ولایت و رهبری و دفاع از ولایت و مبارزه برای حمایت از مقام والای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گویی ام‌البنین، فاطمه دوم، تداوم آن چهره درخشان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در جای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ام‌البنین به‌شرط سلامت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چهار فرزند خود را بر خود آسان می‌گرفت، نشان‌دهنده درجه عالی ایمان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نیکان 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تربیت‌یافته چنین مادری بود، واجد صفات همانند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دارای بصیرت دینی و ایمان راسخ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عَمُّنَا العَبّاسُ بنُ عَلِيٍّ نافِذَ البَصیرَةِ صُلبَ الإیمآنجاهَدَ مَعَ أبی عَبدِاللَّهِ و أبلی بَلاءً حَسَناً و مَضی شَهیدَاً؛ عموی ما، عبّاس، دارای بینشی ژرف و ایمانی راسخ بود؛ همراه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کرد و نیک آزمایش داد و 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عنبه،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شاهد بصیرت دینی و معرفت ولایی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است که در میدان نبرد جهت تضعیف روحیه دشمن و بیان اعتقادات والای خویش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دشمنان دست راست ایشان را قطع کردند، این اشعار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إن قَطَعتُمُوا یَمِینی إنّی اُحامی أبداَ عَن دینی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امام صادق الیقین نجلِ النّبی الطّاهر الأمین</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اشعار دیگرش نیز صریحاً از عشق و محبتش به امام خود پرده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اَنَا العَبَّاسُ ذُو التَّوَدُّدِ نَجلُ عَلَیّ الطّاهِرِ المُؤیَّدِ؛ من عباس، صاحب عشق و محبت اهل‌البیت هستم، فرزند امام علیِ طاهر و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تأیید شده خداوندم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123" w:name="pg19241_194159"/>
    </w:p>
    <w:p>
      <w:pPr>
        <w:pStyle w:val="Heading4"/>
        <w:numPr>
          <w:ilvl w:val="3"/>
          <w:numId w:val="1"/>
        </w:numPr>
        <w:rPr/>
      </w:pPr>
      <w:bookmarkStart w:id="124" w:name="__RefHeading___Toc14445607_1280447820"/>
      <w:bookmarkStart w:id="125" w:name="_Toc50"/>
      <w:bookmarkEnd w:id="123"/>
      <w:bookmarkEnd w:id="124"/>
      <w:r>
        <w:rPr>
          <w:rtl w:val="true"/>
        </w:rPr>
        <w:t>ب</w:t>
      </w:r>
      <w:r>
        <w:rPr>
          <w:rtl w:val="true"/>
        </w:rPr>
        <w:t xml:space="preserve">) </w:t>
      </w:r>
      <w:r>
        <w:rPr>
          <w:rtl w:val="true"/>
        </w:rPr>
        <w:t>شناخت جایگاه خود</w:t>
      </w:r>
      <w:bookmarkEnd w:id="125"/>
    </w:p>
    <w:p>
      <w:pPr>
        <w:pStyle w:val="BookText"/>
        <w:rPr/>
      </w:pPr>
      <w:r>
        <w:rPr>
          <w:rFonts w:ascii="IRNazanin" w:hAnsi="IRNazanin" w:eastAsia="IRNazanin"/>
          <w:color w:val="111111"/>
          <w:sz w:val="28"/>
          <w:sz w:val="28"/>
          <w:szCs w:val="28"/>
          <w:rtl w:val="true"/>
          <w:lang w:bidi="fa-IR"/>
        </w:rPr>
        <w:t xml:space="preserve">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ازدواج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احترام به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ایشان پیشنهاد کرد او را به نام اصلی‌اش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صدا نزند تا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نام فاطمه به یاد مادرشان نیفتند؛ از این‌رو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 خلخالی،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و بصیرت متعالی، موجب شد که در تربیت فرزندانش نیز این نگاه و جایگاه را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هیچ‌گاه خود را هم‌ردیف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نمی‌دانست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همواره مولا و آقا خطاب می‌کرد</w:t>
      </w:r>
      <w:r>
        <w:rPr>
          <w:rFonts w:eastAsia="IRNazanin" w:cs="IRNazanin"/>
          <w:color w:val="111111"/>
          <w:sz w:val="28"/>
          <w:szCs w:val="28"/>
          <w:rtl w:val="true"/>
          <w:lang w:bidi="fa-IR"/>
        </w:rPr>
        <w:t>.</w:t>
      </w:r>
    </w:p>
    <w:p>
      <w:pPr>
        <w:pStyle w:val="Heading4"/>
        <w:numPr>
          <w:ilvl w:val="3"/>
          <w:numId w:val="1"/>
        </w:numPr>
        <w:rPr/>
      </w:pPr>
      <w:bookmarkStart w:id="126" w:name="__RefHeading___Toc14445609_1280447820"/>
      <w:bookmarkStart w:id="127" w:name="_Toc51"/>
      <w:bookmarkEnd w:id="126"/>
      <w:r>
        <w:rPr>
          <w:rtl w:val="true"/>
        </w:rPr>
        <w:t>ج</w:t>
      </w:r>
      <w:r>
        <w:rPr>
          <w:rtl w:val="true"/>
        </w:rPr>
        <w:t xml:space="preserve">) </w:t>
      </w:r>
      <w:r>
        <w:rPr>
          <w:rtl w:val="true"/>
        </w:rPr>
        <w:t>شناخت وظیفه و رسالت خویش</w:t>
      </w:r>
      <w:bookmarkEnd w:id="127"/>
    </w:p>
    <w:p>
      <w:pPr>
        <w:pStyle w:val="BookText"/>
        <w:rPr/>
      </w:pPr>
      <w:r>
        <w:rPr>
          <w:rFonts w:ascii="IRNazanin" w:hAnsi="IRNazanin" w:eastAsia="IRNazanin"/>
          <w:color w:val="111111"/>
          <w:sz w:val="28"/>
          <w:sz w:val="28"/>
          <w:szCs w:val="28"/>
          <w:rtl w:val="true"/>
          <w:lang w:bidi="fa-IR"/>
        </w:rPr>
        <w:t xml:space="preserve">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خداحافظی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رو به فرزندانش و به ویژه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گفت من شما را برای چنین روزی بزرگ کردم، مبادا بی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صحبت‌ها نشان از ادب، معرفت و بزرگواری آن بانوی باعظمت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تا آخرین قطره خون در کنار برادر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آثَرَ وأبلى وفَدى أخاهُ بِنَفسِهِ حَتّى قُطِعَت یداهُ؛ خداوند، عبّاس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بى‌هیچ تردیدى، ایثار کرد و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خود را فداىِ برادرش کرد تا آن‌که دستانش قطع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عَمُّنَا العَبّاسُ بنُ عَلِيٍّ نافِذَ البَصیرَةِ صُلبَ الإیمآنجاهَدَ مَعَ أبی عَبدِاللَّهِ و أبلی بَلاءً حَسَناً و مَضی شَهیدَاً؛ عموی ما، عبّاس، دارای بینشی ژرف و ایمانی راسخ بود؛ همراه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کرد و نیک آزمایش داد و 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عنبه،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Heading4"/>
        <w:numPr>
          <w:ilvl w:val="3"/>
          <w:numId w:val="1"/>
        </w:numPr>
        <w:rPr/>
      </w:pPr>
      <w:bookmarkStart w:id="128" w:name="__RefHeading___Toc14445611_1280447820"/>
      <w:bookmarkStart w:id="129" w:name="_Toc52"/>
      <w:bookmarkEnd w:id="128"/>
      <w:r>
        <w:rPr>
          <w:rtl w:val="true"/>
        </w:rPr>
        <w:t>د</w:t>
      </w:r>
      <w:r>
        <w:rPr>
          <w:rtl w:val="true"/>
        </w:rPr>
        <w:t xml:space="preserve">) </w:t>
      </w:r>
      <w:r>
        <w:rPr>
          <w:rtl w:val="true"/>
        </w:rPr>
        <w:t>زنده نگه‌داشتن نهضت کربلا</w:t>
      </w:r>
      <w:bookmarkEnd w:id="12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عزاداری و بیان حقایق عاشورا،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کربلا را زنده نگه‌داشتند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بازگشت کاروان اسیران کربلا به مدینه، وقتی خبر شهادت فرزندانش را </w:t>
      </w:r>
    </w:p>
    <w:p>
      <w:pPr>
        <w:pStyle w:val="BookText"/>
        <w:rPr/>
      </w:pPr>
      <w:r>
        <w:rPr>
          <w:rFonts w:ascii="IRNazanin" w:hAnsi="IRNazanin" w:eastAsia="IRNazanin"/>
          <w:color w:val="111111"/>
          <w:sz w:val="28"/>
          <w:sz w:val="28"/>
          <w:szCs w:val="28"/>
          <w:rtl w:val="true"/>
          <w:lang w:bidi="fa-IR"/>
        </w:rPr>
        <w:t>به او دادند،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بشیر اخبرنی عن ابی عبدالله الحسین، اولادی و من تحت الخضراء کلهم فداء لابی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بشیر مرا از ابی عبدالله الحسین خبر بده، ای‌کاش فرزندانم و تمامی آنچه در زمین و تحت قبه خضرا است، فدای حسین می‌شد و او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خبر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که بندهای قلبم را پاره‌پاره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حسون،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محلاتی،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دخیل،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همواره به عزاداری و مرثیه‌سرایی می‌پرداخت و در خانه‌اش با حضور زنان بنی‌هاشم مجلس سوگواری برپا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کار به ادامه رسالت شهدا پرداخت و نهضت عاشورا را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هرروز با عبیدالله فرزند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قبرستان بقیع می‌رفت و در آنجا با سرودن و خواندن اشعاری سوگواری می‌کرد و می‌گریست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مغربی،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ادیب توانا و شاعری فصیح و اهل فضل و دانش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حسون،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امین،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رثای شهدای کربلا و به خصوص فرزندش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می‌سرود و با گفتن حقایق، آن حادثه تراژیک را در یادها زنده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نیز گرد او جمع می‌شدند و در آن سوگواری وی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گریه و نوحه‌سرایی 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جان‌سوز بود که حتی دشمنان اهل‌بیت همچون مروان بن حکم را نیز به گریه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ابوالفرج اصفهانی،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تمیمیّ مغربی،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سروده‌های 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رثای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رَاَی العباس کرّ علی جماهیر النقد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وراه من ابناء حیدر کل لیث ذی لبد</w:t>
      </w:r>
    </w:p>
    <w:p>
      <w:pPr>
        <w:pStyle w:val="BookText"/>
        <w:rPr/>
      </w:pPr>
      <w:r>
        <w:rPr>
          <w:rFonts w:ascii="IRNazanin" w:hAnsi="IRNazanin" w:eastAsia="IRNazanin"/>
          <w:color w:val="111111"/>
          <w:sz w:val="28"/>
          <w:sz w:val="28"/>
          <w:szCs w:val="28"/>
          <w:rtl w:val="true"/>
          <w:lang w:bidi="fa-IR"/>
        </w:rPr>
        <w:t xml:space="preserve">انبئت اَنّ ابنی اصیب براسه مقطوع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 علی شبلی اما ل براسه ضرب العمد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کان سیفک فی ید یک لما دنا منک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Style w:val="FootnoteAnchor"/>
          <w:rtl w:val="true"/>
        </w:rPr>
        <w:footnoteReference w:id="8"/>
      </w:r>
      <w:bookmarkStart w:id="130" w:name="pg19241_194161"/>
    </w:p>
    <w:p>
      <w:pPr>
        <w:pStyle w:val="BookText"/>
        <w:rPr/>
      </w:pPr>
      <w:bookmarkEnd w:id="130"/>
      <w:r>
        <w:rPr>
          <w:rFonts w:ascii="IRNazanin" w:hAnsi="IRNazanin" w:eastAsia="IRNazanin"/>
          <w:color w:val="111111"/>
          <w:sz w:val="28"/>
          <w:sz w:val="28"/>
          <w:szCs w:val="28"/>
          <w:rtl w:val="true"/>
          <w:lang w:bidi="fa-IR"/>
        </w:rPr>
        <w:t>سروده دیگر ایشان این ابیات جان‌سوز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تدعُوَنِّی وَ یْکَ ام‌البنین تُذکِّرینی بِلُیوث العرین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بنونَ لیْ اُدعَی بهِم و الیومَ اَصبَحتُ و لا من بَنین</w:t>
      </w:r>
    </w:p>
    <w:p>
      <w:pPr>
        <w:pStyle w:val="BookText"/>
        <w:rPr/>
      </w:pPr>
      <w:r>
        <w:rPr>
          <w:rFonts w:ascii="Amiri" w:hAnsi="Amiri" w:eastAsia="Amiri" w:cs="Amiri"/>
          <w:color w:val="111111"/>
          <w:sz w:val="28"/>
          <w:sz w:val="28"/>
          <w:szCs w:val="28"/>
          <w:rtl w:val="true"/>
          <w:lang w:bidi="ar-SA"/>
        </w:rPr>
        <w:t xml:space="preserve">اَربعهٌ مِثلَ نسُورُ الرّبی قد وَاصلُوا الموتَ بقَطعِ الوَتینِ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الحِرصانَ اَشلائَهُم فَکُلّهُم اَمسُوا صَریعاً طَعین</w:t>
      </w:r>
    </w:p>
    <w:p>
      <w:pPr>
        <w:pStyle w:val="BookText"/>
        <w:rPr/>
      </w:pPr>
      <w:r>
        <w:rPr>
          <w:rFonts w:ascii="Amiri" w:hAnsi="Amiri" w:eastAsia="Amiri" w:cs="Amiri"/>
          <w:color w:val="111111"/>
          <w:sz w:val="28"/>
          <w:sz w:val="28"/>
          <w:szCs w:val="28"/>
          <w:rtl w:val="true"/>
          <w:lang w:bidi="ar-SA"/>
        </w:rPr>
        <w:t xml:space="preserve">یا لَیتَ شِعربی اَکَما اَخبَروا بِاَنَّ عبّاساً مَقطُوعَ الیَدَین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تو مرا دیگر مادر پسران مخوان که مرا به یاد شیران بیشه‌ام 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پسرانی داشتم که به خاطر آنان مرا ام‌البنین می‌خواندند ولی امروز دیگر پسری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پسر که مانند عقاب‌های کوهسار بودند و با بریده شدن رگ حیات یکی پس از دیگری به مرگ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نعش آنها نیزه‌ها به ستیزه برخاستند و همه آنان از زخم نیزه به خاک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می‌دانستم آیا چنان‌که خبر دادند؛ عباس من دست‌هایش قطع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محلاتی،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شیر ژیان خطاب می‌کند که اگر با حیله ناجوان‌مردانه، دست‌های وی را نبریده بودند و عباس شمشیر به دست داشت، کسی تاب مقابله با او را نداشت؛ اما دشمنان با نیرنگ قطع آب و کمین در نخلستان‌ها، دست‌های وی را بریدند و عمود بر فرقش کوبیدند و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با سوگواری بر این حادثه و یادآوری آن، عواطف و احساسات جهانیان را همیشه بیدار نگه‌داشت</w:t>
      </w:r>
      <w:r>
        <w:rPr>
          <w:rFonts w:eastAsia="IRNazanin" w:cs="IRNazanin"/>
          <w:color w:val="111111"/>
          <w:sz w:val="28"/>
          <w:szCs w:val="28"/>
          <w:rtl w:val="true"/>
          <w:lang w:bidi="fa-IR"/>
        </w:rPr>
        <w:t>.</w:t>
      </w:r>
    </w:p>
    <w:p>
      <w:pPr>
        <w:pStyle w:val="Heading4"/>
        <w:numPr>
          <w:ilvl w:val="3"/>
          <w:numId w:val="1"/>
        </w:numPr>
        <w:rPr/>
      </w:pPr>
      <w:bookmarkStart w:id="131" w:name="__RefHeading___Toc14445613_1280447820"/>
      <w:bookmarkStart w:id="132" w:name="_Toc53"/>
      <w:bookmarkEnd w:id="131"/>
      <w:r>
        <w:rPr>
          <w:rtl w:val="true"/>
        </w:rPr>
        <w:t>ه</w:t>
      </w:r>
      <w:r>
        <w:rPr>
          <w:rtl w:val="true"/>
        </w:rPr>
        <w:t xml:space="preserve">- ) </w:t>
      </w:r>
      <w:r>
        <w:rPr>
          <w:rtl w:val="true"/>
        </w:rPr>
        <w:t>ادب و وفاداری</w:t>
      </w:r>
      <w:bookmarkEnd w:id="132"/>
    </w:p>
    <w:p>
      <w:pPr>
        <w:pStyle w:val="BookText"/>
        <w:rPr/>
      </w:pPr>
      <w:r>
        <w:rPr>
          <w:rFonts w:ascii="IRNazanin" w:hAnsi="IRNazanin" w:eastAsia="IRNazanin"/>
          <w:color w:val="111111"/>
          <w:sz w:val="28"/>
          <w:sz w:val="28"/>
          <w:szCs w:val="28"/>
          <w:rtl w:val="true"/>
          <w:lang w:bidi="fa-IR"/>
        </w:rPr>
        <w:t xml:space="preserve">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ادب و وفاداری است و همین خصیصه در فرزندش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ازدواج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به خانه ایشان آمد، به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نیامدم جای مادر شما را بگیرم، آمدم کنیز شما باشم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کنیزم که در سرای علی همچو زهرا شدم فنای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ریختم عشق را به‌پای علی شد همه هستی‌ام فدای علی </w:t>
      </w:r>
    </w:p>
    <w:p>
      <w:pPr>
        <w:pStyle w:val="BookText"/>
        <w:rPr/>
      </w:pPr>
      <w:r>
        <w:rPr>
          <w:rFonts w:ascii="IRNazanin" w:hAnsi="IRNazanin" w:eastAsia="IRNazanin"/>
          <w:color w:val="111111"/>
          <w:sz w:val="28"/>
          <w:sz w:val="28"/>
          <w:szCs w:val="28"/>
          <w:rtl w:val="true"/>
          <w:lang w:bidi="fa-IR"/>
        </w:rPr>
        <w:t xml:space="preserve">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یادکرده بود که برای فرزندان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دلسوز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ادب وی اقتضا می‌کرد که خود را مادر نداند؛ اما واقعاً نقش مادر را به‌خوبی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امیرالمؤمنین، او به‌مثابه پرستار کودکان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می‌کرد و به‌شدت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می‌داشت و آنان نیز ایشان را بسیار دوست می‌داشتند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السیوج،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شبّر،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عاشورا، هنگامی‌که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خودخواسته بود تا بروند و ایشان را تنها بگذارند،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بود که اظهار وفاداری کرد و با جملاتی سرشار از عشق و ایمان و آکنده از ایثار و فداکاری، جان‌فشانی‌اش را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دیگر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خاندان مادری وی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که از قبیله ام‌البنین بود، نزدیک خیام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عباس، عبداللّه، جعفر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مادرشان 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عبیداللّه برایتان امان‌نامه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برادرانش با تندی به او پاسخ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باد دست‌های تو و لعنت خدا بر تو و امان‌نامه‌ات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دشمن خدا، از ما می‌خواهی که از یاری برادر و مولایمان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دست‌برداریم و سر در طاعت ملعونان و فرزندان ناپاک آنان درآوریم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امان می‌دهی ولى براى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امانى نیست؟ شمر از پاسخ دندان‌شکن فرزندان ام‌البنین، خشمناک شد و به خیمه‌گاه خویش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قمی،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شریف قرشی،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اعثم کوفی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در الفتوح این‌گونه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شمر بن ذى الجوشن آمد تا رو به روى لشکرگاه حسین ایستاد و با بالاترین صدایش،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خواهرزادگان ما، عبداللّه، جعفر و عبّاس، پسران على بن ابی‌طالب، کجا هستند؟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او را بدهید، هرچند فاسق است؛ چرا که او از دایی‌های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صدا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چه‌کاری دارى و چه می‌خواهی؟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خواهرزادگانم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برادرتان حسین، به کشتن ندهید و در اطاعتِ امیر مؤمنان یزید بن معاویه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تو، اى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لعنتت کند و این امانى را نیز که آورده‌ای،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bookmarkStart w:id="133" w:name="pg19241_194163"/>
    </w:p>
    <w:p>
      <w:pPr>
        <w:pStyle w:val="BookText"/>
        <w:rPr/>
      </w:pPr>
      <w:bookmarkEnd w:id="133"/>
      <w:r>
        <w:rPr>
          <w:rFonts w:ascii="IRNazanin" w:hAnsi="IRNazanin" w:eastAsia="IRNazanin"/>
          <w:color w:val="111111"/>
          <w:sz w:val="28"/>
          <w:sz w:val="28"/>
          <w:szCs w:val="28"/>
          <w:rtl w:val="true"/>
          <w:lang w:bidi="fa-IR"/>
        </w:rPr>
        <w:t>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ما فرمان می‌دهی که به اطاعت معاند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درآییم و یارى برادرمان حسین را وا‌نهیم؟</w:t>
      </w:r>
      <w:r>
        <w:rPr>
          <w:rFonts w:eastAsia="IRNazanin" w:cs="IRNazanin"/>
          <w:color w:val="111111"/>
          <w:sz w:val="28"/>
          <w:szCs w:val="28"/>
          <w:rtl w:val="true"/>
          <w:lang w:bidi="fa-IR"/>
        </w:rPr>
        <w:t>!».</w:t>
      </w:r>
    </w:p>
    <w:p>
      <w:pPr>
        <w:pStyle w:val="Heading4"/>
        <w:numPr>
          <w:ilvl w:val="3"/>
          <w:numId w:val="1"/>
        </w:numPr>
        <w:rPr/>
      </w:pPr>
      <w:bookmarkStart w:id="134" w:name="__RefHeading___Toc14445615_1280447820"/>
      <w:bookmarkStart w:id="135" w:name="_Toc54"/>
      <w:bookmarkEnd w:id="134"/>
      <w:r>
        <w:rPr>
          <w:rtl w:val="true"/>
        </w:rPr>
        <w:t>و</w:t>
      </w:r>
      <w:r>
        <w:rPr>
          <w:rtl w:val="true"/>
        </w:rPr>
        <w:t xml:space="preserve">) </w:t>
      </w:r>
      <w:r>
        <w:rPr>
          <w:rtl w:val="true"/>
        </w:rPr>
        <w:t>اطاعت‌پذیری</w:t>
      </w:r>
      <w:bookmarkEnd w:id="135"/>
    </w:p>
    <w:p>
      <w:pPr>
        <w:pStyle w:val="BookText"/>
        <w:rPr/>
      </w:pPr>
      <w:r>
        <w:rPr>
          <w:rFonts w:ascii="IRNazanin" w:hAnsi="IRNazanin" w:eastAsia="IRNazanin"/>
          <w:color w:val="111111"/>
          <w:sz w:val="28"/>
          <w:sz w:val="28"/>
          <w:szCs w:val="28"/>
          <w:rtl w:val="true"/>
          <w:lang w:bidi="fa-IR"/>
        </w:rPr>
        <w:t xml:space="preserve">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اطاعت‌پذیری از امام زمان خود نمونه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فرزندش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حضرت فرمود اسم فرزندت را چه گذاشتی، عرض کرد من هیچ‌وقت در هیچ امری از شما پیشی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شاخصه اطاعت‌پذیری مادر به فرزندانش نیز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اطاعت‌پذیری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 و آزمایش‌های تاریخی پیش روی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تا میزان اطاعت‌پذیری وی سنجش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کربلا از قبیله مادری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 دشمن حضور داشتند، از جمله عبدالله بن ابی المحل بن حزام، برادرزاده ام‌البنین و شمر بن ذی‌الجوشن کلابی، از قبیله ام‌البنین؛ آنها امان نامه‌ای را از امیرشان عبیدالله بن زیاد برای فرزندان ام‌البنین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نمی‌خواست به آنها جواب دهد؛ اما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جوابش را بده، ایشان به دلیل اطاعت از امام با واکنش تند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اطاعت از امام شان را لازم و واجب می‌دانستند؛ از این رو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زیارت‌نامه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خصوصیت وی اشاره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أیهَا الْعَبْدُ الصّالِحُ الْمُطِیعُ للّه وَلِرَسُولِهِ وَلاِءمِیرِالْمُؤمِنِینَ وَ الْحَسَنِ وَ الْحُسَینِ؛ عباس مطیع خداوند، پیامبر و امامان زمان خودش امیرالمؤمنین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ابی الفضل العباس الواسی اخاه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ابوالفضل العباس، آن عزیزی که برادرش را با ایثار جان خویش یاری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وَأَوْفى جَزاءِ أَحَدٍ مِمَّنْ وَفى بِبَيْعَتِهِ، وَاسْتَجابَ لَهُ دَعْوَتَهُ، وَأَطاعَ وُلاةَ أَمْرِهِ؛ یکی از آنان‌که به بیعت او وفا کرد و دعوتش را اجابت نمود و از والیان امر اطاعت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ناحیه مقدسه نیز از زبان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w:t>
      </w:r>
      <w:bookmarkStart w:id="136" w:name="pg19241_194164"/>
    </w:p>
    <w:p>
      <w:pPr>
        <w:pStyle w:val="BookText"/>
        <w:rPr/>
      </w:pPr>
      <w:bookmarkEnd w:id="136"/>
      <w:r>
        <w:rPr>
          <w:rFonts w:ascii="IRNazanin" w:hAnsi="IRNazanin" w:eastAsia="IRNazanin"/>
          <w:color w:val="111111"/>
          <w:sz w:val="28"/>
          <w:sz w:val="28"/>
          <w:szCs w:val="28"/>
          <w:rtl w:val="true"/>
          <w:lang w:bidi="fa-IR"/>
        </w:rPr>
        <w:t>توصیف شده و به او این‌گونه سلام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 أبى الفَضلِ العَبّاسِ بنِ أمیرِالمُؤمِنینَ، المُواسى أخاهُ بِنَفسِهِ، الآخِذِ لِغَدِهِ مِن أمسِهِ، الفادى لَهُ الواقى، السّاعى إلَیهِ بِمائِهِ، المَقطوعَةِ یَداهُ، لَعَنَ اللّه قاتِلَیهِ یَزیدَ بنَ الرُّقادِ الحیتى و حَکیمَ بنَ الطُّفیلِ الطّائِىَّ؛ سلام بر ابوالفضل عبّاس، فرزند امیرمؤمنان؛ از خود در گذرنده با جان برای برادر، برگیرنده از دیروزش برای فردایش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وسیله آخرت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فداییِ او، نگه‌دارنده، کوشنده برای رساندن آب به او و کسی که دست‌هایش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قاتلانش یزید بن رُقاد حیتی و حَکیم بن طُفَیل طایی را لعنت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الفادی به الواقی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بزرگواری که خود را فدا کرد و همه تلاش خود را برای حفظ و نگهداری امامش به کاربست،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می‌کند</w:t>
      </w:r>
      <w:r>
        <w:rPr>
          <w:rFonts w:eastAsia="IRNazanin" w:cs="IRNazanin"/>
          <w:color w:val="111111"/>
          <w:sz w:val="28"/>
          <w:szCs w:val="28"/>
          <w:rtl w:val="true"/>
          <w:lang w:bidi="fa-IR"/>
        </w:rPr>
        <w:t>.</w:t>
      </w:r>
    </w:p>
    <w:p>
      <w:pPr>
        <w:pStyle w:val="Heading4"/>
        <w:numPr>
          <w:ilvl w:val="3"/>
          <w:numId w:val="1"/>
        </w:numPr>
        <w:rPr/>
      </w:pPr>
      <w:bookmarkStart w:id="137" w:name="__RefHeading___Toc14445617_1280447820"/>
      <w:bookmarkStart w:id="138" w:name="_Toc55"/>
      <w:bookmarkEnd w:id="137"/>
      <w:r>
        <w:rPr>
          <w:rtl w:val="true"/>
        </w:rPr>
        <w:t>ز</w:t>
      </w:r>
      <w:r>
        <w:rPr>
          <w:rtl w:val="true"/>
        </w:rPr>
        <w:t xml:space="preserve">) </w:t>
      </w:r>
      <w:r>
        <w:rPr>
          <w:rtl w:val="true"/>
        </w:rPr>
        <w:t>ایثار و فداکاری</w:t>
      </w:r>
      <w:bookmarkEnd w:id="138"/>
    </w:p>
    <w:p>
      <w:pPr>
        <w:pStyle w:val="BookText"/>
        <w:rPr/>
      </w:pPr>
      <w:r>
        <w:rPr>
          <w:rFonts w:ascii="IRNazanin" w:hAnsi="IRNazanin" w:eastAsia="IRNazanin"/>
          <w:color w:val="111111"/>
          <w:sz w:val="28"/>
          <w:sz w:val="28"/>
          <w:szCs w:val="28"/>
          <w:rtl w:val="true"/>
          <w:lang w:bidi="fa-IR"/>
        </w:rPr>
        <w:t xml:space="preserve">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فداکاری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فدای فرزندان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روحیه ایثار و فداکاری از 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روز عاشورا نهایت ایثار و فداکاری را از خودش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فداکاری ایشان این‌گونه نقل 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اشتَدَّ بِالحُسَینِ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أصحابِهِ العَطَشُ أمَرَ أخاهُ العَبّاسَ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امُّهُ مِن بَنی عامِرِ بنِ صَعصَعَةَ أن یمضِی فی ثَلاثینَ فارِسا و عِشرینَ راجِلًا، مَعَ کلِّ رَجُلٍ قِربَةٌ حَتّى یأتُوا الماءَ، فَیحارِبوا مَن حالَ بَینَهُم و بَینَهُ، فَمَضَى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الماءِ، وأمامَهُم نافِعُ بنُ هِلالٍ حَتّى دَنَوا مِنَ الشَّریعَةِ، فَمَنَعَهُم عَمرُو بنُ الحَجّاجِ، فَجالَدَهُمُ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الشَّریعَةِ بِمَن مَعَهُ حَتّى أزالوهُم عَنها، وَاقتَحَمَ رَجّالَةُ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فَمَلَؤوا قِرَبَهُم، ووَقَفَ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أصحابِهِ یذُبّونَ عَنهُم، حَتّى أوصَلُوا الماءَ إلى عَسکرِ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هنگامى‌که تشنگى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سخت شد، به برادرش عبّاس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مادرش از قبیله بنى عامر بن صَعصَعه بود، فرمان داد که با سى سوار و بیست پیاده که هرکدام، مَشک آبى هم داشته باشند، به‌سوی آب برود و با کسانی که میان آنان و آب، مانع شده‌اند،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آب، روان شد و نافِع بن هِلال، پیشاپیش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راهِ</w:t>
      </w:r>
      <w:r>
        <w:rPr>
          <w:rFonts w:eastAsia="IRNazanin" w:cs="IRNazanin"/>
          <w:color w:val="111111"/>
          <w:sz w:val="28"/>
          <w:szCs w:val="28"/>
          <w:rtl w:val="true"/>
          <w:lang w:bidi="fa-IR"/>
        </w:rPr>
        <w:t xml:space="preserve">) </w:t>
      </w:r>
      <w:bookmarkStart w:id="139" w:name="pg19241_194165"/>
    </w:p>
    <w:p>
      <w:pPr>
        <w:pStyle w:val="BookText"/>
        <w:rPr/>
      </w:pPr>
      <w:bookmarkEnd w:id="139"/>
      <w:r>
        <w:rPr>
          <w:rFonts w:ascii="IRNazanin" w:hAnsi="IRNazanin" w:eastAsia="IRNazanin"/>
          <w:color w:val="111111"/>
          <w:sz w:val="28"/>
          <w:sz w:val="28"/>
          <w:szCs w:val="28"/>
          <w:rtl w:val="true"/>
          <w:lang w:bidi="fa-IR"/>
        </w:rPr>
        <w:t>فرات، نزدیک شدند که عمرو بن حَجّاج، آنان را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همراهانش، با او درگیر شدند و آنان را از شریعه راندند و پیادگان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درون آب رفتند و مشک‌های خود را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میان یارانش ایستادگى کرد و از پیادگان، دفاع نمود تا آب را به لشکر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Heading3"/>
        <w:numPr>
          <w:ilvl w:val="2"/>
          <w:numId w:val="1"/>
        </w:numPr>
        <w:rPr/>
      </w:pPr>
      <w:bookmarkStart w:id="140" w:name="__RefHeading___Toc14445619_1280447820"/>
      <w:bookmarkStart w:id="141" w:name="_Toc56"/>
      <w:bookmarkEnd w:id="140"/>
      <w:r>
        <w:rPr>
          <w:rtl w:val="true"/>
        </w:rPr>
        <w:t>نتیجه</w:t>
      </w:r>
      <w:bookmarkEnd w:id="14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پیرامون نقش وراثتی و تربیتی 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شکل‌گیری و رشد شخصیت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ارزشمندی را ارائه می‌دهد که می‌تواند به فهم بهتر تأثیرات ترکیبی وراثت و تربیت در شکل‌گیری شخصیت‌های برجسته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خانواده‌ای اصیل و شریف بود که ویژگی‌های اخلاقی و روحی برجسته‌ای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اصالت خانوادگی و ویژگی‌های ژنتیکی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 و نقش مهمی در شکل‌گیری شخصیت شجاع و وفادار او ایفا کرد؛ ویژگی‌هایی چون شجاعت، بصیرت، مروت و جوانمردی در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نشان‌دهنده تأثیرات وراثتی از سوی مادر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باتربیت دقیق و محبت بی‌شائبه خود، تأثیرات عمیقی بر فرزندانش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بصیرت و معرفت دینی عمیق، مادری دلسوز برای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به‌عنوان یک فرد ولایت‌مدار و وفادار به اهل‌بیت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زمینه‌های بصیرت دینی، ولایت‌پذیری، ادب، وفاداری، ایثار و فداکاری نقش مهمی در شکل‌گیری شخصیت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واقعه کربلا، 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و شجاعت، پیام کربلا را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نتایج این تحقیق نشان می‌دهد که تربیت دقیق و مبتنی بر اصول دینی و اخلاقی می‌تواند به پرورش شخصیت‌های برجسته و تأثیرگذار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 الگوی تربیتی موفق، می‌تواند راهنمای ارزشمندی برای خانواده‌های مسلمان در تربیت نسل‌های آینده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تأکید دارد که شکل‌گیری شخصیت انسان‌ها نتیجه تلفیق تأثیرات وراثتی و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به‌عنوان زمینه‌ساز و تربیت به‌عنوان شکل‌دهنده نهایی، هر دو نقش مهمی در این فرآیند دارند</w:t>
      </w:r>
      <w:r>
        <w:rPr>
          <w:rFonts w:eastAsia="IRNazanin" w:cs="IRNazanin"/>
          <w:color w:val="111111"/>
          <w:sz w:val="28"/>
          <w:szCs w:val="28"/>
          <w:rtl w:val="true"/>
          <w:lang w:bidi="fa-IR"/>
        </w:rPr>
        <w:t xml:space="preserve">. </w:t>
      </w:r>
      <w:bookmarkStart w:id="142" w:name="pg19241_194166"/>
    </w:p>
    <w:p>
      <w:pPr>
        <w:pStyle w:val="Heading3"/>
        <w:numPr>
          <w:ilvl w:val="2"/>
          <w:numId w:val="1"/>
        </w:numPr>
        <w:rPr/>
      </w:pPr>
      <w:bookmarkStart w:id="143" w:name="__RefHeading___Toc14445621_1280447820"/>
      <w:bookmarkStart w:id="144" w:name="_Toc57"/>
      <w:bookmarkEnd w:id="142"/>
      <w:bookmarkEnd w:id="143"/>
      <w:r>
        <w:rPr>
          <w:rtl w:val="true"/>
        </w:rPr>
        <w:t>منابع</w:t>
      </w:r>
      <w:bookmarkEnd w:id="1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أبی‌الحدید، عبدالحمید بن هبةالله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نهج‌البلاغه، تصحیح محمّد ابوالفضل ابراهیم، قم، کتابخانه آیت‌الله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ادریس، محمّد بن احمد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السّرائر الحاوی لتحریر الفتاوی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المستطرفات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دفتر انتشارات اسلامی وابسته به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اعثم کوفی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به کوشش علی شیری، بیروت، دار الاضواء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عنبه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عمده الطّالب فی أنساب آل أبی طالب، نجف، منشورات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اصفهانی، علی بن حسین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الطالبیین، به کوشش احمد صقر، قاهره،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الاغانی الاصبهانی، بیروت، داراحیاءالتراث‌العربی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ابومخنف، لوط بن یحیی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علیه السلام و مصرع أهل بیته و أصحا‌به فی کربلاء، قم،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اتکینسون، ریتال‌ال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روان‌شناسی هیلگارد، ترجمه حسن رفیعی و همکاران، تهران، ارجمند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اکرمی، سیّدمحمّد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ژنتیک یا محیط؛ کدام یک آینده ما را تعیین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اخلاق زیستی، سال دوم، شماره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محسن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اعیان الشیعه، به کوشش حسن امین، بیروت، دارالتعارف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البرهان فی‌تفسیر القرآن، قم، مؤسّسه بعثت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احمد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قهرمان علقمه، تهران، انتشارات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پارسا، محمد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روان‌شناسی یادگیری، تهران، انتشارات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مغربی، نعمان بن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الاخبار فی فضائل الائمه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جلالی، قم،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حسون، محمد و ام‌علی مشکور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النساء المؤمنات،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دُخَیّل، علی محمد علی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العباس بن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مؤسسة اهل‌البیت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ابوحنیفه احمد بن داوود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الاخبار الطوال، تحقیق عبدالمنعم عامر، قم، منشورات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رازی، فخرالدّین ابوعبدالله محمّد بن عمر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الغیب، بیروت، دار احیاء التراث العربی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خلخالی، علی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چهره درخشان قمر بنی هاشم ابوالفضل العباس، قم، مکتب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ستاره درخشان مدینه؛ حضرت 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با وفای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مکتب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 و اختیار، تنظیم علی ربّانی گلپایگانی، قم، مؤسّسه تحقیقاتی سیّد الشّهداء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 جاوید، قم، 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السیوج، سید مهدی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ام‌البنین سیده نساء العرب، نجف، المکتبه 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شاملو، سعید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مکتب‌ها و نظریه‌ها در روان‌شناسی شخصیت، تهران، رشد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 جواد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أدب الطف أو شعراء الحسین علیه‌السلام من القرن الأول الهجری حتی القرن الرابع عشر، بیروت، دارالمرتضی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قرشی، باقر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العباس بن علی، ترجمه سید حسن اسلامی، قم، 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العباس بن علی علیهماالسلام، رائد الکرامه و الفداء فی الاسلام، بیروت، دارالکتاب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شولتز، دوان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نظریه‌های شخصیت، ترجمه یوسف کریمی، تهران، ارسباران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تحقیق علی‌اکبر غفاری، بیروت، موسسه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سیّد محمّدحسین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 دفتر انتشارات اسلامی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الامم و الملوک، تحقیق محمد ابوالفضل ابراهیم، بیروت، دار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سیّد علی‌اکبر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أحسن الحدیث، تهران، بنیاد بعثت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منتهى الامال، تهران، مبین اندیشه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 (</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الجنان، اصفهان، مرکز تحقیقات رایانه‌ای قائمیه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کلباسی، محمدابراهیم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خصائص العباسیه، به کوشش محمد اسکندری، تهران، انتشارات صیام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مامقانی، عبدالله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تنقیح المقال فی علم الرجال، نجف، المرتضویه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علی بن حسام‌الدّین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 العمّال فی سنن الأقوال و الأفعال، بیروت، مؤسّسه الرّساله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محلاتی، ذبیح‌الله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ریاحین الشریعه،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قرآن، حدیث و تاریخ، ترجمه عبدالهادی مسعودی، قم، 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علی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شبیه‌سازی انسان، قم، نشر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ضامن بن شدقم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وقعه الجمل، قم، نشر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ابوالحسن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به کوشش اسعد داغر، قم، دار الهجره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علی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روان‌شناسی رشد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 دفتر همکاری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عبدالواحد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موسوعه بطل العلقمی، بیروت، مؤسسه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بیروت، دار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مقرم، عبدالرزاق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قمر بنی‌هاشم، نجف</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19241_194170"/>
      <w:bookmarkStart w:id="146" w:name="pg19241_194170"/>
      <w:bookmarkEnd w:id="146"/>
    </w:p>
    <w:p>
      <w:pPr>
        <w:pStyle w:val="BookText"/>
        <w:rPr/>
      </w:pPr>
      <w:bookmarkStart w:id="147" w:name="pg19241_194170"/>
      <w:bookmarkEnd w:id="147"/>
      <w:r>
        <w:rPr>
          <w:rFonts w:ascii="IRNazanin" w:hAnsi="IRNazanin" w:eastAsia="IRNazanin"/>
          <w:color w:val="111111"/>
          <w:sz w:val="28"/>
          <w:sz w:val="28"/>
          <w:szCs w:val="28"/>
          <w:rtl w:val="true"/>
          <w:lang w:bidi="fa-IR"/>
        </w:rPr>
        <w:t>پژوهش‌نامه معارف حسینی</w:t>
      </w:r>
    </w:p>
    <w:p>
      <w:pPr>
        <w:pStyle w:val="BookText"/>
        <w:rPr/>
      </w:pPr>
      <w:r>
        <w:rPr>
          <w:rFonts w:ascii="IRNazanin" w:hAnsi="IRNazanin" w:eastAsia="IRNazanin"/>
          <w:color w:val="111111"/>
          <w:sz w:val="28"/>
          <w:sz w:val="28"/>
          <w:szCs w:val="28"/>
          <w:rtl w:val="true"/>
          <w:lang w:bidi="fa-IR"/>
        </w:rPr>
        <w:t xml:space="preserve">سال دهم، شمارۀ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International of Husayni Research Studies</w:t>
      </w:r>
    </w:p>
    <w:p>
      <w:pPr>
        <w:pStyle w:val="BookText"/>
        <w:rPr/>
      </w:pPr>
      <w:r>
        <w:rPr>
          <w:rFonts w:eastAsia="Times New Roman" w:cs="Times New Roman" w:ascii="Times New Roman" w:hAnsi="Times New Roman"/>
          <w:color w:val="111111"/>
          <w:sz w:val="28"/>
          <w:szCs w:val="28"/>
          <w:lang w:val="en-US" w:bidi="en-US"/>
        </w:rPr>
        <w:t>Vol. 10, No. 38, Summer 2025</w:t>
      </w:r>
    </w:p>
    <w:p>
      <w:pPr>
        <w:pStyle w:val="Heading2"/>
        <w:numPr>
          <w:ilvl w:val="1"/>
          <w:numId w:val="1"/>
        </w:numPr>
        <w:rPr/>
      </w:pPr>
      <w:bookmarkStart w:id="148" w:name="__RefHeading___Toc14445623_1280447820"/>
      <w:bookmarkStart w:id="149" w:name="_Toc58"/>
      <w:bookmarkEnd w:id="148"/>
      <w:r>
        <w:rPr>
          <w:rtl w:val="true"/>
        </w:rPr>
        <w:t>تأمل در زیارت وارث</w:t>
      </w:r>
      <w:r>
        <w:rPr>
          <w:rtl w:val="true"/>
        </w:rPr>
        <w:t xml:space="preserve">: </w:t>
      </w:r>
      <w:r>
        <w:rPr>
          <w:rtl w:val="true"/>
        </w:rPr>
        <w:t xml:space="preserve">رمزگشایی از وراثت امام حسین </w:t>
      </w:r>
      <w:r>
        <w:rPr>
          <w:rtl w:val="true"/>
        </w:rPr>
        <w:t>(</w:t>
      </w:r>
      <w:r>
        <w:rPr>
          <w:rtl w:val="true"/>
        </w:rPr>
        <w:t>علیه السلام</w:t>
      </w:r>
      <w:r>
        <w:rPr>
          <w:rtl w:val="true"/>
        </w:rPr>
        <w:t>)</w:t>
      </w:r>
      <w:bookmarkEnd w:id="149"/>
    </w:p>
    <w:p>
      <w:pPr>
        <w:pStyle w:val="Heading3"/>
        <w:numPr>
          <w:ilvl w:val="2"/>
          <w:numId w:val="1"/>
        </w:numPr>
        <w:rPr/>
      </w:pPr>
      <w:bookmarkStart w:id="150" w:name="__RefHeading___Toc14445625_1280447820"/>
      <w:bookmarkStart w:id="151" w:name="_Toc59"/>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مرضیه مینایی‌پور</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M.minaeipour@yahoo.com</w:t>
      </w:r>
    </w:p>
    <w:p>
      <w:pPr>
        <w:pStyle w:val="BookText"/>
        <w:rPr/>
      </w:pPr>
      <w:r>
        <w:rPr>
          <w:rFonts w:ascii="IRNazanin" w:hAnsi="IRNazanin" w:eastAsia="IRNazanin"/>
          <w:color w:val="111111"/>
          <w:sz w:val="28"/>
          <w:sz w:val="28"/>
          <w:szCs w:val="28"/>
          <w:rtl w:val="true"/>
          <w:lang w:bidi="fa-IR"/>
        </w:rPr>
        <w:t>، محمد کرمی‌نیا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19/11/1403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10/02/1404</w:t>
      </w:r>
      <w:r>
        <w:rPr>
          <w:rFonts w:eastAsia="IRNazanin" w:cs="IRNazanin"/>
          <w:color w:val="111111"/>
          <w:sz w:val="28"/>
          <w:szCs w:val="28"/>
          <w:rtl w:val="true"/>
          <w:lang w:bidi="fa-IR"/>
        </w:rPr>
        <w:t>)</w:t>
      </w:r>
    </w:p>
    <w:p>
      <w:pPr>
        <w:pStyle w:val="Heading3"/>
        <w:numPr>
          <w:ilvl w:val="2"/>
          <w:numId w:val="1"/>
        </w:numPr>
        <w:rPr/>
      </w:pPr>
      <w:bookmarkStart w:id="152" w:name="__RefHeading___Toc14445627_1280447820"/>
      <w:bookmarkStart w:id="153" w:name="_Toc60"/>
      <w:bookmarkEnd w:id="152"/>
      <w:r>
        <w:rPr>
          <w:rtl w:val="true"/>
        </w:rPr>
        <w:t>چکیده</w:t>
      </w:r>
      <w:bookmarkEnd w:id="153"/>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دیگر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بشر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راه‌های شناخت جایگاه والای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و بررسی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از مهم‌ترین زیارت‌هایی است که در مورد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پژوهش با روش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نشان می‌دهد که در این زیارت بر وراثت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انبیاء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پیامبرانی نیست که نامشان در زیارت آمده است، بلکه شامل همه پیامبران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وارث پدرش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وارث، وراثت خاص</w:t>
      </w:r>
      <w:r>
        <w:rPr>
          <w:rFonts w:eastAsia="IRNazanin" w:cs="IRNazanin"/>
          <w:color w:val="111111"/>
          <w:sz w:val="28"/>
          <w:szCs w:val="28"/>
          <w:rtl w:val="true"/>
          <w:lang w:bidi="fa-IR"/>
        </w:rPr>
        <w:t xml:space="preserve">. </w:t>
      </w:r>
      <w:bookmarkStart w:id="154" w:name="pg19241_194171"/>
    </w:p>
    <w:p>
      <w:pPr>
        <w:pStyle w:val="Heading3"/>
        <w:numPr>
          <w:ilvl w:val="2"/>
          <w:numId w:val="1"/>
        </w:numPr>
        <w:rPr/>
      </w:pPr>
      <w:bookmarkStart w:id="155" w:name="__RefHeading___Toc14445629_1280447820"/>
      <w:bookmarkStart w:id="156" w:name="_Toc61"/>
      <w:bookmarkEnd w:id="154"/>
      <w:bookmarkEnd w:id="155"/>
      <w:r>
        <w:rPr>
          <w:rtl w:val="true"/>
        </w:rPr>
        <w:t>مقدمه</w:t>
      </w:r>
      <w:bookmarkEnd w:id="156"/>
    </w:p>
    <w:p>
      <w:pPr>
        <w:pStyle w:val="Heading4"/>
        <w:numPr>
          <w:ilvl w:val="3"/>
          <w:numId w:val="1"/>
        </w:numPr>
        <w:rPr/>
      </w:pPr>
      <w:bookmarkStart w:id="157" w:name="__RefHeading___Toc14445631_1280447820"/>
      <w:bookmarkStart w:id="158" w:name="_Toc62"/>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 xml:space="preserve">از جمله مضامین قابل توجه در زیارت وارث که سرشار از مفاهیمِ شناخت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مسأله ارث است؛ چرا که به طور ویژه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وارث انبیاء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راه‌هایی که از طریق آن می‌توانیم ائمه خود به‌ویژه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بشناسیم، زیارت‌ها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ضرورت تحقیق در اهمیت شناخت و معرفت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زیربنای تشیع بر پیوند مستمر بر محوریت ولی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پژوهش حاضر کلی و هدف اصلی بازشناسی شخصیت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بعد وراثتی است؛ چرا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انبیاء و اولیا و ثمره شجره طیبه است، و مقام وراثت انبیاء که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به جهت توجه دهی به مقام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ثقلین بودن آنها است</w:t>
      </w:r>
      <w:r>
        <w:rPr>
          <w:rFonts w:eastAsia="IRNazanin" w:cs="IRNazanin"/>
          <w:color w:val="111111"/>
          <w:sz w:val="28"/>
          <w:szCs w:val="28"/>
          <w:rtl w:val="true"/>
          <w:lang w:bidi="fa-IR"/>
        </w:rPr>
        <w:t>.</w:t>
      </w:r>
    </w:p>
    <w:p>
      <w:pPr>
        <w:pStyle w:val="Heading4"/>
        <w:numPr>
          <w:ilvl w:val="3"/>
          <w:numId w:val="1"/>
        </w:numPr>
        <w:rPr/>
      </w:pPr>
      <w:bookmarkStart w:id="159" w:name="__RefHeading___Toc14445633_1280447820"/>
      <w:bookmarkStart w:id="160" w:name="_Toc63"/>
      <w:bookmarkEnd w:id="159"/>
      <w:r>
        <w:rPr/>
        <w:t>1</w:t>
      </w:r>
      <w:r>
        <w:rPr>
          <w:rtl w:val="true"/>
        </w:rPr>
        <w:t xml:space="preserve">- </w:t>
      </w:r>
      <w:r>
        <w:rPr>
          <w:rtl w:val="true"/>
        </w:rPr>
        <w:t>زیارت وارث</w:t>
      </w:r>
      <w:bookmarkEnd w:id="160"/>
    </w:p>
    <w:p>
      <w:pPr>
        <w:pStyle w:val="BookText"/>
        <w:rPr/>
      </w:pPr>
      <w:r>
        <w:rPr>
          <w:rFonts w:ascii="IRNazanin" w:hAnsi="IRNazanin" w:eastAsia="IRNazanin"/>
          <w:color w:val="111111"/>
          <w:sz w:val="28"/>
          <w:sz w:val="28"/>
          <w:szCs w:val="28"/>
          <w:rtl w:val="true"/>
          <w:lang w:bidi="fa-IR"/>
        </w:rPr>
        <w:t xml:space="preserve">زیارات وارث از معروف‌ترین زیارت‌های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ابن قولویه آن را در کتاب کامل الزیارات 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زیارت وارث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زیارت وارث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شأن و مقام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وراثت ایشان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زیارت یکی از راه های شناخت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 تا مردم را از جهل برهاند و از گمراهی نجات دهد؛ همان‌گونه که انبیاء الهی چنین بوده‌اند</w:t>
      </w:r>
      <w:r>
        <w:rPr>
          <w:rFonts w:eastAsia="IRNazanin" w:cs="IRNazanin"/>
          <w:color w:val="111111"/>
          <w:sz w:val="28"/>
          <w:szCs w:val="28"/>
          <w:rtl w:val="true"/>
          <w:lang w:bidi="fa-IR"/>
        </w:rPr>
        <w:t>.</w:t>
      </w:r>
    </w:p>
    <w:p>
      <w:pPr>
        <w:pStyle w:val="Heading4"/>
        <w:numPr>
          <w:ilvl w:val="3"/>
          <w:numId w:val="1"/>
        </w:numPr>
        <w:rPr/>
      </w:pPr>
      <w:bookmarkStart w:id="161" w:name="__RefHeading___Toc14445635_1280447820"/>
      <w:bookmarkStart w:id="162" w:name="_Toc64"/>
      <w:bookmarkEnd w:id="161"/>
      <w:r>
        <w:rPr/>
        <w:t>2</w:t>
      </w:r>
      <w:r>
        <w:rPr>
          <w:rtl w:val="true"/>
        </w:rPr>
        <w:t xml:space="preserve">- </w:t>
      </w:r>
      <w:r>
        <w:rPr>
          <w:rtl w:val="true"/>
        </w:rPr>
        <w:t>وراثت خاص</w:t>
      </w:r>
      <w:bookmarkEnd w:id="162"/>
    </w:p>
    <w:p>
      <w:pPr>
        <w:pStyle w:val="Heading5"/>
        <w:numPr>
          <w:ilvl w:val="4"/>
          <w:numId w:val="1"/>
        </w:numPr>
        <w:rPr/>
      </w:pPr>
      <w:bookmarkStart w:id="163" w:name="__RefHeading___Toc14445637_1280447820"/>
      <w:bookmarkStart w:id="164" w:name="_Toc65"/>
      <w:bookmarkEnd w:id="163"/>
      <w:r>
        <w:rPr>
          <w:rtl w:val="true"/>
        </w:rPr>
        <w:t>اشاره</w:t>
      </w:r>
      <w:bookmarkEnd w:id="16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ارث چیزی از شخصی است که عمرش تمام شده و به شخص دیگری منتقل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وراثت صفات انبیاء است، چرا که هر پیامبری به یک ویژگی متمایز می‌شد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خاص تلقی می‌گردد؛ زیرا در زیارت وارث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وَارِثَ آدَمَ صَفْوَةِ اَللَّهِ اَلسَّلاَمُ عَلَيْكَ يَا وَارِثَ نُوحٍ نَبِيِّ اَللَّهِ </w:t>
      </w:r>
      <w:bookmarkStart w:id="165" w:name="pg19241_194172"/>
    </w:p>
    <w:p>
      <w:pPr>
        <w:pStyle w:val="BookText"/>
        <w:rPr/>
      </w:pPr>
      <w:bookmarkEnd w:id="165"/>
      <w:r>
        <w:rPr>
          <w:rFonts w:ascii="Amiri" w:hAnsi="Amiri" w:eastAsia="Amiri" w:cs="Amiri"/>
          <w:color w:val="111111"/>
          <w:sz w:val="28"/>
          <w:sz w:val="28"/>
          <w:szCs w:val="28"/>
          <w:rtl w:val="true"/>
          <w:lang w:bidi="ar-SA"/>
        </w:rPr>
        <w:t xml:space="preserve">اَلسَّلاَمُ عَلَيْكَ يَا وَارِثَ إِبْرَاهِيمَ خَلِيلِ اَللَّهِ اَلسَّلاَمُ عَلَيْكَ يَا وَارِثَ مُوسَى كَلِيمِ اَللَّهِ اَلسَّلاَمُ عَلَيْكَ يَا وَارِثَ عِيسَى رُوحِ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قمی، بی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همان وارث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عظمت مقام الهی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نهضت انبیاء آشکار می‌کند، چرا که حرکت هدایت از حضرت آدم تا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نیمه اول نهضت تاریخ است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فرزندانش که پس از او به امامت رسیدند، نمایانگر نیمه دوم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محتوای زیارت وارث،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 خاص و ویژه است؛ یعنی ارث بردن علم از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بدان اشاره می‌شود</w:t>
      </w:r>
      <w:r>
        <w:rPr>
          <w:rFonts w:eastAsia="IRNazanin" w:cs="IRNazanin"/>
          <w:color w:val="111111"/>
          <w:sz w:val="28"/>
          <w:szCs w:val="28"/>
          <w:rtl w:val="true"/>
          <w:lang w:bidi="fa-IR"/>
        </w:rPr>
        <w:t>:</w:t>
      </w:r>
    </w:p>
    <w:p>
      <w:pPr>
        <w:pStyle w:val="Heading5"/>
        <w:numPr>
          <w:ilvl w:val="4"/>
          <w:numId w:val="1"/>
        </w:numPr>
        <w:rPr/>
      </w:pPr>
      <w:bookmarkStart w:id="166" w:name="__RefHeading___Toc14445639_1280447820"/>
      <w:bookmarkStart w:id="167" w:name="_Toc66"/>
      <w:bookmarkEnd w:id="166"/>
      <w:r>
        <w:rPr/>
        <w:t>1-2</w:t>
      </w:r>
      <w:r>
        <w:rPr>
          <w:rtl w:val="true"/>
        </w:rPr>
        <w:t xml:space="preserve">. </w:t>
      </w:r>
      <w:r>
        <w:rPr>
          <w:rtl w:val="true"/>
        </w:rPr>
        <w:t xml:space="preserve">وارث حضرت آدم </w:t>
      </w:r>
      <w:r>
        <w:rPr>
          <w:rtl w:val="true"/>
        </w:rPr>
        <w:t>(</w:t>
      </w:r>
      <w:r>
        <w:rPr>
          <w:rtl w:val="true"/>
        </w:rPr>
        <w:t>علیه السلام</w:t>
      </w:r>
      <w:r>
        <w:rPr>
          <w:rtl w:val="true"/>
        </w:rPr>
        <w:t>)</w:t>
      </w:r>
      <w:bookmarkEnd w:id="167"/>
    </w:p>
    <w:p>
      <w:pPr>
        <w:pStyle w:val="BookText"/>
        <w:rPr/>
      </w:pPr>
      <w:r>
        <w:rPr>
          <w:rFonts w:ascii="IRNazanin" w:hAnsi="IRNazanin" w:eastAsia="IRNazanin"/>
          <w:color w:val="111111"/>
          <w:sz w:val="28"/>
          <w:sz w:val="28"/>
          <w:szCs w:val="28"/>
          <w:rtl w:val="true"/>
          <w:lang w:bidi="fa-IR"/>
        </w:rPr>
        <w:t xml:space="preserve">هنگامی که خداوند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برگزید، دیگر انبیاء و جانشینان آنها نیز نوری درخشان برای هدایت مردم در زمین بودند و این مقام را یکی پس از دیگری به ارث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پدر و برادرش این مقام معنوی را به عهده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اِمَامَ الْمُؤْمِنِینَ وَ وَارِثَ عِلْمِ النَّبِیِّینَ وَ سُلَالَةَ الْوَصِیِّین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وارث تورات، انجیل و زبور نیز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وَارِثَ التَّوْرَاةِ وَ الْاِنْجِیلِ وَ الزَّبُور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در معرفی وراثت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وراثت امام از انبیای اولوالعزم اشاره شده، ولی نقطه شروع تمام زیارت‌های وارث،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بدین‌جهت که اگرچه اوج وراثت امام از انبیای اولوالعزم است، ولی این نقطه اوج بدون توجه به نقطه آغازگری برای انسانیت و مقام نبوت امکان ندارد زیرا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خلیفه‌الله و نقطه آغاز بشریت و نبوت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وَارِثَ آدَمَ صَفْوَةِ اَللَّهِ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مطابق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که می‌خواهد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و بلاواسطه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نگاه کند، امیرالمؤمنین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39/35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امام حسین وارث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الاسمایی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را سجده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وَعَلَّمَ آدَمَ الْأَسْمَاءَ كُلَّهَا ثُمَّ عَرَضَهُمْ عَلَى الْمَلَائِكَةِ </w:t>
      </w:r>
      <w:bookmarkStart w:id="168" w:name="pg19241_194173"/>
    </w:p>
    <w:p>
      <w:pPr>
        <w:pStyle w:val="BookText"/>
        <w:rPr/>
      </w:pPr>
      <w:bookmarkEnd w:id="168"/>
      <w:r>
        <w:rPr>
          <w:rFonts w:ascii="IRNazanin" w:hAnsi="IRNazanin" w:eastAsia="IRNazanin"/>
          <w:color w:val="111111"/>
          <w:sz w:val="28"/>
          <w:sz w:val="28"/>
          <w:szCs w:val="28"/>
          <w:rtl w:val="true"/>
          <w:lang w:bidi="fa-IR"/>
        </w:rPr>
        <w:t>فَقَالَ أَنْبِئُونِي بِأَسْمَاءِ هَؤُلَاءِ إِنْ كُنْتُمْ صَادِقِينَ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می‌دهد که علم موجب رشد آدمی می‌شود؛ اما جهالت و نادانی باعث سقوط انسان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چهارده معصوم و به ویژه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همان علم الاسمایی که او را مسجود ملائکه نمود، هستند و سرّ اهتمام به مقام وراثت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دیگر اهل بیت، شاید بیان نسبت دو سویه این قیام با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این که قیام حضرت احیاگر علم آدم و رسوا کننده جهالت و تعصب کور شیطانی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وراثت امام در علم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علوم غیبی و آسمانی بیکران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 توجه به میراث داری حضرت در علم، دیگر در مسئله قیام حضرت مسئله ای مانند علم غیب امام و آگاهی ایشان به زمان شناسی، کوفه شناسی و دشمن شناسی کاملاً تبیین می گردد و مشخص می شود، این مسائل سوای نگاه کارشناسی دنیوی از منظر دایره دانش بیکران آسمانی امام به خوبی روشن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این واقعه با جزئیات دقیق خبر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حسین وارث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بدین معنی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به تمام علوم و آیینه تمام نمای علوم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قیام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و احیاگر علوم معنوی و غیبی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قیام حضرت یکی از مهمترین موارد علم های آسمانی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5"/>
        <w:numPr>
          <w:ilvl w:val="4"/>
          <w:numId w:val="1"/>
        </w:numPr>
        <w:rPr/>
      </w:pPr>
      <w:bookmarkStart w:id="169" w:name="__RefHeading___Toc14445641_1280447820"/>
      <w:bookmarkStart w:id="170" w:name="_Toc67"/>
      <w:bookmarkEnd w:id="169"/>
      <w:r>
        <w:rPr/>
        <w:t>2-2</w:t>
      </w:r>
      <w:r>
        <w:rPr>
          <w:rtl w:val="true"/>
        </w:rPr>
        <w:t xml:space="preserve">. </w:t>
      </w:r>
      <w:r>
        <w:rPr>
          <w:rtl w:val="true"/>
        </w:rPr>
        <w:t xml:space="preserve">وارث حضرت نوح </w:t>
      </w:r>
      <w:r>
        <w:rPr>
          <w:rtl w:val="true"/>
        </w:rPr>
        <w:t>(</w:t>
      </w:r>
      <w:r>
        <w:rPr>
          <w:rtl w:val="true"/>
        </w:rPr>
        <w:t>علیه السلام</w:t>
      </w:r>
      <w:r>
        <w:rPr>
          <w:rtl w:val="true"/>
        </w:rPr>
        <w:t>)</w:t>
      </w:r>
      <w:bookmarkEnd w:id="170"/>
    </w:p>
    <w:p>
      <w:pPr>
        <w:pStyle w:val="BookText"/>
        <w:rPr/>
      </w:pPr>
      <w:r>
        <w:rPr>
          <w:rFonts w:ascii="IRNazanin" w:hAnsi="IRNazanin" w:eastAsia="IRNazanin"/>
          <w:color w:val="111111"/>
          <w:sz w:val="28"/>
          <w:sz w:val="28"/>
          <w:szCs w:val="28"/>
          <w:rtl w:val="true"/>
          <w:lang w:bidi="fa-IR"/>
        </w:rPr>
        <w:t xml:space="preserve">وراثت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اولین پیامبر اولوالعزم،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وَارِثَ نُوحٍ نَبِيِّ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وسیله نجات انسان‌های مؤمن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نوح با پراکنده کردن فرزندانش، اولین جوامع توحیدی را در سراسر جهان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می‌خواهد به عزم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تقوا، اطاعت، حکمت و فهم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بنگرد، پس </w:t>
      </w:r>
      <w:bookmarkStart w:id="171" w:name="pg19241_194174"/>
    </w:p>
    <w:p>
      <w:pPr>
        <w:pStyle w:val="BookText"/>
        <w:rPr/>
      </w:pPr>
      <w:bookmarkEnd w:id="171"/>
      <w:r>
        <w:rPr>
          <w:rFonts w:ascii="IRNazanin" w:hAnsi="IRNazanin" w:eastAsia="IRNazanin"/>
          <w:color w:val="111111"/>
          <w:sz w:val="28"/>
          <w:sz w:val="28"/>
          <w:szCs w:val="28"/>
          <w:rtl w:val="true"/>
          <w:lang w:bidi="fa-IR"/>
        </w:rPr>
        <w:t>به امیرالمؤمنین بنگرد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39/35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سفینه نیز ناظر به این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أَهْلِ بَیتِی فِیکُمْ کَمَثَلِ سَفِینَةِ نُوحٍ، مَنْ دَخَلَهَا نَجَی، وَ مَنْ تَخَلَّفَ عَنْهَا غَرِقَ؛ جز این نیست که مثل اهل‌بیت من در میان شما مثل کشتی نوح است، هر کس به این کشتی داخل شود نجات می‌یابد و هر کس جا بماند، غرق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هم عزم و اراده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باطل و هم قیام و اراده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باطل مثل اهل‌بیتی به کشتی نوح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الحسینَ مِصباحُ الهُدی و سَفینةُ النَجاه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میراث دار نجات‌یافتگان کشتی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ویژگی در هفتاد و دو تن یار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کانون و محوریت ایشان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قایق نجاتی که آن را از چوب ساخته بود در میان پیامبران قرار داد تا هر کس بخواهد سوار آن شود تا از نابودی طوفان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زمانی است که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انکار و آزار رساندن به او و یارانش اصرار می‌ورزیدند تا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خانواده‌اش، نقش آنان را در نجات مردم از گمراهی و وسوسه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 از وسوسه بنی‌امیه بود که قیام کردند و پسرانش از بیعت با یزید خودداری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آدم را از میان پیامبران با نه وصی از نسل او قرار داد و نهمین آنان را نوح که عمری طولانی داشت از شگفتی پیشینیان قرار داد تا ستمگران را در اول وقت از بین ببرد و او را در کوفه ساکن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دلیل و امام هدایت از اولادش داده شد که نهمین آنها مهدی است که عمر طولانی دارد و خداوند متعال او را حفظ کرده است تا در آخرالزمان منحرفان را به دست او نابود کند و خداوند متعال مقدر کرده است که در کوفه اقامت کند</w:t>
      </w:r>
      <w:r>
        <w:rPr>
          <w:rFonts w:eastAsia="IRNazanin" w:cs="IRNazanin"/>
          <w:color w:val="111111"/>
          <w:sz w:val="28"/>
          <w:szCs w:val="28"/>
          <w:rtl w:val="true"/>
          <w:lang w:bidi="fa-IR"/>
        </w:rPr>
        <w:t>.</w:t>
      </w:r>
    </w:p>
    <w:p>
      <w:pPr>
        <w:pStyle w:val="Heading5"/>
        <w:numPr>
          <w:ilvl w:val="4"/>
          <w:numId w:val="1"/>
        </w:numPr>
        <w:rPr/>
      </w:pPr>
      <w:bookmarkStart w:id="172" w:name="__RefHeading___Toc14445643_1280447820"/>
      <w:bookmarkStart w:id="173" w:name="_Toc68"/>
      <w:bookmarkEnd w:id="172"/>
      <w:r>
        <w:rPr/>
        <w:t>2-3</w:t>
      </w:r>
      <w:r>
        <w:rPr>
          <w:rtl w:val="true"/>
        </w:rPr>
        <w:t xml:space="preserve">. </w:t>
      </w:r>
      <w:r>
        <w:rPr>
          <w:rtl w:val="true"/>
        </w:rPr>
        <w:t xml:space="preserve">وارث حضرت ابراهیم </w:t>
      </w:r>
      <w:r>
        <w:rPr>
          <w:rtl w:val="true"/>
        </w:rPr>
        <w:t>(</w:t>
      </w:r>
      <w:r>
        <w:rPr>
          <w:rtl w:val="true"/>
        </w:rPr>
        <w:t>علیه السلام</w:t>
      </w:r>
      <w:r>
        <w:rPr>
          <w:rtl w:val="true"/>
        </w:rPr>
        <w:t>)</w:t>
      </w:r>
      <w:bookmarkEnd w:id="17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روزى که می‌خواستند به آتش افکنند، چون چشمش به آتش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کافى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32288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خداوند او را خلیل خود یعنی فقیر و محتاج به سوی خود و جدا شده از غیر به سوی خود نامید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ابراهیم را خلیل خود انتخاب کرد؛ چرا که همانا او کسی را اراده نکرده و نخواند و طلب نکرد هرگز جز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وَارِثَ إِبْرَاهِيمَ خَلِيلِ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 اَن ینظر الی ابراهیم فی وفائه و خلته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وقاره فلینظر الی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7/419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مراحل مختلف سفر و امتحانات توحیدی سرانجام به مقام امامت رسید،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واقعه عاشورا به مقامی می‌رسد که همه انبیاء بر مصیبت وی گریستند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الحسینَ مِصباحُ الهُدی و سَفینةُ النَجاه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مقام وراثت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استغنا از غیر و توکل به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مصیبت شدند؛ اما کمک‌رسانی ملائک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انبیاء برای ساختن خانه قرار داد و آن را امتحانی برای او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اول از ده شب ذی‌الحجه با ذبح فرزندش در روز دهم به عنوان قربانی برای خدا، و مردم از ابراهیم و اسماعیل و مادر اسماعیل در تسلیم بودن در برابر خداوند متعال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توانایی ذبح چاقو را از کار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بزرگی که از بالای کوه فرود آمد فدیه دادند و امامت ابراهیم و اسماعیل نازل شد و مردم در عبادت خدای متعال از آنان تقلید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مناسک حج و احکام دینشان را انجام می‌دادند و آنجا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خداوند متعال،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طریق جدش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مقابله با بدعت‌های بنی‌امیه و دعوت به احیای زندگی پدرش مأمور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همراهان اهل‌بیت و یارانش به شهادت می‌رسند، اما با این شهادت، تاریکی دوباره راه هدایت را به سوی خداوند متعال می‌گشاید و دین خدای متعال را که توسط بنی‌امیه تحریف شده بود، حفظ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 اهل‌بیتش در روز دهم قیام کردند و از بیعت با یزید و تسلیم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جنگیدند و بر زمین کربلا قتل‌عام شدند</w:t>
      </w:r>
      <w:r>
        <w:rPr>
          <w:rFonts w:eastAsia="IRNazanin" w:cs="IRNazanin"/>
          <w:color w:val="111111"/>
          <w:sz w:val="28"/>
          <w:szCs w:val="28"/>
          <w:rtl w:val="true"/>
          <w:lang w:bidi="fa-IR"/>
        </w:rPr>
        <w:t xml:space="preserve">. </w:t>
      </w:r>
      <w:bookmarkStart w:id="174" w:name="pg19241_194176"/>
    </w:p>
    <w:p>
      <w:pPr>
        <w:pStyle w:val="BookText"/>
        <w:rPr/>
      </w:pPr>
      <w:bookmarkEnd w:id="174"/>
      <w:r>
        <w:rPr>
          <w:rFonts w:ascii="IRNazanin" w:hAnsi="IRNazanin" w:eastAsia="IRNazanin"/>
          <w:color w:val="111111"/>
          <w:sz w:val="28"/>
          <w:sz w:val="28"/>
          <w:szCs w:val="28"/>
          <w:rtl w:val="true"/>
          <w:lang w:bidi="fa-IR"/>
        </w:rPr>
        <w:t xml:space="preserve">خداوند متعال از آن روز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زیارتگاه هزاران نفر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خانه ابراهیم در مکه محل امن و امان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ابراهیم بود؛ همان‌گونه که کاری که ابراهیم انجام داد به امر و الهام خداوند متعال بود،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قیام و شهادتش به فرمان خدا از طریق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همان‌گونه که خداوند متعال دل‌های مردم را مشتاق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 نیز دل‌های مردم را مشتاق قرار داد</w:t>
      </w:r>
      <w:r>
        <w:rPr>
          <w:rFonts w:eastAsia="IRNazanin" w:cs="IRNazanin"/>
          <w:color w:val="111111"/>
          <w:sz w:val="28"/>
          <w:szCs w:val="28"/>
          <w:rtl w:val="true"/>
          <w:lang w:bidi="fa-IR"/>
        </w:rPr>
        <w:t>.</w:t>
      </w:r>
    </w:p>
    <w:p>
      <w:pPr>
        <w:pStyle w:val="Heading5"/>
        <w:numPr>
          <w:ilvl w:val="4"/>
          <w:numId w:val="1"/>
        </w:numPr>
        <w:rPr/>
      </w:pPr>
      <w:bookmarkStart w:id="175" w:name="__RefHeading___Toc14445645_1280447820"/>
      <w:bookmarkStart w:id="176" w:name="_Toc69"/>
      <w:bookmarkEnd w:id="175"/>
      <w:r>
        <w:rPr/>
        <w:t>2-4</w:t>
      </w:r>
      <w:r>
        <w:rPr>
          <w:rtl w:val="true"/>
        </w:rPr>
        <w:t xml:space="preserve">. </w:t>
      </w:r>
      <w:r>
        <w:rPr>
          <w:rtl w:val="true"/>
        </w:rPr>
        <w:t xml:space="preserve">وارث حضرت موسى </w:t>
      </w:r>
      <w:r>
        <w:rPr>
          <w:rtl w:val="true"/>
        </w:rPr>
        <w:t>(</w:t>
      </w:r>
      <w:r>
        <w:rPr>
          <w:rtl w:val="true"/>
        </w:rPr>
        <w:t>علیه السلام</w:t>
      </w:r>
      <w:r>
        <w:rPr>
          <w:rtl w:val="true"/>
        </w:rPr>
        <w:t>)</w:t>
      </w:r>
      <w:bookmarkEnd w:id="176"/>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مراحل مختلف مأموریتش بود، به‌ویژه که بزرگ‌ترین مشکل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شدن جامعه گمراه دینی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24/350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شباهت‌ها چنان اوج می‌گیرد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خروج از مدینه، در آغاز هجرتش آیه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مصر خارج شد در حالی‌که هراسان و نگران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زمان ورود به مکه مثل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خداوند کمک هارون را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برادرانی چون عباس داشت که یاریگر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وَارِثَ مُوسَى كَلِيمِ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اتفاقی در زمان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که ویژگی‌های رسالت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مقابله با گوساله بنی‌اسرائیل که سامری برای آنها ساخته بود که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خدای شما و خدا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در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 و بنی‌امیه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جدش و به فرمان خدای متعال با نزدیک‌ترین و وفادارترین اصحابش با بنی‌امیه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امت را از خواب غفلت بیدار کرد و یزید تا آخر دنیا مورد لعن و نفرین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پاک خود گوساله بنی‌امیه را نابود کرد همان‌گونه که موسی با عصای خود گوساله بنی‌اسرائیل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انبیاء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177" w:name="pg19241_194177"/>
    </w:p>
    <w:p>
      <w:pPr>
        <w:pStyle w:val="Heading5"/>
        <w:numPr>
          <w:ilvl w:val="4"/>
          <w:numId w:val="1"/>
        </w:numPr>
        <w:rPr/>
      </w:pPr>
      <w:bookmarkStart w:id="178" w:name="__RefHeading___Toc14445647_1280447820"/>
      <w:bookmarkStart w:id="179" w:name="_Toc70"/>
      <w:bookmarkEnd w:id="177"/>
      <w:bookmarkEnd w:id="178"/>
      <w:r>
        <w:rPr/>
        <w:t>2-5</w:t>
      </w:r>
      <w:r>
        <w:rPr>
          <w:rtl w:val="true"/>
        </w:rPr>
        <w:t xml:space="preserve">. </w:t>
      </w:r>
      <w:r>
        <w:rPr>
          <w:rtl w:val="true"/>
        </w:rPr>
        <w:t xml:space="preserve">وارث حضرت عیسى </w:t>
      </w:r>
      <w:r>
        <w:rPr>
          <w:rtl w:val="true"/>
        </w:rPr>
        <w:t>(</w:t>
      </w:r>
      <w:r>
        <w:rPr>
          <w:rtl w:val="true"/>
        </w:rPr>
        <w:t>علیه السلام</w:t>
      </w:r>
      <w:r>
        <w:rPr>
          <w:rtl w:val="true"/>
        </w:rPr>
        <w:t>)</w:t>
      </w:r>
      <w:bookmarkEnd w:id="17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به سوی بنی‌اسرائیل فرستاده شد و آنها او را نپذیرفتند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أَحَسَّ عِيسَى مِنْهُمُ الْكُفْرَ قَالَ مَنْ أَنْصَارِي إِلَى اللَّهِ قَالَ الْحَوَارِيُّونَ نَحْنُ أَنْصَارُ اللَّهِ آمَنَّا بِاللَّهِ وَاشْهَدْ بِأَنَّا 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آمَنَّا بِمَا أَنْزَلْتَ وَاتَّبَعْنَا الرَّسُولَ فَاكْتُبْنَا مَعَ الشَّاهِدِينَ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وَمَكَرُوا وَمَكَرَ اللَّهُ وَاللَّهُ خَيْرُ الْمَاكِرِينَ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اللَّهُ يَا عِيسَى إِنِّي مُتَوَفِّيكَ وَرَافِعُكَ إِلَيَّ وَمُطَهِّرُكَ مِنَ الَّذِينَ كَفَرُوا وَجَاعِلُ الَّذِينَ اتَّبَعُوكَ فَوْقَ الَّذِينَ كَفَرُوا إِلَى يَوْمِ الْقِيَامَةِ ثُمَّ إِلَيَّ مَرْجِعُكُمْ فَأَحْكُمُ بَيْنَكُمْ فِيمَا كُنْتُمْ فِيهِ تَخْتَلِفُونَ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الَّذِينَ كَفَرُوا فَأُعَذِّبُهُمْ عَذَابًا شَدِيدًا فِي الدُّنْيَا وَالْآخِرَةِ وَمَا لَهُمْ مِنْ نَاصِرِينَ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الَّذِينَ آمَنُوا وَعَمِلُوا الصَّالِحَاتِ فَيُوَفِّيهِمْ أُجُورَهُمْ وَاللَّهُ لَا يُحِبُّ الظَّالِمِينَ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توسل خود را به یاران پدر، برادر و جدش معطوف کرد که می‌خواست برای خدای متعال قیام کند، اما گروهی نیکوکار او را اجابت کردند و با او به شهادت رسیدند و خداوند سبحان راه را به روی آنها باز کرد که مردم فهمیدند اطاعت از بنی‌امیه به هیچ وجه جزو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روح اللهی می‌رسد که متناسب با آیه قرآنی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 از خداوند بودن و به سوی خداوند بازگشتن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عیسی است؛ چنانکه در زیارت وارث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وَارِثَ عِيسَى رُوحِ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اَرادَ ان ینظر الی عیسی فی عبادته فلینظر الی علی بن ابی طالب؛ وقتی که توطئه‌های یهود خطر را برای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 خداوند او را به آسمان‌ها عروج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17/419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این‌جهت میراث‌دار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قیام خویش مؤید به فرشتگان بود، اگرچه یاری آنها را نپذیرفت تا خونش بر زمین ریزد و ثارالله گردد و برای همیشه ضامن حفظ دین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روح‌الله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قیامش همانند حواریون، اصحابش را تربیت کرد؛ ولی آنچه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وارث ویژه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روح بلند امام بود، روحی که در مقام عبودیت به آنجا رسید که درباره‌اش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ایتها النفس المطمئنه ارجعی الی ربّک راضیه مرضیة فادخلی فی عبادی و </w:t>
      </w:r>
      <w:bookmarkStart w:id="180" w:name="pg19241_194178"/>
    </w:p>
    <w:p>
      <w:pPr>
        <w:pStyle w:val="BookText"/>
        <w:rPr/>
      </w:pPr>
      <w:bookmarkEnd w:id="180"/>
      <w:r>
        <w:rPr>
          <w:rFonts w:ascii="IRNazanin" w:hAnsi="IRNazanin" w:eastAsia="IRNazanin"/>
          <w:color w:val="111111"/>
          <w:sz w:val="28"/>
          <w:sz w:val="28"/>
          <w:szCs w:val="28"/>
          <w:rtl w:val="true"/>
          <w:lang w:bidi="fa-IR"/>
        </w:rPr>
        <w:t>ادخلی جنتی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رسیدن به مقام روح‌اللهی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خداست یعنی بنده‌ای است که در قیام، شهادت را انتخاب می‌کند، همان‌گونه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علیّ یوم ولدت و یوم اموت و یوم ابعث حیا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مقام روح‌اللهی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عروج به آسمان و لقاء لله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الی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مقام روح‌اللهی، مقام مرگ آگاهی است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بعد از انتخاب شهادت به ثارالله یعنی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الی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شهادت را انتخاب کرده‌ام همان شهادتی که همانند گردنبند برای بانوان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ابن‌طاووس،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5"/>
        <w:numPr>
          <w:ilvl w:val="4"/>
          <w:numId w:val="1"/>
        </w:numPr>
        <w:rPr/>
      </w:pPr>
      <w:bookmarkStart w:id="181" w:name="__RefHeading___Toc14445649_1280447820"/>
      <w:bookmarkStart w:id="182" w:name="_Toc71"/>
      <w:bookmarkEnd w:id="181"/>
      <w:r>
        <w:rPr/>
        <w:t>2-6</w:t>
      </w:r>
      <w:r>
        <w:rPr>
          <w:rtl w:val="true"/>
        </w:rPr>
        <w:t xml:space="preserve">. </w:t>
      </w:r>
      <w:r>
        <w:rPr>
          <w:rtl w:val="true"/>
        </w:rPr>
        <w:t xml:space="preserve">وارث پیامبر اکرم </w:t>
      </w:r>
      <w:r>
        <w:rPr>
          <w:rtl w:val="true"/>
        </w:rPr>
        <w:t>(</w:t>
      </w:r>
      <w:r>
        <w:rPr>
          <w:rtl w:val="true"/>
        </w:rPr>
        <w:t>صلی الله علیه و آله و سلم</w:t>
      </w:r>
      <w:r>
        <w:rPr>
          <w:rtl w:val="true"/>
        </w:rPr>
        <w:t>)</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وَارِثَ مُحَمَّدٍ حَبِيبِ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وراثت معنوی، اخلاقی و دنیوی از ایشان است، چرا که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اَنَا مِن حُسین؛ همانا حسین از من و من از حسینم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مفید،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قیام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و عمل به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شریفی و همکاران،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نقطه اوج پیامبری و انسان کامل،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انسان‌ها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به تعالی می‌رسند و خدا ایشان را چون حبیبش دوست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الله مَن اَحَب حسینا؛ همانا خداوند دوست خواهد داشت هر کسی که حسین را دوست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37/74</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برای احیای دین جدش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 و سرنوشت خود را به این شعار پیوند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پذیرفتند که او را مخفیانه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یثرب رفت و قریش خروج او را احساس کردند و به دنبال او رفتند و او را در غار ثور یافتند اما خداوند متعال رد او را پنهان و آنها را دور کرد و وی دین جدش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قیام کرد تا دین جدش را که توسط بنی‌امیه تحریف شده بود، احیا کند و این شعار را مطرح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یکن لی فی الدنیا ملجا ما بایعت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شام تصمیم گرفت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83" w:name="pg19241_194179"/>
    </w:p>
    <w:p>
      <w:pPr>
        <w:pStyle w:val="BookText"/>
        <w:rPr/>
      </w:pPr>
      <w:bookmarkEnd w:id="183"/>
      <w:r>
        <w:rPr>
          <w:rFonts w:ascii="IRNazanin" w:hAnsi="IRNazanin" w:eastAsia="IRNazanin"/>
          <w:color w:val="111111"/>
          <w:sz w:val="28"/>
          <w:sz w:val="28"/>
          <w:szCs w:val="28"/>
          <w:rtl w:val="true"/>
          <w:lang w:bidi="fa-IR"/>
        </w:rPr>
        <w:t xml:space="preserve">را در موسم حج با خشونت بکشد و این خبر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به کوفه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لشکریان اموی او را در عراق محاصره کردند و خداوند متعال اراده کرد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واگذار شود تا جهاد بزرگ و دشوار از آن حضرت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مرگ شریف را به عنوان شهید مظلوم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شهادت او را گسترده‌ترین نشانه هدایت قرار داد و بنی‌امیه رسوا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نقشه آنها را که هدف آن تربیت نسل جدید بود به این باور که یزید و پدرش معاویه امامان هدایتی هستند که به سوی خدا هدایت می‌شوند، خنثی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شریفی و همکاران،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Heading5"/>
        <w:numPr>
          <w:ilvl w:val="4"/>
          <w:numId w:val="1"/>
        </w:numPr>
        <w:rPr/>
      </w:pPr>
      <w:bookmarkStart w:id="184" w:name="__RefHeading___Toc14445651_1280447820"/>
      <w:bookmarkStart w:id="185" w:name="_Toc72"/>
      <w:bookmarkEnd w:id="184"/>
      <w:r>
        <w:rPr/>
        <w:t>2-7</w:t>
      </w:r>
      <w:r>
        <w:rPr>
          <w:rtl w:val="true"/>
        </w:rPr>
        <w:t xml:space="preserve">. </w:t>
      </w:r>
      <w:r>
        <w:rPr>
          <w:rtl w:val="true"/>
        </w:rPr>
        <w:t xml:space="preserve">وارث امام علی </w:t>
      </w:r>
      <w:r>
        <w:rPr>
          <w:rtl w:val="true"/>
        </w:rPr>
        <w:t>(</w:t>
      </w:r>
      <w:r>
        <w:rPr>
          <w:rtl w:val="true"/>
        </w:rPr>
        <w:t>علیه السلام</w:t>
      </w:r>
      <w:r>
        <w:rPr>
          <w:rtl w:val="true"/>
        </w:rPr>
        <w:t>)</w:t>
      </w:r>
      <w:bookmarkEnd w:id="18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وَارِثَ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وارث، این فراز وراثت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پیامبران و تنها فراز وراثتی است که نام معصوم در آن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وَصِيَّ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 لقب امیرالمؤمنین برای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او سرآمد مؤمنان بود و مؤید روایی و نقلی این مدعا، زیارت وارث است؛ زیرا امتداد نبوت اقتضا می‌کند که جانشینان پیامبران، مخصوصاً وصی خاتم‌الانبیاء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صفات کمال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 اَن ینظر الی آدم فی علمه و الی نوح فی حکمته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می‌خواهد بنگرد به آدم در دانش او و به نوح در حکمتش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بودن و صاحب عزم بودن، صاحب فهم بودن، پرهیزگاری‌اش و سپاسگذار بودنش برای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ابراهیم در برداری‌اش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وفاداری‌اش و نیازمندی‌اش و سخاوتش و 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مناجات‌هایش و جرأتش و هیبت اثر و دشمنی‌اش با هر دشمن خداوند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عیسی در عبادتش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داشتنش هر مؤمن را و معاشرتش با آنها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ایوب در صبرش و بلا و ابتلا بینی‌اش و به یحیی بن زکریا در زهدش و به یوسف در جمالش و به سلیمان در برخورداری‌اش و قضاوتش و به اسماعیل در راست‌گویی‌اش، پس بنگرد به علی بن ابی‌طالب، چرا که مؤمنان به واسطه این نگریستن و نگرش به زیادتی ایمان رسیده و منافقین را این نگاه جز نفاق بیشتر به هم راه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17/419</w:t>
      </w:r>
      <w:r>
        <w:rPr>
          <w:rFonts w:eastAsia="IRNazanin" w:cs="IRNazanin"/>
          <w:color w:val="111111"/>
          <w:sz w:val="28"/>
          <w:szCs w:val="28"/>
          <w:rtl w:val="true"/>
          <w:lang w:bidi="fa-IR"/>
        </w:rPr>
        <w:t xml:space="preserve">). </w:t>
      </w:r>
      <w:bookmarkStart w:id="186" w:name="pg19241_194180"/>
    </w:p>
    <w:p>
      <w:pPr>
        <w:pStyle w:val="BookText"/>
        <w:rPr/>
      </w:pPr>
      <w:bookmarkEnd w:id="186"/>
      <w:r>
        <w:rPr>
          <w:rFonts w:ascii="IRNazanin" w:hAnsi="IRNazanin" w:eastAsia="IRNazanin"/>
          <w:color w:val="111111"/>
          <w:sz w:val="28"/>
          <w:sz w:val="28"/>
          <w:szCs w:val="28"/>
          <w:rtl w:val="true"/>
          <w:lang w:bidi="fa-IR"/>
        </w:rPr>
        <w:t xml:space="preserve">در نتیجه همان‌طور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 تربیتی خود استعدادهای عدالت‌خواه را احیا کرد،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دوران امامت ده‌ساله خود به تربیت خاص بنی‌هاشم برخاست و در حفظ آن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ق قیام کرد تا مؤمنان را به فریضه حج تمتع که مسلمانان قریش آن را انجام داده بودند، هدایت کند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 تا امت را به امربه‌معروف و نهی از منکر که زنان مسلمان انجام داده بودند، راهنمایی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4/262</w:t>
      </w:r>
      <w:r>
        <w:rPr>
          <w:rFonts w:eastAsia="IRNazanin" w:cs="IRNazanin"/>
          <w:color w:val="111111"/>
          <w:sz w:val="28"/>
          <w:szCs w:val="28"/>
          <w:rtl w:val="true"/>
          <w:lang w:bidi="fa-IR"/>
        </w:rPr>
        <w:t>).</w:t>
      </w:r>
    </w:p>
    <w:p>
      <w:pPr>
        <w:pStyle w:val="Heading5"/>
        <w:numPr>
          <w:ilvl w:val="4"/>
          <w:numId w:val="1"/>
        </w:numPr>
        <w:rPr/>
      </w:pPr>
      <w:bookmarkStart w:id="187" w:name="__RefHeading___Toc14445653_1280447820"/>
      <w:bookmarkStart w:id="188" w:name="_Toc73"/>
      <w:bookmarkEnd w:id="187"/>
      <w:r>
        <w:rPr/>
        <w:t>2-8</w:t>
      </w:r>
      <w:r>
        <w:rPr>
          <w:rtl w:val="true"/>
        </w:rPr>
        <w:t xml:space="preserve">. </w:t>
      </w:r>
      <w:r>
        <w:rPr>
          <w:rtl w:val="true"/>
        </w:rPr>
        <w:t xml:space="preserve">وارث حضرت زهرا </w:t>
      </w:r>
      <w:r>
        <w:rPr>
          <w:rtl w:val="true"/>
        </w:rPr>
        <w:t>(</w:t>
      </w:r>
      <w:r>
        <w:rPr>
          <w:rtl w:val="true"/>
        </w:rPr>
        <w:t>علیها السلام</w:t>
      </w:r>
      <w:r>
        <w:rPr>
          <w:rtl w:val="true"/>
        </w:rPr>
        <w:t>)</w:t>
      </w:r>
      <w:bookmarkEnd w:id="188"/>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اِبْنَ فَاطِمَةَ اَلزَّهْرَاءِ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هر که او را آزار رساند، من را آزار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حنبل،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آسیب دید و در هنگام مرگ امر کرد که هر که به او ستم کرد در تشییع جنازه او شرکت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بنی‌امیه نیز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کشتند و خداوند متعال لعنتشان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ظلم و بی‌گناهی مادرش از ستمگران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5"/>
        <w:numPr>
          <w:ilvl w:val="4"/>
          <w:numId w:val="1"/>
        </w:numPr>
        <w:rPr/>
      </w:pPr>
      <w:bookmarkStart w:id="189" w:name="__RefHeading___Toc14445655_1280447820"/>
      <w:bookmarkStart w:id="190" w:name="_Toc74"/>
      <w:bookmarkEnd w:id="189"/>
      <w:r>
        <w:rPr/>
        <w:t>2-9</w:t>
      </w:r>
      <w:r>
        <w:rPr>
          <w:rtl w:val="true"/>
        </w:rPr>
        <w:t xml:space="preserve">. </w:t>
      </w:r>
      <w:r>
        <w:rPr>
          <w:rtl w:val="true"/>
        </w:rPr>
        <w:t xml:space="preserve">وارث امام حسن </w:t>
      </w:r>
      <w:r>
        <w:rPr>
          <w:rtl w:val="true"/>
        </w:rPr>
        <w:t>(</w:t>
      </w:r>
      <w:r>
        <w:rPr>
          <w:rtl w:val="true"/>
        </w:rPr>
        <w:t>علیه السلام</w:t>
      </w:r>
      <w:r>
        <w:rPr>
          <w:rtl w:val="true"/>
        </w:rPr>
        <w:t>)</w:t>
      </w:r>
      <w:bookmarkEnd w:id="190"/>
    </w:p>
    <w:p>
      <w:pPr>
        <w:pStyle w:val="BookText"/>
        <w:rPr/>
      </w:pPr>
      <w:r>
        <w:rPr>
          <w:rFonts w:ascii="IRNazanin" w:hAnsi="IRNazanin" w:eastAsia="IRNazanin"/>
          <w:color w:val="111111"/>
          <w:sz w:val="28"/>
          <w:sz w:val="28"/>
          <w:szCs w:val="28"/>
          <w:rtl w:val="true"/>
          <w:lang w:bidi="fa-IR"/>
        </w:rPr>
        <w:t xml:space="preserve">با توجه به زیارت وارث،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معاویه، شکستن اولین حصاری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شام به عنوان ملحد دینی احاطه کرده بود و آنها را به لعن و نفرین بر او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انعقاد صلح با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شام دریافتند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هدایتی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خداوند متعال منصوب کرده است و پس از او موظف شدند که او را تعیین کنند و راه او را طی کنند و معاویه در جنگ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توجیه و هدف قیام با هدف شکستن حصار اموی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Heading5"/>
        <w:numPr>
          <w:ilvl w:val="4"/>
          <w:numId w:val="1"/>
        </w:numPr>
        <w:rPr/>
      </w:pPr>
      <w:bookmarkStart w:id="191" w:name="__RefHeading___Toc14445657_1280447820"/>
      <w:bookmarkStart w:id="192" w:name="_Toc75"/>
      <w:bookmarkEnd w:id="191"/>
      <w:r>
        <w:rPr/>
        <w:t>2-10</w:t>
      </w:r>
      <w:r>
        <w:rPr>
          <w:rtl w:val="true"/>
        </w:rPr>
        <w:t xml:space="preserve">. </w:t>
      </w:r>
      <w:r>
        <w:rPr>
          <w:rtl w:val="true"/>
        </w:rPr>
        <w:t>وارث دیگر پیامبران</w:t>
      </w:r>
      <w:bookmarkEnd w:id="19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وارث،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وارث پیامبران اولوالعزم مطرح شده است</w:t>
      </w:r>
      <w:r>
        <w:rPr>
          <w:rFonts w:eastAsia="IRNazanin" w:cs="IRNazanin"/>
          <w:color w:val="111111"/>
          <w:sz w:val="28"/>
          <w:szCs w:val="28"/>
          <w:rtl w:val="true"/>
          <w:lang w:bidi="fa-IR"/>
        </w:rPr>
        <w:t xml:space="preserve">. </w:t>
      </w:r>
      <w:bookmarkStart w:id="193" w:name="pg19241_194181"/>
    </w:p>
    <w:p>
      <w:pPr>
        <w:pStyle w:val="BookText"/>
        <w:rPr/>
      </w:pPr>
      <w:bookmarkEnd w:id="193"/>
      <w:r>
        <w:rPr>
          <w:rFonts w:ascii="IRNazanin" w:hAnsi="IRNazanin" w:eastAsia="IRNazanin"/>
          <w:color w:val="111111"/>
          <w:sz w:val="28"/>
          <w:sz w:val="28"/>
          <w:szCs w:val="28"/>
          <w:rtl w:val="true"/>
          <w:lang w:bidi="fa-IR"/>
        </w:rPr>
        <w:t xml:space="preserve">خداوند همه معانی نام ها را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و این علوم به‌وسیله ارث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همچنین آن علوم و فضائل و توانایی که خداوند به حضرت نوح، ابراهیم، موسی،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کرده بود، به عنوان ارث به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زیارت وارث،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وارث اولین و آخرین انبیاء و اولیا طاهرین قبل از خود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ایشان تمام فضائل پیامبران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پیامبران اولوالعزم و غیراولوالعزم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دارای تمام صفات و اختیارات و مناصب و قداست‌هایی است که پیامبران داشتند و به همین دلیل در زیارت وارث به آن اشاره شده است</w:t>
      </w:r>
      <w:r>
        <w:rPr>
          <w:rFonts w:eastAsia="IRNazanin" w:cs="IRNazanin"/>
          <w:color w:val="111111"/>
          <w:sz w:val="28"/>
          <w:szCs w:val="28"/>
          <w:rtl w:val="true"/>
          <w:lang w:bidi="fa-IR"/>
        </w:rPr>
        <w:t>.</w:t>
      </w:r>
    </w:p>
    <w:p>
      <w:pPr>
        <w:pStyle w:val="Heading3"/>
        <w:numPr>
          <w:ilvl w:val="2"/>
          <w:numId w:val="1"/>
        </w:numPr>
        <w:rPr/>
      </w:pPr>
      <w:bookmarkStart w:id="194" w:name="__RefHeading___Toc14445659_1280447820"/>
      <w:bookmarkStart w:id="195" w:name="_Toc76"/>
      <w:bookmarkEnd w:id="194"/>
      <w:r>
        <w:rPr>
          <w:rtl w:val="true"/>
        </w:rPr>
        <w:t>نتیجه</w:t>
      </w:r>
      <w:bookmarkEnd w:id="19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و مقام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تمام هستی خود را برای حفظ نور حق متعال 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انبیاء است بدین معنا که ایشان به دلیل عصمت و علم کامل خود حتی برتر از تمام انبیای اولوالعزم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انبیاء و خصوصیات آنها را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مناصب و وظایفی را که خداوند بر عهده انبیاء گذاشته بود، به ارث برد؛ زیرا حجت خدا بر خلقش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مقام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مقام همه پیامبران به جز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کمالات و استعدادها و صفات آنها را جمع کرد و باری را که بر دوش آنها گذاشته شده بود، بر دوش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پیامبرانی نیست که نامشان در زیارت وارث آمده است، بلکه شامل همه پیامبران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وارث پدرش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زیارت وارث،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حجت‌های نه‌گانه ذریه او وارثان علم و امامتش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متعال صفت تاریخی و هدایتی و تبلیغی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کرد و او وارث آدم شد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برهان نه‌گانه یادآور آدم و نه نفر از اولاد هدایت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وصی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قیام کرد وراثت امامت را در نسل خود قرار داد تا مردم </w:t>
      </w:r>
      <w:bookmarkStart w:id="196" w:name="pg19241_194182"/>
    </w:p>
    <w:p>
      <w:pPr>
        <w:pStyle w:val="BookText"/>
        <w:rPr/>
      </w:pPr>
      <w:bookmarkEnd w:id="196"/>
      <w:r>
        <w:rPr>
          <w:rFonts w:ascii="IRNazanin" w:hAnsi="IRNazanin" w:eastAsia="IRNazanin"/>
          <w:color w:val="111111"/>
          <w:sz w:val="28"/>
          <w:sz w:val="28"/>
          <w:szCs w:val="28"/>
          <w:rtl w:val="true"/>
          <w:lang w:bidi="fa-IR"/>
        </w:rPr>
        <w:t>را از ولایت درخت ملعون بنی‌امیه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کربلا با اهل‌بیت و یارانش محاصره شد و با عنایات خداوند متعال سرنوشتی را برای خود برگزید که بالاترین درجات صبر و تسلیم در برابر قضای الهی را در شخص او نمایان ساخت</w:t>
      </w:r>
      <w:r>
        <w:rPr>
          <w:rFonts w:eastAsia="IRNazanin" w:cs="IRNazanin"/>
          <w:color w:val="111111"/>
          <w:sz w:val="28"/>
          <w:szCs w:val="28"/>
          <w:rtl w:val="true"/>
          <w:lang w:bidi="fa-IR"/>
        </w:rPr>
        <w:t>.</w:t>
      </w:r>
    </w:p>
    <w:p>
      <w:pPr>
        <w:pStyle w:val="Heading3"/>
        <w:numPr>
          <w:ilvl w:val="2"/>
          <w:numId w:val="1"/>
        </w:numPr>
        <w:rPr/>
      </w:pPr>
      <w:bookmarkStart w:id="197" w:name="__RefHeading___Toc14445661_1280447820"/>
      <w:bookmarkStart w:id="198" w:name="_Toc77"/>
      <w:bookmarkEnd w:id="197"/>
      <w:r>
        <w:rPr>
          <w:rtl w:val="true"/>
        </w:rPr>
        <w:t>منابع</w:t>
      </w:r>
      <w:bookmarkEnd w:id="1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احمد، بیروت، دارصادر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علی قتلی‌الطفوف، قم، سرور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جعفر بن محمد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الزیارات، نجف، دارالمرتضویه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ابوالفرج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الطالبیین، بیروت،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هاشم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المعاجز، بیروت، مؤسسه النعمان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پیشوایی، مهدی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سیره پیشوایان، قم، 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شریفی، محمود و همکاران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موسوعه کلمات الامام الحسین علیه‌السلام، تهران، سازمان تبلیغات اسلامی، شرکت چاپ و نشر بین‌الملل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کمال‌الدین و تمام النعمه، تهران،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الأمم و الملوک، قم، دار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ابوجعفر محمد بن حسن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المتهجد و سلاح المتعبّد، بیروت، مؤسسه فقه الشیعه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بن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الصافی، تهران، مکتبه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بن شاه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الوافی، اصفهان، مکتبه الإمام امیرالمؤمنین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مفاتیح‌الجنان، قم، 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علی بن حسام‌الدین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کنزالعمال فی سنن الأقوال و الأفعال، بیروت، دار 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قم، مؤسسه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 فی کلمات القرآن الکریم، تهران، 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فی معرفه حجج الله علی العباد، قم، 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المزار، قم، کنگره جهانی هزاره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أبوالعبّاس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کتابه الرجال، قم، مؤسسة النشر الإسلامی</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19241_194184"/>
      <w:bookmarkStart w:id="200" w:name="pg19241_194184"/>
      <w:bookmarkEnd w:id="200"/>
    </w:p>
    <w:p>
      <w:pPr>
        <w:pStyle w:val="BookText"/>
        <w:rPr/>
      </w:pPr>
      <w:bookmarkStart w:id="201" w:name="pg19241_194184"/>
      <w:bookmarkEnd w:id="201"/>
      <w:r>
        <w:rPr>
          <w:rFonts w:ascii="IRNazanin" w:hAnsi="IRNazanin" w:eastAsia="IRNazanin"/>
          <w:color w:val="111111"/>
          <w:sz w:val="28"/>
          <w:sz w:val="28"/>
          <w:szCs w:val="28"/>
          <w:rtl w:val="true"/>
          <w:lang w:bidi="fa-IR"/>
        </w:rPr>
        <w:t>پژوهش‌نامه معارف حسینی</w:t>
      </w:r>
    </w:p>
    <w:p>
      <w:pPr>
        <w:pStyle w:val="BookText"/>
        <w:rPr/>
      </w:pPr>
      <w:r>
        <w:rPr>
          <w:rFonts w:ascii="IRNazanin" w:hAnsi="IRNazanin" w:eastAsia="IRNazanin"/>
          <w:color w:val="111111"/>
          <w:sz w:val="28"/>
          <w:sz w:val="28"/>
          <w:szCs w:val="28"/>
          <w:rtl w:val="true"/>
          <w:lang w:bidi="fa-IR"/>
        </w:rPr>
        <w:t xml:space="preserve">سال دهم، شمارۀ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International of Husayni Research Studies</w:t>
      </w:r>
    </w:p>
    <w:p>
      <w:pPr>
        <w:pStyle w:val="BookText"/>
        <w:rPr/>
      </w:pPr>
      <w:r>
        <w:rPr>
          <w:rFonts w:eastAsia="Times New Roman" w:cs="Times New Roman" w:ascii="Times New Roman" w:hAnsi="Times New Roman"/>
          <w:color w:val="111111"/>
          <w:sz w:val="28"/>
          <w:szCs w:val="28"/>
          <w:lang w:val="en-US" w:bidi="en-US"/>
        </w:rPr>
        <w:t>Vol. 10, No. 38, Summer 2025</w:t>
      </w:r>
    </w:p>
    <w:p>
      <w:pPr>
        <w:pStyle w:val="Heading2"/>
        <w:numPr>
          <w:ilvl w:val="1"/>
          <w:numId w:val="1"/>
        </w:numPr>
        <w:rPr/>
      </w:pPr>
      <w:bookmarkStart w:id="202" w:name="__RefHeading___Toc14445663_1280447820"/>
      <w:bookmarkStart w:id="203" w:name="_Toc78"/>
      <w:bookmarkEnd w:id="202"/>
      <w:r>
        <w:rPr>
          <w:rtl w:val="true"/>
        </w:rPr>
        <w:t>ظرفیت های فرهنگی – سیاسی راهپیمایی اربعین و دیپلماسی فرهنگی جمهوری اسلامی ایران</w:t>
      </w:r>
      <w:bookmarkEnd w:id="203"/>
    </w:p>
    <w:p>
      <w:pPr>
        <w:pStyle w:val="Heading3"/>
        <w:numPr>
          <w:ilvl w:val="2"/>
          <w:numId w:val="1"/>
        </w:numPr>
        <w:rPr/>
      </w:pPr>
      <w:bookmarkStart w:id="204" w:name="__RefHeading___Toc14445665_1280447820"/>
      <w:bookmarkStart w:id="205" w:name="_Toc79"/>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سمانه طهماسبی</w:t>
      </w:r>
      <w:r>
        <w:rPr>
          <w:rStyle w:val="FootnoteAnchor"/>
          <w:rtl w:val="true"/>
        </w:rPr>
        <w:footnoteReference w:id="10"/>
      </w:r>
      <w:r>
        <w:rPr>
          <w:rFonts w:ascii="IRNazanin" w:hAnsi="IRNazanin" w:eastAsia="IRNazanin"/>
          <w:color w:val="111111"/>
          <w:sz w:val="28"/>
          <w:sz w:val="28"/>
          <w:szCs w:val="28"/>
          <w:rtl w:val="true"/>
          <w:lang w:bidi="fa-IR"/>
        </w:rPr>
        <w:t>، حمید صالحی</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01/11/1403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06/02/1404</w:t>
      </w:r>
      <w:r>
        <w:rPr>
          <w:rFonts w:eastAsia="IRNazanin" w:cs="IRNazanin"/>
          <w:color w:val="111111"/>
          <w:sz w:val="28"/>
          <w:szCs w:val="28"/>
          <w:rtl w:val="true"/>
          <w:lang w:bidi="fa-IR"/>
        </w:rPr>
        <w:t>)</w:t>
      </w:r>
    </w:p>
    <w:p>
      <w:pPr>
        <w:pStyle w:val="Heading3"/>
        <w:numPr>
          <w:ilvl w:val="2"/>
          <w:numId w:val="1"/>
        </w:numPr>
        <w:rPr/>
      </w:pPr>
      <w:bookmarkStart w:id="206" w:name="__RefHeading___Toc14445667_1280447820"/>
      <w:bookmarkStart w:id="207" w:name="_Toc80"/>
      <w:bookmarkEnd w:id="206"/>
      <w:r>
        <w:rPr>
          <w:rtl w:val="true"/>
        </w:rPr>
        <w:t>چکیده</w:t>
      </w:r>
      <w:bookmarkEnd w:id="207"/>
    </w:p>
    <w:p>
      <w:pPr>
        <w:pStyle w:val="BookText"/>
        <w:rPr/>
      </w:pPr>
      <w:r>
        <w:rPr>
          <w:rFonts w:ascii="IRNazanin" w:hAnsi="IRNazanin" w:eastAsia="IRNazanin"/>
          <w:color w:val="111111"/>
          <w:sz w:val="28"/>
          <w:sz w:val="28"/>
          <w:szCs w:val="28"/>
          <w:rtl w:val="true"/>
          <w:lang w:bidi="fa-IR"/>
        </w:rPr>
        <w:t>راهپیمایی اربعین جلوه ای از نظریه پیوستگی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راهپیمایی یک امر سنتی را در دوره مدرن، به صورت یک ظهور اجتماعی گسترده با این ابعاد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راهپیمایی اربعین یکی از نمادهای تمدن ساز عصر حاضر برای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با هدف شناسایی ظرفیت 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تبیین دیپلماسی فرهنگی به دنبال پاسخ به این پرسش است که چگونه ظرفیت 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اربعین بر دیپلماسی فرهنگی جمهوری اسلامی ایران تأثیر داشته است؟ این مطالعه با روش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این فرضیه را مطرح می کند که مراسم راهپیمایی اربعین دارای بسترهای لازم برای یکسان سازی فرهنگی از طریق هم اندیشی در مبارزه با ظلم میان ملت های مختلف مسلمان است و با توسعه ظرفیت های سیاسی مانند نهادینه کردن اندیشه اتحاد مسلمانان، به فرصتی برای اجرای دیپلماسی فرهنگی جمهوری اسلامی ایران تبدیل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دیپلماسی فرهنگی، راهپیمایی، گفتمان انقلاب اسلامی ایران</w:t>
      </w:r>
      <w:r>
        <w:rPr>
          <w:rFonts w:eastAsia="IRNazanin" w:cs="IRNazanin"/>
          <w:color w:val="111111"/>
          <w:sz w:val="28"/>
          <w:szCs w:val="28"/>
          <w:rtl w:val="true"/>
          <w:lang w:bidi="fa-IR"/>
        </w:rPr>
        <w:t xml:space="preserve">. </w:t>
      </w:r>
      <w:bookmarkStart w:id="208" w:name="pg19241_194185"/>
    </w:p>
    <w:p>
      <w:pPr>
        <w:pStyle w:val="Heading3"/>
        <w:numPr>
          <w:ilvl w:val="2"/>
          <w:numId w:val="1"/>
        </w:numPr>
        <w:rPr/>
      </w:pPr>
      <w:bookmarkStart w:id="209" w:name="__RefHeading___Toc14445669_1280447820"/>
      <w:bookmarkStart w:id="210" w:name="_Toc81"/>
      <w:bookmarkEnd w:id="208"/>
      <w:bookmarkEnd w:id="209"/>
      <w:r>
        <w:rPr>
          <w:rtl w:val="true"/>
        </w:rPr>
        <w:t>مقدمه</w:t>
      </w:r>
      <w:bookmarkEnd w:id="210"/>
    </w:p>
    <w:p>
      <w:pPr>
        <w:pStyle w:val="BookText"/>
        <w:rPr/>
      </w:pPr>
      <w:r>
        <w:rPr>
          <w:rFonts w:ascii="IRNazanin" w:hAnsi="IRNazanin" w:eastAsia="IRNazanin"/>
          <w:color w:val="111111"/>
          <w:sz w:val="28"/>
          <w:sz w:val="28"/>
          <w:szCs w:val="28"/>
          <w:rtl w:val="true"/>
          <w:lang w:bidi="fa-IR"/>
        </w:rPr>
        <w:t>آیین پیاده روی اربعین یکی از نمادهای تمدن ساز عصر حاضر برای مسلمانان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مکان های مقدس نیز یکی از پدیده های اجتماعی جوامع مختلف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عینی زیارت به عنوان واقعیتی دینی، دارای وجهی نهادی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نهادمندی زیارت حاصل انجام مکرر عمل زیارت در چارچوب آداب و احکام شرعی زیارت است؛ لذا در فرهنگ شیعی، زیارت به مثابه یک نهاد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زیارت مجموعه ای از دانش ها و تلویحاً دستورهایی است که اندیشه و عمل زائر را در راستای هدفی متعالی تنظیم می کند؛ ولی متأسفانه ظرفیت های این نهاد مانند بیشتر نهادهایی که به عنوان دستاورد تمدنی ایران اسلامی محسوب می شوند، مورد غفلت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اربعین تنها یک راهپیمایی معنوی و یا صرفاً زیارت جمعی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مدلی متفاوت از نظام مناسبات انسانی در مقابل الگوی سکولار و دنیوی شده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تجربه ای در حال ترقی و پیشرفت است که بر منابع دینی و سنن بومی ساخته شده و از فرهنگ مدرن غرب هیچ رنگ و بویی نگرفته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اربعین یک پدیده کاملاً انسانی و اسلامی و ظهور یک امت نوین اسلامی است که مدل نظام مند آن را می توان برای بشر امروز تبیین و آن را در ویترین جوامع انسانی برجسته کرده و بر آن محاجه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راهپیمایی اربعین بسترهای لازم برای یکسان‌سازی فرهنگی از طریق هم اندیشی در مبارزه با ظلم میان ملت های مختلف مسلمان و با توسعه ظرفیت های سیاسی مانند نهادینه کردن اندیشه اتحاد مسلمانان، به فرصتی برای اجرای دیپلماسی فرهنگی جمهوری اسلامی ایران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دیپلماسی فرهنگی از ملزومات تمدن سازی راهپیمایی اربعین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دیپلماسی، فن ارائه تصویر صحیح از خود برای دیگری و دیپلماسی فرهنگی، استفاده از عناصر فرهنگی در ارائه تصویر صحیح از خود برای مردم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شناسایی و ارزیابی ظرفیت های فرهنگی و همچنین ظرفیت های سیاسی موجود در مراسم </w:t>
      </w:r>
      <w:bookmarkStart w:id="211" w:name="pg19241_194186"/>
    </w:p>
    <w:p>
      <w:pPr>
        <w:pStyle w:val="BookText"/>
        <w:rPr/>
      </w:pPr>
      <w:bookmarkEnd w:id="211"/>
      <w:r>
        <w:rPr>
          <w:rFonts w:ascii="IRNazanin" w:hAnsi="IRNazanin" w:eastAsia="IRNazanin"/>
          <w:color w:val="111111"/>
          <w:sz w:val="28"/>
          <w:sz w:val="28"/>
          <w:szCs w:val="28"/>
          <w:rtl w:val="true"/>
          <w:lang w:bidi="fa-IR"/>
        </w:rPr>
        <w:t>راهپیمایی اربعین می تواند شاخص هایی مناسب را برای تصمیم گیری در حوزه های دیپلماسی فرهنگی در اختیار ما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قرابت فرهنگی و سیاسی میان مردم ایران و عراق، مراسم راهپیمایی اربعین که با حضور بخش بزرگی از مردم این دو کشور برگزار می شود دارای ظرفیت های گسترده ای در حوزه های فرهنگی و سیاسی است که باید مورد شناسایی و ارزیابی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های میان دو کشور باعث شده طرح های گسترده ای برای جدایی انداختن میان آنها در منطقه به اجرا دربیاید که نمونه برجسته آن جنگ تحمیلی هشت ساله میان جمهوری اسلامی ایران و رژیم بعث به رهبری صدام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صحیح از فرصت های موجود در پیاده روی اربعین ضمن آنکه افق های جدیدی در روابط میان دو ملت ایران و عراق ایجاد می کند می تواند سوابق جنگ ها و درگیری های گذشته را نیز در اذهان پاک کند</w:t>
      </w:r>
      <w:r>
        <w:rPr>
          <w:rFonts w:eastAsia="IRNazanin" w:cs="IRNazanin"/>
          <w:color w:val="111111"/>
          <w:sz w:val="28"/>
          <w:szCs w:val="28"/>
          <w:rtl w:val="true"/>
          <w:lang w:bidi="fa-IR"/>
        </w:rPr>
        <w:t>.</w:t>
      </w:r>
    </w:p>
    <w:p>
      <w:pPr>
        <w:pStyle w:val="Heading3"/>
        <w:numPr>
          <w:ilvl w:val="2"/>
          <w:numId w:val="1"/>
        </w:numPr>
        <w:rPr/>
      </w:pPr>
      <w:bookmarkStart w:id="212" w:name="__RefHeading___Toc14445671_1280447820"/>
      <w:bookmarkStart w:id="213" w:name="_Toc82"/>
      <w:bookmarkEnd w:id="212"/>
      <w:r>
        <w:rPr>
          <w:rtl w:val="true"/>
        </w:rPr>
        <w:t>پیشینه پژوهش</w:t>
      </w:r>
      <w:bookmarkEnd w:id="21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کاوش در ابعاد مختلف راهپیمایی اربعین در ابتدای راه خود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مسئله پژوهش حاضر، تحقیقات مرتبط اندکی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نامه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روی اربعین به مثابه یک رسانه از دیدگاه متخصصان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بررسی این موضوع است که آیا می توان آیین پیاده روی اربعین را به‌مثابه یک رسانه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شناخت کارکردها، ماهیت، مؤلفه های ارتباطی، ساختار و گویه های مورد موافقت و مخالفت درباره ابعاد رسانه ای پیاده روی اربعین بررسی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 راهپیمایی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 و راهبردها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اربعین را در شرایط کنونی جهانی در راستای قیام حسینی درصدد بازنمایی، بازتولید و تثبیت سه دیدگاه شیعی، اسلامی و انسانی قیام عاشورا عنوان می کند که می تواند افق جدیدی را برای تشیع انقلابی، اسلام گرایی واقعی و انسان محوری عدالت خواه بازگشایی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نجات انسانیت نیز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پناه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الزامات الزامات نهادینه کردن مشارکت مردمی در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پیام پیروزی حق بر باطل و خون بر شمشیر، و آغاز شکل </w:t>
      </w:r>
      <w:bookmarkStart w:id="214" w:name="pg19241_194187"/>
    </w:p>
    <w:p>
      <w:pPr>
        <w:pStyle w:val="BookText"/>
        <w:rPr/>
      </w:pPr>
      <w:bookmarkEnd w:id="214"/>
      <w:r>
        <w:rPr>
          <w:rFonts w:ascii="IRNazanin" w:hAnsi="IRNazanin" w:eastAsia="IRNazanin"/>
          <w:color w:val="111111"/>
          <w:sz w:val="28"/>
          <w:sz w:val="28"/>
          <w:szCs w:val="28"/>
          <w:rtl w:val="true"/>
          <w:lang w:bidi="fa-IR"/>
        </w:rPr>
        <w:t>جدیدی از نبرد فرهنگی با طاغوت های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عاشورا و بر زمین ریختن خون های پاک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قهرمانش، بهترین پشتوانه و سرمایه برای این مبارزه تمام نشدنی و مستمر تا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روی اربعین حسینی؛ جایگاه و کارکردها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فرصت ها و تهدیدات موجود در این مراسم پرداخته و برخی از کارکردهای سیاسی، نظامی، امنیتی و فرهنگی آن نیز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یاد شده زیارت اربعین را مورد بررسی قرار داده اند؛ اما از تحلیل ظرفیت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راهپیمایی اربعین و دیپلماسی فرهنگی بازمانده اند یا بدان اصالت نداده اند که نقطه تمایز آنها با پژوهش حاضر همین است</w:t>
      </w:r>
      <w:r>
        <w:rPr>
          <w:rFonts w:eastAsia="IRNazanin" w:cs="IRNazanin"/>
          <w:color w:val="111111"/>
          <w:sz w:val="28"/>
          <w:szCs w:val="28"/>
          <w:rtl w:val="true"/>
          <w:lang w:bidi="fa-IR"/>
        </w:rPr>
        <w:t>.</w:t>
      </w:r>
    </w:p>
    <w:p>
      <w:pPr>
        <w:pStyle w:val="Heading3"/>
        <w:numPr>
          <w:ilvl w:val="2"/>
          <w:numId w:val="1"/>
        </w:numPr>
        <w:rPr/>
      </w:pPr>
      <w:bookmarkStart w:id="215" w:name="__RefHeading___Toc14445673_1280447820"/>
      <w:bookmarkStart w:id="216" w:name="_Toc83"/>
      <w:bookmarkEnd w:id="215"/>
      <w:r>
        <w:rPr>
          <w:rtl w:val="true"/>
        </w:rPr>
        <w:t>بحث نظری</w:t>
      </w:r>
      <w:bookmarkEnd w:id="216"/>
    </w:p>
    <w:p>
      <w:pPr>
        <w:pStyle w:val="BookText"/>
        <w:rPr/>
      </w:pPr>
      <w:r>
        <w:rPr>
          <w:rFonts w:ascii="IRNazanin" w:hAnsi="IRNazanin" w:eastAsia="IRNazanin"/>
          <w:color w:val="111111"/>
          <w:sz w:val="28"/>
          <w:sz w:val="28"/>
          <w:szCs w:val="28"/>
          <w:rtl w:val="true"/>
          <w:lang w:bidi="fa-IR"/>
        </w:rPr>
        <w:t>مدل تحلیلی مقاله حاضر مبتنی بر نظریه فرهنگ و هویت در نظریات سازه انگاری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سازه انگاری که در فارسی با عناوین سازنده گرایی، تفسیرگرایی، تکوین گرایی و بر ساخته گرایی به کار می رود؛ تنها یک نظریه به شمار نمی رود، بلکه بیشتر یک رهیافت و چارچوب تحلیلی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رهیافت، به ویژه از اواخر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ناکارآمدی نظریه های مسلط بر روابط بین المللی در تبیین و پیش بینی وقایع پیش آمده آشکار شد، اهمیت وافری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نگرش های اثبات گرا و خودگرای روابط بین الملل به چالش کشیده شدند و نظریه هایی در چارچوب نگرش های تفسیری و هرمنوتیک انتقادی و فراساختارگرا ظهور کردند که از دیدگاه آنها همه واقعیت های اجتماعی به وسیله زبان، ایده ها و مفاهیم برساخته می شوند و هر معنایی در پرتوی قدرت زبان و گفتمان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سازه انگاری با قرار گرفتن میان این دو رهیافت؛ از یک سو، به ویژگی های مکاتب خردگرا و اثبات گرا اهمیت می دهد و از سوی دیگر، با تمرکز بر معانی که بازیگران به رفتار خود می دهند و تأکید بر ایده ها، باورها، ساختارهای هنجاری و توجه به شکل گیری هویت بازیگران، به نظریه های بازتابی نزدیک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 و صحرایی،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در زمره مقولات فلسفی محسوب می شد و در پیوندی تنگاتنگ و بعضاً انحصاری با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و در چارچوب هویت این مفهوم در بستر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گسترده اجتماعی، سیاسی و اقتصادی صورت بندی مدرنیته و به منزله یکی از ارکان اصلی پدیده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مورد امعان 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نیمه دوم قرن بیستم به بعد مسأله هویت به تدریج جزو موضوعات محوری مورد تحقیق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به صورت یکی از مناقشه برانگیزترین موضوعات در دو حوزه نوظهور نظریه فرهنگی و اجتماعی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به معنای هستی و از لحاظ علمی چیستی شناسی یا کیستی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درباره شخصی از هویت او سؤال می کنیم در واقع منظور آن است که او چگونه خود را معرفی و شناسایی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که فرد سؤال شونده اظهار می دارد به معنای شناخت او از هویت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ممکن است فردی یا جمعی باشد اما هویت بومی نوعی احساس جمعی است که در آن افراد متعلق به یک زیست بوم دارای احساسات ، آرزوها، اهداف مشترک و تعلقات همسو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بومی نیروی همبسته ساز و سبب پیدایش تعصب بومی، پاسداری از ارزش ها و هنجارها، و آداب و اخلاق های بومی به عنوان بازتاب های روانی اجتماعی زیست جمعی تحت عنوان یک گروه یا یک قوم در یک منطقه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شکل گیری جنبش های جدید در جوامع مختلف که با تبیین های مادی قابل شرح نبود ؛ اهمیت و تعاریفی که افراد و گروه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ارایه می کردند باعث توجه نظریه پردازان جنبش‌های اجتماعی به عوامل هویتی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هویت که بخش عمده مباحث سیاسی رایج در جهان را از حدود دهه نود میلادی به بعد شامل می شوند، وسیعاً این واقعیت را شکل داده اند که هویت های فرهنگی در داخل گروه بندی های وسیع تری همچون ملت، به مشکل وفاداری های متعارض منجر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در بسیاری از مناطق جهان آن شده است که به قول شلزینگر، پیوند قومیت و ملت به پیوندی دردناک و مصیبت بار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سیاست های هویت به خودی خود تعارض را تقویت می کنند، پس می توان نتیجه گرفت که جنبش های مبتنی بر هویت امکان ائتلاف را تضعیف می کنند و به واگرایی منجر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اظهار شده است که سیاست های هویت، هویت‌های گروهی را شیءواره می کنند و طی آن، توانایی فرد را برای یک تفسیر خلاقانه از هویتش زایل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توانایی شخص برای تعیین درجه اقتضا و مناسب </w:t>
      </w:r>
    </w:p>
    <w:p>
      <w:pPr>
        <w:pStyle w:val="BookText"/>
        <w:rPr/>
      </w:pPr>
      <w:r>
        <w:rPr>
          <w:rFonts w:ascii="IRNazanin" w:hAnsi="IRNazanin" w:eastAsia="IRNazanin"/>
          <w:color w:val="111111"/>
          <w:sz w:val="28"/>
          <w:sz w:val="28"/>
          <w:szCs w:val="28"/>
          <w:rtl w:val="true"/>
          <w:lang w:bidi="fa-IR"/>
        </w:rPr>
        <w:t>یا عدم اقتضا و نامناسب هویت در زندگی تضعیف می گردد؛ چرا که سیاست های هویت تطابق افراد را می طلبند، از اعتبار و سندیت داعیه های خود دفاعیات دلبخواهانه می کنند، به تفاوت های درونی در داخل خود اقلیت بی توجهی صورت می گیرد، جای بحث آزاد را داعیه های مسلکی و ایدئولوژیک می گیرد و انتقادات داخلی تحت این عنوان که غیر وفادارانه هستند، مورد تقبیح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انتقاد از سیاست های هویت ذیل این عنوان که آنها هویت را شیءواره می کنند به این معناست که آنها آزادی فردی را محدود 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طاهایی،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هویتی را می توان به سه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ذات انگارانه کهن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نگرش به هویت انسانی که در علوم اجتماعی تا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بود، مبتنی بر انتساب برخی ویژگی ها به افراد به عنوان ویژگی های طبیعی و ذاتی فرد است که از روانشناسی خاص آن فرد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چشم اندازهای خُرد جامعه شناسی برای توضیح رفتار کنشگران در عرصه اجتماعی در پی فهم ویژگی هایی بودند که افراد به خود منتسب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برساخته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برساخته گرایی اجتماعی، مخالف ذات انگاری در علوم اجتماعی حاصل تلاش های کسانی چون پیتربرگر، اروینگ گافمن، هوارد بکر و یکی از متأخرین آنها آنتونی گیدنز است که بر ماهیت اجتماعی و رابطه ای هویت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آنتونی گیدنز با طرح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بازتابندگی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هویت فردی را تصویری بازتابی خود فهمیه ای خویشتن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به طور روزمره و مداوم ایجاد می شودو ناشی از یک ماهیت بیناذهنی زندگی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بنیادین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نگرش به مقوله هویت در عرصه روانشناسی مطرح می شود که در عین برساخته بودن هویت فردی، معتقد به تداوم بخش هایی از هویت فردی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را معین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زاده،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همبستگی پدید آمده ناشی از هویت، قدرت زا و نظم خاصی را می 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خلدون در نظریه عصبیت، قدرت سیاسی ناشی از همین همبستگی تاریخی را در تحولات اجتماعی مشرق زمین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پیوندها یا همبودی ها ناشی از خون و نژاد و دین و فرهنگ و یا ترکیبی از این عناصر را سبب همبستگی و از همبستگی به نیروی معطوف به </w:t>
      </w:r>
      <w:bookmarkStart w:id="217" w:name="pg19241_194190"/>
    </w:p>
    <w:p>
      <w:pPr>
        <w:pStyle w:val="BookText"/>
        <w:rPr/>
      </w:pPr>
      <w:bookmarkEnd w:id="217"/>
      <w:r>
        <w:rPr>
          <w:rFonts w:ascii="IRNazanin" w:hAnsi="IRNazanin" w:eastAsia="IRNazanin"/>
          <w:color w:val="111111"/>
          <w:sz w:val="28"/>
          <w:sz w:val="28"/>
          <w:szCs w:val="28"/>
          <w:rtl w:val="true"/>
          <w:lang w:bidi="fa-IR"/>
        </w:rPr>
        <w:t>قدرت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احساس همانندی ممکن است در سطح واحدهای کوچک اجتماعی مثل خانواده یا تش یا مال یا بنکو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چند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واحدهای بزرگتری چون طایفه، ایل، قوم، ملت و یا زیست بوم های کوچکی، چون روستا، شهر، منطقه، استان، ایالت و یا رزیست بوم هایی چون کشور و قاره ها و جهان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 پیدایش گروه، حس همانندی و همبستگی نیز به تدریج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ابن خلدون هویت و همبستگی ناشی از آن لحاظ سیاسی، توانائی کسب قدرت و گرایش به کسب قدرت را داراست، هویت بومی نیز سبب پدید آمدن بوم گرایی وگرایش به حکومت بومیان بر همه افراد در تمامی ابعاد خواهد شد و این گرایش خواهان به رسمیت شناختن ارزش ها و اعتقادات و گویش و آداب و رسوم و رفتارهای محلی و قومی از سوی دولت و همینطور در بعد اقتصادی استفاده از منابع منطقه را برای رفاه حال افراد منطقه و توزیع برابر و عادلانه امکانات را برای خود بومیان می خواهد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Atried, 2001: 390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همانگونه که سازه‌انگاران به زمینه های اجتماعی ملت ها و کشورها توجه داشته و مباحث فرهنگی را نیز در تحلیل های خود به کار می گیرند درباره موضوع این پژوهش که درباره ظرفیت های فرهنگی و سیاسی اربعین و همچنین بررسی فرصت ها و چالش های دیپلماسی فرهنگی جمهوری اسلامی ایران بر این بستر است، سازه انگاری می تواند به شناسایی و تببین موضوعات ادراکی و بین </w:t>
      </w:r>
      <w:r>
        <w:rPr>
          <w:rFonts w:eastAsia="IRNazanin" w:cs="IRNazanin"/>
          <w:color w:val="111111"/>
          <w:sz w:val="28"/>
          <w:szCs w:val="28"/>
          <w:rtl w:val="true"/>
          <w:lang w:bidi="fa-IR"/>
        </w:rPr>
        <w:t>..........</w:t>
      </w:r>
    </w:p>
    <w:p>
      <w:pPr>
        <w:pStyle w:val="Heading3"/>
        <w:numPr>
          <w:ilvl w:val="2"/>
          <w:numId w:val="1"/>
        </w:numPr>
        <w:rPr/>
      </w:pPr>
      <w:bookmarkStart w:id="218" w:name="__RefHeading___Toc14445675_1280447820"/>
      <w:bookmarkStart w:id="219" w:name="_Toc84"/>
      <w:bookmarkEnd w:id="218"/>
      <w:r>
        <w:rPr>
          <w:rtl w:val="true"/>
        </w:rPr>
        <w:t>مفهوم دیپلماسی فرهنگی</w:t>
      </w:r>
      <w:bookmarkEnd w:id="21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میلتون کامینگز، دیپلماسی فرهنگی عبارت است از مبادله ایده ها، اطلاعات، هنر، نحوه زندگی، نظام ارزشی، سنت ها و اعتقادات به منظور دستیابی به مفاهیم مشترک و تقویت تفاهم متقابل میان ملت ها و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دیپلماسی فرهنگی عبارتست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برای درک، مطلع ساختن، مشارکت دادن و تاثیرگذاری بر مردم دیگر کشورها و تبادل ایده ها، اطلاعات، هنر و دیگر جنبه های فرهنگ میان ملت ها به منظور تقویت تفاهم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دیپلماسی فرهنگی را به ابزاری برای تأمین منافع و مصالح ملی دینی یک ملت یا فرهنگ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دیپلماسی مجازی، دیجیتال، شبکه ای، </w:t>
      </w:r>
      <w:bookmarkStart w:id="220" w:name="pg19241_194191"/>
    </w:p>
    <w:p>
      <w:pPr>
        <w:pStyle w:val="BookText"/>
        <w:rPr/>
      </w:pPr>
      <w:bookmarkEnd w:id="220"/>
      <w:r>
        <w:rPr>
          <w:rFonts w:ascii="IRNazanin" w:hAnsi="IRNazanin" w:eastAsia="IRNazanin"/>
          <w:color w:val="111111"/>
          <w:sz w:val="28"/>
          <w:sz w:val="28"/>
          <w:szCs w:val="28"/>
          <w:rtl w:val="true"/>
          <w:lang w:bidi="fa-IR"/>
        </w:rPr>
        <w:t>دیپلماسی رسانه ای و میانجیگری بین المللی، تله دیپلماسی و سایبر دیپلماسی را می توان تحت این نوع از دیپلماسی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دیپلماسی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تکنولوژیک و مشتقات آن چون آموزش و فناوری را می توان در قالبی جدا از دیپلماسی فرهنگی به‌حساب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دهقانی فیروزآبادی و دیگران،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221" w:name="__RefHeading___Toc14445677_1280447820"/>
      <w:bookmarkStart w:id="222" w:name="_Toc85"/>
      <w:bookmarkEnd w:id="221"/>
      <w:r>
        <w:rPr>
          <w:rtl w:val="true"/>
        </w:rPr>
        <w:t>تبیین دیپلماسی فرهنگی راهپیمایی اربعین</w:t>
      </w:r>
      <w:bookmarkEnd w:id="222"/>
    </w:p>
    <w:p>
      <w:pPr>
        <w:pStyle w:val="BookText"/>
        <w:rPr/>
      </w:pPr>
      <w:r>
        <w:rPr>
          <w:rFonts w:ascii="IRNazanin" w:hAnsi="IRNazanin" w:eastAsia="IRNazanin"/>
          <w:color w:val="111111"/>
          <w:sz w:val="28"/>
          <w:sz w:val="28"/>
          <w:szCs w:val="28"/>
          <w:rtl w:val="true"/>
          <w:lang w:bidi="fa-IR"/>
        </w:rPr>
        <w:t>اگر دیپلماسی را به فن ترسیم و ارائه تصویر صحیح از خود برای دیگری و دیپلماسی فرهنگی را به استفاده از عناصر فرهنگی برای ارائه تصویر صحیح تعریف کنیم، آنگاه دیپلماسی فرهنگی زیارت اربعین به استفاده از سازه های فرهنگی در ترسیم و ارائه تصویر صحیح از زیارت اربعین به دیگران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دیپلماسی فرهنگی زیارت اربعین به شکل زیر قابل ترسیم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336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
                        <a:stretch/>
                      </pic:blipFill>
                      <pic:spPr>
                        <a:xfrm>
                          <a:off x="0" y="0"/>
                          <a:ext cx="5334120" cy="2336760"/>
                        </a:xfrm>
                        <a:prstGeom prst="rect">
                          <a:avLst/>
                        </a:prstGeom>
                        <a:ln w="0">
                          <a:noFill/>
                        </a:ln>
                      </pic:spPr>
                    </pic:pic>
                  </a:graphicData>
                </a:graphic>
              </wp:inline>
            </w:drawing>
          </mc:Choice>
          <mc:Fallback>
            <w:pict>
              <v:shape id="shape_0" stroked="f" o:allowincell="f" style="position:absolute;margin-left:0pt;margin-top:-184.05pt;width:419.95pt;height:183.95pt;mso-wrap-style:none;v-text-anchor:middle;mso-position-horizontal:left;mso-position-vertical:top" type="_x0000_t75">
                <v:imagedata r:id="rId72" o:detectmouseclick="t"/>
                <v:stroke color="#3465a4" joinstyle="round" endcap="flat"/>
                <w10:wrap type="none"/>
              </v:shape>
            </w:pict>
          </mc:Fallback>
        </mc:AlternateConten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اصلی دیپلماسی فرهنگی، ایجاد تصوری مطلوب در ذهن سایر ملل از هویت خویش، اثرگذاری و نقش داشتن در قالب دهی به هویت سایرین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در عین وابستگی دارای سلسله مراتب هستند؛ بدین معنا که نخست باید در اذهان دیگران صورت خوبی از هویت خود شکل دهند سپس به دنبال ایجاد نفوذ بر آنها باشند و سرانجام در صورت دادن به هویت آنها ایفای نقش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اصلی دیپلماسی فرهنگی </w:t>
      </w:r>
    </w:p>
    <w:p>
      <w:pPr>
        <w:pStyle w:val="BookText"/>
        <w:rPr/>
      </w:pPr>
      <w:r>
        <w:rPr>
          <w:rFonts w:ascii="IRNazanin" w:hAnsi="IRNazanin" w:eastAsia="IRNazanin"/>
          <w:color w:val="111111"/>
          <w:sz w:val="28"/>
          <w:sz w:val="28"/>
          <w:szCs w:val="28"/>
          <w:rtl w:val="true"/>
          <w:lang w:bidi="fa-IR"/>
        </w:rPr>
        <w:t>راهپیمایی اربعین شامل موارد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دهی تصویری مناسب از هویت اسلامی و فرهنگ شیعی؛ تغییر نگاه منفی جهانیان در قبال اسلام و تشیع؛ تکامل هویت جهانیان به جهت وصول به ارزش 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کشاورز و همکاران،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دیپلماسی فرهنگی راهپیمایی اربعین می تواند با ارائه تصویر صحیح از زیارت اربعین و دنبال کردن چشم اندازی مشخص، خلأهای جهان اسلام و موانع راه تمدن سازی اسلامی در جهان معاصر را کنار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اهداف زیر را نیز می توان برای این حرکت مقدس متصور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جهان اسلام از کانون های معتبر برای ایجاد قدرت، ایدئولوژی برونگرا که قابلیت طرح خود را در گستره جهانی دارد، سهم قابل توجه در شبکه ارتباطات جهانی به دلیل توان تولید معنا، قلمرو جغرافیای فرهنگی وسیع که در بردارنده جمعیتی بالا است و موقعیت ژئوپلیتیک حساس و تأثیرگذار در نظام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ساختن آرمان های تمدن اسلامی از طریق نشر منظومه زیست موحدانه مبتنی بر معارف قرآن کریم و اهل بیت، تربیت تمدن محور در جهت کادرسازی برای آینده جهان اسلام و پرورش نسلی مؤمن، انقلابی، بصیر، دانشمند و کارآزموده و ارائه الگویی تعمیم پذیر ازکودک، نوجوان و جوان موفق مسلمان به دنیای امروز، مقابله با چالش های فکری و تهاجم فرهنگی و اسلام هراسی و شیعه هراسی و نیز همکاری و تبادل تجربیات در این زمینه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و تبادل فرهنگی در تمامی زمینه ها برای گسترش و بهبود روابط در کشورهای اسلامی و جهان تشیع و حرکت به سمت امت اسلامی، تعمیق تبادلات علمی و پژوهشی در جهت احیا و بازنشر میراث جهان شمول تمدن اسلامی با رویکرد پاسخگویی به اقشار متنوع مخاطبان و استفاده از فناوری های روزآمد و بسیج تمامی مسلمانان برای محافظت از اماکن مقدس</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و تعمیق معارف اصیل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مشکلات امت اسلامی، ترویج معارف دین، قرآن و اهل بیت، زمینه سازی برای حضور حداکثری دلدادگان، عاشقان و مسلمانان و خلق بهترین تجربه ها در جهت معرفت افزایی زائران، ترویج سبک زندگی اسلامی، اسوه </w:t>
      </w:r>
      <w:bookmarkStart w:id="223" w:name="pg19241_194193"/>
    </w:p>
    <w:p>
      <w:pPr>
        <w:pStyle w:val="BookText"/>
        <w:rPr/>
      </w:pPr>
      <w:bookmarkEnd w:id="223"/>
      <w:r>
        <w:rPr>
          <w:rFonts w:ascii="IRNazanin" w:hAnsi="IRNazanin" w:eastAsia="IRNazanin"/>
          <w:color w:val="111111"/>
          <w:sz w:val="28"/>
          <w:sz w:val="28"/>
          <w:szCs w:val="28"/>
          <w:rtl w:val="true"/>
          <w:lang w:bidi="fa-IR"/>
        </w:rPr>
        <w:t>قرار دادن ائمه اطهار، تسهیل و ترغیب امر زیارت و تعمیق معارف دینی، توسعه عزت و قدرت و در نهایت تشکیل جبهه مشترک با اهداف مشترک در مقابل چالش های پیشِ روی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پیام های زیارت اربعین جهانی است مخاطبان دیپلماسی فرهنگی راهپیمایی اربعین را می توان تمامی حوزه های فرهنگی سراسر جهان تلقی کرد که برای سهولت بیشتر می توان آنها را به مخاطبان حوزه های فرهنگی جهانی، اسلامی و شیعی تقسیم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توکلی،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29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5"/>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حوزه های فرهنگی مخاطبان دیپلماسی فرهنگی راهپیمایی اربعین</w:t>
      </w:r>
    </w:p>
    <w:p>
      <w:pPr>
        <w:pStyle w:val="Heading3"/>
        <w:numPr>
          <w:ilvl w:val="2"/>
          <w:numId w:val="1"/>
        </w:numPr>
        <w:rPr/>
      </w:pPr>
      <w:bookmarkStart w:id="224" w:name="__RefHeading___Toc14445679_1280447820"/>
      <w:bookmarkStart w:id="225" w:name="_Toc86"/>
      <w:bookmarkEnd w:id="224"/>
      <w:r>
        <w:rPr>
          <w:rtl w:val="true"/>
        </w:rPr>
        <w:t xml:space="preserve">ظرفیت های سیاسی </w:t>
      </w:r>
      <w:r>
        <w:rPr>
          <w:rtl w:val="true"/>
        </w:rPr>
        <w:t xml:space="preserve">- </w:t>
      </w:r>
      <w:r>
        <w:rPr>
          <w:rtl w:val="true"/>
        </w:rPr>
        <w:t>فرهنگی راهپیمایی اربعین</w:t>
      </w:r>
      <w:bookmarkEnd w:id="225"/>
    </w:p>
    <w:p>
      <w:pPr>
        <w:pStyle w:val="Heading4"/>
        <w:numPr>
          <w:ilvl w:val="3"/>
          <w:numId w:val="1"/>
        </w:numPr>
        <w:rPr/>
      </w:pPr>
      <w:bookmarkStart w:id="226" w:name="__RefHeading___Toc14445681_1280447820"/>
      <w:bookmarkStart w:id="227" w:name="_Toc87"/>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ابعاد وسیع مراسم پیاده روی اربعین بی شک این پدیده را در حوزه های مختلفی دارای ظرفیت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ظرفیت ها عبارتند از</w:t>
      </w:r>
      <w:r>
        <w:rPr>
          <w:rFonts w:eastAsia="IRNazanin" w:cs="IRNazanin"/>
          <w:color w:val="111111"/>
          <w:sz w:val="28"/>
          <w:szCs w:val="28"/>
          <w:rtl w:val="true"/>
          <w:lang w:bidi="fa-IR"/>
        </w:rPr>
        <w:t>:</w:t>
      </w:r>
    </w:p>
    <w:p>
      <w:pPr>
        <w:pStyle w:val="Heading4"/>
        <w:numPr>
          <w:ilvl w:val="3"/>
          <w:numId w:val="1"/>
        </w:numPr>
        <w:rPr/>
      </w:pPr>
      <w:bookmarkStart w:id="228" w:name="__RefHeading___Toc14445683_1280447820"/>
      <w:bookmarkStart w:id="229" w:name="_Toc88"/>
      <w:bookmarkEnd w:id="228"/>
      <w:r>
        <w:rPr>
          <w:rtl w:val="true"/>
        </w:rPr>
        <w:t>الف</w:t>
      </w:r>
      <w:r>
        <w:rPr>
          <w:rtl w:val="true"/>
        </w:rPr>
        <w:t xml:space="preserve">) </w:t>
      </w:r>
      <w:r>
        <w:rPr>
          <w:rtl w:val="true"/>
        </w:rPr>
        <w:t>پیاده روی اربعین و مقابله با اسلام آمریکایی</w:t>
      </w:r>
      <w:bookmarkEnd w:id="22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فراتر از آن که یک انقلاب اسلامی با وجه شیعی صرف باشد یک انقلاب دینی با پیامی جهانی است که مخاطبان آن همه مستضعفین عالم هستند که تحت سلطه و ستم مستکبرین جهان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انقلاب اسلامی واجد آرمانی جهانی است، که مخاطب آن فطرت همه انسان هایی است که به نوعی تحت انقیاد </w:t>
      </w:r>
    </w:p>
    <w:p>
      <w:pPr>
        <w:pStyle w:val="BookText"/>
        <w:rPr/>
      </w:pPr>
      <w:r>
        <w:rPr>
          <w:rFonts w:ascii="IRNazanin" w:hAnsi="IRNazanin" w:eastAsia="IRNazanin"/>
          <w:color w:val="111111"/>
          <w:sz w:val="28"/>
          <w:sz w:val="28"/>
          <w:szCs w:val="28"/>
          <w:rtl w:val="true"/>
          <w:lang w:bidi="fa-IR"/>
        </w:rPr>
        <w:t>امپراطوری جهانی ثروت، قدرت و لذت قرار گرفته و دچار سطحی از خودبیگانگی و ازخدابیگانگی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جهان شمول و عام انقلاب اسلامی برگرفته از نگاه جهانی اسلام ناب است که به دور از خط کشی های کاذب مختلف همچون قومیت، ملیت و نژاد انسان ها را اعضای یک پیکره واحد می داند که اگر در دین یکسان نباشند در خلقت با یکدیگر برادر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مسئولیت حمایت از همه مستضعفین عالم و رساندن پیام رهایی بخش اسلام به آنان از مهمترین کارویژه های انقلاب اسلامی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 و اقدامات گروه های مختلف در جهان در هم سویی، هم دلی و هم نوایی با انقلاب اسلامی و حمایت های علنی مادی و معنوی انقلاب اسلامی از آنان در همین چارچوب قابل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محورهای اصلی فعالیت های رسانه ای و تبلیغاتی شبکه بین المللی نظام سلطه، تلاش برای شیعی جلوه دادن انقلاب اسلامی و محدود کردن مبارزات و مجاهدت های جنبش های مقاومت متأثر از آن در آرمان یک جمعیت مذهبی محدود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مخدوش کردن و از مشروعیت انداختن نسخه مبارزاتی جهادی انقلاب اسلامی با به صحنه آوردن بدیلی مضحک، کاریکاتوری و متوحش همچون جریان تکفیری نشان از طراحی و اجرای پروژه های عظیم و پیچیده برای به محاق بردن و منزوی کردن وجه رهایی بخشی جهانی انقلاب اسلامی و محدود کردن آن به جمعیت شیعیان جهان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های پیدا و پنهان نظام سلطه برای شکل دادن به گروه های متعدد تروریستی در منطقه و به خصوص در عراق و سوریه و کمک های گسترده رسانه های دیداری، نوشتاری و سایبری غرب برای انتشار جنایات فجیع و مشمئزکننده گروه های تروریستی رنگارنگ همچون داعش و جبهه النصره، نشان دهنده انگیزه های شکل گیری این گروه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جهانیان با دیدن این رویداد عظیم و جلوه های زیبای معنوی و ابعاد انسانی آن، مشتاق آشنا شدن با حقیقت قیام کربلا می شوند و این موضوع زمینه سازی درخشش پر فروغ تر حقیقت اسلام ناب را در سراسر جهان فراهم خواهد کرد و نسخه های اسلام آمریکایی همچون جریان تکفیری را به محاق خواهد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230" w:name="pg19241_194195"/>
    </w:p>
    <w:p>
      <w:pPr>
        <w:pStyle w:val="Heading4"/>
        <w:numPr>
          <w:ilvl w:val="3"/>
          <w:numId w:val="1"/>
        </w:numPr>
        <w:rPr/>
      </w:pPr>
      <w:bookmarkStart w:id="231" w:name="__RefHeading___Toc14445685_1280447820"/>
      <w:bookmarkStart w:id="232" w:name="_Toc89"/>
      <w:bookmarkEnd w:id="230"/>
      <w:bookmarkEnd w:id="231"/>
      <w:r>
        <w:rPr>
          <w:rtl w:val="true"/>
        </w:rPr>
        <w:t>ب</w:t>
      </w:r>
      <w:r>
        <w:rPr>
          <w:rtl w:val="true"/>
        </w:rPr>
        <w:t xml:space="preserve">) </w:t>
      </w:r>
      <w:r>
        <w:rPr>
          <w:rtl w:val="true"/>
        </w:rPr>
        <w:t>شکل گیری امت جهانی مستضعفین</w:t>
      </w:r>
      <w:bookmarkEnd w:id="232"/>
    </w:p>
    <w:p>
      <w:pPr>
        <w:pStyle w:val="BookText"/>
        <w:rPr/>
      </w:pPr>
      <w:r>
        <w:rPr>
          <w:rFonts w:ascii="IRNazanin" w:hAnsi="IRNazanin" w:eastAsia="IRNazanin"/>
          <w:color w:val="111111"/>
          <w:sz w:val="28"/>
          <w:sz w:val="28"/>
          <w:szCs w:val="28"/>
          <w:rtl w:val="true"/>
          <w:lang w:bidi="fa-IR"/>
        </w:rPr>
        <w:t>مردم عراق اندوخته هرچند اندک خود را که نتیجه زحمات طاقت فرسای یک سالشان است برای آسایش زائران در طبق اخلاص گذاشته و در این همایش هزینه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واقعیتی است که شرکت کنندگان در این پدیده در سرتاسر مسیر به وضوح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راهپیمایی کنندگان ایرانی هم عمدتاً از اقشار غیر مرفه جامعه هستند که با شرایط ایجاد شده برای این سفر با هزینه ای اندک به آن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بعد اقتصادی، عمده شرکت کنندگان و فعالان این همایش عظیم الهی، از اقشار مستضعف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اعتقادی نیز هرچند عمده شرکت کنندگان در این مراسم از مسلمانان شیعه هستند ولی از مذاهب گوناگون سنی، مسیحی، ایزدی، صائبی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همایش عظیم مشارکت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جغرافیایی و قومیتی هم خلق کنندگان این رویداد عظیم از کشورها و اقوام مختلف از گوشه و کنار جهان و منطقه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ها نشان می دهد که واقعه عاشورا مرزهای اعتقادی و جغرافیایی را درنوردیده و مردم مختلف دنیا را به خود جذب کرده و پیاده روی اربعین نه یک حرکت صرفاً شیعی بلکه یک خیزش عظیم انسانی است که بخشی از مستضعفین عالم را حول احیاء ارزش های الهی به دور هم جمع نموده و به صورت یک جامعه یگانه و یکپارچه متبلور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راهپیمایان اربعین، کنشگرانی هستند که در وادی عرفان واقعی به سیر و سلوک مشغولند و در حقیقت امر با طی طریق عشق، به کعبه عاشقان و شاهدان وجه الهی قدم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سیر، هر فرد در عین سلوک فردی و مواجهه شخصی خود با حقیقت کربلا و ارتباط قلبی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وجه جمعی به عنوان عضوی از یک جامعه مؤمن در تلاش و تکاپو در مسیر کمال و سعادت و در دعوت به فطرت الهی قدم می گذارد و تلاش می کند تا به دیگران در رسیدن به مقصد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حقیقت شگرف خود را نمایان می سازد، تمرین و ممارستی است که اعضای این جامعه برای شکل گیری امت مؤمن انجام داده و به اجمال، مدل جامعه جهانی موعود را شکل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کاوش،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233" w:name="__RefHeading___Toc14445687_1280447820"/>
      <w:bookmarkStart w:id="234" w:name="_Toc90"/>
      <w:bookmarkEnd w:id="233"/>
      <w:r>
        <w:rPr>
          <w:rtl w:val="true"/>
        </w:rPr>
        <w:t>ج</w:t>
      </w:r>
      <w:r>
        <w:rPr>
          <w:rtl w:val="true"/>
        </w:rPr>
        <w:t xml:space="preserve">) </w:t>
      </w:r>
      <w:r>
        <w:rPr>
          <w:rtl w:val="true"/>
        </w:rPr>
        <w:t>گسترش قدرت نرم انقلاب اسلامی</w:t>
      </w:r>
      <w:bookmarkEnd w:id="23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گسترده راهپیمایان ایرانی و غیر ایرانی از تصاویر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مدظله </w:t>
      </w:r>
      <w:bookmarkStart w:id="235" w:name="pg19241_194196"/>
    </w:p>
    <w:p>
      <w:pPr>
        <w:pStyle w:val="BookText"/>
        <w:rPr/>
      </w:pPr>
      <w:bookmarkEnd w:id="235"/>
      <w:r>
        <w:rPr>
          <w:rFonts w:ascii="IRNazanin" w:hAnsi="IRNazanin" w:eastAsia="IRNazanin"/>
          <w:color w:val="111111"/>
          <w:sz w:val="28"/>
          <w:sz w:val="28"/>
          <w:szCs w:val="28"/>
          <w:rtl w:val="true"/>
          <w:lang w:bidi="fa-IR"/>
        </w:rPr>
        <w:t>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تعمیق انقلاب اسلامی و تسری گفتمان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است که اساس شکل‌گیری انقلاب اسلامی و تداومش بر آن ابتنا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زائران ایرانی، نقل قول‌های غیررسمی مبنی بر توصیه مقام معظم رهبری برای شرکت در این مراسم، عامل شرکت گسترده و حضور پرتعداد و شگفت آور در آن بود که علی رغم تمهیدات ناکافی ارگان های مسئول برای خدمات رسانی و تسهیل امکانات سفر، نسبت به سال های قبل چندین برابر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استفاده از تصاویر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 در راهپیمایی امسال نشان از نفوذ روزافزون انقلاب اسلامی و آرمان های آن در میان مردم منطقه و جهان است که علی رغم تبلیغات گسترده برای کاهش نفوذ و قدرت نرم آن، به ملجأ و پناهگاه مردم مستضعف جهان تبدیل شد 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انقلاب اسلامی از مردم جهان و منطقه فارغ از نژاد، ملیت و مذهب آنان در برابر ظالمان و سلطه گران عالم و عوامل آنان، به تدریج حقانیت آن را بر جهانیان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انقلاب اسلامی از دولت های مظلوم و مورد ستم در سطح منطقه و جهان، حمایت از جنبش های آزادی‌بخش همچون گروه های مقاومت فلسطینی و حزب الله و حمایت از قومیت ها و مذاهب گوناگون منطقه در برابر تهاجم جریانات وحشی تکفیری، به تدریج سبب آشکار شدن هرچه بیشتر حقیقت انقلاب اسلامی بر جهانیان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پیشگاهی فرد،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4"/>
        <w:numPr>
          <w:ilvl w:val="3"/>
          <w:numId w:val="1"/>
        </w:numPr>
        <w:rPr/>
      </w:pPr>
      <w:bookmarkStart w:id="236" w:name="__RefHeading___Toc14445689_1280447820"/>
      <w:bookmarkStart w:id="237" w:name="_Toc91"/>
      <w:bookmarkEnd w:id="236"/>
      <w:r>
        <w:rPr>
          <w:rtl w:val="true"/>
        </w:rPr>
        <w:t>د</w:t>
      </w:r>
      <w:r>
        <w:rPr>
          <w:rtl w:val="true"/>
        </w:rPr>
        <w:t xml:space="preserve">) </w:t>
      </w:r>
      <w:r>
        <w:rPr>
          <w:rtl w:val="true"/>
        </w:rPr>
        <w:t>اربعین؛ بستر روابط میان فرهنگی</w:t>
      </w:r>
      <w:bookmarkEnd w:id="23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ارتباطات میان فرهنگی دارای چند عنصر کلیدی است که می توان در پرتوی اربعین حسینی به بررسی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ساله جمعیت چند میلیونی از شیعیان جهان در کربلا تجمع می کنند و ارتباط میان آنها برقرار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کنش های متقابل و ارتباط میان مردم و گروه های حاضر در پیاده روی ابعین بر مبنای فرهنگ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ارتباطات میان فرهنگی به معنای توجه به ارتباطات از دریچه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پیام و نحوه تعامل ارتباط گران در حوزه ارتباطات میان فرهنگی؛ به طور کلی کنش ها و واکنش های افراد را می توان در فصل مشترک و یا اختلافات آنها جستجو کرد و میزان تأثیرپذیری یا تأثیرگذاری هر یک از طرفین ارتباط در </w:t>
      </w:r>
      <w:bookmarkStart w:id="238" w:name="pg19241_194197"/>
    </w:p>
    <w:p>
      <w:pPr>
        <w:pStyle w:val="BookText"/>
        <w:rPr/>
      </w:pPr>
      <w:bookmarkEnd w:id="238"/>
      <w:r>
        <w:rPr>
          <w:rFonts w:ascii="IRNazanin" w:hAnsi="IRNazanin" w:eastAsia="IRNazanin"/>
          <w:color w:val="111111"/>
          <w:sz w:val="28"/>
          <w:sz w:val="28"/>
          <w:szCs w:val="28"/>
          <w:rtl w:val="true"/>
          <w:lang w:bidi="fa-IR"/>
        </w:rPr>
        <w:t>این حوزه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اشتراکات بیشتر باشد، همگرایی بیشتر و بالعکس هر چه اختلافات و شکاف در قالب ارزش ها و نگرش ها بیشتر باشد، بر میزان واگرایی می 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پدیده ها با رنگ و بوی مذهبی، معانی فرهنگی متنوعی تولید می کنند؛ می توان ظهور پیاده روی اربعین به مثابه سمبل و نماد شیعیان برای بازآفرینی هویت فرهنگی را مورد مداقه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مرتضوی و همکاران،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4"/>
        <w:numPr>
          <w:ilvl w:val="3"/>
          <w:numId w:val="1"/>
        </w:numPr>
        <w:rPr/>
      </w:pPr>
      <w:bookmarkStart w:id="239" w:name="__RefHeading___Toc14445691_1280447820"/>
      <w:bookmarkStart w:id="240" w:name="_Toc92"/>
      <w:bookmarkEnd w:id="239"/>
      <w:r>
        <w:rPr>
          <w:rtl w:val="true"/>
        </w:rPr>
        <w:t>ه</w:t>
      </w:r>
      <w:r>
        <w:rPr>
          <w:rtl w:val="true"/>
        </w:rPr>
        <w:t xml:space="preserve">- ) </w:t>
      </w:r>
      <w:r>
        <w:rPr>
          <w:rtl w:val="true"/>
        </w:rPr>
        <w:t>راهپیمایی اربعین و بازیابی هویت دینی</w:t>
      </w:r>
      <w:bookmarkEnd w:id="24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هویت از یک سو بر همسانی و تشابه و از سوی دیگر بر تفاوت و تمایز دلالت می کند؛ بدین معنی که اعضای یک گروه درون مرز مشخص 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 های هویتی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با هم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افراد در خارج از این محدوده و در فراسوی مرزهای نمادین از دیگر گروه ها متمایز و بر اساس ویژگی های اختصاصی و تفاوت با دیگران مشخص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خارج از مرزها گروه به جای هویت با مفهوم هویت ها روبه رو هستیم که ناشی از تفاوت و گاهی تقابل هویت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کارشناسان اجتماعی هویت را از دیدگاه فردی و روان شناختی تحلیل کرده و برخی دیگر از بررسی هویت در قالب اجتماع دفاع می کنند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بیان ارتباط فرد و جامعه به کار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از هویت خویش یک اصل بسیار مهم برای هر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 نظر روانشناسی جستجوی یک احساس واحد و یکپارچه از خود، آرمان ها و اهداف را روشن و رسیدن به آن را ممکن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هویتی فرد به میزان زیاد بر رفتار افراد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راهپیمایی بزرگ اربعین همسانی ها و اشتراک افراد حاضر از مناطق مختلف جهان یک احساس و هویت مشترکی را میان حاضران پررنگ می کند که ای بسا افراد در موطن خود کمتر با این حجم و تعداد از افراد دارای اندیشه و احساس و باور مشترک روبه رو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کثرت و پرشماری میان افراد متعلق به یک هویت در نهادینگی و تثبیت آن هویت کمک شایانی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اربعین توجه به مسیر و مقصد، احساس تعهد و باور نسبت به قیام سالار شهیدان، و زنده نگه داشتن یاد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احیاگر دین اسلام به تقویت </w:t>
      </w:r>
      <w:bookmarkStart w:id="241" w:name="pg19241_194198"/>
    </w:p>
    <w:p>
      <w:pPr>
        <w:pStyle w:val="BookText"/>
        <w:rPr/>
      </w:pPr>
      <w:bookmarkEnd w:id="241"/>
      <w:r>
        <w:rPr>
          <w:rFonts w:ascii="IRNazanin" w:hAnsi="IRNazanin" w:eastAsia="IRNazanin"/>
          <w:color w:val="111111"/>
          <w:sz w:val="28"/>
          <w:sz w:val="28"/>
          <w:szCs w:val="28"/>
          <w:rtl w:val="true"/>
          <w:lang w:bidi="fa-IR"/>
        </w:rPr>
        <w:t>هویت دینی و فرهنگ حسینی کمک شایانی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راهپیمایی عظیم اربعین در فضای کنونی که عراق هدف اقدامات تروریستی و مانور جریان تکفیری داعش بود امکان و زمینه ای را فراهم آورده است تا غیریت سازی نسبت به این جریان تروریستی برای تثبیت هویت خود بیشتر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همایش بزرگ اربعین در چنین فضا و مکان و زمانی که تا چندی پیش هدف تهدید جدی تروریست های داعش بود احساس بزرگی و عظمت ما در قبال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تکفیری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وضوح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اعتماد و همبستگی متقابل که میان شیعیان در این راهپیمایی است، به دلیل پیوند تاریخی و نیز گفتمانی میان شیعیان ایران و عراق سرمایه اجتماعی دو کشور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شکل گیری پیوندهای میان جوانان، دانشگاهیان، نیروهای امنیتی و انتظامی، نهادها و دستگاه های مربوطه در دو کشور برای ایجاد رضایت و خدمت رسانی حداکثری به زائران، ابعاد مهمی از کارآمدی در برقراری نظم و امنیت را به نمایش می‌گذارد که به نوبه خود عامل مهمی در تقویت سرمایه اجتماعی شیعی است</w:t>
      </w:r>
      <w:r>
        <w:rPr>
          <w:rFonts w:eastAsia="IRNazanin" w:cs="IRNazanin"/>
          <w:color w:val="111111"/>
          <w:sz w:val="28"/>
          <w:szCs w:val="28"/>
          <w:rtl w:val="true"/>
          <w:lang w:bidi="fa-IR"/>
        </w:rPr>
        <w:t>.</w:t>
      </w:r>
    </w:p>
    <w:p>
      <w:pPr>
        <w:pStyle w:val="Heading4"/>
        <w:numPr>
          <w:ilvl w:val="3"/>
          <w:numId w:val="1"/>
        </w:numPr>
        <w:rPr/>
      </w:pPr>
      <w:bookmarkStart w:id="242" w:name="__RefHeading___Toc14445693_1280447820"/>
      <w:bookmarkStart w:id="243" w:name="_Toc93"/>
      <w:bookmarkEnd w:id="242"/>
      <w:r>
        <w:rPr>
          <w:rtl w:val="true"/>
        </w:rPr>
        <w:t>و</w:t>
      </w:r>
      <w:r>
        <w:rPr>
          <w:rtl w:val="true"/>
        </w:rPr>
        <w:t xml:space="preserve">) </w:t>
      </w:r>
      <w:r>
        <w:rPr>
          <w:rtl w:val="true"/>
        </w:rPr>
        <w:t>راهپیمایی اربعین به مثابه مناسک سیاسی</w:t>
      </w:r>
      <w:bookmarkEnd w:id="24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امیل دورکیم جامعه شناس برجسته فرانسوی، آنچه جامعه را سر پا نگه می دارد،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اعضای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بازشناسی جامعه مدرن از جامعه سنتی نیز از همین مفهوم استفاده کرده و بر اساس میزان و نوع همبستگی میان اعضای آن، جامعه سنتی را جامعه ای ساده و دارای همبستگی مکانیکی و جامعه مدرن را پیچیده و با همبستگی ارگانیک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درک ماهیت همبستگی اجتماعی، در جامعه شناسی دورکیم به میزان 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بود که در شرایط تقسیم کار کم و ساده که همبستگی مکانیکی را پدید می آورد، مردم کارهای همانندی انجام می دهند و از این رو تمایل دارند که مانند هم بیاندیشند و هنجار حاکم بر چنین جامعه ای نیز هم رنگی با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نظر می رسد در مطالعات جامعه‌شناسیِ دین دورکیم، می توان به درک بهتری از ریشه های همبستگی اجتماعی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دورکیم بر این باور است که در جامعه سنتی، دین نقش پررنگی در ایجاد و تداوم </w:t>
      </w:r>
    </w:p>
    <w:p>
      <w:pPr>
        <w:pStyle w:val="BookText"/>
        <w:rPr/>
      </w:pPr>
      <w:r>
        <w:rPr>
          <w:rFonts w:ascii="IRNazanin" w:hAnsi="IRNazanin" w:eastAsia="IRNazanin"/>
          <w:color w:val="111111"/>
          <w:sz w:val="28"/>
          <w:sz w:val="28"/>
          <w:szCs w:val="28"/>
          <w:rtl w:val="true"/>
          <w:lang w:bidi="fa-IR"/>
        </w:rPr>
        <w:t>همبستگی اجتماعی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اثرگذاری و تعیین کنندگی دین در چنین جامعه ای را با تکیه بر اعمال ملموس عبادی و آداب نمادین دینی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گردهمایی مردم برای انجام مناسک عبادی مشترک و نمادین در چنین جامعه ای، حس نیرومند تعلق گروهی را میان آنها ایجاد و تثبیت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دورکیم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جامعه ای وجود ندارد که لازم نداند در فواصل منظم زمانی، احساسات و آرمان های جمعی را به علامت حفظ و تصدیق دوباره آنها به نمایش بگذارد؛ زیرا اینها هستند که عناصر سازنده وحدت و شخصیت یک جامعه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می داند که این بازسازی معنوی و اخلاقی امکان ندارد، مگر به وسیله گردهمایی های مکرر و بر پا کردن تجمعات و جلساتی که در آنها افراد به اتفاق به تأکید مجدد بر احساسات جمعی خویش بپردازند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AttrideStirling, 2001: 385-401</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راهپیمایی بزرگ اربعین احساس همبستگی میان حاضران در قوام و تثبیت همبستگی دین داران، تأثیر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اربعین به مناسکی جهانی با فراگیر شدن این رویداد به کشورهای منطقه و نیز حضور غیرمسلمانان در این همایش عظیم، ابعاد تازه ای به این مناسک می بخشد؛ چنین آیینی زمان، مکان و فضا را درهم پیوند می زند و رفتار جمعی با تقسیم کار میان مهمانان و میزبانان و نیز احساس مشترک و عینیت آن برای انجام مناسک عبادی مشترک و نمادین، حس نیرومند تعلق گروهی را میان آنها ایجاد و تثبیت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اغلب حاضران را باورمندان به مکتب شیعی و وفاداران به اسلام انقلابی تشکیل می دهند؛ اما اکنون دایره چنین همایشی به اهل سنت و حتی غیرمسلمانان نیز ارتقا یافته و نوعی همبستگی بزرگ معنویت خواهان و آزادی طلبان را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همایشی که ابعاد سیاسی غیرقابل انکاری دارد بر بستر مناسک دینی بزرگداشت قیام سالار شهیدان صورت می گیرد و به نوعی جهانی شدن پیام انقلاب اسلامی را که آن نیز بر پایه مناسک دینی عاشورا رقم می خورد به ثبوت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تحولات انقلاب اسلامی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گرفته تا راهپیمایی عظیم عاشورای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استقرار انقلاب اسلامی بر پایه مناسک عاشورایی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گفتمان اسلام انقلابی شیعی محور در همایش بزرگ اربعین سرچشمه جریان ها و خیزش هایی است که در موفقیت محور مقاومت بر جریان معارض با فرهنگ عاشورا یعنی جریان سلفی </w:t>
      </w:r>
      <w:bookmarkStart w:id="244" w:name="pg19241_194200"/>
    </w:p>
    <w:p>
      <w:pPr>
        <w:pStyle w:val="BookText"/>
        <w:rPr/>
      </w:pPr>
      <w:bookmarkEnd w:id="244"/>
      <w:r>
        <w:rPr>
          <w:rFonts w:ascii="IRNazanin" w:hAnsi="IRNazanin" w:eastAsia="IRNazanin"/>
          <w:color w:val="111111"/>
          <w:sz w:val="28"/>
          <w:sz w:val="28"/>
          <w:szCs w:val="28"/>
          <w:rtl w:val="true"/>
          <w:lang w:bidi="fa-IR"/>
        </w:rPr>
        <w:t xml:space="preserve">تروریستی تأثیر و کارایی خود را نشان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پرویش،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باید گفت دیپلماسی فرهنگی به عنوان رکن چهارم دیپلماسی، فرایندی مردم محور است و حتی اگر دولت ها در مدیریت آن نقش داشته باشند، باز نقش آفرینان اصلی آن، مردم کشورها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راهپیمایی اربعین حسینی را باید علاوه بر جلوه های مذهبی آن، یک اقدام دیپلماتیک فرهنگی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به عنوان اصلی ترین حامی تشیع در جهان اسلام، مهمترین دولت مسئول در فرایند راهپیمایی اربعین و به تعبیری کشور مبدأ در این اقدام دیپلماتیک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آفرینان اصلی، مردمی هستند که از کشورهای مختلف در این حرکت بی نظیر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رسانی به دولت عراق در تمام صحنه ها، به ویژه در مواجهه با داعش و کنترل و مدیریت راهپیمایی اربعین، تداعی کننده نقش کلیدی و رهبری ایران در جهان اسلام و مسائل شیعیان جهان است و آنان، جمهوری اسلامی را اصلی ترین حامی و مذهب خویش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جمع بندی کلی می توان گفت برگزاری شکوهمند راهپیمایی اربعین و حمایت ایران از آن، حاوی پیام های مهمی در صحنه جهانی است که برخی از آنها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شیعه از اسلام، قرائتی انسانی، محبت آمیز و مصلحانه است و خشونت کور و تصلب در آن جایگاهی ندارد؛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راهپیمایی اربعین، راهپیمایی مسالمت آمیز، صلح طلبانه در مقابل سلفی گری، خشونت‌طلبی و نژادگرایی عربی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دولت ایران در این راهپیمایی، به حمایت مردمی می‌روند که سه دهه پیش با آن جنگیده اند و هیچ کینه ای از مردم عراق در دل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سیاست های غلط و تجاوزکارانه حاکم بر عراق جنگیدند؛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کنار ظرفیت های جهادی و دفاعی حامل بزرگ ترین ظرفیت برای صلح و امنیت جهانی است</w:t>
      </w:r>
      <w:r>
        <w:rPr>
          <w:rFonts w:eastAsia="IRNazanin" w:cs="IRNazanin"/>
          <w:color w:val="111111"/>
          <w:sz w:val="28"/>
          <w:szCs w:val="28"/>
          <w:rtl w:val="true"/>
          <w:lang w:bidi="fa-IR"/>
        </w:rPr>
        <w:t>.</w:t>
      </w:r>
    </w:p>
    <w:p>
      <w:pPr>
        <w:pStyle w:val="Heading3"/>
        <w:numPr>
          <w:ilvl w:val="2"/>
          <w:numId w:val="1"/>
        </w:numPr>
        <w:rPr/>
      </w:pPr>
      <w:bookmarkStart w:id="245" w:name="__RefHeading___Toc14445695_1280447820"/>
      <w:bookmarkStart w:id="246" w:name="_Toc94"/>
      <w:bookmarkEnd w:id="245"/>
      <w:r>
        <w:rPr>
          <w:rtl w:val="true"/>
        </w:rPr>
        <w:t>نتیجه</w:t>
      </w:r>
      <w:bookmarkEnd w:id="24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ظرفیت های سیاسی و فرهنگی مراسم پیاده روی اربعین نشان دهنده بزرگی این پدیده در تاثیرگذاری بر مسائل پیچیده امنیتی، ژئوپلتیکی، اجتماعی و حتی علمی در سطح منطقه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نشان می دهد که در ایران بایستی مطالعات فراوان و گسترده ای در رابطه با اربعین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اربعین تعداد بسیار زیادی از مسائل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سیاسی، فرهنگی و اجتماعی را در صحنه عراق و یا منطقه آفریده و تعدادی دیگر را با متمرکز کردن پیرامون خود به نظم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نگرش به مسائل این چنینی در طی مراسم راهپیمایی اربعین از برخی جهات دارای پیچیدگی های کمتری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این خاطر است که مراسم اربعین بسیاری از مسائل پنهان و مستتر در بطن جوامع منطقه را به نمایش درآورده است؛ موضوعاتی که بدون وجود مراسم اربعین یافتن آنها و بررسی شان کاری طاقت فرسا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مانند قدرت بسیج‌گری ایدئولوژی شیعه و نشان دادن وجوه مردمی آن چیزی نبود که بدون مراسم پیاده روی اربعین بتوان به سادگی بر آنها صحه گذاشت و آنها را با شواهدی قاطع نشان داد؛ آن هم در شرایطی که فضای رسانه ای جهانی بر علیه ایران و محور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گفت با توجه به این که راهپیمایی اربعین در حدفاصل مرزهای ایران تا قلب عراق انجام می شود طبعاً بیشترین آثار را در کشور به جای می گذارد ضمن این که در میان زائرین افراد زیادی از سایر کشورها و مذاهب حضور دارند که جمهوری اسلامی می تواند از ابزارهای دیپلماسی فرهنگی خود در راستای جذب آنان به فرهنگ تشیع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دیپلماسی فرهنگی فرایند موثری است که در آن فرهنگ یک ملت به جهان بیرون عرضه می شود و خصوصیات منحصر به فرد فرهنگی ملت ها در سطوح دو جانبه و چند جانبه ترویج می یابند لذا پیاده روی اربعین می تواند به عنوان یک جریان فرهنگی در سایه تبلیغات رسانه ای نقش مهمی در نزدیکی دو ملت ایران و عراق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جمهوری اسلامی با توجه به ثبات سیاسی و قدرت و پیشینه فرهنگی و توان عظیم رسانه‌ای می تواند بهره های بیشتری از بزرگ ترین پروژه سیاسیزیارتی دنیا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جمهوری اسلامی از یک طرف مرکز ثقل تشیع در جهان و از طرف دیگر ام القرای جهان اسلام است؛ لذا می تواند در سایه پروژه عظیم اربعین نقش مهمی در ترمیم چهره اسلام در جهان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پژوهش حاضر حاکی از آن است که معرفی مؤلفه های فرهنگ عاشورایی و بهره گیری از آن برای همگرایی منطقه ای و جهانی، شناخت دقیق مخاطبان در سطح جهان اسلام و دیگر حوزه های فرهنگی جهان، افزایش سرمایه گذاری در حوزه فنّاوری های نوین ارتباطات و اطلاعات از مهمترین راهبردهای دیپلماسی فرهنگی راهپیمایی اربعین محسوب می شود</w:t>
      </w:r>
      <w:r>
        <w:rPr>
          <w:rFonts w:eastAsia="IRNazanin" w:cs="IRNazanin"/>
          <w:color w:val="111111"/>
          <w:sz w:val="28"/>
          <w:szCs w:val="28"/>
          <w:rtl w:val="true"/>
          <w:lang w:bidi="fa-IR"/>
        </w:rPr>
        <w:t xml:space="preserve">. </w:t>
      </w:r>
      <w:bookmarkStart w:id="247" w:name="pg19241_194202"/>
    </w:p>
    <w:p>
      <w:pPr>
        <w:pStyle w:val="Heading3"/>
        <w:numPr>
          <w:ilvl w:val="2"/>
          <w:numId w:val="1"/>
        </w:numPr>
        <w:rPr/>
      </w:pPr>
      <w:bookmarkStart w:id="248" w:name="__RefHeading___Toc14445697_1280447820"/>
      <w:bookmarkStart w:id="249" w:name="_Toc95"/>
      <w:bookmarkEnd w:id="247"/>
      <w:bookmarkEnd w:id="248"/>
      <w:r>
        <w:rPr>
          <w:rtl w:val="true"/>
        </w:rPr>
        <w:t>منابع</w:t>
      </w:r>
      <w:bookmarkEnd w:id="2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علی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های راهبردی ارتباطات میان فرهنگی برای همگرایی اسلامی با تاکید بر راهپیمایی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و ارتباطات، سال سوم، شماره اول، پیاپی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امیری، صاغر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 انقلاب اسلامی و ژئوپلتیک شیعه، تهران، اندیشه سازان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پرویش، محسن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همگرایی جهانی و راه کارهای وصول به آن از طریق گسترش فرهنگ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مقالات سومین همایش بین‌المللی لقاءالحسین، تهران، انتشارات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پیشگاهی‌فرد، فاطمه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قدرت نرم در قدرت ملی با تأکید بر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راهبرد، سال بیستم، زمستان، شماره</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توکلی، یعقوب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کاربست دیپلماسی عمومی در سیاست خارجی جمهوری اسلامی ایران در چارچوب اصول و ارزش های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 های انقلاب اسلامی، دوره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خانی، محمدحسن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اربعین به مثابه منبع قدرت نرم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دومین همایش بین‌المللی لقاءالحسین، 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تهران، انتشارات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دهقانی فیروزآبادی، سیدجلال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دیپلماسی عمومی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قدرت نرم در روابط بین‌الملل، تهران، نشر ابرار معاصر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رمضان‌زاده، علی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نظری در سیاست خارجی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ندای ایران، شماره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طاهایی، حبیب‌الله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انسانی و پیامدهای آن در عرصه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اسرا، شماره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طالبی، حامد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روی اربعین به مثابه یک رسانه از دیدگاه متخصصان ارتباطات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نشریه دانشکده علوم و ارتباطات دانشگاه علامه طباطبایی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عربی، حسینعلی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روی اربعین حسینی؛ جایگاه و کارکردها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معرافت، شماره</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قائم‌پناه، اکبر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الزامات نهادینه کردن مشارکت مردمی در اربعین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پژوهشنامه جامعه شناسی انقلاب اسلامی، دانشگاه شاهد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کشاورز، عباس و همکاران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دیپلماسی فرهنگی ایران در خاورمینه؛ تحول ارتباطات و لزوم کاربرد ابزارهای 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مطالعات فرهنگ ارتباطات، مجموعه مقالات و یادداشت‌های دومین همایش بین‌المللی لقاءالحسین، جلد سه، شماره</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قم، کتاب جمکران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کاوش، عبدالقادر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و کاربرد آن در منافع ملی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پژوهش های سیاسی، شماره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مرادی، حجت الله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راهبرد تهدید سخت و نرم آمریکا در محیط نوین بین‌الملل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قدرت و جنگ نرم از نظریه تا عمل، تهران، نشر ساقی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مرتضوی، سید خدایار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پیاده روی اربعین به مثابه اسطوره ای برای بازآفرینی هویت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اسطوره شناختی پیاده روی اربعین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پژوهشنامه معارف حسینی، سال پنجم،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 سیدرضا و محمد صحرایی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دیپلماسی فرهنگی جمهوری اسلامی ایران، تهران، نشر ققنوس</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AttrideStirling, J (2001). “Thematic Networks: An Analytic Tool for Qualitative Research”, Qualitative Research, Vol. 1, No. 3, p. 385-405</w:t>
      </w:r>
      <w:r>
        <w:rPr>
          <w:rFonts w:eastAsia="Times New Roman" w:cs="Times New Roman" w:ascii="Times New Roman" w:hAnsi="Times New Roman"/>
          <w:color w:val="111111"/>
          <w:sz w:val="28"/>
          <w:szCs w:val="28"/>
          <w:rtl w:val="true"/>
          <w:lang w:val="en-US" w:bidi="en-US"/>
        </w:rPr>
        <w:t xml:space="preserve">. </w:t>
      </w:r>
      <w:bookmarkStart w:id="250" w:name="pg19241_194204"/>
    </w:p>
    <w:p>
      <w:pPr>
        <w:pStyle w:val="BookText"/>
        <w:rPr/>
      </w:pPr>
      <w:bookmarkEnd w:id="250"/>
      <w:r>
        <w:rPr>
          <w:rFonts w:ascii="IRNazanin" w:hAnsi="IRNazanin" w:eastAsia="IRNazanin"/>
          <w:color w:val="111111"/>
          <w:sz w:val="28"/>
          <w:sz w:val="28"/>
          <w:szCs w:val="28"/>
          <w:rtl w:val="true"/>
          <w:lang w:bidi="fa-IR"/>
        </w:rPr>
        <w:t>پژوهش‌نامه معارف حسینی</w:t>
      </w:r>
    </w:p>
    <w:p>
      <w:pPr>
        <w:pStyle w:val="BookText"/>
        <w:rPr/>
      </w:pPr>
      <w:r>
        <w:rPr>
          <w:rFonts w:ascii="IRNazanin" w:hAnsi="IRNazanin" w:eastAsia="IRNazanin"/>
          <w:color w:val="111111"/>
          <w:sz w:val="28"/>
          <w:sz w:val="28"/>
          <w:szCs w:val="28"/>
          <w:rtl w:val="true"/>
          <w:lang w:bidi="fa-IR"/>
        </w:rPr>
        <w:t xml:space="preserve">سال دهم، شمارۀ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International of Husayni Research Studies</w:t>
      </w:r>
    </w:p>
    <w:p>
      <w:pPr>
        <w:pStyle w:val="BookText"/>
        <w:rPr/>
      </w:pPr>
      <w:r>
        <w:rPr>
          <w:rFonts w:eastAsia="Times New Roman" w:cs="Times New Roman" w:ascii="Times New Roman" w:hAnsi="Times New Roman"/>
          <w:color w:val="111111"/>
          <w:sz w:val="28"/>
          <w:szCs w:val="28"/>
          <w:lang w:val="en-US" w:bidi="en-US"/>
        </w:rPr>
        <w:t>Vol. 10, No. 38, Summer 2025</w:t>
      </w:r>
    </w:p>
    <w:p>
      <w:pPr>
        <w:pStyle w:val="Heading2"/>
        <w:numPr>
          <w:ilvl w:val="1"/>
          <w:numId w:val="1"/>
        </w:numPr>
        <w:rPr/>
      </w:pPr>
      <w:bookmarkStart w:id="251" w:name="__RefHeading___Toc14445699_1280447820"/>
      <w:bookmarkStart w:id="252" w:name="_Toc96"/>
      <w:bookmarkEnd w:id="251"/>
      <w:r>
        <w:rPr>
          <w:rtl w:val="true"/>
        </w:rPr>
        <w:t xml:space="preserve">مؤلفه های تربیتی اُمید در کلام امام حسین و امام سجاد </w:t>
      </w:r>
      <w:r>
        <w:rPr>
          <w:rtl w:val="true"/>
        </w:rPr>
        <w:t>(</w:t>
      </w:r>
      <w:r>
        <w:rPr>
          <w:rtl w:val="true"/>
        </w:rPr>
        <w:t>علیهم السلام</w:t>
      </w:r>
      <w:r>
        <w:rPr>
          <w:rtl w:val="true"/>
        </w:rPr>
        <w:t xml:space="preserve">) </w:t>
      </w:r>
      <w:r>
        <w:rPr>
          <w:rtl w:val="true"/>
        </w:rPr>
        <w:t xml:space="preserve">منطبق با نظریه </w:t>
      </w:r>
      <w:r>
        <w:rPr>
          <w:rtl w:val="true"/>
        </w:rPr>
        <w:t>«</w:t>
      </w:r>
      <w:r>
        <w:rPr>
          <w:rtl w:val="true"/>
        </w:rPr>
        <w:t>اُمیدِ</w:t>
      </w:r>
      <w:r>
        <w:rPr>
          <w:rtl w:val="true"/>
        </w:rPr>
        <w:t xml:space="preserve">» </w:t>
      </w:r>
      <w:r>
        <w:rPr>
          <w:rtl w:val="true"/>
        </w:rPr>
        <w:t>اسنایدر</w:t>
      </w:r>
      <w:bookmarkEnd w:id="252"/>
    </w:p>
    <w:p>
      <w:pPr>
        <w:pStyle w:val="Heading3"/>
        <w:numPr>
          <w:ilvl w:val="2"/>
          <w:numId w:val="1"/>
        </w:numPr>
        <w:rPr/>
      </w:pPr>
      <w:bookmarkStart w:id="253" w:name="__RefHeading___Toc14445701_1280447820"/>
      <w:bookmarkStart w:id="254" w:name="_Toc97"/>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مهدی میرزایی</w:t>
      </w:r>
      <w:r>
        <w:rPr>
          <w:rStyle w:val="FootnoteAnchor"/>
          <w:rtl w:val="true"/>
        </w:rPr>
        <w:footnoteReference w:id="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پروین روشنی‌نسب</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parvinroahaninasab@gmail.com</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زینب حیدری‌زاده</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Heydarizadeh.Z@gmail.com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19/11/1403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16/02/1404</w:t>
      </w:r>
      <w:r>
        <w:rPr>
          <w:rFonts w:eastAsia="IRNazanin" w:cs="IRNazanin"/>
          <w:color w:val="111111"/>
          <w:sz w:val="28"/>
          <w:szCs w:val="28"/>
          <w:rtl w:val="true"/>
          <w:lang w:bidi="fa-IR"/>
        </w:rPr>
        <w:t>)</w:t>
      </w:r>
    </w:p>
    <w:p>
      <w:pPr>
        <w:pStyle w:val="Heading3"/>
        <w:numPr>
          <w:ilvl w:val="2"/>
          <w:numId w:val="1"/>
        </w:numPr>
        <w:rPr/>
      </w:pPr>
      <w:bookmarkStart w:id="255" w:name="__RefHeading___Toc14445703_1280447820"/>
      <w:bookmarkStart w:id="256" w:name="_Toc98"/>
      <w:bookmarkEnd w:id="255"/>
      <w:r>
        <w:rPr>
          <w:rtl w:val="true"/>
        </w:rPr>
        <w:t>چکیده</w:t>
      </w:r>
      <w:bookmarkEnd w:id="256"/>
    </w:p>
    <w:p>
      <w:pPr>
        <w:pStyle w:val="BookText"/>
        <w:rPr/>
      </w:pPr>
      <w:r>
        <w:rPr>
          <w:rFonts w:ascii="IRNazanin" w:hAnsi="IRNazanin" w:eastAsia="IRNazanin"/>
          <w:color w:val="111111"/>
          <w:sz w:val="28"/>
          <w:sz w:val="28"/>
          <w:szCs w:val="28"/>
          <w:rtl w:val="true"/>
          <w:lang w:bidi="fa-IR"/>
        </w:rPr>
        <w:t>قیام عاشورا بشارت دهنده امید و حرکت رو به جلو برای اجرای حکومت اسلام ناب محمدی در کنار ظرفیت بالای حضرت سیدالشهداء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پژوهش حاضر، تحلیل محتوای مؤلفه های تربیتی امید در کلام امام حسین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مؤلفه های نظریه امید، چارلز ریچارد ریک اسنایدر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پژوهش تحلیل محتوای کیفی از نوع استقرایی و واحد تحلیل نیز کلام امام حسین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و تصاویر در دنیای مجازی و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 نشان داد که خداباوری نقطه مشترک مؤلفه های امید است و به ترتیب مؤلفه های هدف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داشتن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برنامه ریزی برای دستیابی به امید، اراده امید داشتن، صبر و تحمل سختی ها و شناسایی موانع راه ها برای رسیدن به هدف، در کلام امام حسین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اسنایدر،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 محتوا، نظریه امید</w:t>
      </w:r>
      <w:r>
        <w:rPr>
          <w:rFonts w:eastAsia="IRNazanin" w:cs="IRNazanin"/>
          <w:color w:val="111111"/>
          <w:sz w:val="28"/>
          <w:szCs w:val="28"/>
          <w:rtl w:val="true"/>
          <w:lang w:bidi="fa-IR"/>
        </w:rPr>
        <w:t xml:space="preserve">. </w:t>
      </w:r>
      <w:bookmarkStart w:id="257" w:name="pg19241_194205"/>
    </w:p>
    <w:p>
      <w:pPr>
        <w:pStyle w:val="Heading3"/>
        <w:numPr>
          <w:ilvl w:val="2"/>
          <w:numId w:val="1"/>
        </w:numPr>
        <w:rPr/>
      </w:pPr>
      <w:bookmarkStart w:id="258" w:name="__RefHeading___Toc14445705_1280447820"/>
      <w:bookmarkStart w:id="259" w:name="_Toc99"/>
      <w:bookmarkEnd w:id="257"/>
      <w:bookmarkEnd w:id="258"/>
      <w:r>
        <w:rPr>
          <w:rtl w:val="true"/>
        </w:rPr>
        <w:t>مقدمه</w:t>
      </w:r>
      <w:bookmarkEnd w:id="259"/>
    </w:p>
    <w:p>
      <w:pPr>
        <w:pStyle w:val="BookText"/>
        <w:rPr/>
      </w:pPr>
      <w:r>
        <w:rPr>
          <w:rFonts w:ascii="IRNazanin" w:hAnsi="IRNazanin" w:eastAsia="IRNazanin"/>
          <w:color w:val="111111"/>
          <w:sz w:val="28"/>
          <w:sz w:val="28"/>
          <w:szCs w:val="28"/>
          <w:rtl w:val="true"/>
          <w:lang w:bidi="fa-IR"/>
        </w:rPr>
        <w:t>امید از ویژگی های اساسی زندگی آدمی است که باید از همان ابتدای زندگی، تقویت شود؛ در این بین کلام امامان معصوم نقش راهنما و هدایت 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و مشکلات بشر امروزی که می باید از منظر دین، واکاوی و به آن پاسخ داده شود، بحث امید و ایجاد نگرش مثبت در انسان ها نسبت به حوادث مختلف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از مهم ترین داشته های هر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ای که موجب می شود او با انگیزه و اراده ای قوی به انجام امور خود پرداخته و سهل انگاری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امید شیوه تفکر و اندیشه هر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از فلسفه حیات خود یعنی علت خلقت و هدف خود در این حیات آگاه بوده و در مسیر تحقق اهداف خود تلاش کند، امید در وجود او جوانه زده و از مسامحه در اعمال او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این دید هر لحظه با خود می اندیشد که وظیفه او چیست و خود را موظف به انجام آن می داند، نه اینکه چنین بیندیشد که من نمی دانم لحظه دیگر زنده خواهم بود یا نه پس وظیفه ای برای 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هنگام انجام کار تمام تلاش خود را به کار می گیرد چرا که نتیجه عمل خود را تا ابد می بیند و می داند سهل انگاری در آن جز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و درک نسبت به هدف زندگی، در انسان ایجاد امید کرده و انگیزه ای قوی به منظور انجام صحیح امور حیات در انسان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ضروری است که انجام وظیفه باید با در نظر گرفتن خداوند و خواست او از انسان باشد چرا که امید به خدا و رحمت او راهگشای انسان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امید در قرآن در واژگان رجاء، طمع، مُنی و 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مطلوب مربوط به اموری است که در جهت رضای الهی و هماهنگ با واقعیت وجودی انسان است و امید نامطلوب مربوط به اموری است که رضای الهی در آن لحاظ نمی گردد و حاصل وسوسه نفس و القائات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امید و مولفه های آن را می توان شامل هدف، مسیر و عامل به آن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و همکاران،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ضمن اینکه ایجاد تلاش هدفمند در آدمی است، تقویت و شادابی سلامت روان او را نیز تضمین می کند</w:t>
      </w:r>
      <w:r>
        <w:rPr>
          <w:rFonts w:eastAsia="IRNazanin" w:cs="IRNazanin"/>
          <w:color w:val="111111"/>
          <w:sz w:val="28"/>
          <w:szCs w:val="28"/>
          <w:rtl w:val="true"/>
          <w:lang w:bidi="fa-IR"/>
        </w:rPr>
        <w:t xml:space="preserve">. </w:t>
      </w:r>
      <w:bookmarkStart w:id="260" w:name="pg19241_194206"/>
    </w:p>
    <w:p>
      <w:pPr>
        <w:pStyle w:val="BookText"/>
        <w:rPr/>
      </w:pPr>
      <w:bookmarkEnd w:id="260"/>
      <w:r>
        <w:rPr>
          <w:rFonts w:ascii="IRNazanin" w:hAnsi="IRNazanin" w:eastAsia="IRNazanin"/>
          <w:color w:val="111111"/>
          <w:sz w:val="28"/>
          <w:sz w:val="28"/>
          <w:szCs w:val="28"/>
          <w:rtl w:val="true"/>
          <w:lang w:bidi="fa-IR"/>
        </w:rPr>
        <w:t xml:space="preserve">پیگیری این موضوع از این جهت مهم است که انسان به طور طبیعی برای مقابله با نگرانی ها و اضطراب های خود و برای تداوم آرامش و انگیزه لازم نیازمند به امید و تلاش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محققیان،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مولفه های امید از دیدگاه اسلام از نظر پژوهشگران حاضر را می توان 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هدف در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زیر مولفه های رحمت الهی، سعادت در آخرت، معنویت و رسیدن به خدا و در کنار اهداف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گاه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اسباب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رفاهیات و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اسباب فرا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صبر، اخلاق، بصیرت، دعا و نیایش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تحمل سختی ها و 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و عمل مطابق با امید؛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شرک به خدا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امید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به شیوه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کاربردی و به روش تحلیل اسنادی و نیز تحلیل محتوا در پی پاسخ به سوالات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مولفه های نظریه امید اسنایدر کدامند؟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محتوای کلام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میزان به مولفه های نظریه امید اسنایدر توجه شده است؟ جامعه آماری این پژوهش، در بخش تحلیل اسنادی کلیه متون مرتبط با نظریه امید اسنایدر بوده و در بخش تحلیل محتوا نیز کلام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 گیرد</w:t>
      </w:r>
      <w:r>
        <w:rPr>
          <w:rFonts w:eastAsia="IRNazanin" w:cs="IRNazanin"/>
          <w:color w:val="111111"/>
          <w:sz w:val="28"/>
          <w:szCs w:val="28"/>
          <w:rtl w:val="true"/>
          <w:lang w:bidi="fa-IR"/>
        </w:rPr>
        <w:t>.</w:t>
      </w:r>
    </w:p>
    <w:p>
      <w:pPr>
        <w:pStyle w:val="Heading3"/>
        <w:numPr>
          <w:ilvl w:val="2"/>
          <w:numId w:val="1"/>
        </w:numPr>
        <w:rPr/>
      </w:pPr>
      <w:bookmarkStart w:id="261" w:name="__RefHeading___Toc14445707_1280447820"/>
      <w:bookmarkStart w:id="262" w:name="_Toc100"/>
      <w:bookmarkEnd w:id="261"/>
      <w:r>
        <w:rPr>
          <w:rtl w:val="true"/>
        </w:rPr>
        <w:t>پیشینه پژوهش</w:t>
      </w:r>
      <w:bookmarkEnd w:id="26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تحلیل محتوای مولفه های امید می توان به مطالعات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و آرزو در 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داد که پرهیز از آرزوهای دور و دراز، اهتمام به عمل صالح و خطرات آرزوها و امیدهای دور و دراز و آرزوی داشتن فرزند صالح و صبر و تحمل مورد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خارانی آرانی و همکاران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مفهوم امید در قرآن و روایات و نقش آن در تربیت انسان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پژوهش آنها مشخص کرد که امید حالتی نفسانی است که فرد امیدوار را به تلاش جدی وامی دارد و فرد با امید به نصرت الهی، آرامش در زندگی و تربیت صحیح خود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پژوهش احمری و غلامحسین‌نژاد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کرد که امیدواری عاملی برای حرکت و تلاش انسان، بازگشت به خدا، مقدمه صبر و تحمل، دستیابی به معنای زندگی، هدف مندی زندگی، شکرگزاری، هموار شدن سختی ها، تکلیف مداری و کسب موفقیت، تأثیرگذاری از بیم های زیان بخش و مانعی برای بحران های روحی و افسردگی است و مهم ترین عوامل و دستیابی به امید شامل؛ ایمان، شفاعت اولیای الهی، انتظار ظهور منجی، هماهنگی آرزو با واقعیت، محبت و خدمت به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شعیبی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آثار امید و رحمت از دیدگاه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امید از دیدگاه این امام همام موجب رحمت، حرکت، آرامش صبر و تحمل و خدا محوری شده و امید به غیر خدا نبستن هم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خلیلیان شلمزاری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تحقیقش نشان داد که مدل مفهومی امید بر اساس آیات قرآن کریم می تواند بر مولفه هایی همچون هدف، تکیه گاه، اسباب امید، تلاش و تحمل سختی ها پایدار باشد و امید، احساس خوشایند کنونی است که انگیزه کافی در انجام اعمال لازم برای دست یابی به اهداف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عبداللهی پور و همکاران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آثار روان شناختی امید از بعد فردی و اجتماعی با تأکید بر صحیفه سجادیه تحقیق کردند و نشان دادند که بریدن از غیر خدا، کسب روحیه نشاط، آرامش و توکل از جمله پیامدهای سازنده امید است و امید داشتن علاوه بر داشتن دنیایی سالم به آخرتی پایدار و سعادت نیز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فکری خطیبی و همکاران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 عنوان اصلی ترین مولفه تربیت انسان است و ترس و امید ویژگی های فطری انسانی اند و نبود هر یک تأثیر ناخوشایندی بر سعادت و معنویت انسان خواهد گذاشت و در کنار امید باید بیم از خدا، بیم از مقام خدا، بیم از لقاء خدا و بیم عقاب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پژوهش آرکیدیا کانو و دی مارتینو </w:t>
      </w:r>
      <w:r>
        <w:rPr>
          <w:rFonts w:eastAsia="IRNazanin" w:cs="IRNazanin"/>
          <w:color w:val="111111"/>
          <w:sz w:val="28"/>
          <w:szCs w:val="28"/>
          <w:rtl w:val="true"/>
          <w:lang w:bidi="fa-IR"/>
        </w:rPr>
        <w:t>(</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نشان داد که امید و شادکامی و تحلیل مولفه های آن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مندی و داشتن برنامه ریزی نیازمند بهزیستی در امور بین فردی، جمعی، شغلی، جسمی، روانی و اقتصادی است و تحقق این موارد تحت تأثیر کیفیت، کمیت، عینیت و ذهنیت افراد در زندگی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و بررسی مولفه های امید، مشخص شد که بین نتایج پژوهش های مورد مطالعه با همدیگر، </w:t>
      </w:r>
      <w:bookmarkStart w:id="263" w:name="pg19241_194208"/>
    </w:p>
    <w:p>
      <w:pPr>
        <w:pStyle w:val="BookText"/>
        <w:rPr/>
      </w:pPr>
      <w:bookmarkEnd w:id="263"/>
      <w:r>
        <w:rPr>
          <w:rFonts w:ascii="IRNazanin" w:hAnsi="IRNazanin" w:eastAsia="IRNazanin"/>
          <w:color w:val="111111"/>
          <w:sz w:val="28"/>
          <w:sz w:val="28"/>
          <w:szCs w:val="28"/>
          <w:rtl w:val="true"/>
          <w:lang w:bidi="fa-IR"/>
        </w:rPr>
        <w:t xml:space="preserve">همخوانی مطلوبی وجود دارد و جنبه نوآورانه پژوهش حاضر این است که چنین پژوهشی تا کنون در کشور انجام نگرفته است و تمرکز بر محتوای خاص کلام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و تصاویر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کسب شناخت و تحلیل ابعاد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نظریه امید اسنایدر است</w:t>
      </w:r>
      <w:r>
        <w:rPr>
          <w:rFonts w:eastAsia="IRNazanin" w:cs="IRNazanin"/>
          <w:color w:val="111111"/>
          <w:sz w:val="28"/>
          <w:szCs w:val="28"/>
          <w:rtl w:val="true"/>
          <w:lang w:bidi="fa-IR"/>
        </w:rPr>
        <w:t>.</w:t>
      </w:r>
    </w:p>
    <w:p>
      <w:pPr>
        <w:pStyle w:val="Heading3"/>
        <w:numPr>
          <w:ilvl w:val="2"/>
          <w:numId w:val="1"/>
        </w:numPr>
        <w:rPr/>
      </w:pPr>
      <w:bookmarkStart w:id="264" w:name="__RefHeading___Toc14445709_1280447820"/>
      <w:bookmarkStart w:id="265" w:name="_Toc101"/>
      <w:bookmarkEnd w:id="264"/>
      <w:r>
        <w:rPr>
          <w:rtl w:val="true"/>
        </w:rPr>
        <w:t>امید در واقعه عاشورا و صحیفه سجادیه</w:t>
      </w:r>
      <w:bookmarkEnd w:id="265"/>
    </w:p>
    <w:p>
      <w:pPr>
        <w:pStyle w:val="BookText"/>
        <w:rPr/>
      </w:pPr>
      <w:r>
        <w:rPr>
          <w:rFonts w:ascii="IRNazanin" w:hAnsi="IRNazanin" w:eastAsia="IRNazanin"/>
          <w:color w:val="111111"/>
          <w:sz w:val="28"/>
          <w:sz w:val="28"/>
          <w:szCs w:val="28"/>
          <w:rtl w:val="true"/>
          <w:lang w:bidi="fa-IR"/>
        </w:rPr>
        <w:t xml:space="preserve">از بارزترین پیام های نهضت عاشورا امیدآفرینی در جامعه از طریق تشخیص حق و باطل، هدایت و حمایت از مردم مظلوم، ایستادگی در برابر ظلم ظالمان و بیان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احیای امر به معروف و نهی از منکر است که همگی این مولفه ها به دنبال آینده ای روشن و زندگی بهتر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حرکت امام برای احقاق حق اجتماعی است که امید در دل آنان ایجاد کند و از این جهت سبب تغییری بنیادین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ندای امید،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مقابله منظم و دقیق هفتاد و دو نفر مرد الهی در برابر سی هزار دشمن درس امید به ما نمی آموزد؟ نظم و مدیریت این واقعه عظیم به انسان می آموزد که هیچ گاه نباید از رحمت خداوند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امام در کربلا آیینه تمام نمای سخن برادر بزرگوارشان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دنیای خود چنان عمل کن که گویی برای همیشه زنده خواهی ماند و برای آخرت خود چنان عمل کن که گویی فردا خواهی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به معنای انتظار چیزهای خوب، چشمداشت و توقع برای رخدادی مطلوب است که در ورای قیام ها همیشه موجب حرکت می شود؛ لذا حضرت سیدالشهداء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جاه طلبی و کام جویی و آشوبگری و ستمگری قیام نکردم، بلکه برای اصلاح در کار امت جدم قیام کردم و می خواهم امر به معروف و نهی از منکر را به شیوه جد و پدرم اعمال و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عاشورا با تمام سختی ها و مشقت ها، لحظه ای یأس و ناامیدی در وجود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نیاورد و حتی در میدان نبرد نیز امید در چهره و رفتار ایشان قابل مشاهده بود و سبب شد که امام تمام امور را با نظم اداره کنند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عاشورا که امام بسیاری از یاران و اصحاب خود را از دست داده بودند، </w:t>
      </w:r>
      <w:bookmarkStart w:id="266" w:name="pg19241_194209"/>
    </w:p>
    <w:p>
      <w:pPr>
        <w:pStyle w:val="BookText"/>
        <w:rPr/>
      </w:pPr>
      <w:bookmarkEnd w:id="266"/>
      <w:r>
        <w:rPr>
          <w:rFonts w:ascii="IRNazanin" w:hAnsi="IRNazanin" w:eastAsia="IRNazanin"/>
          <w:color w:val="111111"/>
          <w:sz w:val="28"/>
          <w:sz w:val="28"/>
          <w:szCs w:val="28"/>
          <w:rtl w:val="true"/>
          <w:lang w:bidi="fa-IR"/>
        </w:rPr>
        <w:t>وجودشان سرشار از امید به لطف و رحمت خداوند بود و عمل ایشان به گونه ای بود که گویی تا ابد در این جهان خواهند ماند و در عین حال برای آخرت به گونه ای عمل کرده بودند که در دنیا و آخرت جاودان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عوامل دست به دست هم دادند اما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نشد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ثِقَتی فی كُلِّ كَرْب، وَ أَنْتَ رَجائی فی كُلِّ شِدَّة، وَ أَنْتَ لی فی كُلِّ أَمْر نَزَلَ بِي ثِقَةٌ وَ عُدَّةٌ، كَمْ مِنْ هَمٍّ يَضْعُفُ فیهِ الْفُؤادُ وَ تَقِلُّ فیهِ الْحیلَةُ، وَ يُخْذَلُ فیهِ الصَّدیقُ وَ يُشْمِتُ فیهِ الْعَدُوُّ، أَنْزَلْتُهُ بِكَ وَ شَكَوْتُهُ إِلَيْكَ، رَغْبَةً مِنِّي إِلَيْكَ عَمَّنْ سِواكَ، فَفَرَّجْتَهُ عَنّی وَ كَشَفْتَهُ، فَأَنْتَ وَلِىُّ كُلِّ نِعْمَة، وَ صاحِبُ كُلِّ حَسَنَة وَ مُنْتَهى كُلِّ رَغْبَة؛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تکیه گاه من در هر اندوه، و امید من در هر شدّت و ناراحتى هستى، و تو در هر مشکلى که براى من پیش آید، پشت و پناه منى، چه بسا اندوهى که قلب، در آن ناتوان و چاره در آن اندک و دوست در آن خوار مى شد و دشمن شماتت مى کرد و من همه آنها را به پیشگاه تو آوردم و شِكوه نمودم، تا از همگان بریده و تنها به تو رو آورده باشم و تو مرا از آن گرفتاری ها نجات بخشیدى، تو ولىّ هر نعمت، و صاحب هر کار نیک و خیر و منتهاى هر مقصودى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نمودهای زیبای امید را می توان در جواب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یزید که قصد تحقیر آن حضرت را داشت، مشاهده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رایت الا جمیلا؛ چیزی ندیدم جز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نشان داد که امید دارد و همه چیز را زیبا می بیند</w:t>
      </w:r>
      <w:r>
        <w:rPr>
          <w:rFonts w:eastAsia="IRNazanin" w:cs="IRNazanin"/>
          <w:color w:val="111111"/>
          <w:sz w:val="28"/>
          <w:szCs w:val="28"/>
          <w:rtl w:val="true"/>
          <w:lang w:bidi="fa-IR"/>
        </w:rPr>
        <w:t>.</w:t>
      </w:r>
    </w:p>
    <w:p>
      <w:pPr>
        <w:pStyle w:val="Heading3"/>
        <w:numPr>
          <w:ilvl w:val="2"/>
          <w:numId w:val="1"/>
        </w:numPr>
        <w:rPr/>
      </w:pPr>
      <w:bookmarkStart w:id="267" w:name="__RefHeading___Toc14445711_1280447820"/>
      <w:bookmarkStart w:id="268" w:name="_Toc102"/>
      <w:bookmarkEnd w:id="267"/>
      <w:r>
        <w:rPr>
          <w:rtl w:val="true"/>
        </w:rPr>
        <w:t>امیدواری در برابر ناامیدی</w:t>
      </w:r>
      <w:bookmarkEnd w:id="26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به رفتن به کوفه گرفتند؛ ام سلمه از حضرت خواست که نروند چرا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از عاقبت کار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مطیع نیز جلوی حضرت را گرفت تاایشان را از رفتن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سیدالشهداء در اوج امید بود و تصمیم خود را گرفته بود و در مناجات با خداوند باریتعالی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ثِقَتِي فِي كُلِّ كَرْبٍ، وَأَنْتَ رَجَآئِي فِي كُلِّ شِدَّة؛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تکیه گاه من در هر سختی هستی و تو امید من در هر شدت و سختی هستی</w:t>
      </w:r>
      <w:r>
        <w:rPr>
          <w:rFonts w:eastAsia="IRNazanin" w:cs="IRNazanin"/>
          <w:color w:val="111111"/>
          <w:sz w:val="28"/>
          <w:szCs w:val="28"/>
          <w:rtl w:val="true"/>
          <w:lang w:bidi="fa-IR"/>
        </w:rPr>
        <w:t xml:space="preserve">». </w:t>
      </w:r>
      <w:bookmarkStart w:id="269" w:name="pg19241_194210"/>
    </w:p>
    <w:p>
      <w:pPr>
        <w:pStyle w:val="Heading3"/>
        <w:numPr>
          <w:ilvl w:val="2"/>
          <w:numId w:val="1"/>
        </w:numPr>
        <w:rPr/>
      </w:pPr>
      <w:bookmarkStart w:id="270" w:name="__RefHeading___Toc14445713_1280447820"/>
      <w:bookmarkStart w:id="271" w:name="_Toc103"/>
      <w:bookmarkEnd w:id="269"/>
      <w:bookmarkEnd w:id="270"/>
      <w:r>
        <w:rPr>
          <w:rtl w:val="true"/>
        </w:rPr>
        <w:t>نگاهی به واقعه عاشورا و سخنان امید آفرین سیدالشهداء</w:t>
      </w:r>
      <w:bookmarkEnd w:id="271"/>
    </w:p>
    <w:p>
      <w:pPr>
        <w:pStyle w:val="BookText"/>
        <w:rPr/>
      </w:pPr>
      <w:r>
        <w:rPr>
          <w:rFonts w:ascii="IRNazanin" w:hAnsi="IRNazanin" w:eastAsia="IRNazanin"/>
          <w:color w:val="111111"/>
          <w:sz w:val="28"/>
          <w:sz w:val="28"/>
          <w:szCs w:val="28"/>
          <w:rtl w:val="true"/>
          <w:lang w:bidi="fa-IR"/>
        </w:rPr>
        <w:t>نهضت کربلا بر پایه توحید بنا شده است؛ و این مبنا در سراسر حرکت امام و اهل بیت ایشان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جلوه گاه توحید مداری و عرفان و پاکباختگى در راه خدا و هیچ انگاشتن ماسواى او است که در مناجات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نیز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لشکر دشمن به جانب پدر بزرگوارم رفت، ایشان دست به دعا برداشت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أَنْتَ ثِقَتِی فِی کُلِّ کَرْبٍ وَ رَجَائِی فِی کُلِّ شِدَّةٍ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 تنها تو در تمام پیش‌آمدهاى ناگوار مورد اطمینان من هستی و در هر سختى به تو امید دارم و تو در هر پیش‌آمدى که براى من اتفاق مى‌افتد، یار و یاور من می باشی و اطمینان من به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اندوه هایى که به من رو می‌آورد و قلب را ناتوان مى‌کند و راه چاره را مسدود مى‌سازد و دوست مرا تنها می گذارد و دشمن شماتت مى‌نماید، همه را با توجه تو، بر خود هموار ساختم و به جز تو با دیگرى به میان ننهادم و به جز وصول به حضرت تو به دیگرى اعتنایى ننمودم و تو درب گشایش را به روى من گشودى و کلید همه نعمت ها به دست تو است و تو ملازم هر نیکی، و غایت و منتهای هر میل و رغبت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آخرین لحظات عمر خود نیز چنین با خداوند نیایش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على قضائِک یا ربّ لاإلهَ سواک، یا غیاثَ المستغیثین، مالی رَبّ سِواک ولا معبودَ غیرک، صبراً على حکمک یا غیاثَ مَن لا غیاثَ له، یا دائماً لا نفادَ له، یا محیى الموتى، یا قائماً على کل نفس بما کسبت احکم بینى و بینهم و أنت خیرُ الحاکمین؛ در مقابل قضا و قدر تو شکیبا هستم؛ ای پروردگاری که به جز تو خدایی نیست؛ ای فریاد رس دادخواهان که مرا جز تو پروردگار 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 و تقدیر تو صابر و شکیبا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 رس آن که فریاد 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همیشه زنده ای که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کننده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هر کس را با اعمالش می سنجی، در میان من و این مردم حکم کن که تو بهترین حکم کنندگانی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یارانش را به حقیقت مرگ و دنیا و صبر کردن متذکر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نقلی آمده است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روز عاشورا کار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w:t>
      </w:r>
    </w:p>
    <w:p>
      <w:pPr>
        <w:pStyle w:val="BookText"/>
        <w:rPr/>
      </w:pPr>
      <w:r>
        <w:rPr>
          <w:rFonts w:ascii="IRNazanin" w:hAnsi="IRNazanin" w:eastAsia="IRNazanin"/>
          <w:color w:val="111111"/>
          <w:sz w:val="28"/>
          <w:sz w:val="28"/>
          <w:szCs w:val="28"/>
          <w:rtl w:val="true"/>
          <w:lang w:bidi="fa-IR"/>
        </w:rPr>
        <w:t xml:space="preserve">شد، یاران آن حضرت به وى نظر کردند و دیدند روحیه آن بزرگوار بر خلاف آنان، قوى است؛ زیرا هر چه کار مشکل تر می شد، رنگ یاران دگرگون و اعضایشان لرزان و قلب هاى آنان بیشتر ترسان می شد؛ ولى رنگ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ویژه آن بزرگ مرد بر خلاف دیگران درخشنده‌تر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آنان آرام‌تر می شد و قلب‌هایشان تسکین بیشترى مى‌یافت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آنان به یک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بنگرید که اصلاً باکى از مرگ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جوانمرد بى‌نظیر در جوابشان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صَبْراً بَنِی الْکِرَامِ فَمَا الْمَوْتُ إِلَّا قَنْطَرَةٌ تَعْبُرُ بِکُمْ عَنِ الْبُؤْسِ وَ الضَّرَّاءِ إِلَى الْجِنَانِ الْوَاسِعَةِ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مرگ نظیر یک پلى است که شما را از این رنج و سختى‌هاى دنیوى عبور می دهد و داخل بهشت وسیع و نعمت‌هاى همیشگى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شمائید که دوست نداشته باشید از زندان به یک قصر عالى منتقل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مرگ براى دشمنان شما نظیر این است که از یک قصر عالى به یک زندان و عذابى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زبان مبارک رسول خدا برایم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و بهشت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براى مؤمنین یک پل می باشد که ایشان به وسیله آن وارد بهشت خود می شوند و براى کفار یک پل می باشد که به واسطه آن داخل جهنم خود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 نمی گویم و دروغ هم برایم گفته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عاشورا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یاران خود بعد از حمد و ثنای خدا چنین سخنرانی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اتقوا اللهَ وکونوا مِنَ الدنیا على حَذر؛ بندگان خدا تقوا داشته باشید و از دنیا بر حذر باشید که اگر بنا بود همه دنیا برای یک نفر باقی باشد یا یک نفر برای همیشه در دنیا بماند، پیامبران برای بقاء، سزاوارتر و جلب خشنودی آنان بهتر و چنین حکمی خوشایندتر بود؛ ولی خداوند دنیا را برای امتحان خلق کرده و اهل آن را برای فانی شدن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هایش کهنه، و نعمت هایش زایل، و شادی و سرورش به غم و اندوه مبدل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 ای پست و کوتاه مدت است؛ پس برای آخرت خود توشه برگیرید که بهترین زاد و توشه آخرت، پرهیزگاری و تقوای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پیشه کنید، تا رستگار گردید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مرگ پدرم رسید مرا به سینه چسبانید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w:t>
      </w:r>
      <w:bookmarkStart w:id="272" w:name="pg19241_194212"/>
    </w:p>
    <w:p>
      <w:pPr>
        <w:pStyle w:val="BookText"/>
        <w:rPr/>
      </w:pPr>
      <w:bookmarkEnd w:id="272"/>
      <w:r>
        <w:rPr>
          <w:rFonts w:ascii="IRNazanin" w:hAnsi="IRNazanin" w:eastAsia="IRNazanin"/>
          <w:color w:val="111111"/>
          <w:sz w:val="28"/>
          <w:sz w:val="28"/>
          <w:szCs w:val="28"/>
          <w:rtl w:val="true"/>
          <w:lang w:bidi="fa-IR"/>
        </w:rPr>
        <w:t xml:space="preserve">جان همان سفارشى را به تو می کنم که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مرگش به من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إِیَّاکَ وَ ظُلْمَ مَنْ لَا یَجِدُ عَلَیْکَ نَاصِراً إِلَّا اللَّه؛ 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کسى ستم کنى که جز خدا یارى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 این جمله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بُنَیَّ اصْبِرْ عَلَى الْحَقِّ وَ إِنْ کَانَ مُرّا؛ اى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حق صبر کن، اگر چه تلخ باشد</w:t>
      </w:r>
      <w:r>
        <w:rPr>
          <w:rFonts w:eastAsia="IRNazanin" w:cs="IRNazanin"/>
          <w:color w:val="111111"/>
          <w:sz w:val="28"/>
          <w:szCs w:val="28"/>
          <w:rtl w:val="true"/>
          <w:lang w:bidi="fa-IR"/>
        </w:rPr>
        <w:t>».</w:t>
      </w:r>
    </w:p>
    <w:p>
      <w:pPr>
        <w:pStyle w:val="Heading3"/>
        <w:numPr>
          <w:ilvl w:val="2"/>
          <w:numId w:val="1"/>
        </w:numPr>
        <w:rPr/>
      </w:pPr>
      <w:bookmarkStart w:id="273" w:name="__RefHeading___Toc14445715_1280447820"/>
      <w:bookmarkStart w:id="274" w:name="_Toc104"/>
      <w:bookmarkEnd w:id="273"/>
      <w:r>
        <w:rPr>
          <w:rtl w:val="true"/>
        </w:rPr>
        <w:t xml:space="preserve">مفهوم رجاء و جایگاه آن در نگاه امام سجاد </w:t>
      </w:r>
      <w:r>
        <w:rPr>
          <w:rtl w:val="true"/>
        </w:rPr>
        <w:t>(</w:t>
      </w:r>
      <w:r>
        <w:rPr>
          <w:rtl w:val="true"/>
        </w:rPr>
        <w:t>علیه السلام</w:t>
      </w:r>
      <w:r>
        <w:rPr>
          <w:rtl w:val="true"/>
        </w:rPr>
        <w:t>)</w:t>
      </w:r>
      <w:bookmarkEnd w:id="274"/>
    </w:p>
    <w:p>
      <w:pPr>
        <w:pStyle w:val="BookText"/>
        <w:rPr/>
      </w:pPr>
      <w:r>
        <w:rPr>
          <w:rFonts w:ascii="IRNazanin" w:hAnsi="IRNazanin" w:eastAsia="IRNazanin"/>
          <w:color w:val="111111"/>
          <w:sz w:val="28"/>
          <w:sz w:val="28"/>
          <w:szCs w:val="28"/>
          <w:rtl w:val="true"/>
          <w:lang w:bidi="fa-IR"/>
        </w:rPr>
        <w:t>آدمی فطرتاً کمال طلب است، هرآنچه را که مطلوب و موجب کمال است، دوست دارد و به امید نیل بدان،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انسان می تواند به کمال مطلوب خویش نائل گردد که علاوه بر تلاش و امیدواری، اسباب و شرایط بهره مندی از آن را نیز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شناخت اسباب و شرایط و بهره گیری از آنها و امید به رحمت الهی، و با تلاش صادقانه می توان امیدوار بود که فرد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انسان با صرف امیدواری و با تلاش بدون شناخت اسباب و شرایط بهره مندی از کمال، ره به جایی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امید چنین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مناجات از مناجات های خمس عشر مناجات راجین و امیدواران است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امید به خداوند و رحمت بی انتهای او را به تصویر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کسانی که بار گناه بر دوششان سنگینی می کند و پشیمانی و ترس از عذاب الهی سینه شان را سنگین ساخته، لازم است این مناجات شریف را با توجه بخوانند تا امیدوار به رحمت و مغفرت الهی گردند و با نور امید به خداوند، درصدد جبران کوتاهی ها و گناهان و حرکت در مسیر تعالی و کمال برآیند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انتظار حصول خیر و میل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وقتی انسان گمان دارد که در آینده نعمتی نصیب او می شود و از آن لذت می برد و بهره مند می‌گردد، احساس خوب و حالت مطلوب و شیرینی به وی دست می دهد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رجاء، چون خوف، دو ویژگی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توجه به آینده، و از این رو، امید به گذشته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آنکه منشأ اصلی امید نیز لذت و شیرین کامی است که برای انسان حاصل می شود و بالعرض این حالت به چیزهای دیگر </w:t>
      </w:r>
      <w:bookmarkStart w:id="275" w:name="pg19241_194213"/>
    </w:p>
    <w:p>
      <w:pPr>
        <w:pStyle w:val="BookText"/>
        <w:rPr/>
      </w:pPr>
      <w:bookmarkEnd w:id="275"/>
      <w:r>
        <w:rPr>
          <w:rFonts w:ascii="IRNazanin" w:hAnsi="IRNazanin" w:eastAsia="IRNazanin"/>
          <w:color w:val="111111"/>
          <w:sz w:val="28"/>
          <w:sz w:val="28"/>
          <w:szCs w:val="28"/>
          <w:rtl w:val="true"/>
          <w:lang w:bidi="fa-IR"/>
        </w:rPr>
        <w:t>نیز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امید در صحیفه سجادیه،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امید به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امید به عفو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امید به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به سعادت و نیک 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فکری خطیبی و همکاران،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276" w:name="__RefHeading___Toc14445717_1280447820"/>
      <w:bookmarkStart w:id="277" w:name="_Toc105"/>
      <w:bookmarkEnd w:id="276"/>
      <w:r>
        <w:rPr>
          <w:rtl w:val="true"/>
        </w:rPr>
        <w:t>چارلز ریچارد ریک اسنایدر</w:t>
      </w:r>
      <w:bookmarkEnd w:id="277"/>
    </w:p>
    <w:p>
      <w:pPr>
        <w:pStyle w:val="BookText"/>
        <w:rPr/>
      </w:pPr>
      <w:r>
        <w:rPr>
          <w:rFonts w:ascii="IRNazanin" w:hAnsi="IRNazanin" w:eastAsia="IRNazanin"/>
          <w:color w:val="111111"/>
          <w:sz w:val="28"/>
          <w:sz w:val="28"/>
          <w:szCs w:val="28"/>
          <w:rtl w:val="true"/>
          <w:lang w:bidi="fa-IR"/>
        </w:rPr>
        <w:t>چارلز ریچارد ریک اسنایدر</w:t>
      </w:r>
      <w:r>
        <w:rPr>
          <w:rStyle w:val="FootnoteAnchor"/>
          <w:rtl w:val="true"/>
        </w:rPr>
        <w:footnoteReference w:id="16"/>
      </w:r>
      <w:r>
        <w:rPr>
          <w:rFonts w:ascii="IRNazanin" w:hAnsi="IRNazanin" w:eastAsia="IRNazanin"/>
          <w:color w:val="111111"/>
          <w:sz w:val="28"/>
          <w:sz w:val="28"/>
          <w:szCs w:val="28"/>
          <w:rtl w:val="true"/>
          <w:lang w:bidi="fa-IR"/>
        </w:rPr>
        <w:t>روانشناس برجسته آمریکایی و پیشرو در زمینه روانشناسی مثبت گرا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به عنوان استاد برجسته روانشناسی بالینی رایت در دانشگاه کانزاس خدمت کرد و سردبیر مجله روانشناسی اجتماعی و بالینی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اسنایدر به دلیل کارش در تلاقی روانشناسی بالینی، اجتماعی، شخصیت و سلامت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تأثیرگذار او در مورد امید و بخشش، و همچنین پاسخ های انسانی به بازخورد شخصی و نیاز به منحصر به فرد بودن، به شناخت بیشتر وی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طرفداران نظریه امید بود که بر تفکر هدفمند تأکید می کند و تفکر مسیری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 مسیرهای رسیدن به اهداف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تفکر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استفاده از آن مسیرها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اسنایدر در تألیف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مشارکت داشته که شش جلد از این کتاب ها در خصوص امید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موضوعات پررنگ در کتاب های اسنایدر روانشناسی مثبت است؛ می توان گفت کتاب روانشناسی مثبت وی اولین کتاب در این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فعالیت های ماندگار او سردبیری مجله روانشناسی بالینی و اجتماعی به مدت دوازده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در تنظیم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مشارکت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اسنایدر تشخیص داده شد و در فاصله زمانی بسیار کوتاهی، یعنی کمتر از دو ماه بعد از تشخیص، در ژانویه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78" w:name="__RefHeading___Toc14445719_1280447820"/>
      <w:bookmarkStart w:id="279" w:name="_Toc106"/>
      <w:bookmarkEnd w:id="278"/>
      <w:r>
        <w:rPr>
          <w:rtl w:val="true"/>
        </w:rPr>
        <w:t xml:space="preserve">نظریه </w:t>
      </w:r>
      <w:r>
        <w:rPr>
          <w:rtl w:val="true"/>
        </w:rPr>
        <w:t>«</w:t>
      </w:r>
      <w:r>
        <w:rPr>
          <w:rtl w:val="true"/>
        </w:rPr>
        <w:t>امید</w:t>
      </w:r>
      <w:r>
        <w:rPr>
          <w:rtl w:val="true"/>
        </w:rPr>
        <w:t xml:space="preserve">» </w:t>
      </w:r>
      <w:r>
        <w:rPr>
          <w:rtl w:val="true"/>
        </w:rPr>
        <w:t>اسنایدر</w:t>
      </w:r>
      <w:bookmarkEnd w:id="27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اسنایدر، نقش امید در زندگی امروز بشر را بسیار اساسی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سه مؤلفه </w:t>
      </w:r>
    </w:p>
    <w:p>
      <w:pPr>
        <w:pStyle w:val="BookText"/>
        <w:rPr/>
      </w:pPr>
      <w:r>
        <w:rPr>
          <w:rFonts w:ascii="IRNazanin" w:hAnsi="IRNazanin" w:eastAsia="IRNazanin"/>
          <w:color w:val="111111"/>
          <w:sz w:val="28"/>
          <w:sz w:val="28"/>
          <w:szCs w:val="28"/>
          <w:rtl w:val="true"/>
          <w:lang w:bidi="fa-IR"/>
        </w:rPr>
        <w:t xml:space="preserve">تفکر هدف، تفکر عامل و تفکر گذرگاه را از اجزای امید می دانست و چگونگی غالب شدن بر موانعی که در مسیر هدف مطلوب امید وجود دارد را باعث داشتن تفکر امیدوارانه تلقی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تئوری اسنایدر بر اساس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مولفه کلیدی به نام های هدف گذاری، برنامه ریزی برای رسیدن به هدف، اراده برای رسیدن به هدف، شناسایی موانع راه و تحمل سختی ها و صبر در این مسیر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پل زدن ذهنی به سوی اهدافی است که در آینده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مجموعه ای ذهنی مبتنی بر حس متقابل اراده و برنامه ریزی رسیدن به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صرفاً یک حس خوشحال کننده نیست؛ بلکه مکانیزمی برای بقای ما انسان ها است که بدون آن نمی توانستیم در دنیا تاب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یک هیجان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سازه امید در روانشناسی کلاسیک، دارای مولفه های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راهبردی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انگیزه و ایجاد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راهیابی و جستجوی مسیرهای موفقیت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تفکرات گذرگاه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Snyder, 2002: 825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اعتقاد اسنایدر، امید مانند سایر راه هایی که در کودکی و بزرگ سالی آموخته می شود، آموختنی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ارتقای خود انگیزشی و هدف گزینی از جمله اجزای کلیدی پرورش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در این زمینه باید قابل دسترسی بوده و انگیزه برای اقدام به امید دست یافتن به هدف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و همکاران،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فرایند اهمیت یادگیری مفهوم امید و شادکامی در محتوای برنامه درسی مدارس باید به هیجانات و عواطف مثبت، درگیری و مشغولیت صحیح، روابط متقابل، معنا بخشی به زندگی، دستاورد و حضور، توجه کرد و این امر باعث بهبود و اجرای برنامه درسی مبتنی بر تئوری امید و شادکامی خواهد 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Wei and others, 2024: 54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پژوهش حاضر، مبانی نظری کلی امید و تحقیقات مختلف در این زمینه، مورد مطالعه قرار گرفته تا مولفه های کلیدی استخراج شوند؛ سپس محتوای آنها با توجه به این چارچوب تحلیل می شود تا نشان دهد محتوای کلام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با توجه به آموزش های همه جانبه و جهان نگر مولفه های امید، تدوین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مشخص تر، تا چه میزان در متن محتوای کلام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مولفه های مختلف مربوط به نظریه امید اسنایدر توجه شده است</w:t>
      </w:r>
      <w:r>
        <w:rPr>
          <w:rFonts w:eastAsia="IRNazanin" w:cs="IRNazanin"/>
          <w:color w:val="111111"/>
          <w:sz w:val="28"/>
          <w:szCs w:val="28"/>
          <w:rtl w:val="true"/>
          <w:lang w:bidi="fa-IR"/>
        </w:rPr>
        <w:t xml:space="preserve">. </w:t>
      </w:r>
      <w:bookmarkStart w:id="280" w:name="pg19241_194215"/>
    </w:p>
    <w:p>
      <w:pPr>
        <w:pStyle w:val="Heading3"/>
        <w:numPr>
          <w:ilvl w:val="2"/>
          <w:numId w:val="1"/>
        </w:numPr>
        <w:rPr/>
      </w:pPr>
      <w:bookmarkStart w:id="281" w:name="__RefHeading___Toc14445721_1280447820"/>
      <w:bookmarkStart w:id="282" w:name="_Toc107"/>
      <w:bookmarkEnd w:id="280"/>
      <w:bookmarkEnd w:id="281"/>
      <w:r>
        <w:rPr>
          <w:rtl w:val="true"/>
        </w:rPr>
        <w:t xml:space="preserve">مولفه های تربیتی امید در کلام امام حسین و امام سجاد </w:t>
      </w:r>
      <w:r>
        <w:rPr>
          <w:rtl w:val="true"/>
        </w:rPr>
        <w:t>(</w:t>
      </w:r>
      <w:r>
        <w:rPr>
          <w:rtl w:val="true"/>
        </w:rPr>
        <w:t>علیهم السلام</w:t>
      </w:r>
      <w:r>
        <w:rPr>
          <w:rtl w:val="true"/>
        </w:rPr>
        <w:t>)</w:t>
      </w:r>
      <w:bookmarkEnd w:id="282"/>
    </w:p>
    <w:p>
      <w:pPr>
        <w:pStyle w:val="BookText"/>
        <w:rPr/>
      </w:pPr>
      <w:r>
        <w:rPr>
          <w:rFonts w:ascii="IRNazanin" w:hAnsi="IRNazanin" w:eastAsia="IRNazanin"/>
          <w:color w:val="111111"/>
          <w:sz w:val="28"/>
          <w:sz w:val="28"/>
          <w:szCs w:val="28"/>
          <w:rtl w:val="true"/>
          <w:lang w:bidi="fa-IR"/>
        </w:rPr>
        <w:t>پیام عاشورا، امیدواری در هر شرایطی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امید در میدان عاشورا، باعث نظم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کلام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امید و امیدآفرینی مطابق با شاخص های پنج گانه نظریه امید اسنایدر مورد واکاوی قرار می گیرد</w:t>
      </w:r>
      <w:r>
        <w:rPr>
          <w:rFonts w:eastAsia="IRNazanin" w:cs="IRNazanin"/>
          <w:color w:val="111111"/>
          <w:sz w:val="28"/>
          <w:szCs w:val="28"/>
          <w:rtl w:val="true"/>
          <w:lang w:bidi="fa-IR"/>
        </w:rPr>
        <w:t>.</w:t>
      </w:r>
    </w:p>
    <w:p>
      <w:pPr>
        <w:pStyle w:val="Heading3"/>
        <w:numPr>
          <w:ilvl w:val="2"/>
          <w:numId w:val="1"/>
        </w:numPr>
        <w:rPr/>
      </w:pPr>
      <w:bookmarkStart w:id="283" w:name="__RefHeading___Toc14445723_1280447820"/>
      <w:bookmarkStart w:id="284" w:name="_Toc108"/>
      <w:bookmarkEnd w:id="283"/>
      <w:r>
        <w:rPr>
          <w:rtl w:val="true"/>
        </w:rPr>
        <w:t xml:space="preserve">کلام امام حسین </w:t>
      </w:r>
      <w:r>
        <w:rPr>
          <w:rtl w:val="true"/>
        </w:rPr>
        <w:t>(</w:t>
      </w:r>
      <w:r>
        <w:rPr>
          <w:rtl w:val="true"/>
        </w:rPr>
        <w:t>علیه السلام</w:t>
      </w:r>
      <w:r>
        <w:rPr>
          <w:rtl w:val="true"/>
        </w:rPr>
        <w:t>)</w:t>
      </w:r>
      <w:bookmarkEnd w:id="2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 ثقتی فی کل کرب و انت رجائی فی کل شده؛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تکیه گاه من در هر اندوه و امید من در هر شدت و ناراحتی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هدف گذاری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کلمات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حاول امرا بمعصیه الله کان افوت لمل یرجو و اسرع لمجی مایحذر؛ آن که در هر کاری که نافرمانی خداست بکوشد امیدش را از دست می دهد و نگرانی ها به او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اراده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خاب من رضی دونک بدلا؛ هر کس به غیر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نبندد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برنامه ریزی برای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95/216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خدا را به امید پاداش نیایش می کنند، این عبادت بازرگان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روی ترس، بندگی می کنند، این نوع بندگی مخصوص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خدا را از باب امید و سپاس از نعمت های او ستایش می کنند، این روش آزادگان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برنامه ریزی برای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وقار آن نیست که از اصلاح دوری گزیند بلکه با وقار کسی است که همواره برای رستگاری امیدوار به خدا و مهیای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اراده برای امید</w:t>
      </w:r>
      <w:r>
        <w:rPr>
          <w:rFonts w:eastAsia="IRNazanin" w:cs="IRNazanin"/>
          <w:color w:val="111111"/>
          <w:sz w:val="28"/>
          <w:szCs w:val="28"/>
          <w:rtl w:val="true"/>
          <w:lang w:bidi="fa-IR"/>
        </w:rPr>
        <w:t>.</w:t>
      </w:r>
    </w:p>
    <w:p>
      <w:pPr>
        <w:pStyle w:val="Heading3"/>
        <w:numPr>
          <w:ilvl w:val="2"/>
          <w:numId w:val="1"/>
        </w:numPr>
        <w:rPr/>
      </w:pPr>
      <w:bookmarkStart w:id="285" w:name="__RefHeading___Toc14445725_1280447820"/>
      <w:bookmarkStart w:id="286" w:name="_Toc109"/>
      <w:bookmarkEnd w:id="285"/>
      <w:r>
        <w:rPr>
          <w:rtl w:val="true"/>
        </w:rPr>
        <w:t xml:space="preserve">کلام امام سجاد </w:t>
      </w:r>
      <w:r>
        <w:rPr>
          <w:rtl w:val="true"/>
        </w:rPr>
        <w:t>(</w:t>
      </w:r>
      <w:r>
        <w:rPr>
          <w:rtl w:val="true"/>
        </w:rPr>
        <w:t>علیه السلام</w:t>
      </w:r>
      <w:r>
        <w:rPr>
          <w:rtl w:val="true"/>
        </w:rPr>
        <w:t>)</w:t>
      </w:r>
      <w:bookmarkEnd w:id="2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امیدم را از خود قطع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هدف گذاری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صحیفه سجادیه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هرگز رشته امیدم از تو قطع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اراده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مناجاتی از صحیفه سجادیه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دل بریدن از همه کس، قلب خود را از یاد غیر تو پیراسته ام، و با تمام وجودم به تو روی آورده ام و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برنامه ریزی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صحیفه سجادیه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کسی هستم که به تو امید دارد حتی اگر تو را نافرمانی کرده باشد و امیدم به فراوانی بخشش تو قطع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هدف گذاری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مناجاتی از صحیفه سجادیه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امید امیدواران از او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هدف گذاری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صحیفه سجادیه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امید آن است مشمول رحمت حق باشی، خداوند در هر حال، چه در حال حرکت و چه در حال سکون و آرامش و در هر عضو پیکرت که به حرکت درآوری و هر ابزاری که به کار می بری، بر عهده تو حقوقی دارد که تو را در میان گرفته اند، که بعضی از آن حقوق بزرگتر و پر اهمیت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اراده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حقوق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هر گاه بنده ای از او سوال کند عطا خواهد کرد و هر گاه امیدی به او داشته باشد به امیدش می رساند و هر گاه بر او توکل کند، امورش را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هدف گذاری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چهارم، صحیفه سجادیه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 تو مشتاق شده ام و به احسان و امید به تو اطمینان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اراده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صحیفه سجادیه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الخیر کله قد اجتمع فی قطع الطمع عما فی ایدی الناس؛ تمامی خیر را در قطع امید از آنچه در دست مردم است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برنامه ریزی برای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eastAsia="IRNazanin" w:cs="IRNazanin"/>
          <w:color w:val="111111"/>
          <w:sz w:val="28"/>
          <w:szCs w:val="28"/>
          <w:lang w:bidi="fa-IR"/>
        </w:rPr>
        <w:t>2/148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 امیدوار به رحمت خداوند متعال به رحمت نزدیک تر است، تا عابدِ نومید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شناسایی موانع راه ها برای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 ح</w:t>
      </w:r>
      <w:r>
        <w:rPr>
          <w:rFonts w:eastAsia="IRNazanin" w:cs="IRNazanin"/>
          <w:color w:val="111111"/>
          <w:sz w:val="28"/>
          <w:szCs w:val="28"/>
          <w:lang w:bidi="fa-IR"/>
        </w:rPr>
        <w:t>5869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هیچ کاری به مردم امید نبندد و همه کارهایش را به خدا واگذارد، خداوند هر خواسته ای را که داشته باشد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برنامه ریزی برای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2/148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عفوش، بیشتر از عذابش و رضای او فراوان تر از خشم اوست، </w:t>
      </w:r>
    </w:p>
    <w:p>
      <w:pPr>
        <w:pStyle w:val="BookText"/>
        <w:rPr/>
      </w:pPr>
      <w:r>
        <w:rPr>
          <w:rFonts w:ascii="IRNazanin" w:hAnsi="IRNazanin" w:eastAsia="IRNazanin"/>
          <w:color w:val="111111"/>
          <w:sz w:val="28"/>
          <w:sz w:val="28"/>
          <w:szCs w:val="28"/>
          <w:rtl w:val="true"/>
          <w:lang w:bidi="fa-IR"/>
        </w:rPr>
        <w:t>امیدش بی انتهاست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هدف گذاری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صحیفه سجادیه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درگاه او می گریزند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هدف گذاری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صحیفه سجادیه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عاشورا، چون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گشود و لشکر را دید، دستانش را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تکیه گاه من در هر سختی و امید من در هر گرفتاری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امری که بر من درآمده، تو تکیه گاه و ساز و برگ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اراده امید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گناهان خود می نگرم، بیمناک می شوم و چون به بخشش تو می نگرم صبر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صبر و تحمل سختی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eastAsia="IRNazanin" w:cs="IRNazanin"/>
          <w:color w:val="111111"/>
          <w:sz w:val="28"/>
          <w:szCs w:val="28"/>
          <w:lang w:bidi="fa-IR"/>
        </w:rPr>
        <w:t>83/98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امید می توان دریافت که تغییر دست خداوند است و اوضاع ثابت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روز در یک شانی است و طلب صبر و نصر از خداوند اولین گام در امیدواری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آخرین کلام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اباذر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فاسئل الله الصبر و النصر؛ از خدا بخواه دو چیز به تو بدهد، یکی صبر و دیگری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مولفه های مرتبط با نظریه امید اسنایدر در محتوای کلام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641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1"/>
                        <a:stretch/>
                      </pic:blipFill>
                      <pic:spPr>
                        <a:xfrm>
                          <a:off x="0" y="0"/>
                          <a:ext cx="5334120" cy="2641680"/>
                        </a:xfrm>
                        <a:prstGeom prst="rect">
                          <a:avLst/>
                        </a:prstGeom>
                        <a:ln w="0">
                          <a:noFill/>
                        </a:ln>
                      </pic:spPr>
                    </pic:pic>
                  </a:graphicData>
                </a:graphic>
              </wp:inline>
            </w:drawing>
          </mc:Choice>
          <mc:Fallback>
            <w:pict>
              <v:shape id="shape_0" stroked="f" o:allowincell="f" style="position:absolute;margin-left:0pt;margin-top:-208.05pt;width:419.95pt;height:207.95pt;mso-wrap-style:none;v-text-anchor:middle;mso-position-horizontal:left;mso-position-vertical:top" type="_x0000_t75">
                <v:imagedata r:id="rId102" o:detectmouseclick="t"/>
                <v:stroke color="#3465a4" joinstyle="round" endcap="flat"/>
                <w10:wrap type="none"/>
              </v:shape>
            </w:pict>
          </mc:Fallback>
        </mc:AlternateContent>
      </w:r>
      <w:bookmarkStart w:id="287" w:name="pg19241_194218"/>
    </w:p>
    <w:p>
      <w:pPr>
        <w:pStyle w:val="Heading3"/>
        <w:numPr>
          <w:ilvl w:val="2"/>
          <w:numId w:val="1"/>
        </w:numPr>
        <w:rPr/>
      </w:pPr>
      <w:bookmarkStart w:id="288" w:name="__RefHeading___Toc14445727_1280447820"/>
      <w:bookmarkStart w:id="289" w:name="_Toc110"/>
      <w:bookmarkEnd w:id="287"/>
      <w:bookmarkEnd w:id="288"/>
      <w:r>
        <w:rPr>
          <w:rtl w:val="true"/>
        </w:rPr>
        <w:t>نتیجه</w:t>
      </w:r>
      <w:bookmarkEnd w:id="28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مهم ترین درس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نیروی محرکه جامعه و نیاز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باعث آسیب، وخامت و نابسمانی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سیدالشهداء با توجه به همه مشکلات و نابسمانی هایی که دشمن برای سپاهش ایجاد کرد، ناامید نشد و روح امید را در سپاه خود نیز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امید به پروردگار حامل موفقیت در کربلا و توکل رمز پیروزی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آینده ای روشن، امید آفرین و زندگی بهتر است که این امر موجب تلاش و کوشش، عدم سردرگمی و سرگردانی و عدم سقوط اخلاقی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حرکت در مسیر پیشرفت، توجه به واقعیت‌ها، صبر و استقامت در سختی ها، خوش بینی به آینده، رضایت و توکل به خدا، توجه و بیان منصفانه مشکلات و مصائب، توجه و بیان سنت های الهی، اعتقاد به مهدویت و امید به انتظار، تببین صحیح از وضعیت کنونی بیان دستاوردها و پیشرفت ها و رفع منفی گری و انفعال، عزت آرامش و بی نیازی از خلق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به‌عنوان تکیه گاه زندگی و مهمترین رکن آن، هدف 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توجه به مولفه های دیگر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برنامه ریزی دقیق، اراده قوی، شناسایی موانع و چالش‌های پیش رو و تحمل سختی ها و صبر پیشه کردن برای رسیدن به هدف مورد نظر از اهمیت فراوانی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اسنایدر نظریه امید خود را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بنا نهاده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که ناظر به هسته اصلی امید و امیدواری است و تمام فعالیت ها مختوم به آن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برای کسب امید که ناظر به تمایل فرد و اجتماع برای دستیابی و امیدآفرینی در خود هستند؛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که به تلاش و داشتن یک برنامه منظمی از فعالیت ها و اقدامات برای رسیدن به امیدواری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موانع جهت رسیدن به هدف که ناظر به شناخت مانع ها و محدودیت های پیشین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سختی ها و مشقت ها برای رسیدن به امید و داشتن روحیه امیدواری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پژوهش حاکی از آن است که در بخش مولفه های تربیتی امید مطابق با نظریه اسنایدر، خداباوری نقطه مشترک بود و به ترتیب مولفه های هدف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داشتن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برنامه ریزی برای دستیابی به امید، اراده امید داشتن، صبر و تحمل سختی ها و شناسایی </w:t>
      </w:r>
      <w:bookmarkStart w:id="290" w:name="pg19241_194219"/>
    </w:p>
    <w:p>
      <w:pPr>
        <w:pStyle w:val="BookText"/>
        <w:rPr/>
      </w:pPr>
      <w:bookmarkEnd w:id="290"/>
      <w:r>
        <w:rPr>
          <w:rFonts w:ascii="IRNazanin" w:hAnsi="IRNazanin" w:eastAsia="IRNazanin"/>
          <w:color w:val="111111"/>
          <w:sz w:val="28"/>
          <w:sz w:val="28"/>
          <w:szCs w:val="28"/>
          <w:rtl w:val="true"/>
          <w:lang w:bidi="fa-IR"/>
        </w:rPr>
        <w:t>موانع راه ها برای رسیدن به هدف، در کلام امامان معصوم مشهود بود؛ ایشان همچنین به مولفه های مرتبط با مسائل امید و امیدآفرینی به صورت طبیعی و متوازن دنبال و حوزه‌های شناختی، عاطفی و عملکردی توجه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تمرکز و دقت در کلام این امامان همام در زمینه امید و امیدآفرینی موجب می شود که نسل آینده و امیدآفرین جامعه، اطلاعات کاملی در مورد اهمیت امید داشتن و نحوه امیدزایی داشته باشند</w:t>
      </w:r>
      <w:r>
        <w:rPr>
          <w:rFonts w:eastAsia="IRNazanin" w:cs="IRNazanin"/>
          <w:color w:val="111111"/>
          <w:sz w:val="28"/>
          <w:szCs w:val="28"/>
          <w:rtl w:val="true"/>
          <w:lang w:bidi="fa-IR"/>
        </w:rPr>
        <w:t>.</w:t>
      </w:r>
    </w:p>
    <w:p>
      <w:pPr>
        <w:pStyle w:val="Heading3"/>
        <w:numPr>
          <w:ilvl w:val="2"/>
          <w:numId w:val="1"/>
        </w:numPr>
        <w:rPr/>
      </w:pPr>
      <w:bookmarkStart w:id="291" w:name="__RefHeading___Toc14445729_1280447820"/>
      <w:bookmarkStart w:id="292" w:name="_Toc111"/>
      <w:bookmarkEnd w:id="291"/>
      <w:r>
        <w:rPr>
          <w:rtl w:val="true"/>
        </w:rPr>
        <w:t>منابع</w:t>
      </w:r>
      <w:bookmarkEnd w:id="2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احمری، حسین و مریم غلامحسین نژاد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امیدواری به خدا در سعادت دنیوی و اخروی فرد و عوامل دستیابی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بصیرت و تربیت اسلامی، سال</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سعید و همکاران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و مولفه های امیدواری در متون اسلامی و روان شناسی مثبت‌گرا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پژوهش های آموزش و یادگیری، سال</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خارانی آرانی، مجید و همکاران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مفهوم امید در قرآن و روایات و نقش آن در تربیت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فصلنامه پژوهش های تعلیم و تربیت اسلامی، سال</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خلیلیان شلمزاری، محمود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مولفه ها و مدل مفهومی امید بر اساس آیات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خوانشی با رویکرد روانشناختی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فصلنامه روانشناسی فرهنگی، سال</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حقوق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 جواد خلیلی،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علامه وحید بهبهانی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شعیبی، علی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رحمک الله، انتشارات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متین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مولفه های امید در اسلام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رسمی حوزه، کد خبر </w:t>
      </w:r>
      <w:r>
        <w:rPr>
          <w:rFonts w:eastAsia="IRNazanin" w:cs="IRNazanin"/>
          <w:color w:val="111111"/>
          <w:sz w:val="28"/>
          <w:szCs w:val="28"/>
          <w:lang w:bidi="fa-IR"/>
        </w:rPr>
        <w:t>345445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حسین انصاریان،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آیین دانش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عبداللهی پور، مهدی و همکاران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روان شناختی امید از بعد فردی و اجتماعی با تاکید بر 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نهمین کنگره بین‌المللی تحقیقات بین رشته ای در علوم انسانی اسلامی، فقه، حقوق و روانشناسی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فکری خطیبی، فاطمه و همکاران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عوامل موثر بر تربیت انسان از دیدگاه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هشتمین کنفرانس ملی رویکردهای نوین در آموزش و پژوهش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قربانی، زهره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ریک اسنایدر واضع نظریه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ماهنامه سپیده دانایی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ابن بعقوب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ناشر 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محمدتقی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الانوار، انتشارات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محققیان، زهرا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کارهای ایجاد و افزایش امید از دیدگاه قرآن و روانشناسی مثبت گرا، قم، انتشارات پژوهشکده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انتشارات دارالمفید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ندای امید، زیباترین نوای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و راز امیدواری در قیام سیدالشهدا</w:t>
      </w:r>
      <w:r>
        <w:rPr>
          <w:rFonts w:eastAsia="IRNazanin" w:cs="IRNazanin"/>
          <w:color w:val="111111"/>
          <w:sz w:val="28"/>
          <w:szCs w:val="28"/>
          <w:rtl w:val="true"/>
          <w:lang w:bidi="fa-IR"/>
        </w:rPr>
        <w:t>)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 از نویسندگان، اصفهان، معاونت پژوهش موسسه امیر 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محمد جواد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و آرزو در 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طوبی، ش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Arcidiacino, C., Di Martino, S. (2017), A Critical Analysis of Happiness and Well - being. Where We Stand Now. Where We Need To Go. Community Psychology in Global Perspective (CPCG), 2(1), 6-35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Snyder, C., R. (2002), Hope and Academic Achievement in College, Journal of Education Psychology, 94 (4), 820-826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Wei, L. and others (2024), The</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Development of Curriculum Basid on Happiness Theory to Improve the Hope of College Students, World Journal of Education, 14(1): 54</w:t>
      </w:r>
      <w:r>
        <w:rPr>
          <w:rFonts w:eastAsia="Times New Roman" w:cs="Times New Roman" w:ascii="Times New Roman" w:hAnsi="Times New Roman"/>
          <w:color w:val="111111"/>
          <w:sz w:val="28"/>
          <w:szCs w:val="28"/>
          <w:rtl w:val="true"/>
          <w:lang w:val="en-US" w:bidi="en-US"/>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19241_194222"/>
      <w:bookmarkStart w:id="294" w:name="pg19241_194222"/>
      <w:bookmarkEnd w:id="294"/>
    </w:p>
    <w:p>
      <w:pPr>
        <w:pStyle w:val="BookText"/>
        <w:rPr/>
      </w:pPr>
      <w:bookmarkStart w:id="295" w:name="pg19241_194222"/>
      <w:bookmarkEnd w:id="295"/>
      <w:r>
        <w:rPr>
          <w:rFonts w:ascii="IRNazanin" w:hAnsi="IRNazanin" w:eastAsia="IRNazanin"/>
          <w:color w:val="111111"/>
          <w:sz w:val="28"/>
          <w:sz w:val="28"/>
          <w:szCs w:val="28"/>
          <w:rtl w:val="true"/>
          <w:lang w:bidi="fa-IR"/>
        </w:rPr>
        <w:t>پژوهش‌نامه معارف حسینی</w:t>
      </w:r>
    </w:p>
    <w:p>
      <w:pPr>
        <w:pStyle w:val="BookText"/>
        <w:rPr/>
      </w:pPr>
      <w:r>
        <w:rPr>
          <w:rFonts w:ascii="IRNazanin" w:hAnsi="IRNazanin" w:eastAsia="IRNazanin"/>
          <w:color w:val="111111"/>
          <w:sz w:val="28"/>
          <w:sz w:val="28"/>
          <w:szCs w:val="28"/>
          <w:rtl w:val="true"/>
          <w:lang w:bidi="fa-IR"/>
        </w:rPr>
        <w:t xml:space="preserve">سال دهم، شمارۀ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International of Husayni Research Studies</w:t>
      </w:r>
    </w:p>
    <w:p>
      <w:pPr>
        <w:pStyle w:val="BookText"/>
        <w:rPr/>
      </w:pPr>
      <w:r>
        <w:rPr>
          <w:rFonts w:eastAsia="Times New Roman" w:cs="Times New Roman" w:ascii="Times New Roman" w:hAnsi="Times New Roman"/>
          <w:color w:val="111111"/>
          <w:sz w:val="28"/>
          <w:szCs w:val="28"/>
          <w:lang w:val="en-US" w:bidi="en-US"/>
        </w:rPr>
        <w:t>Vol. 10, No. 38, Summer 2025</w:t>
      </w:r>
    </w:p>
    <w:p>
      <w:pPr>
        <w:pStyle w:val="Heading2"/>
        <w:numPr>
          <w:ilvl w:val="1"/>
          <w:numId w:val="1"/>
        </w:numPr>
        <w:rPr/>
      </w:pPr>
      <w:bookmarkStart w:id="296" w:name="__RefHeading___Toc14445731_1280447820"/>
      <w:bookmarkStart w:id="297" w:name="_Toc112"/>
      <w:bookmarkEnd w:id="296"/>
      <w:r>
        <w:rPr>
          <w:rtl w:val="true"/>
        </w:rPr>
        <w:t xml:space="preserve">تظلم حضرت صدّیقه کبری </w:t>
      </w:r>
      <w:r>
        <w:rPr>
          <w:rtl w:val="true"/>
        </w:rPr>
        <w:t>(</w:t>
      </w:r>
      <w:r>
        <w:rPr>
          <w:rtl w:val="true"/>
        </w:rPr>
        <w:t>علیها السلام</w:t>
      </w:r>
      <w:r>
        <w:rPr>
          <w:rtl w:val="true"/>
        </w:rPr>
        <w:t xml:space="preserve">) </w:t>
      </w:r>
      <w:r>
        <w:rPr>
          <w:rtl w:val="true"/>
        </w:rPr>
        <w:t xml:space="preserve">در روز قیامت با پیراهن خونین سیدالشهداء </w:t>
      </w:r>
      <w:r>
        <w:rPr>
          <w:rtl w:val="true"/>
        </w:rPr>
        <w:t>(</w:t>
      </w:r>
      <w:r>
        <w:rPr>
          <w:rtl w:val="true"/>
        </w:rPr>
        <w:t>علیه السلام</w:t>
      </w:r>
      <w:r>
        <w:rPr>
          <w:rtl w:val="true"/>
        </w:rPr>
        <w:t>)</w:t>
      </w:r>
      <w:bookmarkEnd w:id="297"/>
    </w:p>
    <w:p>
      <w:pPr>
        <w:pStyle w:val="Heading3"/>
        <w:numPr>
          <w:ilvl w:val="2"/>
          <w:numId w:val="1"/>
        </w:numPr>
        <w:rPr/>
      </w:pPr>
      <w:bookmarkStart w:id="298" w:name="__RefHeading___Toc14445733_1280447820"/>
      <w:bookmarkStart w:id="299" w:name="_Toc113"/>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 xml:space="preserve">علی راستی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14/10/1403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01/02/1404</w:t>
      </w:r>
      <w:r>
        <w:rPr>
          <w:rFonts w:eastAsia="IRNazanin" w:cs="IRNazanin"/>
          <w:color w:val="111111"/>
          <w:sz w:val="28"/>
          <w:szCs w:val="28"/>
          <w:rtl w:val="true"/>
          <w:lang w:bidi="fa-IR"/>
        </w:rPr>
        <w:t>)</w:t>
      </w:r>
    </w:p>
    <w:p>
      <w:pPr>
        <w:pStyle w:val="Heading3"/>
        <w:numPr>
          <w:ilvl w:val="2"/>
          <w:numId w:val="1"/>
        </w:numPr>
        <w:rPr/>
      </w:pPr>
      <w:bookmarkStart w:id="300" w:name="__RefHeading___Toc14445735_1280447820"/>
      <w:bookmarkStart w:id="301" w:name="_Toc114"/>
      <w:bookmarkEnd w:id="300"/>
      <w:r>
        <w:rPr>
          <w:rtl w:val="true"/>
        </w:rPr>
        <w:t>چکیده</w:t>
      </w:r>
      <w:bookmarkEnd w:id="301"/>
    </w:p>
    <w:p>
      <w:pPr>
        <w:pStyle w:val="BookText"/>
        <w:rPr/>
      </w:pPr>
      <w:r>
        <w:rPr>
          <w:rFonts w:ascii="IRNazanin" w:hAnsi="IRNazanin" w:eastAsia="IRNazanin"/>
          <w:color w:val="111111"/>
          <w:sz w:val="28"/>
          <w:sz w:val="28"/>
          <w:szCs w:val="28"/>
          <w:rtl w:val="true"/>
          <w:lang w:bidi="fa-IR"/>
        </w:rPr>
        <w:t xml:space="preserve">از مهمترین وقایع تلخ جهان از خلقت تا ظهور، واقعه عاشورا و ذبح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غالب ظلمی نمایان بر حقیقتی آشکار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اصلاح بدعت های بنی‌امیه در دین و هدایتشان هزارن نامه به سرور و سالار خود نوشتند ولی در واپسین لحظات او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گواهی تاریخ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پیراهنی 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آن حضرت نیز پیراهن را در زمان میدان رفتن به جگر گوشه خود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پیراهن به سرقت رفت و با درخواست حضرت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عودت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قطع به یقین پیراهن خون خواهی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خون آلود، دادخواهی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نماد عاشورا</w:t>
      </w:r>
      <w:r>
        <w:rPr>
          <w:rFonts w:eastAsia="IRNazanin" w:cs="IRNazanin"/>
          <w:color w:val="111111"/>
          <w:sz w:val="28"/>
          <w:szCs w:val="28"/>
          <w:rtl w:val="true"/>
          <w:lang w:bidi="fa-IR"/>
        </w:rPr>
        <w:t xml:space="preserve">. </w:t>
      </w:r>
      <w:bookmarkStart w:id="302" w:name="pg19241_194223"/>
    </w:p>
    <w:p>
      <w:pPr>
        <w:pStyle w:val="Heading3"/>
        <w:numPr>
          <w:ilvl w:val="2"/>
          <w:numId w:val="1"/>
        </w:numPr>
        <w:rPr/>
      </w:pPr>
      <w:bookmarkStart w:id="303" w:name="__RefHeading___Toc14445737_1280447820"/>
      <w:bookmarkStart w:id="304" w:name="_Toc115"/>
      <w:bookmarkEnd w:id="302"/>
      <w:bookmarkEnd w:id="303"/>
      <w:r>
        <w:rPr>
          <w:rtl w:val="true"/>
        </w:rPr>
        <w:t>مقدمه</w:t>
      </w:r>
      <w:bookmarkEnd w:id="304"/>
    </w:p>
    <w:p>
      <w:pPr>
        <w:pStyle w:val="BookText"/>
        <w:rPr/>
      </w:pPr>
      <w:r>
        <w:rPr>
          <w:rFonts w:ascii="IRNazanin" w:hAnsi="IRNazanin" w:eastAsia="IRNazanin"/>
          <w:color w:val="111111"/>
          <w:sz w:val="28"/>
          <w:sz w:val="28"/>
          <w:szCs w:val="28"/>
          <w:rtl w:val="true"/>
          <w:lang w:bidi="fa-IR"/>
        </w:rPr>
        <w:t>واقعه عاشورا، که ظهور علم و اراده انسان کامل است، به تبع جمعیّت انسان کامل، جامع ابعادی بی‌شمار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و رنج، جهاد و حماسه، و عشق و عرفان را می‌توان از جمله این ابعاد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منظر وحدت، عشق و معرفت مقدم بر حماسه و مصیبت است و هر یک از این دو شأنی از انسان کاملی هستند که جمع جمیع مراتب خلقی و حقی کرده است؛ اما از منظر سلوکی و سیر از کثرت، که مشخصه اصحاب و یاوران اباعبدالله‌الحسین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راه ورود به جهاد و حماسه مشارکت در مصیبت حضرت است، چه اینکه این جهاد و حماسه خود گذرگاه وصول به مرتبه وحدتی است که مشخصه آن عشق و معرفت به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حماسه‌ای سلوکی متفاوت از حماسه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ظهور اجتماعی اطلاق و جمیعت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عاشورا تجلی‌گاه عشق امامی عارف به خدای خود و محل ظهور عشق یارانی سالک به امام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کرمانی،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ﻧﻬﻀﺖ ﻋﺎﺷﻮرا در تاریخ اﺳﻼم، ﻧﻘﻄﻪ ﻋﻄﻔﻲ است که از ﺟﻨﺒﻪهای گوناگون، آﻏﺎزگر تحولات در ساخت، بافت و اندیشه جامعه مسلمان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تحولات مهم و محسوس را می بایست در نحوه و چرایی اقبال دگرباره وسیع مردم به خاندان هاشم، چگونگی اندیشه و نحوه رویارویی آنان با حاکمان اموی، و به تبع آن، تحکیم و بسط پایه ها و نگره های سیاسی شیعی و تغییر فضای جامعه آن زمان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جریان شناسی سیاسی بنی هاشم می تواند زوایای این مسئله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بررسی این موضوع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واقعه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گردد و تا سال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سرکوب قیام حسینیان به دست منصور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می یابد که دوره ای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آقاجانی قناد،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ﻋﺎﺷﻮرﺍ در ﺗﻤﺎم ﺣﻮﺍدﺛﻲ که ﺍز ﻓﺠﺎﻳﻊ ﺑﺸﺮی ﺳﺮﺍغ دارﻳﻢ، ﻫﻨﻮز تک و ﺑﻲﻫﻤﺘﺎﺳﺖ و نظیری ﻧﺪﺍرد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ﻫﻤﺎن طورکه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یَوْمَ کَیَوْمِکَ یَا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روزی ﻣﺜﻞ روز ﺗﻮ، ﻣﺜﻞ روز ﻋﺎﺷﻮرای ﺗﻮ، ﻣﺜﻞ کربلا و ﻣﺜﻞ ﺣﺎدﺛﻪ ﺗﻮ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bookmarkStart w:id="305" w:name="pg19241_194224"/>
    </w:p>
    <w:p>
      <w:pPr>
        <w:pStyle w:val="BookText"/>
        <w:rPr/>
      </w:pPr>
      <w:bookmarkEnd w:id="305"/>
      <w:r>
        <w:rPr>
          <w:rFonts w:ascii="IRNazanin" w:hAnsi="IRNazanin" w:eastAsia="IRNazanin"/>
          <w:color w:val="111111"/>
          <w:sz w:val="28"/>
          <w:sz w:val="28"/>
          <w:szCs w:val="28"/>
          <w:rtl w:val="true"/>
          <w:lang w:bidi="fa-IR"/>
        </w:rPr>
        <w:t>واقعه عاشورا دارای لایه های متعددی است که هر یک مورد توجه قشر خاصی از اندیشمندان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شناسان بر مؤلفه های جامعه شناختی، روان شناسان بر بازخوردهای روان شناختی و دین شناسان به نتایج و حواشی دینی آن نظر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نیز با نگاه عاطفی، و یا وطنی و حماسی ابیاتی در این زمینه سروده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صفی‌علی‌شاه و شاگرد او عمان سامانی در دو کتاب زبده الاسرار و گنجینه الاسرار با تفصیل حداکثری و با بیانی صرفاً انفسی و عارفانه، به تبیین و ترویج واقعه عاشورا و نهضت حسینی پرداخته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حاضر بر آن است تا ضمن معرفی صفات برجسته حضرت از جنبه خون‌خواهی و عدالت خواهی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و پاسخ حضرت دوست مطالب مختصری به رشته تحریر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قبال اقیانوس بی کران ابعاد واقعه کربلا و صفات فضیله حضرت سیدالشهداء مورد توجه حضرت حق قرار گیرد</w:t>
      </w:r>
      <w:r>
        <w:rPr>
          <w:rFonts w:eastAsia="IRNazanin" w:cs="IRNazanin"/>
          <w:color w:val="111111"/>
          <w:sz w:val="28"/>
          <w:szCs w:val="28"/>
          <w:rtl w:val="true"/>
          <w:lang w:bidi="fa-IR"/>
        </w:rPr>
        <w:t>.</w:t>
      </w:r>
    </w:p>
    <w:p>
      <w:pPr>
        <w:pStyle w:val="Heading3"/>
        <w:numPr>
          <w:ilvl w:val="2"/>
          <w:numId w:val="1"/>
        </w:numPr>
        <w:rPr/>
      </w:pPr>
      <w:bookmarkStart w:id="306" w:name="__RefHeading___Toc14445739_1280447820"/>
      <w:bookmarkStart w:id="307" w:name="_Toc116"/>
      <w:bookmarkEnd w:id="306"/>
      <w:r>
        <w:rPr>
          <w:rtl w:val="true"/>
        </w:rPr>
        <w:t xml:space="preserve">حسین بن علی </w:t>
      </w:r>
      <w:r>
        <w:rPr>
          <w:rtl w:val="true"/>
        </w:rPr>
        <w:t>(</w:t>
      </w:r>
      <w:r>
        <w:rPr>
          <w:rtl w:val="true"/>
        </w:rPr>
        <w:t>علیه السلام</w:t>
      </w:r>
      <w:r>
        <w:rPr>
          <w:rtl w:val="true"/>
        </w:rPr>
        <w:t>)</w:t>
      </w:r>
      <w:bookmarkEnd w:id="307"/>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پنجشنبه سوم شعبان سال چهارم هجری در مدینه منوره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ایشان؛ سرور کاینات، مفخر موجودات، رحمت عالمیان، صفوت آدمیان و تتمه دور زمان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جده ایشان؛ صدیقه طاهره، زکیه، راضیه، مرضیه، خدیجه کبری و ام‌المؤمنین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حضرت؛ وجه‌الله، عین‌الله نورالله، سرالله، اذن‌الله، باب‌الله، روح‌الله، سیف‌الله، عبدالله، اسدالله الغالب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مادرشان؛ فاطمه، صدّیقه، مبارکه، طاهره، زکیّه، راضیه، مرضیه، محدّثه و زهرا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امام نیز؛ سبط، زکی، مجتبی، سید، تقی، طیب، ولی، کریم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308" w:name="__RefHeading___Toc14445741_1280447820"/>
      <w:bookmarkStart w:id="309" w:name="_Toc117"/>
      <w:bookmarkEnd w:id="308"/>
      <w:r>
        <w:rPr>
          <w:rtl w:val="true"/>
        </w:rPr>
        <w:t xml:space="preserve">مناقب نزد خدا و رسول خدا </w:t>
      </w:r>
      <w:r>
        <w:rPr>
          <w:rtl w:val="true"/>
        </w:rPr>
        <w:t>(</w:t>
      </w:r>
      <w:r>
        <w:rPr>
          <w:rtl w:val="true"/>
        </w:rPr>
        <w:t>صلی الله علیه و آله و سلم</w:t>
      </w:r>
      <w:r>
        <w:rPr>
          <w:rtl w:val="true"/>
        </w:rPr>
        <w:t>)</w:t>
      </w:r>
      <w:bookmarkEnd w:id="309"/>
    </w:p>
    <w:p>
      <w:pPr>
        <w:pStyle w:val="Heading4"/>
        <w:numPr>
          <w:ilvl w:val="3"/>
          <w:numId w:val="1"/>
        </w:numPr>
        <w:rPr/>
      </w:pPr>
      <w:bookmarkStart w:id="310" w:name="__RefHeading___Toc14445743_1280447820"/>
      <w:bookmarkStart w:id="311" w:name="_Toc118"/>
      <w:bookmarkEnd w:id="310"/>
      <w:r>
        <w:rPr>
          <w:rtl w:val="true"/>
        </w:rPr>
        <w:t>اشاره</w:t>
      </w:r>
      <w:bookmarkEnd w:id="31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بسیاری برای حضرت سیدالشهداء در کلام حضرت حق، ائمه معصوم، </w:t>
      </w:r>
      <w:bookmarkStart w:id="312" w:name="pg19241_194225"/>
    </w:p>
    <w:p>
      <w:pPr>
        <w:pStyle w:val="BookText"/>
        <w:rPr/>
      </w:pPr>
      <w:bookmarkEnd w:id="312"/>
      <w:r>
        <w:rPr>
          <w:rFonts w:ascii="IRNazanin" w:hAnsi="IRNazanin" w:eastAsia="IRNazanin"/>
          <w:color w:val="111111"/>
          <w:sz w:val="28"/>
          <w:sz w:val="28"/>
          <w:szCs w:val="28"/>
          <w:rtl w:val="true"/>
          <w:lang w:bidi="fa-IR"/>
        </w:rPr>
        <w:t>صالحان و عارفان و حتی دشمنان آن حضرت بیان شده است که بررسی همه آنها مجال این مقاله نیست و به ذکر چند مورد اکتفا می کنیم</w:t>
      </w:r>
      <w:r>
        <w:rPr>
          <w:rFonts w:eastAsia="IRNazanin" w:cs="IRNazanin"/>
          <w:color w:val="111111"/>
          <w:sz w:val="28"/>
          <w:szCs w:val="28"/>
          <w:rtl w:val="true"/>
          <w:lang w:bidi="fa-IR"/>
        </w:rPr>
        <w:t>:</w:t>
      </w:r>
    </w:p>
    <w:p>
      <w:pPr>
        <w:pStyle w:val="Heading4"/>
        <w:numPr>
          <w:ilvl w:val="3"/>
          <w:numId w:val="1"/>
        </w:numPr>
        <w:rPr/>
      </w:pPr>
      <w:bookmarkStart w:id="313" w:name="__RefHeading___Toc14445745_1280447820"/>
      <w:bookmarkStart w:id="314" w:name="_Toc119"/>
      <w:bookmarkEnd w:id="313"/>
      <w:r>
        <w:rPr/>
        <w:t>1</w:t>
      </w:r>
      <w:r>
        <w:rPr>
          <w:rtl w:val="true"/>
        </w:rPr>
        <w:t xml:space="preserve">- </w:t>
      </w:r>
      <w:r>
        <w:rPr>
          <w:rtl w:val="true"/>
        </w:rPr>
        <w:t xml:space="preserve">حسین </w:t>
      </w:r>
      <w:r>
        <w:rPr>
          <w:rtl w:val="true"/>
        </w:rPr>
        <w:t>(</w:t>
      </w:r>
      <w:r>
        <w:rPr>
          <w:rtl w:val="true"/>
        </w:rPr>
        <w:t>علیه السلام</w:t>
      </w:r>
      <w:r>
        <w:rPr>
          <w:rtl w:val="true"/>
        </w:rPr>
        <w:t xml:space="preserve">) </w:t>
      </w:r>
      <w:r>
        <w:rPr>
          <w:rtl w:val="true"/>
        </w:rPr>
        <w:t>سید جوانان اهل بهشت</w:t>
      </w:r>
      <w:bookmarkEnd w:id="314"/>
    </w:p>
    <w:p>
      <w:pPr>
        <w:pStyle w:val="BookText"/>
        <w:rPr/>
      </w:pPr>
      <w:r>
        <w:rPr>
          <w:rFonts w:ascii="IRNazanin" w:hAnsi="IRNazanin" w:eastAsia="IRNazanin"/>
          <w:color w:val="111111"/>
          <w:sz w:val="28"/>
          <w:sz w:val="28"/>
          <w:szCs w:val="28"/>
          <w:rtl w:val="true"/>
          <w:lang w:bidi="fa-IR"/>
        </w:rPr>
        <w:t xml:space="preserve">احمد بن حنبل در مسند، بیهقی در سنن، طبرانی در اوسط و کبیر، ابن ماجه در سنن، سیوطی در الجامع الصغیر و الحاوی و الخصائص الکبری، ترمذی در سنن، حاکم در مستدرک، ابن حجر در صواعق، ابن عساکر در تاریخ دمشق، ابن حجر عسقلانی در الاصابه، ابن عبدالبر در الاستیعاب، بغوی در مصابیح السنه، ابن اثیر در اسدالغابه، حموینی شافعی در فرائدالسمطین، ابوسعید در شرف النبوه، محب طبری در ذخائرالعقبی، ابن السمان در الموافقه، نسائی در خصائص امیرالمؤمنین، ابونعیم در حلیه، خوارزمی در مقتل، ابن عدی در کامل، مناوی در کنوزالحقائق، و دیگران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آقای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به سندهای متعدد از جمعی از صحابه مثل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مسعود، حذیفه، جابر، ابوبکر، عمر، عبداللّه بن عمر، قره، مالک بن الحویرث، بریده، ابی سعید خدری، ابوهریره، اسامه، براء و اَنَس روایت شده و از مجموع آنها استفاده می شود که صدور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الْحُسَيْنُ سَيِّدا شَبابِ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متواتر و مسلّم و در میان مسلمانان معروف و مشهور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این حدیث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از آسمان که مرا زیارت نکرده بود از خدا برای زیارت من اذن خواست، پس به من خبر داد و مژده داد که دخترم فاطمه، سیده زنان امت من است و اینکه حسن و حسین دو آقای جوانان اهل بهشتند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حَسَناً وَ حُسَيْناً سَيِّدا شَبابِ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روایات این جمله نیز مذکور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اَبُو هُما خيْرٌ مِنْهُما؛ و پدرشان از آنها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4"/>
        <w:numPr>
          <w:ilvl w:val="3"/>
          <w:numId w:val="1"/>
        </w:numPr>
        <w:rPr/>
      </w:pPr>
      <w:bookmarkStart w:id="315" w:name="__RefHeading___Toc14445747_1280447820"/>
      <w:bookmarkStart w:id="316" w:name="_Toc120"/>
      <w:bookmarkEnd w:id="315"/>
      <w:r>
        <w:rPr/>
        <w:t>2</w:t>
      </w:r>
      <w:r>
        <w:rPr>
          <w:rtl w:val="true"/>
        </w:rPr>
        <w:t xml:space="preserve">- </w:t>
      </w:r>
      <w:r>
        <w:rPr>
          <w:rtl w:val="true"/>
        </w:rPr>
        <w:t xml:space="preserve">حسین محبوب پیامبر </w:t>
      </w:r>
      <w:r>
        <w:rPr>
          <w:rtl w:val="true"/>
        </w:rPr>
        <w:t>(</w:t>
      </w:r>
      <w:r>
        <w:rPr>
          <w:rtl w:val="true"/>
        </w:rPr>
        <w:t>صلی الله علیه و آله و سلم</w:t>
      </w:r>
      <w:r>
        <w:rPr>
          <w:rtl w:val="true"/>
        </w:rPr>
        <w:t>)</w:t>
      </w:r>
      <w:bookmarkEnd w:id="31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ضمن سخنانی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خودشان و خودشان را از امام </w:t>
      </w:r>
      <w:bookmarkStart w:id="317" w:name="pg19241_194226"/>
    </w:p>
    <w:p>
      <w:pPr>
        <w:pStyle w:val="BookText"/>
        <w:rPr/>
      </w:pPr>
      <w:bookmarkEnd w:id="317"/>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 تا جایگاه برجسته سیدالشهداء را به مسلمانان اعلام نماید و به آنان خاطرنشان کند که او بعدها در همان جایگاه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نشست؛ دوستی او دوستی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دشمنی با او نیز دشمنی با آن‌حضرت محسوب می‌شود تا مبادا افراد منحرفی مانند جنایت‌کاران عاشورا در جایگاه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 عامری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مجلسی که دعوت بودم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با کودکان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دو دست خویش را باز کرد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فراخواند؛ اما او شروع به دویدن به این طرف و آن 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حرکات می‌خندید تا آن‌که سرانجام نوه‌اش را در بغل گرفت، یک دست را زیر چانه و دست دیگر را پشت سرش قرار داد و ایشان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اللَّهُ مَنْ أَحَبَّ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سِبْطٌ مِنَ الْأَسْبَاط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از من است و من از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داشته باشد کسی که حسین را دوست بدارد، حسین سبطی از اسباط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برخی از روایات، بخش اول ماجرا نقل نشده و تنها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318" w:name="__RefHeading___Toc14445749_1280447820"/>
      <w:bookmarkStart w:id="319" w:name="_Toc121"/>
      <w:bookmarkEnd w:id="318"/>
      <w:r>
        <w:rPr/>
        <w:t>3</w:t>
      </w:r>
      <w:r>
        <w:rPr>
          <w:rtl w:val="true"/>
        </w:rPr>
        <w:t xml:space="preserve">- </w:t>
      </w:r>
      <w:r>
        <w:rPr>
          <w:rtl w:val="true"/>
        </w:rPr>
        <w:t xml:space="preserve">فضیلت دوستی حسین </w:t>
      </w:r>
      <w:r>
        <w:rPr>
          <w:rtl w:val="true"/>
        </w:rPr>
        <w:t>(</w:t>
      </w:r>
      <w:r>
        <w:rPr>
          <w:rtl w:val="true"/>
        </w:rPr>
        <w:t>علیه السلام</w:t>
      </w:r>
      <w:r>
        <w:rPr>
          <w:rtl w:val="true"/>
        </w:rPr>
        <w:t>)</w:t>
      </w:r>
      <w:bookmarkEnd w:id="31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حسن و حسین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دوست دارد و این دو و پدر و مادرشان را دوست دارد، در روز قیامت با من و در درجه من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از سلمان روایت می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حسن و حسین را دوست دارد، من او را دوست می‌دارم و هرکس را من دوست دارم خدا او را دوست دارد؛ هر کس که خدا او را دوست دارد او را داخل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آنها را دشمن بدارد یا بر آنها ستم کند من او را دشمن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من دشمن دارم خدا دشمن دارد و او را داخل جهنم سازد و از برای او عذاب جاودان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6/222</w:t>
      </w:r>
      <w:r>
        <w:rPr>
          <w:rFonts w:eastAsia="IRNazanin" w:cs="IRNazanin"/>
          <w:color w:val="111111"/>
          <w:sz w:val="28"/>
          <w:szCs w:val="28"/>
          <w:rtl w:val="true"/>
          <w:lang w:bidi="fa-IR"/>
        </w:rPr>
        <w:t xml:space="preserve">). </w:t>
      </w:r>
      <w:bookmarkStart w:id="320" w:name="pg19241_194227"/>
    </w:p>
    <w:p>
      <w:pPr>
        <w:pStyle w:val="Heading4"/>
        <w:numPr>
          <w:ilvl w:val="3"/>
          <w:numId w:val="1"/>
        </w:numPr>
        <w:rPr/>
      </w:pPr>
      <w:bookmarkStart w:id="321" w:name="__RefHeading___Toc14445751_1280447820"/>
      <w:bookmarkStart w:id="322" w:name="_Toc122"/>
      <w:bookmarkEnd w:id="320"/>
      <w:bookmarkEnd w:id="321"/>
      <w:r>
        <w:rPr/>
        <w:t>4</w:t>
      </w:r>
      <w:r>
        <w:rPr>
          <w:rtl w:val="true"/>
        </w:rPr>
        <w:t xml:space="preserve">- </w:t>
      </w:r>
      <w:r>
        <w:rPr>
          <w:rtl w:val="true"/>
        </w:rPr>
        <w:t>شاخه و میوه درخت نبوت</w:t>
      </w:r>
      <w:bookmarkEnd w:id="322"/>
    </w:p>
    <w:p>
      <w:pPr>
        <w:pStyle w:val="BookText"/>
        <w:rPr/>
      </w:pPr>
      <w:r>
        <w:rPr>
          <w:rFonts w:ascii="IRNazanin" w:hAnsi="IRNazanin" w:eastAsia="IRNazanin"/>
          <w:color w:val="111111"/>
          <w:sz w:val="28"/>
          <w:sz w:val="28"/>
          <w:szCs w:val="28"/>
          <w:rtl w:val="true"/>
          <w:lang w:bidi="fa-IR"/>
        </w:rPr>
        <w:t xml:space="preserve">مورخان از جابر روایت کرده‌اند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من و تو از یک درختیم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 و ریشه آن درخت و تو فرع آن هستی و حسن و حسین شاخه‌های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یکی از شاخه‌های آن متعلق شود خدا او را داخل بهشت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 شافعی از خطیب بغدادی در تاریخ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درختی است که من ریشه و اصل آنم و علی فرع آن است و حسن و حسین ثمره و میوه آن و شیعه برگ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بیرون می‌شود از پاکیزه و طیب غیر از طیب و پاکیزه؟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 و برگ درخت پاک،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بیان شد قسمتی از فضائل حضرت اباعبدالله است که مورد تأیید و تأکید برادران اهل سنت بوده و برآن در کتاب های فقهی و تاریخی خود صحه گذاشتند وگرنه نوشتن مناقب و فضائل حضرت نیازمند نوشتن هزاران صفحه است و شاید بتوان گفت اگر تمام درختان عالم کاغذ و تمام آب های عالم مرکب شوند نتوانند قسمتی از مناقب آن حضرت و مصیبت وارده بر اهل بیت رسول خدا را بنویسند</w:t>
      </w:r>
      <w:r>
        <w:rPr>
          <w:rFonts w:eastAsia="IRNazanin" w:cs="IRNazanin"/>
          <w:color w:val="111111"/>
          <w:sz w:val="28"/>
          <w:szCs w:val="28"/>
          <w:rtl w:val="true"/>
          <w:lang w:bidi="fa-IR"/>
        </w:rPr>
        <w:t>.</w:t>
      </w:r>
    </w:p>
    <w:p>
      <w:pPr>
        <w:pStyle w:val="Heading3"/>
        <w:numPr>
          <w:ilvl w:val="2"/>
          <w:numId w:val="1"/>
        </w:numPr>
        <w:rPr/>
      </w:pPr>
      <w:bookmarkStart w:id="323" w:name="__RefHeading___Toc14445753_1280447820"/>
      <w:bookmarkStart w:id="324" w:name="_Toc123"/>
      <w:bookmarkEnd w:id="323"/>
      <w:r>
        <w:rPr>
          <w:rtl w:val="true"/>
        </w:rPr>
        <w:t xml:space="preserve">درخواست امام سجاد </w:t>
      </w:r>
      <w:r>
        <w:rPr>
          <w:rtl w:val="true"/>
        </w:rPr>
        <w:t>(</w:t>
      </w:r>
      <w:r>
        <w:rPr>
          <w:rtl w:val="true"/>
        </w:rPr>
        <w:t>علیه السلام</w:t>
      </w:r>
      <w:r>
        <w:rPr>
          <w:rtl w:val="true"/>
        </w:rPr>
        <w:t xml:space="preserve">) </w:t>
      </w:r>
      <w:r>
        <w:rPr>
          <w:rtl w:val="true"/>
        </w:rPr>
        <w:t>از یزید</w:t>
      </w:r>
      <w:bookmarkEnd w:id="324"/>
    </w:p>
    <w:p>
      <w:pPr>
        <w:pStyle w:val="BookText"/>
        <w:rPr/>
      </w:pPr>
      <w:r>
        <w:rPr>
          <w:rFonts w:ascii="IRNazanin" w:hAnsi="IRNazanin" w:eastAsia="IRNazanin"/>
          <w:color w:val="111111"/>
          <w:sz w:val="28"/>
          <w:sz w:val="28"/>
          <w:szCs w:val="28"/>
          <w:rtl w:val="true"/>
          <w:lang w:bidi="fa-IR"/>
        </w:rPr>
        <w:t xml:space="preserve">هنگامى که یزید قصد داشت تا کاروان اسیران را روانه مدینه کند؛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گفت آن سه خواسته اى که من وعده داده بودم آنها را انجام دهم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اوّل من آن است که یک بار دیگر چهره آقا و مولایم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ببینم، تا از او توشه بردارم و از وى خداحافظى کنم؛ درخواست دوم من آن است که هر چه از ما به غارت برده اند را، به ما برگردانند؛ درخواست سوم من آن است که اگر مى خواهى مرا به قتل برسانى، کسى را با این زنان همراه کن تا آنها را به حرم جدّشان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در آن لحظه خواسته اوّل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 و در پاسخ به خواسته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اموالى که از شما گرفته شد، به عوض آنها چند برابر به شما خواهم داد و امّا پاسخ خواسته سوم آنکه من تو را به قتل نمى رسانم و جز تو کسى این زنان را به مدینه نخواهد رساند</w:t>
      </w:r>
      <w:r>
        <w:rPr>
          <w:rFonts w:eastAsia="IRNazanin" w:cs="IRNazanin"/>
          <w:color w:val="111111"/>
          <w:sz w:val="28"/>
          <w:szCs w:val="28"/>
          <w:rtl w:val="true"/>
          <w:lang w:bidi="fa-IR"/>
        </w:rPr>
        <w:t xml:space="preserve">. </w:t>
      </w:r>
      <w:bookmarkStart w:id="325" w:name="pg19241_194228"/>
    </w:p>
    <w:p>
      <w:pPr>
        <w:pStyle w:val="BookText"/>
        <w:rPr/>
      </w:pPr>
      <w:bookmarkEnd w:id="325"/>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نیازى به مالت نداریم و آنها ارزانى خودت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من آن است که آنچه از ما به غارت برده شد، به ما بازگردانند، زیرا در میان آن اموال دوک ریسندگى، مقنعه، گردنبند و پیراهن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فیهِ مَغْزَلُ فاطِمَةَ بِنْتِ مُحَمَّد، وَ مِقْنَعَتُها، وَ قِلادَتُها، وَ قَمیصُها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یزید دستور داد اموال غارت شده را برگردانند و خودش نیز دویست دینار بر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دویست دینار را گرفت، و میان فقرا تقسیم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نقل شده است که هنگام حرکت کاروان اهل بیت از شام، یزید دستور داد محمل ها را زینت کنند و اموال فراوانى به خاندان حرم حسینى بدهند و آنگاه به امّ‌کلثوم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در برابر مصیبت هایى که به شما رسیده،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یزید چقدر تو بى حیا و بى شرمى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و اهل بیت ما را به قتل مى رسانى و در مقابل به ما اموالى مى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جبران کنى، هرگز چنین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43/224</w:t>
      </w:r>
      <w:r>
        <w:rPr>
          <w:rFonts w:eastAsia="IRNazanin" w:cs="IRNazanin"/>
          <w:color w:val="111111"/>
          <w:sz w:val="28"/>
          <w:szCs w:val="28"/>
          <w:rtl w:val="true"/>
          <w:lang w:bidi="fa-IR"/>
        </w:rPr>
        <w:t>).</w:t>
      </w:r>
    </w:p>
    <w:p>
      <w:pPr>
        <w:pStyle w:val="Heading3"/>
        <w:numPr>
          <w:ilvl w:val="2"/>
          <w:numId w:val="1"/>
        </w:numPr>
        <w:rPr/>
      </w:pPr>
      <w:bookmarkStart w:id="326" w:name="__RefHeading___Toc14445755_1280447820"/>
      <w:bookmarkStart w:id="327" w:name="_Toc124"/>
      <w:bookmarkEnd w:id="326"/>
      <w:r>
        <w:rPr>
          <w:rtl w:val="true"/>
        </w:rPr>
        <w:t xml:space="preserve">پیراهن خونین حسین </w:t>
      </w:r>
      <w:r>
        <w:rPr>
          <w:rtl w:val="true"/>
        </w:rPr>
        <w:t>(</w:t>
      </w:r>
      <w:r>
        <w:rPr>
          <w:rtl w:val="true"/>
        </w:rPr>
        <w:t>علیه السلام</w:t>
      </w:r>
      <w:r>
        <w:rPr>
          <w:rtl w:val="true"/>
        </w:rPr>
        <w:t>)</w:t>
      </w:r>
      <w:r>
        <w:rPr>
          <w:rtl w:val="true"/>
        </w:rPr>
        <w:t>؛ مظهر عدالت خواهی</w:t>
      </w:r>
      <w:bookmarkEnd w:id="327"/>
    </w:p>
    <w:p>
      <w:pPr>
        <w:pStyle w:val="Heading4"/>
        <w:numPr>
          <w:ilvl w:val="3"/>
          <w:numId w:val="1"/>
        </w:numPr>
        <w:rPr/>
      </w:pPr>
      <w:bookmarkStart w:id="328" w:name="__RefHeading___Toc14445757_1280447820"/>
      <w:bookmarkStart w:id="329" w:name="_Toc125"/>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 xml:space="preserve">در خصوص دادخواهی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پیراهن خونین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احادیث و روایات ذکر شده، می پردازیم و سپس برکات این پیراهن در خصوص شفاعت برای مومنین، یاران و عاشقان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خواهیم کرد</w:t>
      </w:r>
      <w:r>
        <w:rPr>
          <w:rFonts w:eastAsia="IRNazanin" w:cs="IRNazanin"/>
          <w:color w:val="111111"/>
          <w:sz w:val="28"/>
          <w:szCs w:val="28"/>
          <w:rtl w:val="true"/>
          <w:lang w:bidi="fa-IR"/>
        </w:rPr>
        <w:t>.</w:t>
      </w:r>
    </w:p>
    <w:p>
      <w:pPr>
        <w:pStyle w:val="Heading4"/>
        <w:numPr>
          <w:ilvl w:val="3"/>
          <w:numId w:val="1"/>
        </w:numPr>
        <w:rPr/>
      </w:pPr>
      <w:bookmarkStart w:id="330" w:name="__RefHeading___Toc14445759_1280447820"/>
      <w:bookmarkStart w:id="331" w:name="_Toc126"/>
      <w:bookmarkEnd w:id="330"/>
      <w:r>
        <w:rPr/>
        <w:t>1</w:t>
      </w:r>
      <w:r>
        <w:rPr>
          <w:rtl w:val="true"/>
        </w:rPr>
        <w:t xml:space="preserve">- </w:t>
      </w:r>
      <w:r>
        <w:rPr>
          <w:rtl w:val="true"/>
        </w:rPr>
        <w:t>قال رسول الله</w:t>
      </w:r>
      <w:bookmarkEnd w:id="331"/>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تُحْشَرُ فَاطِمَةُ وَ تُخْلَعُ عَلَیْهَا الْحُلَلُ وَ هِیَ آخِذَةٌ بِقَمِیصِ الْحُسَیْنِ مُلَطَّخٌ بِالدَّمِ وَ قَدْ تَعَلَّقَتْ بِقَائِمِ الْعَرْشِ تَقُولُ رَبِّ احْکُمْ بَیْنِی وَ بَیْنَ قَاتِلِ وَلَدِیَ الْحُسَیْن؛ دخترم فاطمه محشور می‌شود در حالی‌که خلعت‌های بهشتی بر ایشان پوشانده شده و پیراهن آغشته به خون حسین را به قائمه عرش می‌آویزد و عرض می‌کند بارالها حکم فرما بین من و بین قاتل فرزندم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4"/>
        <w:numPr>
          <w:ilvl w:val="3"/>
          <w:numId w:val="1"/>
        </w:numPr>
        <w:rPr/>
      </w:pPr>
      <w:bookmarkStart w:id="332" w:name="__RefHeading___Toc14445761_1280447820"/>
      <w:bookmarkStart w:id="333" w:name="_Toc127"/>
      <w:bookmarkEnd w:id="332"/>
      <w:r>
        <w:rPr/>
        <w:t>2</w:t>
      </w:r>
      <w:r>
        <w:rPr>
          <w:rtl w:val="true"/>
        </w:rPr>
        <w:t xml:space="preserve">- </w:t>
      </w:r>
      <w:r>
        <w:rPr>
          <w:rtl w:val="true"/>
        </w:rPr>
        <w:t xml:space="preserve">قال محمد بن جعفر </w:t>
      </w:r>
      <w:r>
        <w:rPr>
          <w:rtl w:val="true"/>
        </w:rPr>
        <w:t>(</w:t>
      </w:r>
      <w:r>
        <w:rPr>
          <w:rtl w:val="true"/>
        </w:rPr>
        <w:t>علیه السلام</w:t>
      </w:r>
      <w:r>
        <w:rPr>
          <w:rtl w:val="true"/>
        </w:rPr>
        <w:t>)</w:t>
      </w:r>
      <w:bookmarkEnd w:id="33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عجیب از برخورد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قاتلان فرزندش </w:t>
      </w:r>
    </w:p>
    <w:p>
      <w:pPr>
        <w:pStyle w:val="BookText"/>
        <w:rPr/>
      </w:pPr>
      <w:r>
        <w:rPr>
          <w:rFonts w:ascii="Amiri" w:hAnsi="Amiri" w:eastAsia="Amiri" w:cs="Amiri"/>
          <w:color w:val="111111"/>
          <w:sz w:val="28"/>
          <w:sz w:val="28"/>
          <w:szCs w:val="28"/>
          <w:rtl w:val="true"/>
          <w:lang w:bidi="ar-SA"/>
        </w:rPr>
        <w:t xml:space="preserve">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عرصه قیامت اشاره می‌فرمایند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کَانَ یَوْمُ الْقِیَامَةِ جَمَعَ اللَّهُ الْأَوَّلِینَ وَ الْآخِرِینَ فِی صَعِیدٍ وَاحِدٍ ثُمَّ أَمَرَ مُنَادِیاً فَنَادَى غُضُّوا أَبْصَارَکُمْ وَ نَکِّسُوا رُءُوسَکُمْ حَتَّى تَجُوزَ فَاطِمَةُ ابْنَةُ مُحَمَّدٍ ص الصِّرَاطَ قَالَ فَتَغُضُّ الْخَلَائِقُ أَبْصَارَهُمْ فَتَأْتِی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نَجِیبٍ مِنْ نُجُبِ الْجَنَّةِ یُشَیِّعُهَا سَبْعُونَ أَلْفَ مَلَکٍ فَتَقِفُ مَوْقِفاً شَرِیفاً مِنْ مَوَاقِفِ الْقِیَامَةِ ثُمَّ تَنْزِلُ عَنْ نَجِیبِهَا فَتَأْخُذُ قَمِیصَ الْحُسَیْنِ بْنِ عَلِیٍّ ع بِیَدِهَا مُضَمَّخاً بِدَمِهِ وَ تَقُولُ یَا رَبِّ هَذَا قَمِیصُ وَلَدِی وَ قَدْ عَلِمْتَ مَا صُنِعَ بِهِ فَیَأْتِیهَا النِّدَاءُ مِنْ قِبَلِ اللَّهِ عَزَّوَجَلَّ یَا فَاطِمَةُ لَکِ عِنْدِی الرِّضَا فَتَقُولُ یَا رَبِّ انْتَصِرْ لِی مِنْ قَاتِلِهِ فَیَأْمُرُ اللَّهُ تَعَالَى عُنُقاً مِنَ النَّارِ فَتَخْرُجُ مِنْ جَهَنَّمَ فَتَلْتَقِطُ قَتَلَةَ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یَلْتَقِطُ الطَّیْرُ الْحَبَّ ثُمَّ یَعُودُ الْعُنُقُ بِهِمْ إِلَى النَّارِ فَیُعَذَّبُونَ فِیهَا بِأَنْوَاعِ الْعَذَابِ ثُمَّ تَرْکَبُ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نَجِیبَهَا حَتَّى تَدْخُلَ الْجَنَّةَ وَ مَعَهَا الْمَلَائِکَةُ الْمُشَیِّعُونَ لَهَا وَ ذُرِّیَّتُهَا بَیْنَ یَدَیْهَا وَ أَوْلِیَاؤُهُمْ مِنَ النَّاسِ عَنْ یَمِینِهَا وَ شِمَالِهَا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بحرانی،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11/922</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خداوند تمامى اولین و آخرین را در سرزمین واحدى گرد آورد، سپس منادی را فرمان دهد و او 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چشمانتان را فرو خوابانید و سرهاى خود را به زیر اندازید تا فاطمه دخت محمّد از صراط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 آفریدگان چشمان خود را فرو خوابانند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که بر مرکبى از مرکب‌هاى بهشتى سوار شده و هفتاد هزار فرشته وى را مشایعت مى کنند، وارد صحنه محشر شود، سپس در جایگاهى شریف از جایگاه‌هاى قیامت توقف کند و از مرکبش فرود آید و پیراهن خون آلود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گیرد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این پیراهن فرزند من است و تو مى دانى که با او چه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عزّوجل ندا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من خرسندى تو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براى من از قاتلش انتقام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پاره اى از آتش فرمان داد، از دوزخ بیرون آمده و تمام کشندگان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پرنده اى که دانه از روى زمین برمى چیند مى رباید، سپس همه را به سوى آتش مى برد، و آنان در آتش به انواع عذاب معّذب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مرکب خود سوار مى شود و در حالى که فرشتگان مشایعت کننده با او هستند و فرزندان آن حضرت از جلو و دوستان فرزندانش از طرف راست و چپ وى هستند، داخل بهشت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11/922</w:t>
      </w:r>
      <w:r>
        <w:rPr>
          <w:rFonts w:eastAsia="IRNazanin" w:cs="IRNazanin"/>
          <w:color w:val="111111"/>
          <w:sz w:val="28"/>
          <w:szCs w:val="28"/>
          <w:rtl w:val="true"/>
          <w:lang w:bidi="fa-IR"/>
        </w:rPr>
        <w:t xml:space="preserve">). </w:t>
      </w:r>
      <w:bookmarkStart w:id="334" w:name="pg19241_194230"/>
    </w:p>
    <w:p>
      <w:pPr>
        <w:pStyle w:val="Heading4"/>
        <w:numPr>
          <w:ilvl w:val="3"/>
          <w:numId w:val="1"/>
        </w:numPr>
        <w:rPr/>
      </w:pPr>
      <w:bookmarkStart w:id="335" w:name="__RefHeading___Toc14445763_1280447820"/>
      <w:bookmarkStart w:id="336" w:name="_Toc128"/>
      <w:bookmarkEnd w:id="334"/>
      <w:bookmarkEnd w:id="335"/>
      <w:r>
        <w:rPr/>
        <w:t>3</w:t>
      </w:r>
      <w:r>
        <w:rPr>
          <w:rtl w:val="true"/>
        </w:rPr>
        <w:t xml:space="preserve">- </w:t>
      </w:r>
      <w:r>
        <w:rPr>
          <w:rtl w:val="true"/>
        </w:rPr>
        <w:t xml:space="preserve">قال علی بن موسی الرضا </w:t>
      </w:r>
      <w:r>
        <w:rPr>
          <w:rtl w:val="true"/>
        </w:rPr>
        <w:t>(</w:t>
      </w:r>
      <w:r>
        <w:rPr>
          <w:rtl w:val="true"/>
        </w:rPr>
        <w:t>علیه السلام</w:t>
      </w:r>
      <w:r>
        <w:rPr>
          <w:rtl w:val="true"/>
        </w:rPr>
        <w:t>)</w:t>
      </w:r>
      <w:bookmarkEnd w:id="336"/>
    </w:p>
    <w:p>
      <w:pPr>
        <w:pStyle w:val="BookText"/>
        <w:rPr/>
      </w:pPr>
      <w:r>
        <w:rPr>
          <w:rFonts w:ascii="IRNazanin" w:hAnsi="IRNazanin" w:eastAsia="IRNazanin"/>
          <w:color w:val="111111"/>
          <w:sz w:val="28"/>
          <w:sz w:val="28"/>
          <w:szCs w:val="28"/>
          <w:rtl w:val="true"/>
          <w:lang w:bidi="fa-IR"/>
        </w:rPr>
        <w:t>عَنْ عَلِیِّ بْنِ مُوسَى الرِّضَا بِالْمَدِینَةِ سَنَةَ أَرْبَعٍ وَ تِسْعِینَ وَ مِائَةٍ قَالَ حَدَّثَنِی أَبِی مُوسَى بْنُ جَعْفَرٍ عَنْ أَبِیهِ جَعْفَرِ بْنِ مُحَمَّدٍ عَنْ أَبِیهِ مُحَمَّدِ بْنِ عَلِیٍّ عَنْ أَبِیهِ عَلِیِّ بْنِ الْحُسَیْنِ قَالَ حَدَّثَنِی أَبِی الْحُسَیْنُ بْنُ عَلِیٍّ قَالَ حَدَّثَنِی أَبِی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تُحْشَرُ ابْنَتِی فَاطِمَةُ یَوْمَ الْقِیَامَةِ وَ مَعَهَا ثِیَابٌ مَصْبُوغَةٌ بِالدِّمَاءِ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بِقَائِمَةٍ مِنْ قَوَائِمِ الْعَرْشِ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أَحْکَمَ الْحَاکِمِینَ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عَدْلُ یَا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 بَیْنِی وَ بَیْنَ قَاتِلِ وَلَدِی قَالَ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یَحْکُمُ لِابْنَتِی فَاطِمَةَ وَ رَبِّ الْکَعْبَه؛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چنین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در حالى وارد صحراى محشر مى‌شود که لباس‌هایى غرقه به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پایه‌ای از پایه‌های عرش را مى‌گیرد و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احکم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من و قاتل فرزندم حکم کن… قسم به خدای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پروردگار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دخترم قضاوت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اجداد طاهرینش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تُحْشَرُ ابْنَتِی فَاطِمَةُ یَوْمَ الْقِیَامَةِ وَ مَعَهَا ثِیَابٌ مَصْبُوغَةٌ بِالدَّمِ فَتَعَلَّقُ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 فَتَتَعَلَّقُ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بِقَائِمَةٍ مِنْ قَوَائِمِ الْعَرْشِ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 بَیْنِی وَ بَیْنَ قَاتِلِ وُلْدِی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اللَّهُ تَعَالَى لِابْنَتِی وَ رَبِّ الْکَعْبَةِ وَ إِنَّ اللَّهَ عَزَّوَجَلَّ یَغْضَبُ بِغَضَبِ فَاطِمَةَ وَ یَرْضَى لِرِضَاهَا؛ روز قیامت دخترم فاطمه در حالى محشور مى‌شود که لباس‌هاى خون آلودى با وى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یکى از پایه‌هاى عرش را مى‌گیرد و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قاتل فرزندانم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خداى کعبه سوگند که خداوند براى دخترم قضاوت مى‌کند، و خداوند براى غضب فاطمه غضب مى‌نماید و با رضایت او راضى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4"/>
        <w:numPr>
          <w:ilvl w:val="3"/>
          <w:numId w:val="1"/>
        </w:numPr>
        <w:rPr/>
      </w:pPr>
      <w:bookmarkStart w:id="337" w:name="__RefHeading___Toc14445765_1280447820"/>
      <w:bookmarkStart w:id="338" w:name="_Toc129"/>
      <w:bookmarkEnd w:id="337"/>
      <w:r>
        <w:rPr/>
        <w:t>4</w:t>
      </w:r>
      <w:r>
        <w:rPr>
          <w:rtl w:val="true"/>
        </w:rPr>
        <w:t xml:space="preserve">- </w:t>
      </w:r>
      <w:r>
        <w:rPr>
          <w:rtl w:val="true"/>
        </w:rPr>
        <w:t xml:space="preserve">قال جعفر بن محمد </w:t>
      </w:r>
      <w:r>
        <w:rPr>
          <w:rtl w:val="true"/>
        </w:rPr>
        <w:t>(</w:t>
      </w:r>
      <w:r>
        <w:rPr>
          <w:rtl w:val="true"/>
        </w:rPr>
        <w:t>علیه السلام</w:t>
      </w:r>
      <w:r>
        <w:rPr>
          <w:rtl w:val="true"/>
        </w:rPr>
        <w:t>)</w:t>
      </w:r>
      <w:bookmarkEnd w:id="33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عَبْدِاللَّهِ جَعْفَرِ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کَانَ یَوْمُ الْقِیَامَةِ جَمَعَ اللَّهُ الْأَوَّلِینَ وَ الآخِرِینَ فِی صَعِیدٍ وَاحِدٍ ثُمَّ أَمَرَ مُنَادِیاً فَنَادَى غُضُّوا أَبْصَارَکُمْ وَ نَکِّسُوا رُءُوسَکُمْ حَتَّى </w:t>
      </w:r>
    </w:p>
    <w:p>
      <w:pPr>
        <w:pStyle w:val="BookText"/>
        <w:rPr/>
      </w:pPr>
      <w:r>
        <w:rPr>
          <w:rFonts w:ascii="IRNazanin" w:hAnsi="IRNazanin" w:eastAsia="IRNazanin"/>
          <w:color w:val="111111"/>
          <w:sz w:val="28"/>
          <w:sz w:val="28"/>
          <w:szCs w:val="28"/>
          <w:rtl w:val="true"/>
          <w:lang w:bidi="fa-IR"/>
        </w:rPr>
        <w:t>تَجُوزَ فَاطِمَةُ ابْنَةُ مُحَمَّدٍ الصِّرَاطَ قَالَ فَتَغُضُّ الْخَلَائِقُ أَبْصَارَهُمْ فَتَأْتِی فَاطِمَةُ عَلَى نَجِیبٍ مِنْ نُجُبِ الْجَنَّةِ یُشَیِّعُهَا سَبْعُونَ أَلْفَ مَلَکٍ فَتَقِفُ مَوْقِفاً شَرِیفاً مِنْ مَوَاقِفِ الْقِیَامَةِ ثُمَّ تَنْزِلُ عَنْ نَجِیبِهَا فَتَأْخُذُ قَمِیصَ الْحُسَیْنِ بْنِ عَلِیٍّ بِیَدِهَا مُضَمَّخاً بِدَمِهِ وَ تَقُولُ یَا رَبِّ هَذَا قَمِیصُ وَلَدِی وَ قَدْ عَلِمْتَ مَا صُنِعَ بِهِ فَیَأْتِیهَا النِّدَاءُ مِنْ قِبَلِ اللَّهِ عَزَّوَجَلَّ یَا فَاطِمَةُ لَکِ عِنْدِی الرِّضَا فَتَقُولُ یَا رَبِّ انْتَصِرْ لِی مِنْ قَاتِلِهِ فَیَأْمُرُ اللَّهُ تَعَالَى عُنُقاً مِنَ النَّارِ فَتَخْرُجُ مِنْ جَهَنَّمَ فَتَلْتَقِطُ قَتَلَةَ الْحُسَیْنِ بْنِ عَلِیٍّ کَمَا یَلْتَقِطُ الطَّیْرُ الْحَبَّ ثُمَّ یَعُودُ الْعُنُقُ بِهِمْ إِلَى النَّارِ فَیُعَذَّبُونَ فِیهَا بِأَنْوَاعِ الْعَذَابِ ثُمَّ تَرْکَبُ فَاطِمَةُ نَجِیبَهَا حَتَّى تَدْخُلَ الْجَنَّةَ وَ مَعَهَا الْمَلَائِکَةُ الْمُشَیِّعُونَ لَهَا وَ ذُرِّیَّتُهَا بَیْنَ یَدَیْهَا وَ أَوْلِیَاؤُهُمْ مِنَ النَّاسِ عَنْ یَمِینِهَا وَ شِمَالِهَا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روز قیامت شود خداى توانا خلق اولین و آخرین را در یک زمین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منادى ندا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ببندید و سرهاى خود را به زیر افکنید تا فاطمه دختر حضرت محمّد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چشمان خود را می‌بندند و حضرت فاطمه در حالى که بر یکى از ناقه‌هاى بهشتى سوار است مى‌آید و تعداد هفتاد هزار ملک آن بانوى با عظمت را مشایعت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در یکى از مکان هاى شریف قیامت توقف می‌کند و پیراهن امام حسین را به دست می‌گیرد در حالی که به خون آغشته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 پیراهن فرزند من حسین است، تو می‌دانى با او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از طرف خدا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من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انتقام مرا از قاتلین فرزندم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قهار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هیمنه‌ای از آتش جهنم بیرون می‌آید و کشندگان امام حسین را نظیر مرغى که دانه برچیند از صحراى محشر می‌رباید و به طرف دوزخ بازمی‌گردد و آنان را دچار انواع عذاب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بر ناقه خویش سوار می‌شود و داخل بهشت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ملائکه‌اى که آن حضرت را مشایعت می‌کردند و فرزندان بزرگوار حضرت زهرا نزد آن بانو خواهند بود و دوستان ایشان طرف راست و چپ حضرت زهرا قرار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قیامت در قبه‌اى از نور مى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محشر مى آید، در حالى که سر </w:t>
      </w:r>
      <w:bookmarkStart w:id="339" w:name="pg19241_194232"/>
    </w:p>
    <w:p>
      <w:pPr>
        <w:pStyle w:val="BookText"/>
        <w:rPr/>
      </w:pPr>
      <w:bookmarkEnd w:id="339"/>
      <w:r>
        <w:rPr>
          <w:rFonts w:ascii="IRNazanin" w:hAnsi="IRNazanin" w:eastAsia="IRNazanin"/>
          <w:color w:val="111111"/>
          <w:sz w:val="28"/>
          <w:sz w:val="28"/>
          <w:szCs w:val="28"/>
          <w:rtl w:val="true"/>
          <w:lang w:bidi="fa-IR"/>
        </w:rPr>
        <w:t>بریده اش را به دست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دیدن چنین حالى صیحه مى کشد و مى افتد و تمام پیامبران و خلایق دیگر، از دیدن چنین وضعى به گریه مى افتند، سپس قاتلین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و محاکمه مى گردند و آنگاه به کیفر شدیدى مى 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دیگرى از طریق ابان بن عثمان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محشر آید، پیراهن خون آلود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گرفته، عرض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پیرهن خون آلود حسین من است و تو خود مى دانى چه جنایاتى در مورد او مرتکب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نزد من محبوبى هر چه مى خواهى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خون حسین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آتش جهنم بر قاتلین امام حسین مسلط مى گردد و با انواع عذاب به کیفر 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43/224</w:t>
      </w:r>
      <w:r>
        <w:rPr>
          <w:rFonts w:eastAsia="IRNazanin" w:cs="IRNazanin"/>
          <w:color w:val="111111"/>
          <w:sz w:val="28"/>
          <w:szCs w:val="28"/>
          <w:rtl w:val="true"/>
          <w:lang w:bidi="fa-IR"/>
        </w:rPr>
        <w:t>).</w:t>
      </w:r>
    </w:p>
    <w:p>
      <w:pPr>
        <w:pStyle w:val="Heading4"/>
        <w:numPr>
          <w:ilvl w:val="3"/>
          <w:numId w:val="1"/>
        </w:numPr>
        <w:rPr/>
      </w:pPr>
      <w:bookmarkStart w:id="340" w:name="__RefHeading___Toc14445767_1280447820"/>
      <w:bookmarkStart w:id="341" w:name="_Toc130"/>
      <w:bookmarkEnd w:id="340"/>
      <w:r>
        <w:rPr/>
        <w:t>5</w:t>
      </w:r>
      <w:r>
        <w:rPr>
          <w:rtl w:val="true"/>
        </w:rPr>
        <w:t xml:space="preserve">- </w:t>
      </w:r>
      <w:r>
        <w:rPr>
          <w:rtl w:val="true"/>
        </w:rPr>
        <w:t>صاحب حاویه</w:t>
      </w:r>
      <w:bookmarkEnd w:id="341"/>
    </w:p>
    <w:p>
      <w:pPr>
        <w:pStyle w:val="BookText"/>
        <w:rPr/>
      </w:pPr>
      <w:r>
        <w:rPr>
          <w:rFonts w:ascii="IRNazanin" w:hAnsi="IRNazanin" w:eastAsia="IRNazanin"/>
          <w:color w:val="111111"/>
          <w:sz w:val="28"/>
          <w:sz w:val="28"/>
          <w:szCs w:val="28"/>
          <w:rtl w:val="true"/>
          <w:lang w:bidi="fa-IR"/>
        </w:rPr>
        <w:t xml:space="preserve">صاحب حاویه گوید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عرصه قیامت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سبز بر دستى و جامه سرخ بر دستى، فریاد برآورد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أحکم بینى و بین قاتل ولدى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حکم کن میان من و کشندگان فرزند من که ایشان را به چه حجت کشتند؛ یکى را به زهر و دیگرى را به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فاطمه تجی‌ء یوم القیمه بیدها قمیص أخضر، و بأخرى قمیص أحمر، فتقول یا رب انتصف من قتله ولدى، لم سم أحدهما و ذبح الآخر فیحکم اللّه لها أولا یعنى الحسن علیه السّلام من معاویة و ثانیا من یزید لعنه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Heading4"/>
        <w:numPr>
          <w:ilvl w:val="3"/>
          <w:numId w:val="1"/>
        </w:numPr>
        <w:rPr/>
      </w:pPr>
      <w:bookmarkStart w:id="342" w:name="__RefHeading___Toc14445769_1280447820"/>
      <w:bookmarkStart w:id="343" w:name="_Toc131"/>
      <w:bookmarkEnd w:id="342"/>
      <w:r>
        <w:rPr/>
        <w:t>6</w:t>
      </w:r>
      <w:r>
        <w:rPr>
          <w:rtl w:val="true"/>
        </w:rPr>
        <w:t xml:space="preserve">- </w:t>
      </w:r>
      <w:r>
        <w:rPr>
          <w:rtl w:val="true"/>
        </w:rPr>
        <w:t>ذکر صاحب اللطائف</w:t>
      </w:r>
      <w:bookmarkEnd w:id="34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الْقِیَامَةِ تَجِی‌ءُ فَاطِمَة وَ بِیَدِهَا الْیُمْنَى الْحَسَن وَ بِیَدِهَا الْیُسْرَى الْحُسَیْن وَ عَلَى کَتِفِهَا الْأَیْمَنِ قَمِیص الْحَسَنِ مُلَطَّخٌ بِالسَّمِّ وَ عَلَى الْأَیْسَرِ قَمِیص الْحُسَیْنِ مُلَطَّخٌ بِالدَّمِ فَتُنَادِی وَ تَقُولُ رَبِّ احْکُمْ بَیْنِی وَ بَیْنَ قَاتِلِی وُلْدِی فَیَأْمُرُ اللَّه الزَّبَانِیَة فَیَقُول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 فَغُلُّوهُ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مرعشی نجفی،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26/304</w:t>
      </w:r>
      <w:r>
        <w:rPr>
          <w:rFonts w:eastAsia="Amiri" w:cs="Amiri" w:ascii="Amiri" w:hAnsi="Amiri"/>
          <w:color w:val="111111"/>
          <w:sz w:val="28"/>
          <w:szCs w:val="28"/>
          <w:rtl w:val="true"/>
          <w:lang w:bidi="ar-SA"/>
        </w:rPr>
        <w:t xml:space="preserve">). </w:t>
      </w:r>
      <w:bookmarkStart w:id="344" w:name="pg19241_194233"/>
    </w:p>
    <w:p>
      <w:pPr>
        <w:pStyle w:val="Heading4"/>
        <w:numPr>
          <w:ilvl w:val="3"/>
          <w:numId w:val="1"/>
        </w:numPr>
        <w:rPr/>
      </w:pPr>
      <w:bookmarkStart w:id="345" w:name="__RefHeading___Toc14445771_1280447820"/>
      <w:bookmarkStart w:id="346" w:name="_Toc132"/>
      <w:bookmarkEnd w:id="344"/>
      <w:bookmarkEnd w:id="345"/>
      <w:r>
        <w:rPr/>
        <w:t>7</w:t>
      </w:r>
      <w:r>
        <w:rPr>
          <w:rtl w:val="true"/>
        </w:rPr>
        <w:t xml:space="preserve">- </w:t>
      </w:r>
      <w:r>
        <w:rPr>
          <w:rtl w:val="true"/>
        </w:rPr>
        <w:t>قال سلیمان بن یسار هلالی</w:t>
      </w:r>
      <w:bookmarkEnd w:id="346"/>
    </w:p>
    <w:p>
      <w:pPr>
        <w:pStyle w:val="BookText"/>
        <w:rPr/>
      </w:pPr>
      <w:r>
        <w:rPr>
          <w:rFonts w:ascii="IRNazanin" w:hAnsi="IRNazanin" w:eastAsia="IRNazanin"/>
          <w:color w:val="111111"/>
          <w:sz w:val="28"/>
          <w:sz w:val="28"/>
          <w:szCs w:val="28"/>
          <w:rtl w:val="true"/>
          <w:lang w:bidi="fa-IR"/>
        </w:rPr>
        <w:t>وجد حجر مکتوب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قمیصها بدم الحسین ملطخ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ترد القیامه فاطم</w:t>
      </w:r>
    </w:p>
    <w:p>
      <w:pPr>
        <w:pStyle w:val="BookText"/>
        <w:rPr/>
      </w:pPr>
      <w:r>
        <w:rPr>
          <w:rFonts w:ascii="IRNazanin" w:hAnsi="IRNazanin" w:eastAsia="IRNazanin"/>
          <w:color w:val="111111"/>
          <w:sz w:val="28"/>
          <w:sz w:val="28"/>
          <w:szCs w:val="28"/>
          <w:rtl w:val="true"/>
          <w:lang w:bidi="fa-IR"/>
        </w:rPr>
        <w:t xml:space="preserve">و الصور فی نشر الخلائق ینفخ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لمن شفعاؤه خصماؤه</w:t>
      </w:r>
    </w:p>
    <w:p>
      <w:pPr>
        <w:pStyle w:val="BookText"/>
        <w:rPr/>
      </w:pPr>
      <w:r>
        <w:rPr>
          <w:rFonts w:ascii="IRNazanin" w:hAnsi="IRNazanin" w:eastAsia="IRNazanin"/>
          <w:color w:val="111111"/>
          <w:sz w:val="28"/>
          <w:sz w:val="28"/>
          <w:szCs w:val="28"/>
          <w:rtl w:val="true"/>
          <w:lang w:bidi="fa-IR"/>
        </w:rPr>
        <w:t>سلیمان بن یسار گوید سنگی یافتند که بر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روز قیامت فاطمه بیاید و پیراهنش آغشته به خون حسین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کسى که شفیعان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او باشند، در وقتى که صور قیامت دمیده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2/235</w:t>
      </w:r>
      <w:r>
        <w:rPr>
          <w:rFonts w:eastAsia="IRNazanin" w:cs="IRNazanin"/>
          <w:color w:val="111111"/>
          <w:sz w:val="28"/>
          <w:szCs w:val="28"/>
          <w:rtl w:val="true"/>
          <w:lang w:bidi="fa-IR"/>
        </w:rPr>
        <w:t>).</w:t>
      </w:r>
    </w:p>
    <w:p>
      <w:pPr>
        <w:pStyle w:val="Heading3"/>
        <w:numPr>
          <w:ilvl w:val="2"/>
          <w:numId w:val="1"/>
        </w:numPr>
        <w:rPr/>
      </w:pPr>
      <w:bookmarkStart w:id="347" w:name="__RefHeading___Toc14445773_1280447820"/>
      <w:bookmarkStart w:id="348" w:name="_Toc133"/>
      <w:bookmarkEnd w:id="347"/>
      <w:r>
        <w:rPr>
          <w:rtl w:val="true"/>
        </w:rPr>
        <w:t>سیر تاریخی پیراهن حضرت سیدالشهداء</w:t>
      </w:r>
      <w:bookmarkEnd w:id="348"/>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تحویل پیراهن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ابراهیم خلیل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برادرت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را از تو خواست، بدان که ساعتی بیشتر مهمان تو نیست، و سپس به بدترین حالات به دست اولاد زنا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را خداوند در بهشت خلق فرمود و آن را نزد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امانت سپرد و بعد از او انبیاء این امانت را حفظ می کردند و در مشکلات با آن به درگاه الهی توسل می جستند، تا به دست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سپس نزد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سه روز پیش از شهادت آن را به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تا در ساعات آخر روز عاشورا آن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Heading3"/>
        <w:numPr>
          <w:ilvl w:val="2"/>
          <w:numId w:val="1"/>
        </w:numPr>
        <w:rPr/>
      </w:pPr>
      <w:bookmarkStart w:id="349" w:name="__RefHeading___Toc14445775_1280447820"/>
      <w:bookmarkStart w:id="350" w:name="_Toc134"/>
      <w:bookmarkEnd w:id="349"/>
      <w:r>
        <w:rPr>
          <w:rtl w:val="true"/>
        </w:rPr>
        <w:t xml:space="preserve">پیراهن اباعبدالله </w:t>
      </w:r>
      <w:r>
        <w:rPr>
          <w:rtl w:val="true"/>
        </w:rPr>
        <w:t>(</w:t>
      </w:r>
      <w:r>
        <w:rPr>
          <w:rtl w:val="true"/>
        </w:rPr>
        <w:t>علیه السلام</w:t>
      </w:r>
      <w:r>
        <w:rPr>
          <w:rtl w:val="true"/>
        </w:rPr>
        <w:t xml:space="preserve">) </w:t>
      </w:r>
      <w:r>
        <w:rPr>
          <w:rtl w:val="true"/>
        </w:rPr>
        <w:t xml:space="preserve">نزد امام زمان </w:t>
      </w:r>
      <w:r>
        <w:rPr>
          <w:rtl w:val="true"/>
        </w:rPr>
        <w:t>(</w:t>
      </w:r>
      <w:r>
        <w:rPr>
          <w:rtl w:val="true"/>
        </w:rPr>
        <w:t>عجل الله تعالی فرجه الشریف</w:t>
      </w:r>
      <w:r>
        <w:rPr>
          <w:rtl w:val="true"/>
        </w:rPr>
        <w:t>)</w:t>
      </w:r>
      <w:bookmarkEnd w:id="35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راوندى و بعضى دیگر از بزرگان به نقل از مفضّل بن عمرو حکایت کرده اند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خواستند داخل آتش بیندازند، جبرئیل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پیراهنى از لباس هاى بهشتى برایش آورد و بر او پوشانید و آتش در مقابلش سرد و بى اثر شد و در آخرین روز حیاتش آن را تحویل حضرت </w:t>
      </w:r>
      <w:bookmarkStart w:id="351" w:name="pg19241_194234"/>
    </w:p>
    <w:p>
      <w:pPr>
        <w:pStyle w:val="BookText"/>
        <w:rPr/>
      </w:pPr>
      <w:bookmarkEnd w:id="351"/>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او نیز پیراهن را بر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 که اندازه قامت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پدرش آن پیراهن را بر یوسف پوشانید، تا آن‌جائى که همان پیراهن را توسّط برادرانش براى پدر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نابینا 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او بینا شد و این همان پیراهن بهشتى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پیراهن کجاست و چه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اهلش مى باشد و در نهایت، تقدیم قائم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که آن حضرت ظهور کند، آن پیراهن را بر تن مبارک خود مى نماید و تمام مؤمنین در شرق و غرب دنیا، هر کجا که باشند بوى خوش آن را استشمام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تمام امور وارث تمامى پیامبران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w:t>
      </w:r>
    </w:p>
    <w:p>
      <w:pPr>
        <w:pStyle w:val="Heading3"/>
        <w:numPr>
          <w:ilvl w:val="2"/>
          <w:numId w:val="1"/>
        </w:numPr>
        <w:rPr/>
      </w:pPr>
      <w:bookmarkStart w:id="352" w:name="__RefHeading___Toc14445777_1280447820"/>
      <w:bookmarkStart w:id="353" w:name="_Toc135"/>
      <w:bookmarkEnd w:id="352"/>
      <w:r>
        <w:rPr>
          <w:rtl w:val="true"/>
        </w:rPr>
        <w:t>نتیجه</w:t>
      </w:r>
      <w:bookmarkEnd w:id="35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شیعه دارای فراز و نشیب های فراوانی بوده و تلخ کامی های بسیاری بر محبان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مسیر همچنان ثابت قدم بوده و بر عقیده بر حق خود مانده و از آن دفاع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باعث غنا و ماندگاری این عقیده شده، واقعه کربلا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افرادی به ظاهر مسلمان در نبردی نابرابر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تاریخ جهان اسلام مکتوب و مورد توجه همه تاریخ نگاران بوده، جایگاه حضرات حسنین در نزد رسول الله است نه از بابت قرابت و خویشاوندی بلکه از حرمت و آبرویی که نزد خداوند تبارک و تعالی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کرات توسط رسول الله بیان شد اما در واقعه کربلا نه گوش شنوایی بود و نه چشم بینایی؛ آنچه بود زر و سیم و زور که تلخ ترین واقعه جهان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نخواهند ماند چون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خدا و نیازمند انتقام و قصاص است که به دست امامی عادل انجام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متواتر از ائمه معصومین به نقل از رسول خدا،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محشر گذر خواهند کرد و در دست مبارکشان پیراهن خون آلود فزرندش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از خداوند متعال درخواست قصاص و خون خواهی آن حضرت را خواهند کرد هر چند که در مقتل شیخ </w:t>
      </w:r>
      <w:bookmarkStart w:id="354" w:name="pg19241_194235"/>
    </w:p>
    <w:p>
      <w:pPr>
        <w:pStyle w:val="BookText"/>
        <w:rPr/>
      </w:pPr>
      <w:bookmarkEnd w:id="354"/>
      <w:r>
        <w:rPr>
          <w:rFonts w:ascii="IRNazanin" w:hAnsi="IRNazanin" w:eastAsia="IRNazanin"/>
          <w:color w:val="111111"/>
          <w:sz w:val="28"/>
          <w:sz w:val="28"/>
          <w:szCs w:val="28"/>
          <w:rtl w:val="true"/>
          <w:lang w:bidi="fa-IR"/>
        </w:rPr>
        <w:t xml:space="preserve">طوسی در صفحات </w:t>
      </w:r>
      <w:r>
        <w:rPr>
          <w:rFonts w:eastAsia="IRNazanin" w:cs="IRNazanin"/>
          <w:color w:val="111111"/>
          <w:sz w:val="28"/>
          <w:szCs w:val="28"/>
          <w:lang w:bidi="fa-IR"/>
        </w:rPr>
        <w:t>1066</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عقوبت دنیوی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اباعبدالله هم باعث عذاب و هم باعث رحمت خواهد بود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برای قاتلین آن حضرت که با سنگدلی فراوان بر وی و همرزمانش آنها را به شهادت رساندند و اهل بیت آن حضرت را به اسارت بردند و باعث بی حرمتی به آنها شدند؛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واسعه برای یاران اباعبدالله و شیعیان و محبین آن حضرت</w:t>
      </w:r>
      <w:r>
        <w:rPr>
          <w:rFonts w:eastAsia="IRNazanin" w:cs="IRNazanin"/>
          <w:color w:val="111111"/>
          <w:sz w:val="28"/>
          <w:szCs w:val="28"/>
          <w:rtl w:val="true"/>
          <w:lang w:bidi="fa-IR"/>
        </w:rPr>
        <w:t>.</w:t>
      </w:r>
    </w:p>
    <w:p>
      <w:pPr>
        <w:pStyle w:val="Heading3"/>
        <w:numPr>
          <w:ilvl w:val="2"/>
          <w:numId w:val="1"/>
        </w:numPr>
        <w:rPr/>
      </w:pPr>
      <w:bookmarkStart w:id="355" w:name="__RefHeading___Toc14445779_1280447820"/>
      <w:bookmarkStart w:id="356" w:name="_Toc136"/>
      <w:bookmarkEnd w:id="355"/>
      <w:r>
        <w:rPr>
          <w:rtl w:val="true"/>
        </w:rPr>
        <w:t>منابع</w:t>
      </w:r>
      <w:bookmarkEnd w:id="3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جوزی، شمس‌الدین ابوالمظفر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تَذکِرَةُ الخَواصّ مِنَ الأمّة فی ذِکرِ خَصائص الأئمة، منشورات سید الرضی ناشر مجمع جهانی اهل البیت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رشیدالدین </w:t>
      </w:r>
      <w:r>
        <w:rPr>
          <w:rFonts w:eastAsia="IRNazanin" w:cs="IRNazanin"/>
          <w:color w:val="111111"/>
          <w:sz w:val="28"/>
          <w:szCs w:val="28"/>
          <w:rtl w:val="true"/>
          <w:lang w:bidi="fa-IR"/>
        </w:rPr>
        <w:t>(</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ابیطالب، تحقیق علی‌السیدجمال اشرف الحسینی، قم، المکتبه 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جعفر بن محمد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الزیارات، به کوشش عبد الحسین امینی، نجف، دارالمرتضویه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ماجه، محمد یزید قزوینی </w:t>
      </w:r>
      <w:r>
        <w:rPr>
          <w:rFonts w:eastAsia="IRNazanin" w:cs="IRNazanin"/>
          <w:color w:val="111111"/>
          <w:sz w:val="28"/>
          <w:szCs w:val="28"/>
          <w:rtl w:val="true"/>
          <w:lang w:bidi="fa-IR"/>
        </w:rPr>
        <w:t>(</w:t>
      </w:r>
      <w:r>
        <w:rPr>
          <w:rFonts w:eastAsia="IRNazanin" w:cs="IRNazanin"/>
          <w:color w:val="111111"/>
          <w:sz w:val="28"/>
          <w:szCs w:val="28"/>
          <w:lang w:bidi="fa-IR"/>
        </w:rPr>
        <w:t>1435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ابن ماجه، دار إحیاء الکتب العربیه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آقاجانی‌قناد، علی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شناسی سیاسی بنی هاشم پس از قیام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تاریخ اسلام، سال هفتم، شماره</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زمستان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اصفهانی، عبدالله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عوالم العلوم و المعارف و الأحوال من الآیات و الأخبار و الأقوال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محمد بن عیسی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الترمذی، به کوشش احمد محمد شاکر، ناشر 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خراسانی، امیر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تقدم با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علی شاه اصفهانی یا عثمان سامانی، متن شناسی ادب فارسی، ش</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سید رضی‌الدین علی بن موسی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أللُّهوف عَلى قَتْلَى الطُّفوف، ترجمه عقیقی بخشایش، نشر نوید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ابی جعفر محمدبن علی بن الحسین قمی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حمیدرضا مستفید و علی‌اکبر غفاری، تهران،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إعلام الوری بأعلام الهدی، قم،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طبرى، محب الدین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ذخائر العقبى فی مناقب ذوی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دارالکتاب الإسلامى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عماد الدین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بهائی، تحقیق اکبر صفدر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کافی، ترجمه صادق حسن‌زاده، تهران، قائم آل‌محمد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کرمانی، علیرضا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تحلیل عرفانی ابعاد قیام عاشورا با تکیه بر آموزه جمعیت عرفانی مقاله آیین حکمت پاییز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علاءالدین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 العمال فی سنن الأقوال والأفعال، بیروت، انتشارات الرساله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مجلسى، محمّدباقر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الدموع فى ایام الاسبوع، تصحیح محمدباقر بهبودی، تهران، کتابفروشى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مؤسسة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 نجفی، نورالله </w:t>
      </w:r>
      <w:r>
        <w:rPr>
          <w:rFonts w:eastAsia="IRNazanin" w:cs="IRNazanin"/>
          <w:color w:val="111111"/>
          <w:sz w:val="28"/>
          <w:szCs w:val="28"/>
          <w:rtl w:val="true"/>
          <w:lang w:bidi="fa-IR"/>
        </w:rPr>
        <w:t>(</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احقاق الحق و ازهاق الباطل، تصحیح سید شهاب‌الدین مرعشی نجفی و دیگران، مکتبة الاسلامیه، کتابخانه آیت‌الله مرعشی نجفی،</w:t>
      </w:r>
    </w:p>
    <w:p>
      <w:pPr>
        <w:pStyle w:val="BookText"/>
        <w:rPr/>
      </w:pPr>
      <w:r>
        <w:rPr>
          <w:rFonts w:ascii="IRNazanin" w:hAnsi="IRNazanin" w:eastAsia="IRNazanin"/>
          <w:color w:val="111111"/>
          <w:sz w:val="28"/>
          <w:sz w:val="28"/>
          <w:szCs w:val="28"/>
          <w:rtl w:val="true"/>
          <w:lang w:bidi="fa-IR"/>
        </w:rPr>
        <w:t>مرکز احیاء آثار برّ صغیر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ابوعبدالله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امالی، ترجمه حسین استادولی، مشهد، آستان قدس رضوی، بنیاد پژوهشهای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ﻣﻌﻈﻢ ﺭﻫﺒﺮﻯ ﺩﺭ ﺧﻄﺒﻪ‌ﻫﺎﻯ ﻧﻤﺎﺯ ﺟﻤﻌﻪ ﻋﺎﺷﻮﺭﺍﻯ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ﺧﺮﺩﺍﺩ</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19241_194238"/>
      <w:bookmarkStart w:id="358" w:name="pg19241_194238"/>
      <w:bookmarkEnd w:id="358"/>
    </w:p>
    <w:p>
      <w:pPr>
        <w:pStyle w:val="Heading2"/>
        <w:numPr>
          <w:ilvl w:val="1"/>
          <w:numId w:val="1"/>
        </w:numPr>
        <w:rPr/>
      </w:pPr>
      <w:bookmarkStart w:id="359" w:name="pg19241_194238"/>
      <w:bookmarkStart w:id="360" w:name="__RefHeading___Toc14445781_1280447820"/>
      <w:bookmarkStart w:id="361" w:name="_Toc137"/>
      <w:bookmarkEnd w:id="359"/>
      <w:bookmarkEnd w:id="360"/>
      <w:r>
        <w:rPr>
          <w:rtl w:val="true"/>
        </w:rPr>
        <w:t>نکته هایی از معارف حسینی</w:t>
      </w:r>
      <w:bookmarkEnd w:id="361"/>
    </w:p>
    <w:p>
      <w:pPr>
        <w:pStyle w:val="BookText"/>
        <w:rPr/>
      </w:pPr>
      <w:r>
        <w:rPr>
          <w:rFonts w:ascii="IRNazanin" w:hAnsi="IRNazanin" w:eastAsia="IRNazanin"/>
          <w:color w:val="111111"/>
          <w:sz w:val="28"/>
          <w:sz w:val="28"/>
          <w:szCs w:val="28"/>
          <w:rtl w:val="true"/>
          <w:lang w:bidi="fa-IR"/>
        </w:rPr>
        <w:t xml:space="preserve">گریه با معرفت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رنجبر‌حسینی</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عاشورا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یک فرهنگ تاریخ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در فرهنگ عاشورا صرفاً یک عمل احساسی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در یک نگاه تحلیلی، در حقیقت آخرین مرحله از یک روند معرفتی و حاصل شناخت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گریه برخی انسان های حق طلب را ثمره معرفت آنان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سَمِعُوا ما أُنْزِلَ إِلَى الرَّسُولِ تَرى أَعْيُنَهُمْ تَفِيضُ مِنَ الدَّمْعِ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آنان آنچه را که به سوی پیامبر نازل شده، شنیدند، می بینی که اشک از دیدگانشان فرو می ریزد به‌خاطر آنچه را که از حق شناختند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نوع از شناخت وقتی با یکدیگر پیوند می یابد، سبب گریه با معرفت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نوع شناخت انسان های بزرگ و فضیلت ها و کرامت ها و فداکاری های آنان و دومین نوع، ظلم و ستمی که بر آنان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اول، آدمی را در برابر آن شخصیت ها و فداکاری های آنان به خضوع و احترام وا می دارد و شناخت دوم، دل را نرم و رقیق می کند و جان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اقتضای فطرت های سالم و دل های پاک </w:t>
      </w:r>
    </w:p>
    <w:p>
      <w:pPr>
        <w:pStyle w:val="BookText"/>
        <w:rPr/>
      </w:pPr>
      <w:r>
        <w:rPr>
          <w:rFonts w:ascii="IRNazanin" w:hAnsi="IRNazanin" w:eastAsia="IRNazanin"/>
          <w:color w:val="111111"/>
          <w:sz w:val="28"/>
          <w:sz w:val="28"/>
          <w:szCs w:val="28"/>
          <w:rtl w:val="true"/>
          <w:lang w:bidi="fa-IR"/>
        </w:rPr>
        <w:t>انسان های حق جو و طالب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 نرم شد و سوخت، طبیعی است که اشک از دیدگان فروخواهد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 ثمره آن شناخت ها و آخرین مرحله روند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ورای این اشک باید به دنبال آن شناخت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اول، در واقع از یک منظر به آن فضیلت ها و خوبی ها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پای شناخت دوم به میان می آید و شخص بر ستم ها و مصیبت هایی که بر صاحب آن فضیلت ها رفته، می گرید، خواه ناخواه در حوزه مغناطیس محبت خالصانه او از یک طرف و آن فضیلت ها و کرامت ها از سوی دیگر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و آن فضیلت ها به تدریج در دل و جان او نفوذ و او را مشتاق آنها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کسی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شهیدان؛ صاحب همه فضیلت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گرید، به صورت طبیعی و فطری مشتاق همان ها می شود و اگر این حرکت استمرار یابد، آن اشتیاق، انسان را به سوی تحقق آن فضیلت ها به حرکت وامی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سخن کوتاه تر گریه بر خوبان عالم، انسان را مجذوب خوبی های آنان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گریه کننده باید مراقبت کند جذبه و نفوذ آن معنویت و محبتی را که از گریه بر سالار شهیدان و مجلس عزای او کسب کرده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نیست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همه فضیلت ها و مظهر تمام کمالات و کرامت‌هاست و گریه ای که در اثر آن، دل برای سالار شهیدان نرم می شود، آن را برای پذیرش فضیلت های او نیز آماده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پی این گریه ها انسان باید موانع روحی و معنوی را برطرف سازد تا از زمینه معنوی حاصل از گریه، بهترین بهره ها را ببرد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نباید برگریه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یک عمل کوچک، احساسی و معمولی نگریست؛ بلکه آن در حقیقت برخاسته از یک نظام معرفتی، حماسی، عاطفی و ارزشی است که در روایات برای این گریه ثواب ها و آثار دنیوی و اخروی متعددی شمرده شده است</w:t>
      </w:r>
      <w:r>
        <w:rPr>
          <w:rFonts w:eastAsia="IRNazanin" w:cs="IRNazanin"/>
          <w:color w:val="111111"/>
          <w:sz w:val="28"/>
          <w:szCs w:val="28"/>
          <w:rtl w:val="true"/>
          <w:lang w:bidi="fa-IR"/>
        </w:rPr>
        <w:t xml:space="preserve">. </w:t>
      </w:r>
      <w:bookmarkStart w:id="362" w:name="pg19241_194240"/>
    </w:p>
    <w:p>
      <w:pPr>
        <w:pStyle w:val="Heading2"/>
        <w:numPr>
          <w:ilvl w:val="1"/>
          <w:numId w:val="1"/>
        </w:numPr>
        <w:rPr/>
      </w:pPr>
      <w:bookmarkStart w:id="363" w:name="__RefHeading___Toc14445783_1280447820"/>
      <w:bookmarkStart w:id="364" w:name="_Toc138"/>
      <w:bookmarkEnd w:id="362"/>
      <w:bookmarkEnd w:id="363"/>
      <w:r>
        <w:rPr>
          <w:rtl w:val="true"/>
        </w:rPr>
        <w:t>معرفی کتاب</w:t>
      </w:r>
      <w:bookmarkEnd w:id="364"/>
    </w:p>
    <w:p>
      <w:pPr>
        <w:pStyle w:val="BookText"/>
        <w:rPr/>
      </w:pPr>
      <w:r>
        <w:rPr>
          <w:rFonts w:ascii="IRNazanin" w:hAnsi="IRNazanin" w:eastAsia="IRNazanin"/>
          <w:color w:val="111111"/>
          <w:sz w:val="28"/>
          <w:sz w:val="28"/>
          <w:szCs w:val="28"/>
          <w:rtl w:val="true"/>
          <w:lang w:bidi="fa-IR"/>
        </w:rPr>
        <w:t>دکتر محمدرضا فخر روحانی</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آیت الله احمد بهشتی، سیری در سیره اخلاقی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نویسندگان و شاعران به بخش پایانی و حزن آلود ماجرای عاشورا در کربلا پرداخته اند؛ از این‌رو، دیگر جنبه های زندگی ایشان، آن گونه که باید و به درستی مورد بازخوانی و درس آموزی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جنبه های متعدد رفتار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اخلاق مداری، روشنگری، بصیرت افزایی، تقویت باورهای دینی و ایجاد انگیزش های اخلاقی در سلوک آن حضرت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مورد بررسی که در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تنظیم شده است به جنبه های اخلاقی در صفحاتی از زندگانی حضرت سلیمان کربلا و مقتدای آزادگان جهان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1722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26"/>
                        <a:stretch/>
                      </pic:blipFill>
                      <pic:spPr>
                        <a:xfrm>
                          <a:off x="0" y="0"/>
                          <a:ext cx="4089240" cy="6172200"/>
                        </a:xfrm>
                        <a:prstGeom prst="rect">
                          <a:avLst/>
                        </a:prstGeom>
                        <a:ln w="0">
                          <a:noFill/>
                        </a:ln>
                      </pic:spPr>
                    </pic:pic>
                  </a:graphicData>
                </a:graphic>
              </wp:inline>
            </w:drawing>
          </mc:Choice>
          <mc:Fallback>
            <w:pict>
              <v:shape id="shape_0" stroked="f" o:allowincell="f" style="position:absolute;margin-left:0pt;margin-top:-486.05pt;width:321.95pt;height:485.95pt;mso-wrap-style:none;v-text-anchor:middle;mso-position-horizontal:left;mso-position-vertical:top" type="_x0000_t75">
                <v:imagedata r:id="rId1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آیت‌الله بهشتی بر این اعتقاد هستند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معجزه؛ قرآن کریم و اخلاق و رأفت رحمانی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سلوکی است که خداوند در قرآن کریم آن را ستوده و به صراحت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 لعلی خلق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اخلاقی سلوک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موضوعاتی است که دربردارنده درس های تربیتی فراوانی بوده که کتاب حاضر با همین نگاه سامان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نبوی در سیره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خلق عظیم، اقسام اخلاق و نمونه هایی از خلق فوق عظیم نبوی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و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محور آن میراث نبوی و مظهر رحمت نبوی بودن حضرت سیدالشهداء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نبوغ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بحث تربیت و چندین سؤال مهم، نبوغ خاص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تعالی اخلاق در حرکت آن امام همام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های چهارم و پنجم به برگ هایی از ماجرای کربلا اشاره کرده و در آن به بازخوانی نمونه هایی از اخلاق مداری همراه با صبر دوراندیشانه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وقایع دهشتناک کربلا؛ در مجلس حکام جور اموی و به خصوص یزید،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ششم نیز برخی از اصول اخلاقی از کلام نورانی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شده و مورد تجزیه و تحلیل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متن وصیت نامه آن حضرت خطاب به برادرشان محمد بن حنفیه نیز آمده که با استناد به عبارات و تصریحات آن، اصول اخلاقی از این اسناد حدیثی و تاریخی استخراج و مورد موشکافی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مذکور به استمرار سیره های مبارک نبوی و علوی و نیز به اصل اساسی امر به معروف و نهی از منکر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هفتم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پیشگامان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درس گرفتن از رفتارهای شهدای کربلا تمرکز داشته، که یاد و راهشان همواره زنده و آموزندگی 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پایانی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قلبی و اسلام قالبی و مدافعان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بررسی برخی از تحلیل های نادرست از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این نتیجه بدست آمده که فهم درست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برداشت صحیح و </w:t>
      </w:r>
    </w:p>
    <w:p>
      <w:pPr>
        <w:pStyle w:val="BookText"/>
        <w:rPr/>
      </w:pPr>
      <w:r>
        <w:rPr>
          <w:rFonts w:ascii="IRNazanin" w:hAnsi="IRNazanin" w:eastAsia="IRNazanin"/>
          <w:color w:val="111111"/>
          <w:sz w:val="28"/>
          <w:sz w:val="28"/>
          <w:szCs w:val="28"/>
          <w:rtl w:val="true"/>
          <w:lang w:bidi="fa-IR"/>
        </w:rPr>
        <w:t>اصولی از منطق و اهداف والای آن حضرت براساس داده هایی مستخرج از فعل، قول و تقریر آن حضرت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به تناقضاتی در اقوال اشخاصی مانند ابن تیمیه هم اشاره شده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های اخلاقی بحث شده در این کتاب در یک جمله خلاصه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کلی بشریت خوبان را جذب و بدان را دفع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اولاً و آخراً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فراخوان نگارش مقاله برای فصل‌نامه پژوهش‌نامه معارف حسینی</w:t>
      </w:r>
    </w:p>
    <w:p>
      <w:pPr>
        <w:pStyle w:val="BookText"/>
        <w:rPr/>
      </w:pPr>
      <w:r>
        <w:rPr>
          <w:rFonts w:ascii="IRNazanin" w:hAnsi="IRNazanin" w:eastAsia="IRNazanin"/>
          <w:color w:val="111111"/>
          <w:sz w:val="28"/>
          <w:sz w:val="28"/>
          <w:szCs w:val="28"/>
          <w:rtl w:val="true"/>
          <w:lang w:bidi="fa-IR"/>
        </w:rPr>
        <w:t xml:space="preserve">با توجه به اهمیت و تأثیر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به ویژه جامعه امروز اسلام، جمعی از دردمندان صاحب قلم و اندیشه‌ور که ترکیبی از اساتید حوزه و دانشگاه هستند، با نیتی الهی و به دور از نگرش‌های سیاسی و زودگذر، بر آن شدند که انتشار فصل‌نامه پژوهش‌نامه معارف 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پژوهش‌نامه معارف حسینی ضمن قدردانی از تلاش‌های صورت گرفته در تبلیغ و ترویج فرهنگ حسینی، درصدد است در حوزه‌های ذیل به ترویج و گسترش فرهنگ حسینی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و ویژگی‌های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 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احادیث گزارش شده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سبک زندگی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توصیفی، تحلیلی و انتقادی منابع و مصادر مرتبط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هنر عاشورایی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می‌شود که مقالات علمی خود را بر اساس فرمت تعریف شده نشریه، به سامانه فصل‌نامه ارسال نمایند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 کردی حسین </w:t>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000/800/4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فصل‌نامه را به شماره کارت </w:t>
      </w:r>
      <w:r>
        <w:rPr>
          <w:rFonts w:eastAsia="IRNazanin" w:cs="IRNazanin"/>
          <w:color w:val="111111"/>
          <w:sz w:val="28"/>
          <w:szCs w:val="28"/>
          <w:lang w:bidi="fa-IR"/>
        </w:rPr>
        <w:t>8243</w:t>
      </w:r>
      <w:r>
        <w:rPr>
          <w:rFonts w:eastAsia="IRNazanin" w:cs="IRNazanin"/>
          <w:color w:val="111111"/>
          <w:sz w:val="28"/>
          <w:szCs w:val="28"/>
          <w:rtl w:val="true"/>
          <w:lang w:bidi="fa-IR"/>
        </w:rPr>
        <w:t>-</w:t>
      </w:r>
      <w:r>
        <w:rPr>
          <w:rFonts w:eastAsia="IRNazanin" w:cs="IRNazanin"/>
          <w:color w:val="111111"/>
          <w:sz w:val="28"/>
          <w:szCs w:val="28"/>
          <w:lang w:bidi="fa-IR"/>
        </w:rPr>
        <w:t>0016</w:t>
      </w:r>
      <w:r>
        <w:rPr>
          <w:rFonts w:eastAsia="IRNazanin" w:cs="IRNazanin"/>
          <w:color w:val="111111"/>
          <w:sz w:val="28"/>
          <w:szCs w:val="28"/>
          <w:rtl w:val="true"/>
          <w:lang w:bidi="fa-IR"/>
        </w:rPr>
        <w:t>-</w:t>
      </w:r>
      <w:r>
        <w:rPr>
          <w:rFonts w:eastAsia="IRNazanin" w:cs="IRNazanin"/>
          <w:color w:val="111111"/>
          <w:sz w:val="28"/>
          <w:szCs w:val="28"/>
          <w:lang w:bidi="fa-IR"/>
        </w:rPr>
        <w:t>3388</w:t>
      </w:r>
      <w:r>
        <w:rPr>
          <w:rFonts w:eastAsia="IRNazanin" w:cs="IRNazanin"/>
          <w:color w:val="111111"/>
          <w:sz w:val="28"/>
          <w:szCs w:val="28"/>
          <w:rtl w:val="true"/>
          <w:lang w:bidi="fa-IR"/>
        </w:rPr>
        <w:t>-</w:t>
      </w:r>
      <w:r>
        <w:rPr>
          <w:rFonts w:eastAsia="IRNazanin" w:cs="IRNazanin"/>
          <w:color w:val="111111"/>
          <w:sz w:val="28"/>
          <w:szCs w:val="28"/>
          <w:lang w:bidi="fa-IR"/>
        </w:rPr>
        <w:t>6104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ملت به نام اندیشه‌پژوهان عاشورایی گلستان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پیروزی، خیابان شهید هادی بنایی، کوچه نهم، پلاک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طبقه سوم، فصل‌نام پژوهش‌نامه معارف حسینی 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1735813677</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33328769</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365" w:name="pg19241_194246"/>
    </w:p>
    <w:p>
      <w:pPr>
        <w:pStyle w:val="Heading2"/>
        <w:numPr>
          <w:ilvl w:val="1"/>
          <w:numId w:val="1"/>
        </w:numPr>
        <w:rPr/>
      </w:pPr>
      <w:bookmarkStart w:id="366" w:name="__RefHeading___Toc14445785_1280447820"/>
      <w:bookmarkStart w:id="367" w:name="_Toc139"/>
      <w:bookmarkEnd w:id="365"/>
      <w:bookmarkEnd w:id="366"/>
      <w:r>
        <w:rPr/>
        <w:t>International of Husayni Research Studies</w:t>
      </w:r>
      <w:bookmarkEnd w:id="367"/>
    </w:p>
    <w:p>
      <w:pPr>
        <w:pStyle w:val="BookText"/>
        <w:rPr/>
      </w:pPr>
      <w:r>
        <w:rPr>
          <w:rFonts w:eastAsia="Times New Roman" w:cs="Times New Roman" w:ascii="Times New Roman" w:hAnsi="Times New Roman"/>
          <w:color w:val="111111"/>
          <w:sz w:val="28"/>
          <w:szCs w:val="28"/>
          <w:lang w:val="en-US" w:bidi="en-US"/>
        </w:rPr>
        <w:t>Vol.10, No.38, Summer 2025</w:t>
      </w:r>
    </w:p>
    <w:p>
      <w:pPr>
        <w:pStyle w:val="BookText"/>
        <w:rPr/>
      </w:pPr>
      <w:r>
        <w:rPr>
          <w:rFonts w:eastAsia="Times New Roman" w:cs="Times New Roman" w:ascii="Times New Roman" w:hAnsi="Times New Roman"/>
          <w:color w:val="111111"/>
          <w:sz w:val="28"/>
          <w:szCs w:val="28"/>
          <w:lang w:val="en-US" w:bidi="en-US"/>
        </w:rPr>
        <w:t>International of Husayni Research Studies is credited with being the first Iranian quarterly journal of research papers in the realm of Husayni, particularly Ashura, studies. Although published mainly in Persian, the scope of papers published in it is by no means limited to Iran and/ or the Persian language; it is international in both scope and theme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Proprietor and founder: Dr. MuhammadHusayn Mardani Nowkandeh</w:t>
      </w:r>
    </w:p>
    <w:p>
      <w:pPr>
        <w:pStyle w:val="BookText"/>
        <w:rPr/>
      </w:pPr>
      <w:r>
        <w:rPr>
          <w:rFonts w:eastAsia="Times New Roman" w:cs="Times New Roman" w:ascii="Times New Roman" w:hAnsi="Times New Roman"/>
          <w:color w:val="111111"/>
          <w:sz w:val="28"/>
          <w:szCs w:val="28"/>
          <w:lang w:val="en-US" w:bidi="en-US"/>
        </w:rPr>
        <w:t>EditorinChief: Dr. MuhammadHusayn Mardani Nowkandeh</w:t>
      </w:r>
    </w:p>
    <w:p>
      <w:pPr>
        <w:pStyle w:val="Heading2"/>
        <w:numPr>
          <w:ilvl w:val="1"/>
          <w:numId w:val="1"/>
        </w:numPr>
        <w:rPr/>
      </w:pPr>
      <w:bookmarkStart w:id="368" w:name="__RefHeading___Toc14445787_1280447820"/>
      <w:bookmarkStart w:id="369" w:name="_Toc140"/>
      <w:bookmarkEnd w:id="368"/>
      <w:r>
        <w:rPr/>
        <w:t>Editorial Board</w:t>
      </w:r>
      <w:r>
        <w:rPr>
          <w:rtl w:val="true"/>
        </w:rPr>
        <w:t>:</w:t>
      </w:r>
      <w:bookmarkEnd w:id="369"/>
    </w:p>
    <w:p>
      <w:pPr>
        <w:pStyle w:val="BookText"/>
        <w:rPr/>
      </w:pPr>
      <w:r>
        <w:rPr>
          <w:rFonts w:eastAsia="Times New Roman" w:cs="Times New Roman" w:ascii="Times New Roman" w:hAnsi="Times New Roman"/>
          <w:color w:val="111111"/>
          <w:sz w:val="28"/>
          <w:szCs w:val="28"/>
          <w:lang w:val="en-US" w:bidi="en-US"/>
        </w:rPr>
        <w:t>Dr. Najaf Lakzayi, Baqir alUlum University, Qum</w:t>
      </w:r>
    </w:p>
    <w:p>
      <w:pPr>
        <w:pStyle w:val="BookText"/>
        <w:rPr/>
      </w:pPr>
      <w:r>
        <w:rPr>
          <w:rFonts w:eastAsia="Times New Roman" w:cs="Times New Roman" w:ascii="Times New Roman" w:hAnsi="Times New Roman"/>
          <w:color w:val="111111"/>
          <w:sz w:val="28"/>
          <w:szCs w:val="28"/>
          <w:lang w:val="en-US" w:bidi="en-US"/>
        </w:rPr>
        <w:t>Dr. Hosein Khnifar, University of Tehran</w:t>
      </w:r>
    </w:p>
    <w:p>
      <w:pPr>
        <w:pStyle w:val="BookText"/>
        <w:rPr/>
      </w:pPr>
      <w:r>
        <w:rPr>
          <w:rFonts w:eastAsia="Times New Roman" w:cs="Times New Roman" w:ascii="Times New Roman" w:hAnsi="Times New Roman"/>
          <w:color w:val="111111"/>
          <w:sz w:val="28"/>
          <w:szCs w:val="28"/>
          <w:lang w:val="en-US" w:bidi="en-US"/>
        </w:rPr>
        <w:t>Dr. MuhammadJawad Rodgar, Institute for Islamic Culture and Thought</w:t>
      </w:r>
    </w:p>
    <w:p>
      <w:pPr>
        <w:pStyle w:val="BookText"/>
        <w:rPr/>
      </w:pPr>
      <w:r>
        <w:rPr>
          <w:rFonts w:eastAsia="Times New Roman" w:cs="Times New Roman" w:ascii="Times New Roman" w:hAnsi="Times New Roman"/>
          <w:color w:val="111111"/>
          <w:sz w:val="28"/>
          <w:szCs w:val="28"/>
          <w:lang w:val="en-US" w:bidi="en-US"/>
        </w:rPr>
        <w:t>Dr. Mojtaba Rahmandoust, University of Tehran</w:t>
      </w:r>
    </w:p>
    <w:p>
      <w:pPr>
        <w:pStyle w:val="BookText"/>
        <w:rPr/>
      </w:pPr>
      <w:r>
        <w:rPr>
          <w:rFonts w:eastAsia="Times New Roman" w:cs="Times New Roman" w:ascii="Times New Roman" w:hAnsi="Times New Roman"/>
          <w:color w:val="111111"/>
          <w:sz w:val="28"/>
          <w:szCs w:val="28"/>
          <w:lang w:val="en-US" w:bidi="en-US"/>
        </w:rPr>
        <w:t>Dr. Ali Hajikhani, Tarbiat Modarres University</w:t>
      </w:r>
    </w:p>
    <w:p>
      <w:pPr>
        <w:pStyle w:val="BookText"/>
        <w:rPr/>
      </w:pPr>
      <w:r>
        <w:rPr>
          <w:rFonts w:eastAsia="Times New Roman" w:cs="Times New Roman" w:ascii="Times New Roman" w:hAnsi="Times New Roman"/>
          <w:color w:val="111111"/>
          <w:sz w:val="28"/>
          <w:szCs w:val="28"/>
          <w:lang w:val="en-US" w:bidi="en-US"/>
        </w:rPr>
        <w:t>Dr. Ali Bayat, University of Tehran</w:t>
      </w:r>
    </w:p>
    <w:p>
      <w:pPr>
        <w:pStyle w:val="BookText"/>
        <w:rPr/>
      </w:pPr>
      <w:r>
        <w:rPr>
          <w:rFonts w:eastAsia="Times New Roman" w:cs="Times New Roman" w:ascii="Times New Roman" w:hAnsi="Times New Roman"/>
          <w:color w:val="111111"/>
          <w:sz w:val="28"/>
          <w:szCs w:val="28"/>
          <w:lang w:val="en-US" w:bidi="en-US"/>
        </w:rPr>
        <w:t>Dr. Nasser Rafi'iMuhammadi, AlMustafa International University</w:t>
      </w:r>
    </w:p>
    <w:p>
      <w:pPr>
        <w:pStyle w:val="BookText"/>
        <w:rPr/>
      </w:pPr>
      <w:r>
        <w:rPr>
          <w:rFonts w:eastAsia="Times New Roman" w:cs="Times New Roman" w:ascii="Times New Roman" w:hAnsi="Times New Roman"/>
          <w:color w:val="111111"/>
          <w:sz w:val="28"/>
          <w:szCs w:val="28"/>
          <w:lang w:val="en-US" w:bidi="en-US"/>
        </w:rPr>
        <w:t>Dr. MuhammadReza Sangari, Institute of Islamic Culture and Thought</w:t>
      </w:r>
    </w:p>
    <w:p>
      <w:pPr>
        <w:pStyle w:val="BookText"/>
        <w:rPr/>
      </w:pPr>
      <w:r>
        <w:rPr>
          <w:rFonts w:eastAsia="Times New Roman" w:cs="Times New Roman" w:ascii="Times New Roman" w:hAnsi="Times New Roman"/>
          <w:color w:val="111111"/>
          <w:sz w:val="28"/>
          <w:szCs w:val="28"/>
          <w:lang w:val="en-US" w:bidi="en-US"/>
        </w:rPr>
        <w:t>Dr. Mohammad Ranjbar Hosseini, Quran and Hadith University</w:t>
      </w:r>
    </w:p>
    <w:p>
      <w:pPr>
        <w:pStyle w:val="BookText"/>
        <w:rPr/>
      </w:pPr>
      <w:r>
        <w:rPr>
          <w:rFonts w:eastAsia="Times New Roman" w:cs="Times New Roman" w:ascii="Times New Roman" w:hAnsi="Times New Roman"/>
          <w:color w:val="111111"/>
          <w:sz w:val="28"/>
          <w:szCs w:val="28"/>
          <w:lang w:val="en-US" w:bidi="en-US"/>
        </w:rPr>
        <w:t>Dr. MuhammadReza FakhrRohani, University of Qum</w:t>
      </w:r>
    </w:p>
    <w:p>
      <w:pPr>
        <w:pStyle w:val="BookText"/>
        <w:rPr/>
      </w:pPr>
      <w:r>
        <w:rPr>
          <w:rFonts w:eastAsia="Times New Roman" w:cs="Times New Roman" w:ascii="Times New Roman" w:hAnsi="Times New Roman"/>
          <w:color w:val="111111"/>
          <w:sz w:val="28"/>
          <w:szCs w:val="28"/>
          <w:lang w:val="en-US" w:bidi="en-US"/>
        </w:rPr>
        <w:t>Dr. Mahdi Mardani (Golestani), Quran and Hadith University</w:t>
      </w:r>
    </w:p>
    <w:p>
      <w:pPr>
        <w:pStyle w:val="BookText"/>
        <w:rPr/>
      </w:pPr>
      <w:r>
        <w:rPr>
          <w:rFonts w:eastAsia="Times New Roman" w:cs="Times New Roman" w:ascii="Times New Roman" w:hAnsi="Times New Roman"/>
          <w:color w:val="111111"/>
          <w:sz w:val="28"/>
          <w:szCs w:val="28"/>
          <w:lang w:val="en-US" w:bidi="en-US"/>
        </w:rPr>
        <w:t>English sections: Dr. MuhammadReza FakhrRohani</w:t>
      </w:r>
    </w:p>
    <w:p>
      <w:pPr>
        <w:pStyle w:val="BookText"/>
        <w:rPr/>
      </w:pPr>
      <w:r>
        <w:rPr>
          <w:rFonts w:eastAsia="Times New Roman" w:cs="Times New Roman" w:ascii="Times New Roman" w:hAnsi="Times New Roman"/>
          <w:color w:val="111111"/>
          <w:sz w:val="28"/>
          <w:szCs w:val="28"/>
          <w:lang w:val="en-US" w:bidi="en-US"/>
        </w:rPr>
        <w:t>Contact information</w:t>
      </w:r>
    </w:p>
    <w:p>
      <w:pPr>
        <w:pStyle w:val="BookText"/>
        <w:rPr/>
      </w:pPr>
      <w:r>
        <w:rPr>
          <w:rFonts w:eastAsia="Times New Roman" w:cs="Times New Roman" w:ascii="Times New Roman" w:hAnsi="Times New Roman"/>
          <w:color w:val="111111"/>
          <w:sz w:val="28"/>
          <w:szCs w:val="28"/>
          <w:lang w:val="en-US" w:bidi="en-US"/>
        </w:rPr>
        <w:t>Telefax: +98-21-43855828</w:t>
      </w:r>
    </w:p>
    <w:p>
      <w:pPr>
        <w:pStyle w:val="BookText"/>
        <w:rPr/>
      </w:pPr>
      <w:r>
        <w:rPr>
          <w:rFonts w:eastAsia="Times New Roman" w:cs="Times New Roman" w:ascii="Times New Roman" w:hAnsi="Times New Roman"/>
          <w:color w:val="111111"/>
          <w:sz w:val="28"/>
          <w:szCs w:val="28"/>
          <w:lang w:val="en-US" w:bidi="en-US"/>
        </w:rPr>
        <w:t>Mailing address: International of Hussaini Reaserch Studies, Floor 3 No 16.9th Alley, Shahid Hadi Banayist, Piruzi Ave., Tehran 1735813677</w:t>
      </w:r>
    </w:p>
    <w:p>
      <w:pPr>
        <w:pStyle w:val="BookText"/>
        <w:rPr/>
      </w:pPr>
      <w:r>
        <w:rPr>
          <w:rFonts w:eastAsia="Times New Roman" w:cs="Times New Roman" w:ascii="Times New Roman" w:hAnsi="Times New Roman"/>
          <w:color w:val="111111"/>
          <w:sz w:val="28"/>
          <w:szCs w:val="28"/>
          <w:lang w:val="en-US" w:bidi="en-US"/>
        </w:rPr>
        <w:t>http://www.maarefehosseini.ir</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Ayate.boostan@gmail.com</w:t>
      </w:r>
      <w:r>
        <w:rPr>
          <w:rFonts w:eastAsia="Times New Roman" w:cs="Times New Roman" w:ascii="Times New Roman" w:hAnsi="Times New Roman"/>
          <w:color w:val="111111"/>
          <w:sz w:val="28"/>
          <w:szCs w:val="28"/>
          <w:rtl w:val="true"/>
          <w:lang w:val="en-US" w:bidi="en-US"/>
        </w:rPr>
        <w:t xml:space="preserve"> </w:t>
      </w:r>
      <w:bookmarkStart w:id="370" w:name="pg19241_194247"/>
    </w:p>
    <w:p>
      <w:pPr>
        <w:pStyle w:val="Heading2"/>
        <w:numPr>
          <w:ilvl w:val="1"/>
          <w:numId w:val="1"/>
        </w:numPr>
        <w:rPr/>
      </w:pPr>
      <w:bookmarkStart w:id="371" w:name="__RefHeading___Toc14445789_1280447820"/>
      <w:bookmarkStart w:id="372" w:name="_Toc141"/>
      <w:bookmarkEnd w:id="370"/>
      <w:bookmarkEnd w:id="371"/>
      <w:r>
        <w:rPr/>
        <w:t>ABSTRACTS</w:t>
      </w:r>
      <w:bookmarkEnd w:id="372"/>
    </w:p>
    <w:p>
      <w:pPr>
        <w:pStyle w:val="BookText"/>
        <w:rPr/>
      </w:pPr>
      <w:r>
        <w:rPr>
          <w:rFonts w:eastAsia="Times New Roman" w:cs="Times New Roman" w:ascii="Times New Roman" w:hAnsi="Times New Roman"/>
          <w:color w:val="111111"/>
          <w:sz w:val="28"/>
          <w:szCs w:val="28"/>
          <w:lang w:val="en-US" w:bidi="en-US"/>
        </w:rPr>
        <w:t>The Historical Role of PersoIranians in Upholding and Dissemination of the Aims and Messages of Ashura</w:t>
      </w:r>
    </w:p>
    <w:p>
      <w:pPr>
        <w:pStyle w:val="BookText"/>
        <w:rPr/>
      </w:pPr>
      <w:r>
        <w:rPr>
          <w:rFonts w:eastAsia="Times New Roman" w:cs="Times New Roman" w:ascii="Times New Roman" w:hAnsi="Times New Roman"/>
          <w:color w:val="111111"/>
          <w:sz w:val="28"/>
          <w:szCs w:val="28"/>
          <w:lang w:val="en-US" w:bidi="en-US"/>
        </w:rPr>
        <w:t>Naryam Zanganeh</w:t>
      </w:r>
    </w:p>
    <w:p>
      <w:pPr>
        <w:pStyle w:val="BookText"/>
        <w:rPr/>
      </w:pPr>
      <w:r>
        <w:rPr>
          <w:rFonts w:eastAsia="Times New Roman" w:cs="Times New Roman" w:ascii="Times New Roman" w:hAnsi="Times New Roman"/>
          <w:color w:val="111111"/>
          <w:sz w:val="28"/>
          <w:szCs w:val="28"/>
          <w:lang w:val="en-US" w:bidi="en-US"/>
        </w:rPr>
        <w:t>Mosayyeb Abbasi</w:t>
      </w:r>
    </w:p>
    <w:p>
      <w:pPr>
        <w:pStyle w:val="BookText"/>
        <w:rPr/>
      </w:pPr>
      <w:r>
        <w:rPr>
          <w:rFonts w:eastAsia="Times New Roman" w:cs="Times New Roman" w:ascii="Times New Roman" w:hAnsi="Times New Roman"/>
          <w:color w:val="111111"/>
          <w:sz w:val="28"/>
          <w:szCs w:val="28"/>
          <w:lang w:val="en-US" w:bidi="en-US"/>
        </w:rPr>
        <w:t>In the Muslim world, Ashura symbolizes a tragically historic day: It globally typifies resistance, sacrifice, and fighting oppression. The present work deals with the role of Ashura in Iranians' cultural identity, along with its historical impact. It vociferates sublime human rights and strengthens their religious identity as well as national integrity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Ashura, cultural identity, religious identity, justiceseeking, resistance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Educational Role of Umm alBanin in Developing</w:t>
      </w:r>
    </w:p>
    <w:p>
      <w:pPr>
        <w:pStyle w:val="BookText"/>
        <w:rPr/>
      </w:pPr>
      <w:r>
        <w:rPr>
          <w:rFonts w:eastAsia="Times New Roman" w:cs="Times New Roman" w:ascii="Times New Roman" w:hAnsi="Times New Roman"/>
          <w:color w:val="111111"/>
          <w:sz w:val="28"/>
          <w:szCs w:val="28"/>
          <w:lang w:val="en-US" w:bidi="en-US"/>
        </w:rPr>
        <w:t>the Personality of alAbbas b. Ali</w:t>
      </w:r>
    </w:p>
    <w:p>
      <w:pPr>
        <w:pStyle w:val="BookText"/>
        <w:rPr/>
      </w:pPr>
      <w:r>
        <w:rPr>
          <w:rFonts w:eastAsia="Times New Roman" w:cs="Times New Roman" w:ascii="Times New Roman" w:hAnsi="Times New Roman"/>
          <w:color w:val="111111"/>
          <w:sz w:val="28"/>
          <w:szCs w:val="28"/>
          <w:lang w:val="en-US" w:bidi="en-US"/>
        </w:rPr>
        <w:t>Admad Saadat</w:t>
      </w:r>
    </w:p>
    <w:p>
      <w:pPr>
        <w:pStyle w:val="BookText"/>
        <w:rPr/>
      </w:pPr>
      <w:r>
        <w:rPr>
          <w:rFonts w:eastAsia="Times New Roman" w:cs="Times New Roman" w:ascii="Times New Roman" w:hAnsi="Times New Roman"/>
          <w:color w:val="111111"/>
          <w:sz w:val="28"/>
          <w:szCs w:val="28"/>
          <w:lang w:val="en-US" w:bidi="en-US"/>
        </w:rPr>
        <w:t>Kolthum Rajabi</w:t>
      </w:r>
    </w:p>
    <w:p>
      <w:pPr>
        <w:pStyle w:val="BookText"/>
        <w:rPr/>
      </w:pPr>
      <w:r>
        <w:rPr>
          <w:rFonts w:eastAsia="Times New Roman" w:cs="Times New Roman" w:ascii="Times New Roman" w:hAnsi="Times New Roman"/>
          <w:color w:val="111111"/>
          <w:sz w:val="28"/>
          <w:szCs w:val="28"/>
          <w:lang w:val="en-US" w:bidi="en-US"/>
        </w:rPr>
        <w:t>Focusing on alAbbas b. Ali, the present paper sheds light on the impact of two factors of heredity and family background in educating influential personalities. It is certain that Umm alBanin, the mother of alAbbas b. Ali, played a significant role in upbringing a brave, loyal, and indightful dignitary who obeyed Imam alHusayn in the most critical time</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Education, heredity, Umm alBanin, alAbbas b. Ali, Ashura, Karbala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alWarith ZiaratText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alHusayn' Status as the Inheritor</w:t>
      </w:r>
    </w:p>
    <w:p>
      <w:pPr>
        <w:pStyle w:val="BookText"/>
        <w:rPr/>
      </w:pPr>
      <w:r>
        <w:rPr>
          <w:rFonts w:eastAsia="Times New Roman" w:cs="Times New Roman" w:ascii="Times New Roman" w:hAnsi="Times New Roman"/>
          <w:color w:val="111111"/>
          <w:sz w:val="28"/>
          <w:szCs w:val="28"/>
          <w:lang w:val="en-US" w:bidi="en-US"/>
        </w:rPr>
        <w:t>Marziyeh Minayipour</w:t>
      </w:r>
    </w:p>
    <w:p>
      <w:pPr>
        <w:pStyle w:val="BookText"/>
        <w:rPr/>
      </w:pPr>
      <w:r>
        <w:rPr>
          <w:rFonts w:eastAsia="Times New Roman" w:cs="Times New Roman" w:ascii="Times New Roman" w:hAnsi="Times New Roman"/>
          <w:color w:val="111111"/>
          <w:sz w:val="28"/>
          <w:szCs w:val="28"/>
          <w:lang w:val="en-US" w:bidi="en-US"/>
        </w:rPr>
        <w:t>Muhammad Karaminiya</w:t>
      </w:r>
    </w:p>
    <w:p>
      <w:pPr>
        <w:pStyle w:val="BookText"/>
        <w:rPr/>
      </w:pPr>
      <w:r>
        <w:rPr>
          <w:rFonts w:eastAsia="Times New Roman" w:cs="Times New Roman" w:ascii="Times New Roman" w:hAnsi="Times New Roman"/>
          <w:color w:val="111111"/>
          <w:sz w:val="28"/>
          <w:szCs w:val="28"/>
          <w:lang w:val="en-US" w:bidi="en-US"/>
        </w:rPr>
        <w:t>The alWarith ZiaratText in favor of Imam alHusayn contains the names of certain preIslamic prophets. They are mentioned as noteworthy dignitaries whose influence can be discerned in the sublime personality and career of Imam alHusayn. Being merely a selection, such influential personalities are not limited to those whose names are listed. Rather, Imam alHusayn received noble traits of all the Divine prophets plus those of his parents, ie, Imam Ali and Fatimah alZahra, and his elder brother alHasan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Ashura, Imam alHusayn, nobility, prophets, alWarith, inherited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Arbaeen March: CulturalPolitical Capacities</w:t>
      </w:r>
    </w:p>
    <w:p>
      <w:pPr>
        <w:pStyle w:val="BookText"/>
        <w:rPr/>
      </w:pPr>
      <w:r>
        <w:rPr>
          <w:rFonts w:eastAsia="Times New Roman" w:cs="Times New Roman" w:ascii="Times New Roman" w:hAnsi="Times New Roman"/>
          <w:color w:val="111111"/>
          <w:sz w:val="28"/>
          <w:szCs w:val="28"/>
          <w:lang w:val="en-US" w:bidi="en-US"/>
        </w:rPr>
        <w:t>and the Cultural Diplomacy of the Islamic Republic of Iran</w:t>
      </w:r>
    </w:p>
    <w:p>
      <w:pPr>
        <w:pStyle w:val="BookText"/>
        <w:rPr/>
      </w:pPr>
      <w:r>
        <w:rPr>
          <w:rFonts w:eastAsia="Times New Roman" w:cs="Times New Roman" w:ascii="Times New Roman" w:hAnsi="Times New Roman"/>
          <w:color w:val="111111"/>
          <w:sz w:val="28"/>
          <w:szCs w:val="28"/>
          <w:lang w:val="en-US" w:bidi="en-US"/>
        </w:rPr>
        <w:t>Samaneh Tahmasebi</w:t>
      </w:r>
    </w:p>
    <w:p>
      <w:pPr>
        <w:pStyle w:val="BookText"/>
        <w:rPr/>
      </w:pPr>
      <w:r>
        <w:rPr>
          <w:rFonts w:eastAsia="Times New Roman" w:cs="Times New Roman" w:ascii="Times New Roman" w:hAnsi="Times New Roman"/>
          <w:color w:val="111111"/>
          <w:sz w:val="28"/>
          <w:szCs w:val="28"/>
          <w:lang w:val="en-US" w:bidi="en-US"/>
        </w:rPr>
        <w:t>Hamid Salehi</w:t>
      </w:r>
    </w:p>
    <w:p>
      <w:pPr>
        <w:pStyle w:val="BookText"/>
        <w:rPr/>
      </w:pPr>
      <w:r>
        <w:rPr>
          <w:rFonts w:eastAsia="Times New Roman" w:cs="Times New Roman" w:ascii="Times New Roman" w:hAnsi="Times New Roman"/>
          <w:color w:val="111111"/>
          <w:sz w:val="28"/>
          <w:szCs w:val="28"/>
          <w:lang w:val="en-US" w:bidi="en-US"/>
        </w:rPr>
        <w:t>The Arbaeen march toward Karbala has manifested religiosocial integration that has brought up and revived a traditional and old practice into the modern world. As a quite impactful religiosocial phenomenon, it has shown off its vadt capacity for constructing a new civilizational structure in modern times. This being so, it is certain that the Arbaeen march has extended the scope of Iran's cultural diplomacy, for it has made a context for spreading the ideas and ideals of Iran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Arbaeen, cultural diplomacy, Iran, culturalpolitical capacities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Educational Factor of Hope in the Speeches of Imam</w:t>
      </w:r>
    </w:p>
    <w:p>
      <w:pPr>
        <w:pStyle w:val="BookText"/>
        <w:rPr/>
      </w:pPr>
      <w:r>
        <w:rPr>
          <w:rFonts w:eastAsia="Times New Roman" w:cs="Times New Roman" w:ascii="Times New Roman" w:hAnsi="Times New Roman"/>
          <w:color w:val="111111"/>
          <w:sz w:val="28"/>
          <w:szCs w:val="28"/>
          <w:lang w:val="en-US" w:bidi="en-US"/>
        </w:rPr>
        <w:t>alHusayn and Imam alSajjad: A Reevaluation</w:t>
      </w:r>
    </w:p>
    <w:p>
      <w:pPr>
        <w:pStyle w:val="BookText"/>
        <w:rPr/>
      </w:pPr>
      <w:r>
        <w:rPr>
          <w:rFonts w:eastAsia="Times New Roman" w:cs="Times New Roman" w:ascii="Times New Roman" w:hAnsi="Times New Roman"/>
          <w:color w:val="111111"/>
          <w:sz w:val="28"/>
          <w:szCs w:val="28"/>
          <w:lang w:val="en-US" w:bidi="en-US"/>
        </w:rPr>
        <w:t>of Charles Richard Sneider's Framework</w:t>
      </w:r>
    </w:p>
    <w:p>
      <w:pPr>
        <w:pStyle w:val="BookText"/>
        <w:rPr/>
      </w:pPr>
      <w:r>
        <w:rPr>
          <w:rFonts w:eastAsia="Times New Roman" w:cs="Times New Roman" w:ascii="Times New Roman" w:hAnsi="Times New Roman"/>
          <w:color w:val="111111"/>
          <w:sz w:val="28"/>
          <w:szCs w:val="28"/>
          <w:lang w:val="en-US" w:bidi="en-US"/>
        </w:rPr>
        <w:t>Mahdi Mirzayi</w:t>
      </w:r>
    </w:p>
    <w:p>
      <w:pPr>
        <w:pStyle w:val="BookText"/>
        <w:rPr/>
      </w:pPr>
      <w:r>
        <w:rPr>
          <w:rFonts w:eastAsia="Times New Roman" w:cs="Times New Roman" w:ascii="Times New Roman" w:hAnsi="Times New Roman"/>
          <w:color w:val="111111"/>
          <w:sz w:val="28"/>
          <w:szCs w:val="28"/>
          <w:lang w:val="en-US" w:bidi="en-US"/>
        </w:rPr>
        <w:t>Parvin Rowshaninasab</w:t>
      </w:r>
    </w:p>
    <w:p>
      <w:pPr>
        <w:pStyle w:val="BookText"/>
        <w:rPr/>
      </w:pPr>
      <w:r>
        <w:rPr>
          <w:rFonts w:eastAsia="Times New Roman" w:cs="Times New Roman" w:ascii="Times New Roman" w:hAnsi="Times New Roman"/>
          <w:color w:val="111111"/>
          <w:sz w:val="28"/>
          <w:szCs w:val="28"/>
          <w:lang w:val="en-US" w:bidi="en-US"/>
        </w:rPr>
        <w:t>Zeybab Heydarizadeh</w:t>
      </w:r>
    </w:p>
    <w:p>
      <w:pPr>
        <w:pStyle w:val="BookText"/>
        <w:rPr/>
      </w:pPr>
      <w:r>
        <w:rPr>
          <w:rFonts w:eastAsia="Times New Roman" w:cs="Times New Roman" w:ascii="Times New Roman" w:hAnsi="Times New Roman"/>
          <w:color w:val="111111"/>
          <w:sz w:val="28"/>
          <w:szCs w:val="28"/>
          <w:lang w:val="en-US" w:bidi="en-US"/>
        </w:rPr>
        <w:t>Hope plays a significant role in the Ashura messages, for it sheds light on moving forward for domination of the ultimate Islamic state. Focusing on the speeches of Imam alHusayn and Imam alSajjad through the framework introduced by Charles Richard Sneider, it appears that conviction in Allah enjoyed the pivotal role, plus having a plan for attaining the intended aims, enduring hardships, and identifying the obstacles were evident in their speeches</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alHusayn, Imam alSajjad, theory of hope, Sneider, Ashura, Karbala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alHusayn's Blooddrenched Garment as Hz. Fatimah</w:t>
      </w:r>
    </w:p>
    <w:p>
      <w:pPr>
        <w:pStyle w:val="BookText"/>
        <w:rPr/>
      </w:pPr>
      <w:r>
        <w:rPr>
          <w:rFonts w:eastAsia="Times New Roman" w:cs="Times New Roman" w:ascii="Times New Roman" w:hAnsi="Times New Roman"/>
          <w:color w:val="111111"/>
          <w:sz w:val="28"/>
          <w:szCs w:val="28"/>
          <w:lang w:val="en-US" w:bidi="en-US"/>
        </w:rPr>
        <w:t>alZahra's Banner on the Resurrection Day</w:t>
      </w:r>
    </w:p>
    <w:p>
      <w:pPr>
        <w:pStyle w:val="BookText"/>
        <w:rPr/>
      </w:pPr>
      <w:r>
        <w:rPr>
          <w:rFonts w:eastAsia="Times New Roman" w:cs="Times New Roman" w:ascii="Times New Roman" w:hAnsi="Times New Roman"/>
          <w:color w:val="111111"/>
          <w:sz w:val="28"/>
          <w:szCs w:val="28"/>
          <w:lang w:val="en-US" w:bidi="en-US"/>
        </w:rPr>
        <w:t>Ali Rasti</w:t>
      </w:r>
    </w:p>
    <w:p>
      <w:pPr>
        <w:pStyle w:val="BookText"/>
        <w:rPr/>
      </w:pPr>
      <w:r>
        <w:rPr>
          <w:rFonts w:eastAsia="Times New Roman" w:cs="Times New Roman" w:ascii="Times New Roman" w:hAnsi="Times New Roman"/>
          <w:color w:val="111111"/>
          <w:sz w:val="28"/>
          <w:szCs w:val="28"/>
          <w:lang w:val="en-US" w:bidi="en-US"/>
        </w:rPr>
        <w:t>Historical records indicate that Hz. Fatimah alZahra had given a garment to her daughter Zaynab who was supposed to hand it over to Imam alHusayn in the most critical and hazardous time to come. The garment was the unique one tailored in the Divine Paradise, and it had been handed over to Hz. Fatimah alZahra. Historical texts indicate that the garment was robbed off and confiscated from Imam alHusayn after his martyrdom on Ashura. However, it was later returned to Imam alSajjad on his serious and persistent request. This blooddrenched garment shall reapprear with Hz. Fatimah alZahra based on which she shall complain to Allah on Imam alHusayn's martyrdom on the Resurrection Day</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Ashura, blooddrenched garment, justiceseeking, Hz. Fatimah alZahra, Imam alHusayn</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شیعه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شناسی، دانشگاه گلستان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zanganehmaryam64@gmail.com</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حقوق الهیات و معارف اسلامی، دانشکده علوم انسانی، دانشگاه گلستان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m.abbasi@gu.ac.ir</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گروه فلسفه و کلام اسلامی، نمایندگی گلستان، جامعه المصطفی العالمیه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As1152150@gmail.com</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مدیرگروه مبانی اندیشه اسلامی، نمایندگی گلستان، جامعه المصطفی العالمیه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بخشنده خیر فراوان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فرزندان مادر چهار پسریم و از نسل خوب صعصعه هستیم که در جنگ، با ضربات شکننده، جمجمه دشمن را در هم مى شکنیم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دست راستم را قطع کردید، من همیشه و در هر حال از دینم حمایت می‌کنم؛ و از امام صادق و برحق و پسر پیامبر طاهر و امین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حمایت می‌کنم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که عباس را دیدی، بر انبوه دشمنان فرومایه حمله می‌کرد و در آن هنگام که فرزندان حیدر در کارزار چون شیران در پشت سر وی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دست فرزندم قطع‌شده و بر سرش عمود فرود آمده، وای بر من، آیا بر فرق شیر شجاعِ من عمود فرود آمد و سر او را کج کرد؟ اگر شمشیرت را در دست داشتی کسی به تو نزدیک نمی‌شد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محلاتی،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شیعه‌شناسی گرایش فلسفه و کلام اسلامی، دانشگاه ادیان و مذاهب،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علوم سیاسی دانشگاه علامه طباطبایی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samaneh.tahmasbi1368@gmail.com</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علوم سیاسی دانشگاه علامه طباطبایی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h.salehi84@yahoo.com</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برنامه ریزی آموزشی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mmirza1000@gmail.com</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علوم قرآن و حدیث</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آموزش ابتدایی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Arcidiacino, C. Di Martino, S</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C.R Snyder</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مدیریت رفتار سازمانی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تامین اجتماعی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alirasti87@gmail.com</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قرآن و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ranjbarhosseini@gmail.com</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Abumahdi1061@gmail.com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image" Target="media/image3.jpeg"/><Relationship Id="rId72" Type="http://schemas.openxmlformats.org/officeDocument/2006/relationships/image" Target="media/image3.jpeg"/><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image" Target="media/image4.jpeg"/><Relationship Id="rId76" Type="http://schemas.openxmlformats.org/officeDocument/2006/relationships/image" Target="media/image4.jpeg"/><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image" Target="media/image5.jpeg"/><Relationship Id="rId102" Type="http://schemas.openxmlformats.org/officeDocument/2006/relationships/image" Target="media/image5.jpeg"/><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image" Target="media/image6.png"/><Relationship Id="rId127" Type="http://schemas.openxmlformats.org/officeDocument/2006/relationships/image" Target="media/image6.png"/><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image" Target="media/image2.jpeg"/><Relationship Id="rId139" Type="http://schemas.openxmlformats.org/officeDocument/2006/relationships/image" Target="media/image2.jpeg"/><Relationship Id="rId140" Type="http://schemas.openxmlformats.org/officeDocument/2006/relationships/footer" Target="footer125.xml"/><Relationship Id="rId141" Type="http://schemas.openxmlformats.org/officeDocument/2006/relationships/footnotes" Target="footnotes.xml"/><Relationship Id="rId142" Type="http://schemas.openxmlformats.org/officeDocument/2006/relationships/numbering" Target="numbering.xml"/><Relationship Id="rId143" Type="http://schemas.openxmlformats.org/officeDocument/2006/relationships/fontTable" Target="fontTable.xml"/><Relationship Id="rId144" Type="http://schemas.openxmlformats.org/officeDocument/2006/relationships/settings" Target="settings.xml"/><Relationship Id="rId1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130</Pages>
  <Words>35807</Words>
  <Characters>151088</Characters>
  <CharactersWithSpaces>185940</CharactersWithSpaces>
  <Paragraphs>1077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2026-08-25T18:26:56Z</dcterms:created>
  <dc:creator>ghaemiyeh.com</dc:creator>
  <dc:description/>
  <dc:language>en-US</dc:language>
  <cp:lastModifiedBy/>
  <dcterms:modified xsi:type="dcterms:W3CDTF">2026-08-25T21:57:01Z</dcterms:modified>
  <cp:revision>1</cp:revision>
  <dc:subject/>
  <dc:title>پژوهش نامه معارف حسینی 38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