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35</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18917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418919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418921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418923_1280447820">
            <w:r>
              <w:rPr>
                <w:webHidden/>
                <w:rStyle w:val="IndexLink"/>
                <w:rtl w:val="true"/>
              </w:rPr>
              <w:t xml:space="preserve">درس‌های مکتب حسینی در نمایشنامه </w:t>
            </w:r>
            <w:r>
              <w:rPr>
                <w:rStyle w:val="IndexLink"/>
                <w:rtl w:val="true"/>
              </w:rPr>
              <w:t>«</w:t>
            </w:r>
            <w:r>
              <w:rPr>
                <w:rStyle w:val="IndexLink"/>
                <w:rtl w:val="true"/>
              </w:rPr>
              <w:t>الحسین ثائرا و شهیدا</w:t>
            </w:r>
            <w:r>
              <w:rPr>
                <w:rStyle w:val="IndexLink"/>
                <w:rtl w:val="true"/>
              </w:rPr>
              <w:t xml:space="preserve">» </w:t>
            </w:r>
            <w:r>
              <w:rPr>
                <w:rStyle w:val="IndexLink"/>
                <w:rtl w:val="true"/>
              </w:rPr>
              <w:t>اثر عبدالرحمن شرقاوی</w:t>
            </w:r>
            <w:r>
              <w:rPr>
                <w:rStyle w:val="IndexLink"/>
                <w:rtl w:val="true"/>
              </w:rPr>
              <w:tab/>
            </w:r>
            <w:r>
              <w:rPr>
                <w:rStyle w:val="IndexLink"/>
              </w:rPr>
              <w:t>13</w:t>
            </w:r>
          </w:hyperlink>
        </w:p>
        <w:p>
          <w:pPr>
            <w:pStyle w:val="Contents3"/>
            <w:tabs>
              <w:tab w:val="clear" w:pos="8459"/>
              <w:tab w:val="right" w:pos="9026" w:leader="dot"/>
            </w:tabs>
            <w:rPr/>
          </w:pPr>
          <w:hyperlink w:anchor="__RefHeading___Toc14418925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4418927_1280447820">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14418929_1280447820">
            <w:r>
              <w:rPr>
                <w:webHidden/>
                <w:rStyle w:val="IndexLink"/>
                <w:rtl w:val="true"/>
              </w:rPr>
              <w:t>بیان مسئله</w:t>
            </w:r>
            <w:r>
              <w:rPr>
                <w:rStyle w:val="IndexLink"/>
                <w:rtl w:val="true"/>
              </w:rPr>
              <w:tab/>
            </w:r>
            <w:r>
              <w:rPr>
                <w:rStyle w:val="IndexLink"/>
              </w:rPr>
              <w:t>15</w:t>
            </w:r>
          </w:hyperlink>
        </w:p>
        <w:p>
          <w:pPr>
            <w:pStyle w:val="Contents3"/>
            <w:tabs>
              <w:tab w:val="clear" w:pos="8459"/>
              <w:tab w:val="right" w:pos="9026" w:leader="dot"/>
            </w:tabs>
            <w:rPr/>
          </w:pPr>
          <w:hyperlink w:anchor="__RefHeading___Toc14418931_1280447820">
            <w:r>
              <w:rPr>
                <w:webHidden/>
                <w:rStyle w:val="IndexLink"/>
                <w:rtl w:val="true"/>
              </w:rPr>
              <w:t>پیشینه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4418933_1280447820">
            <w:r>
              <w:rPr>
                <w:webHidden/>
                <w:rStyle w:val="IndexLink"/>
                <w:rtl w:val="true"/>
              </w:rPr>
              <w:t>درس‌های مکتب حسینی</w:t>
            </w:r>
            <w:r>
              <w:rPr>
                <w:rStyle w:val="IndexLink"/>
                <w:rtl w:val="true"/>
              </w:rPr>
              <w:tab/>
            </w:r>
            <w:r>
              <w:rPr>
                <w:rStyle w:val="IndexLink"/>
              </w:rPr>
              <w:t>17</w:t>
            </w:r>
          </w:hyperlink>
        </w:p>
        <w:p>
          <w:pPr>
            <w:pStyle w:val="Contents4"/>
            <w:tabs>
              <w:tab w:val="clear" w:pos="8176"/>
              <w:tab w:val="right" w:pos="9026" w:leader="dot"/>
            </w:tabs>
            <w:rPr/>
          </w:pPr>
          <w:hyperlink w:anchor="__RefHeading___Toc14418935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4418937_1280447820">
            <w:r>
              <w:rPr>
                <w:webHidden/>
                <w:rStyle w:val="IndexLink"/>
                <w:rtl w:val="true"/>
              </w:rPr>
              <w:t>الف</w:t>
            </w:r>
            <w:r>
              <w:rPr>
                <w:rStyle w:val="IndexLink"/>
                <w:rtl w:val="true"/>
              </w:rPr>
              <w:t xml:space="preserve">) </w:t>
            </w:r>
            <w:r>
              <w:rPr>
                <w:rStyle w:val="IndexLink"/>
                <w:rtl w:val="true"/>
              </w:rPr>
              <w:t>درس اخلاص</w:t>
            </w:r>
            <w:r>
              <w:rPr>
                <w:rStyle w:val="IndexLink"/>
                <w:rtl w:val="true"/>
              </w:rPr>
              <w:tab/>
            </w:r>
            <w:r>
              <w:rPr>
                <w:rStyle w:val="IndexLink"/>
              </w:rPr>
              <w:t>17</w:t>
            </w:r>
          </w:hyperlink>
        </w:p>
        <w:p>
          <w:pPr>
            <w:pStyle w:val="Contents4"/>
            <w:tabs>
              <w:tab w:val="clear" w:pos="8176"/>
              <w:tab w:val="right" w:pos="9026" w:leader="dot"/>
            </w:tabs>
            <w:rPr/>
          </w:pPr>
          <w:hyperlink w:anchor="__RefHeading___Toc14418939_1280447820">
            <w:r>
              <w:rPr>
                <w:webHidden/>
                <w:rStyle w:val="IndexLink"/>
                <w:rtl w:val="true"/>
              </w:rPr>
              <w:t>ب</w:t>
            </w:r>
            <w:r>
              <w:rPr>
                <w:rStyle w:val="IndexLink"/>
                <w:rtl w:val="true"/>
              </w:rPr>
              <w:t xml:space="preserve">) </w:t>
            </w:r>
            <w:r>
              <w:rPr>
                <w:rStyle w:val="IndexLink"/>
                <w:rtl w:val="true"/>
              </w:rPr>
              <w:t>عدالت‌خواهی</w:t>
            </w:r>
            <w:r>
              <w:rPr>
                <w:rStyle w:val="IndexLink"/>
                <w:rtl w:val="true"/>
              </w:rPr>
              <w:tab/>
            </w:r>
            <w:r>
              <w:rPr>
                <w:rStyle w:val="IndexLink"/>
              </w:rPr>
              <w:t>18</w:t>
            </w:r>
          </w:hyperlink>
        </w:p>
        <w:p>
          <w:pPr>
            <w:pStyle w:val="Contents4"/>
            <w:tabs>
              <w:tab w:val="clear" w:pos="8176"/>
              <w:tab w:val="right" w:pos="9026" w:leader="dot"/>
            </w:tabs>
            <w:rPr/>
          </w:pPr>
          <w:hyperlink w:anchor="__RefHeading___Toc14418941_1280447820">
            <w:r>
              <w:rPr>
                <w:webHidden/>
                <w:rStyle w:val="IndexLink"/>
                <w:rtl w:val="true"/>
              </w:rPr>
              <w:t>ج</w:t>
            </w:r>
            <w:r>
              <w:rPr>
                <w:rStyle w:val="IndexLink"/>
                <w:rtl w:val="true"/>
              </w:rPr>
              <w:t xml:space="preserve">) </w:t>
            </w:r>
            <w:r>
              <w:rPr>
                <w:rStyle w:val="IndexLink"/>
                <w:rtl w:val="true"/>
              </w:rPr>
              <w:t>ظلم ستیزی</w:t>
            </w:r>
            <w:r>
              <w:rPr>
                <w:rStyle w:val="IndexLink"/>
                <w:rtl w:val="true"/>
              </w:rPr>
              <w:tab/>
            </w:r>
            <w:r>
              <w:rPr>
                <w:rStyle w:val="IndexLink"/>
              </w:rPr>
              <w:t>20</w:t>
            </w:r>
          </w:hyperlink>
        </w:p>
        <w:p>
          <w:pPr>
            <w:pStyle w:val="Contents4"/>
            <w:tabs>
              <w:tab w:val="clear" w:pos="8176"/>
              <w:tab w:val="right" w:pos="9026" w:leader="dot"/>
            </w:tabs>
            <w:rPr/>
          </w:pPr>
          <w:hyperlink w:anchor="__RefHeading___Toc14418943_1280447820">
            <w:r>
              <w:rPr>
                <w:webHidden/>
                <w:rStyle w:val="IndexLink"/>
                <w:rtl w:val="true"/>
              </w:rPr>
              <w:t>د</w:t>
            </w:r>
            <w:r>
              <w:rPr>
                <w:rStyle w:val="IndexLink"/>
                <w:rtl w:val="true"/>
              </w:rPr>
              <w:t xml:space="preserve">) </w:t>
            </w:r>
            <w:r>
              <w:rPr>
                <w:rStyle w:val="IndexLink"/>
                <w:rtl w:val="true"/>
              </w:rPr>
              <w:t>مروّت</w:t>
            </w:r>
            <w:r>
              <w:rPr>
                <w:rStyle w:val="IndexLink"/>
                <w:rtl w:val="true"/>
              </w:rPr>
              <w:tab/>
            </w:r>
            <w:r>
              <w:rPr>
                <w:rStyle w:val="IndexLink"/>
              </w:rPr>
              <w:t>21</w:t>
            </w:r>
          </w:hyperlink>
        </w:p>
        <w:p>
          <w:pPr>
            <w:pStyle w:val="Contents4"/>
            <w:tabs>
              <w:tab w:val="clear" w:pos="8176"/>
              <w:tab w:val="right" w:pos="9026" w:leader="dot"/>
            </w:tabs>
            <w:rPr/>
          </w:pPr>
          <w:hyperlink w:anchor="__RefHeading___Toc14418945_1280447820">
            <w:r>
              <w:rPr>
                <w:webHidden/>
                <w:rStyle w:val="IndexLink"/>
                <w:rtl w:val="true"/>
              </w:rPr>
              <w:t>ه</w:t>
            </w:r>
            <w:r>
              <w:rPr>
                <w:rStyle w:val="IndexLink"/>
                <w:rtl w:val="true"/>
              </w:rPr>
              <w:t>)</w:t>
            </w:r>
            <w:r>
              <w:rPr>
                <w:rStyle w:val="IndexLink"/>
                <w:rtl w:val="true"/>
              </w:rPr>
              <w:t>آزادگی</w:t>
            </w:r>
            <w:r>
              <w:rPr>
                <w:rStyle w:val="IndexLink"/>
                <w:rtl w:val="true"/>
              </w:rPr>
              <w:tab/>
            </w:r>
            <w:r>
              <w:rPr>
                <w:rStyle w:val="IndexLink"/>
              </w:rPr>
              <w:t>23</w:t>
            </w:r>
          </w:hyperlink>
        </w:p>
        <w:p>
          <w:pPr>
            <w:pStyle w:val="Contents4"/>
            <w:tabs>
              <w:tab w:val="clear" w:pos="8176"/>
              <w:tab w:val="right" w:pos="9026" w:leader="dot"/>
            </w:tabs>
            <w:rPr/>
          </w:pPr>
          <w:hyperlink w:anchor="__RefHeading___Toc14418947_1280447820">
            <w:r>
              <w:rPr>
                <w:webHidden/>
                <w:rStyle w:val="IndexLink"/>
                <w:rtl w:val="true"/>
              </w:rPr>
              <w:t>و</w:t>
            </w:r>
            <w:r>
              <w:rPr>
                <w:rStyle w:val="IndexLink"/>
                <w:rtl w:val="true"/>
              </w:rPr>
              <w:t xml:space="preserve">) </w:t>
            </w:r>
            <w:r>
              <w:rPr>
                <w:rStyle w:val="IndexLink"/>
                <w:rtl w:val="true"/>
              </w:rPr>
              <w:t>پرهیز از دنیاطلبی</w:t>
            </w:r>
            <w:r>
              <w:rPr>
                <w:rStyle w:val="IndexLink"/>
                <w:rtl w:val="true"/>
              </w:rPr>
              <w:tab/>
            </w:r>
            <w:r>
              <w:rPr>
                <w:rStyle w:val="IndexLink"/>
              </w:rPr>
              <w:t>25</w:t>
            </w:r>
          </w:hyperlink>
        </w:p>
        <w:p>
          <w:pPr>
            <w:pStyle w:val="Contents3"/>
            <w:tabs>
              <w:tab w:val="clear" w:pos="8459"/>
              <w:tab w:val="right" w:pos="9026" w:leader="dot"/>
            </w:tabs>
            <w:rPr/>
          </w:pPr>
          <w:hyperlink w:anchor="__RefHeading___Toc14418949_1280447820">
            <w:r>
              <w:rPr>
                <w:webHidden/>
                <w:rStyle w:val="IndexLink"/>
                <w:rtl w:val="true"/>
              </w:rPr>
              <w:t>نتیجه</w:t>
            </w:r>
            <w:r>
              <w:rPr>
                <w:rStyle w:val="IndexLink"/>
                <w:rtl w:val="true"/>
              </w:rPr>
              <w:tab/>
            </w:r>
            <w:r>
              <w:rPr>
                <w:rStyle w:val="IndexLink"/>
              </w:rPr>
              <w:t>26</w:t>
            </w:r>
          </w:hyperlink>
        </w:p>
        <w:p>
          <w:pPr>
            <w:pStyle w:val="Contents3"/>
            <w:tabs>
              <w:tab w:val="clear" w:pos="8459"/>
              <w:tab w:val="right" w:pos="9026" w:leader="dot"/>
            </w:tabs>
            <w:rPr/>
          </w:pPr>
          <w:hyperlink w:anchor="__RefHeading___Toc14418951_1280447820">
            <w:r>
              <w:rPr>
                <w:webHidden/>
                <w:rStyle w:val="IndexLink"/>
                <w:rtl w:val="true"/>
              </w:rPr>
              <w:t>منابع</w:t>
            </w:r>
            <w:r>
              <w:rPr>
                <w:rStyle w:val="IndexLink"/>
                <w:rtl w:val="true"/>
              </w:rPr>
              <w:tab/>
            </w:r>
            <w:r>
              <w:rPr>
                <w:rStyle w:val="IndexLink"/>
              </w:rPr>
              <w:t>27</w:t>
            </w:r>
          </w:hyperlink>
        </w:p>
        <w:p>
          <w:pPr>
            <w:pStyle w:val="Contents2"/>
            <w:tabs>
              <w:tab w:val="clear" w:pos="8743"/>
              <w:tab w:val="right" w:pos="9026" w:leader="dot"/>
            </w:tabs>
            <w:rPr/>
          </w:pPr>
          <w:hyperlink w:anchor="__RefHeading___Toc14418953_1280447820">
            <w:r>
              <w:rPr>
                <w:webHidden/>
                <w:rStyle w:val="IndexLink"/>
                <w:rtl w:val="true"/>
              </w:rPr>
              <w:t>بررسی و تحلیل پایان‌نامه‌های ارائه شده با موضوع اربعین در ایران</w:t>
            </w:r>
            <w:r>
              <w:rPr>
                <w:rStyle w:val="IndexLink"/>
                <w:rtl w:val="true"/>
              </w:rPr>
              <w:tab/>
            </w:r>
            <w:r>
              <w:rPr>
                <w:rStyle w:val="IndexLink"/>
              </w:rPr>
              <w:t>31</w:t>
            </w:r>
          </w:hyperlink>
        </w:p>
        <w:p>
          <w:pPr>
            <w:pStyle w:val="Contents3"/>
            <w:tabs>
              <w:tab w:val="clear" w:pos="8459"/>
              <w:tab w:val="right" w:pos="9026" w:leader="dot"/>
            </w:tabs>
            <w:rPr/>
          </w:pPr>
          <w:hyperlink w:anchor="__RefHeading___Toc14418955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4418957_1280447820">
            <w:r>
              <w:rPr>
                <w:webHidden/>
                <w:rStyle w:val="IndexLink"/>
                <w:rtl w:val="true"/>
              </w:rPr>
              <w:t>مقدمه</w:t>
            </w:r>
            <w:r>
              <w:rPr>
                <w:rStyle w:val="IndexLink"/>
                <w:rtl w:val="true"/>
              </w:rPr>
              <w:tab/>
            </w:r>
            <w:r>
              <w:rPr>
                <w:rStyle w:val="IndexLink"/>
              </w:rPr>
              <w:t>32</w:t>
            </w:r>
          </w:hyperlink>
        </w:p>
        <w:p>
          <w:pPr>
            <w:pStyle w:val="Contents3"/>
            <w:tabs>
              <w:tab w:val="clear" w:pos="8459"/>
              <w:tab w:val="right" w:pos="9026" w:leader="dot"/>
            </w:tabs>
            <w:rPr/>
          </w:pPr>
          <w:hyperlink w:anchor="__RefHeading___Toc14418959_1280447820">
            <w:r>
              <w:rPr>
                <w:webHidden/>
                <w:rStyle w:val="IndexLink"/>
                <w:rtl w:val="true"/>
              </w:rPr>
              <w:t>بیان مسئله</w:t>
            </w:r>
            <w:r>
              <w:rPr>
                <w:rStyle w:val="IndexLink"/>
                <w:rtl w:val="true"/>
              </w:rPr>
              <w:tab/>
            </w:r>
            <w:r>
              <w:rPr>
                <w:rStyle w:val="IndexLink"/>
              </w:rPr>
              <w:t>36</w:t>
            </w:r>
          </w:hyperlink>
        </w:p>
        <w:p>
          <w:pPr>
            <w:pStyle w:val="Contents3"/>
            <w:tabs>
              <w:tab w:val="clear" w:pos="8459"/>
              <w:tab w:val="right" w:pos="9026" w:leader="dot"/>
            </w:tabs>
            <w:rPr/>
          </w:pPr>
          <w:hyperlink w:anchor="__RefHeading___Toc14418961_1280447820">
            <w:r>
              <w:rPr>
                <w:webHidden/>
                <w:rStyle w:val="IndexLink"/>
                <w:rtl w:val="true"/>
              </w:rPr>
              <w:t>پیشینه پژوهش</w:t>
            </w:r>
            <w:r>
              <w:rPr>
                <w:rStyle w:val="IndexLink"/>
                <w:rtl w:val="true"/>
              </w:rPr>
              <w:tab/>
            </w:r>
            <w:r>
              <w:rPr>
                <w:rStyle w:val="IndexLink"/>
              </w:rPr>
              <w:t>38</w:t>
            </w:r>
          </w:hyperlink>
        </w:p>
        <w:p>
          <w:pPr>
            <w:pStyle w:val="Contents3"/>
            <w:tabs>
              <w:tab w:val="clear" w:pos="8459"/>
              <w:tab w:val="right" w:pos="9026" w:leader="dot"/>
            </w:tabs>
            <w:rPr/>
          </w:pPr>
          <w:hyperlink w:anchor="__RefHeading___Toc14418963_1280447820">
            <w:r>
              <w:rPr>
                <w:webHidden/>
                <w:rStyle w:val="IndexLink"/>
                <w:rtl w:val="true"/>
              </w:rPr>
              <w:t>روش‌شناسی</w:t>
            </w:r>
            <w:r>
              <w:rPr>
                <w:rStyle w:val="IndexLink"/>
                <w:rtl w:val="true"/>
              </w:rPr>
              <w:tab/>
            </w:r>
            <w:r>
              <w:rPr>
                <w:rStyle w:val="IndexLink"/>
              </w:rPr>
              <w:t>42</w:t>
            </w:r>
          </w:hyperlink>
        </w:p>
        <w:p>
          <w:pPr>
            <w:pStyle w:val="Contents3"/>
            <w:tabs>
              <w:tab w:val="clear" w:pos="8459"/>
              <w:tab w:val="right" w:pos="9026" w:leader="dot"/>
            </w:tabs>
            <w:rPr/>
          </w:pPr>
          <w:hyperlink w:anchor="__RefHeading___Toc14418965_1280447820">
            <w:r>
              <w:rPr>
                <w:webHidden/>
                <w:rStyle w:val="IndexLink"/>
                <w:rtl w:val="true"/>
              </w:rPr>
              <w:t>یافته‌ها</w:t>
            </w:r>
            <w:r>
              <w:rPr>
                <w:rStyle w:val="IndexLink"/>
                <w:rtl w:val="true"/>
              </w:rPr>
              <w:tab/>
            </w:r>
            <w:r>
              <w:rPr>
                <w:rStyle w:val="IndexLink"/>
              </w:rPr>
              <w:t>43</w:t>
            </w:r>
          </w:hyperlink>
        </w:p>
        <w:p>
          <w:pPr>
            <w:pStyle w:val="Contents3"/>
            <w:tabs>
              <w:tab w:val="clear" w:pos="8459"/>
              <w:tab w:val="right" w:pos="9026" w:leader="dot"/>
            </w:tabs>
            <w:rPr/>
          </w:pPr>
          <w:hyperlink w:anchor="__RefHeading___Toc14418967_1280447820">
            <w:r>
              <w:rPr>
                <w:webHidden/>
                <w:rStyle w:val="IndexLink"/>
                <w:rtl w:val="true"/>
              </w:rPr>
              <w:t>بحث و نتیجه</w:t>
            </w:r>
            <w:r>
              <w:rPr>
                <w:rStyle w:val="IndexLink"/>
                <w:rtl w:val="true"/>
              </w:rPr>
              <w:tab/>
            </w:r>
            <w:r>
              <w:rPr>
                <w:rStyle w:val="IndexLink"/>
              </w:rPr>
              <w:t>48</w:t>
            </w:r>
          </w:hyperlink>
        </w:p>
        <w:p>
          <w:pPr>
            <w:pStyle w:val="Contents3"/>
            <w:tabs>
              <w:tab w:val="clear" w:pos="8459"/>
              <w:tab w:val="right" w:pos="9026" w:leader="dot"/>
            </w:tabs>
            <w:rPr/>
          </w:pPr>
          <w:hyperlink w:anchor="__RefHeading___Toc14418969_1280447820">
            <w:r>
              <w:rPr>
                <w:webHidden/>
                <w:rStyle w:val="IndexLink"/>
                <w:rtl w:val="true"/>
              </w:rPr>
              <w:t>منابع</w:t>
            </w:r>
            <w:r>
              <w:rPr>
                <w:rStyle w:val="IndexLink"/>
                <w:rtl w:val="true"/>
              </w:rPr>
              <w:tab/>
            </w:r>
            <w:r>
              <w:rPr>
                <w:rStyle w:val="IndexLink"/>
              </w:rPr>
              <w:t>54</w:t>
            </w:r>
          </w:hyperlink>
        </w:p>
        <w:p>
          <w:pPr>
            <w:pStyle w:val="Contents2"/>
            <w:tabs>
              <w:tab w:val="clear" w:pos="8743"/>
              <w:tab w:val="right" w:pos="9026" w:leader="dot"/>
            </w:tabs>
            <w:rPr/>
          </w:pPr>
          <w:hyperlink w:anchor="__RefHeading___Toc14418971_1280447820">
            <w:r>
              <w:rPr>
                <w:webHidden/>
                <w:rStyle w:val="IndexLink"/>
                <w:rtl w:val="true"/>
              </w:rPr>
              <w:t xml:space="preserve">اسحاق بن حَیْوَةَ؛ از غارتگری پیراهن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تا تاختن بر بدن مطهر</w:t>
            </w:r>
            <w:r>
              <w:rPr>
                <w:rStyle w:val="IndexLink"/>
                <w:rtl w:val="true"/>
              </w:rPr>
              <w:tab/>
            </w:r>
            <w:r>
              <w:rPr>
                <w:rStyle w:val="IndexLink"/>
              </w:rPr>
              <w:t>57</w:t>
            </w:r>
          </w:hyperlink>
        </w:p>
        <w:p>
          <w:pPr>
            <w:pStyle w:val="Contents3"/>
            <w:tabs>
              <w:tab w:val="clear" w:pos="8459"/>
              <w:tab w:val="right" w:pos="9026" w:leader="dot"/>
            </w:tabs>
            <w:rPr/>
          </w:pPr>
          <w:hyperlink w:anchor="__RefHeading___Toc14418973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4418975_1280447820">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14418977_1280447820">
            <w:r>
              <w:rPr>
                <w:webHidden/>
                <w:rStyle w:val="IndexLink"/>
                <w:rtl w:val="true"/>
              </w:rPr>
              <w:t>تبارشناسی</w:t>
            </w:r>
            <w:r>
              <w:rPr>
                <w:rStyle w:val="IndexLink"/>
                <w:rtl w:val="true"/>
              </w:rPr>
              <w:tab/>
            </w:r>
            <w:r>
              <w:rPr>
                <w:rStyle w:val="IndexLink"/>
              </w:rPr>
              <w:t>59</w:t>
            </w:r>
          </w:hyperlink>
        </w:p>
        <w:p>
          <w:pPr>
            <w:pStyle w:val="Contents4"/>
            <w:tabs>
              <w:tab w:val="clear" w:pos="8176"/>
              <w:tab w:val="right" w:pos="9026" w:leader="dot"/>
            </w:tabs>
            <w:rPr/>
          </w:pPr>
          <w:hyperlink w:anchor="__RefHeading___Toc14418979_1280447820">
            <w:r>
              <w:rPr>
                <w:webHidden/>
                <w:rStyle w:val="IndexLink"/>
              </w:rPr>
              <w:t>1</w:t>
            </w:r>
            <w:r>
              <w:rPr>
                <w:rStyle w:val="IndexLink"/>
                <w:rtl w:val="true"/>
              </w:rPr>
              <w:t xml:space="preserve">) </w:t>
            </w:r>
            <w:r>
              <w:rPr>
                <w:rStyle w:val="IndexLink"/>
                <w:rtl w:val="true"/>
              </w:rPr>
              <w:t>اسم</w:t>
            </w:r>
            <w:r>
              <w:rPr>
                <w:rStyle w:val="IndexLink"/>
                <w:rtl w:val="true"/>
              </w:rPr>
              <w:tab/>
            </w:r>
            <w:r>
              <w:rPr>
                <w:rStyle w:val="IndexLink"/>
              </w:rPr>
              <w:t>59</w:t>
            </w:r>
          </w:hyperlink>
        </w:p>
        <w:p>
          <w:pPr>
            <w:pStyle w:val="Contents4"/>
            <w:tabs>
              <w:tab w:val="clear" w:pos="8176"/>
              <w:tab w:val="right" w:pos="9026" w:leader="dot"/>
            </w:tabs>
            <w:rPr/>
          </w:pPr>
          <w:hyperlink w:anchor="__RefHeading___Toc14418981_1280447820">
            <w:r>
              <w:rPr>
                <w:webHidden/>
                <w:rStyle w:val="IndexLink"/>
              </w:rPr>
              <w:t>2</w:t>
            </w:r>
            <w:r>
              <w:rPr>
                <w:rStyle w:val="IndexLink"/>
                <w:rtl w:val="true"/>
              </w:rPr>
              <w:t xml:space="preserve">) </w:t>
            </w:r>
            <w:r>
              <w:rPr>
                <w:rStyle w:val="IndexLink"/>
                <w:rtl w:val="true"/>
              </w:rPr>
              <w:t>نام پدر</w:t>
            </w:r>
            <w:r>
              <w:rPr>
                <w:rStyle w:val="IndexLink"/>
                <w:rtl w:val="true"/>
              </w:rPr>
              <w:tab/>
            </w:r>
            <w:r>
              <w:rPr>
                <w:rStyle w:val="IndexLink"/>
              </w:rPr>
              <w:t>59</w:t>
            </w:r>
          </w:hyperlink>
        </w:p>
        <w:p>
          <w:pPr>
            <w:pStyle w:val="Contents3"/>
            <w:tabs>
              <w:tab w:val="clear" w:pos="8459"/>
              <w:tab w:val="right" w:pos="9026" w:leader="dot"/>
            </w:tabs>
            <w:rPr/>
          </w:pPr>
          <w:hyperlink w:anchor="__RefHeading___Toc14418983_1280447820">
            <w:r>
              <w:rPr>
                <w:webHidden/>
                <w:rStyle w:val="IndexLink"/>
                <w:rtl w:val="true"/>
              </w:rPr>
              <w:t>عوامل انحراف</w:t>
            </w:r>
            <w:r>
              <w:rPr>
                <w:rStyle w:val="IndexLink"/>
                <w:rtl w:val="true"/>
              </w:rPr>
              <w:tab/>
            </w:r>
            <w:r>
              <w:rPr>
                <w:rStyle w:val="IndexLink"/>
              </w:rPr>
              <w:t>60</w:t>
            </w:r>
          </w:hyperlink>
        </w:p>
        <w:p>
          <w:pPr>
            <w:pStyle w:val="Contents4"/>
            <w:tabs>
              <w:tab w:val="clear" w:pos="8176"/>
              <w:tab w:val="right" w:pos="9026" w:leader="dot"/>
            </w:tabs>
            <w:rPr/>
          </w:pPr>
          <w:hyperlink w:anchor="__RefHeading___Toc14418985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418987_1280447820">
            <w:r>
              <w:rPr>
                <w:webHidden/>
                <w:rStyle w:val="IndexLink"/>
              </w:rPr>
              <w:t>1</w:t>
            </w:r>
            <w:r>
              <w:rPr>
                <w:rStyle w:val="IndexLink"/>
                <w:rtl w:val="true"/>
              </w:rPr>
              <w:t xml:space="preserve">) </w:t>
            </w:r>
            <w:r>
              <w:rPr>
                <w:rStyle w:val="IndexLink"/>
                <w:rtl w:val="true"/>
              </w:rPr>
              <w:t>مولود حرام</w:t>
            </w:r>
            <w:r>
              <w:rPr>
                <w:rStyle w:val="IndexLink"/>
                <w:rtl w:val="true"/>
              </w:rPr>
              <w:tab/>
            </w:r>
            <w:r>
              <w:rPr>
                <w:rStyle w:val="IndexLink"/>
              </w:rPr>
              <w:t>60</w:t>
            </w:r>
          </w:hyperlink>
        </w:p>
        <w:p>
          <w:pPr>
            <w:pStyle w:val="Contents4"/>
            <w:tabs>
              <w:tab w:val="clear" w:pos="8176"/>
              <w:tab w:val="right" w:pos="9026" w:leader="dot"/>
            </w:tabs>
            <w:rPr/>
          </w:pPr>
          <w:hyperlink w:anchor="__RefHeading___Toc14418989_1280447820">
            <w:r>
              <w:rPr>
                <w:webHidden/>
                <w:rStyle w:val="IndexLink"/>
              </w:rPr>
              <w:t>2</w:t>
            </w:r>
            <w:r>
              <w:rPr>
                <w:rStyle w:val="IndexLink"/>
                <w:rtl w:val="true"/>
              </w:rPr>
              <w:t xml:space="preserve">) </w:t>
            </w:r>
            <w:r>
              <w:rPr>
                <w:rStyle w:val="IndexLink"/>
                <w:rtl w:val="true"/>
              </w:rPr>
              <w:t>لقمه حرام</w:t>
            </w:r>
            <w:r>
              <w:rPr>
                <w:rStyle w:val="IndexLink"/>
                <w:rtl w:val="true"/>
              </w:rPr>
              <w:tab/>
            </w:r>
            <w:r>
              <w:rPr>
                <w:rStyle w:val="IndexLink"/>
              </w:rPr>
              <w:t>62</w:t>
            </w:r>
          </w:hyperlink>
        </w:p>
        <w:p>
          <w:pPr>
            <w:pStyle w:val="Contents3"/>
            <w:tabs>
              <w:tab w:val="clear" w:pos="8459"/>
              <w:tab w:val="right" w:pos="9026" w:leader="dot"/>
            </w:tabs>
            <w:rPr/>
          </w:pPr>
          <w:hyperlink w:anchor="__RefHeading___Toc14418991_1280447820">
            <w:r>
              <w:rPr>
                <w:webHidden/>
                <w:rStyle w:val="IndexLink"/>
                <w:rtl w:val="true"/>
              </w:rPr>
              <w:t>عبرت‌های عاشورا</w:t>
            </w:r>
            <w:r>
              <w:rPr>
                <w:rStyle w:val="IndexLink"/>
                <w:rtl w:val="true"/>
              </w:rPr>
              <w:tab/>
            </w:r>
            <w:r>
              <w:rPr>
                <w:rStyle w:val="IndexLink"/>
              </w:rPr>
              <w:t>64</w:t>
            </w:r>
          </w:hyperlink>
        </w:p>
        <w:p>
          <w:pPr>
            <w:pStyle w:val="Contents3"/>
            <w:tabs>
              <w:tab w:val="clear" w:pos="8459"/>
              <w:tab w:val="right" w:pos="9026" w:leader="dot"/>
            </w:tabs>
            <w:rPr/>
          </w:pPr>
          <w:hyperlink w:anchor="__RefHeading___Toc14418993_1280447820">
            <w:r>
              <w:rPr>
                <w:webHidden/>
                <w:rStyle w:val="IndexLink"/>
                <w:rtl w:val="true"/>
              </w:rPr>
              <w:t>جنایات إِسْحَاقُ بْنُ حَیْوَةَ در کربلا</w:t>
            </w:r>
            <w:r>
              <w:rPr>
                <w:rStyle w:val="IndexLink"/>
                <w:rtl w:val="true"/>
              </w:rPr>
              <w:tab/>
            </w:r>
            <w:r>
              <w:rPr>
                <w:rStyle w:val="IndexLink"/>
              </w:rPr>
              <w:t>65</w:t>
            </w:r>
          </w:hyperlink>
        </w:p>
        <w:p>
          <w:pPr>
            <w:pStyle w:val="Contents4"/>
            <w:tabs>
              <w:tab w:val="clear" w:pos="8176"/>
              <w:tab w:val="right" w:pos="9026" w:leader="dot"/>
            </w:tabs>
            <w:rPr/>
          </w:pPr>
          <w:hyperlink w:anchor="__RefHeading___Toc14418995_128044782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4418997_1280447820">
            <w:r>
              <w:rPr>
                <w:webHidden/>
                <w:rStyle w:val="IndexLink"/>
                <w:rtl w:val="true"/>
              </w:rPr>
              <w:t>الف</w:t>
            </w:r>
            <w:r>
              <w:rPr>
                <w:rStyle w:val="IndexLink"/>
                <w:rtl w:val="true"/>
              </w:rPr>
              <w:t xml:space="preserve">) </w:t>
            </w:r>
            <w:r>
              <w:rPr>
                <w:rStyle w:val="IndexLink"/>
                <w:rtl w:val="true"/>
              </w:rPr>
              <w:t xml:space="preserve">غارت پیراهن امام حسین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5"/>
            <w:tabs>
              <w:tab w:val="clear" w:pos="7892"/>
              <w:tab w:val="right" w:pos="9026" w:leader="dot"/>
            </w:tabs>
            <w:rPr/>
          </w:pPr>
          <w:hyperlink w:anchor="__RefHeading___Toc14418999_12804478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4419001_1280447820">
            <w:r>
              <w:rPr>
                <w:webHidden/>
                <w:rStyle w:val="IndexLink"/>
                <w:rtl w:val="true"/>
              </w:rPr>
              <w:t>قول نخست</w:t>
            </w:r>
            <w:r>
              <w:rPr>
                <w:rStyle w:val="IndexLink"/>
                <w:rtl w:val="true"/>
              </w:rPr>
              <w:t xml:space="preserve">: </w:t>
            </w:r>
            <w:r>
              <w:rPr>
                <w:rStyle w:val="IndexLink"/>
                <w:rtl w:val="true"/>
              </w:rPr>
              <w:t>إِسْحَاقُ بْنُ حَیْوَةَ</w:t>
            </w:r>
            <w:r>
              <w:rPr>
                <w:rStyle w:val="IndexLink"/>
                <w:rtl w:val="true"/>
              </w:rPr>
              <w:tab/>
            </w:r>
            <w:r>
              <w:rPr>
                <w:rStyle w:val="IndexLink"/>
              </w:rPr>
              <w:t>65</w:t>
            </w:r>
          </w:hyperlink>
        </w:p>
        <w:p>
          <w:pPr>
            <w:pStyle w:val="Contents5"/>
            <w:tabs>
              <w:tab w:val="clear" w:pos="7892"/>
              <w:tab w:val="right" w:pos="9026" w:leader="dot"/>
            </w:tabs>
            <w:rPr/>
          </w:pPr>
          <w:hyperlink w:anchor="__RefHeading___Toc14419003_1280447820">
            <w:r>
              <w:rPr>
                <w:webHidden/>
                <w:rStyle w:val="IndexLink"/>
                <w:rtl w:val="true"/>
              </w:rPr>
              <w:t>قول دوم</w:t>
            </w:r>
            <w:r>
              <w:rPr>
                <w:rStyle w:val="IndexLink"/>
                <w:rtl w:val="true"/>
              </w:rPr>
              <w:t xml:space="preserve">: </w:t>
            </w:r>
            <w:r>
              <w:rPr>
                <w:rStyle w:val="IndexLink"/>
                <w:rtl w:val="true"/>
              </w:rPr>
              <w:t>جَعُونَةُ بْنُ حُوَیَّةَ الْحَضْرَمِی</w:t>
            </w:r>
            <w:r>
              <w:rPr>
                <w:rStyle w:val="IndexLink"/>
                <w:rtl w:val="true"/>
              </w:rPr>
              <w:tab/>
            </w:r>
            <w:r>
              <w:rPr>
                <w:rStyle w:val="IndexLink"/>
              </w:rPr>
              <w:t>66</w:t>
            </w:r>
          </w:hyperlink>
        </w:p>
        <w:p>
          <w:pPr>
            <w:pStyle w:val="Contents5"/>
            <w:tabs>
              <w:tab w:val="clear" w:pos="7892"/>
              <w:tab w:val="right" w:pos="9026" w:leader="dot"/>
            </w:tabs>
            <w:rPr/>
          </w:pPr>
          <w:hyperlink w:anchor="__RefHeading___Toc14419005_1280447820">
            <w:r>
              <w:rPr>
                <w:webHidden/>
                <w:rStyle w:val="IndexLink"/>
                <w:rtl w:val="true"/>
              </w:rPr>
              <w:t>قول سوم</w:t>
            </w:r>
            <w:r>
              <w:rPr>
                <w:rStyle w:val="IndexLink"/>
                <w:rtl w:val="true"/>
              </w:rPr>
              <w:t xml:space="preserve">: </w:t>
            </w:r>
            <w:r>
              <w:rPr>
                <w:rStyle w:val="IndexLink"/>
                <w:rtl w:val="true"/>
              </w:rPr>
              <w:t>جَعُوبَةُ بْنُ حُوَیَّةَ</w:t>
            </w:r>
            <w:r>
              <w:rPr>
                <w:rStyle w:val="IndexLink"/>
                <w:rtl w:val="true"/>
              </w:rPr>
              <w:tab/>
            </w:r>
            <w:r>
              <w:rPr>
                <w:rStyle w:val="IndexLink"/>
              </w:rPr>
              <w:t>66</w:t>
            </w:r>
          </w:hyperlink>
        </w:p>
        <w:p>
          <w:pPr>
            <w:pStyle w:val="Contents5"/>
            <w:tabs>
              <w:tab w:val="clear" w:pos="7892"/>
              <w:tab w:val="right" w:pos="9026" w:leader="dot"/>
            </w:tabs>
            <w:rPr/>
          </w:pPr>
          <w:hyperlink w:anchor="__RefHeading___Toc14419007_1280447820">
            <w:r>
              <w:rPr>
                <w:webHidden/>
                <w:rStyle w:val="IndexLink"/>
                <w:rtl w:val="true"/>
              </w:rPr>
              <w:t>قول چهارم</w:t>
            </w:r>
            <w:r>
              <w:rPr>
                <w:rStyle w:val="IndexLink"/>
                <w:rtl w:val="true"/>
              </w:rPr>
              <w:t xml:space="preserve">: </w:t>
            </w:r>
            <w:r>
              <w:rPr>
                <w:rStyle w:val="IndexLink"/>
                <w:rtl w:val="true"/>
              </w:rPr>
              <w:t>جعفر بن الوبر الحضرمی</w:t>
            </w:r>
            <w:r>
              <w:rPr>
                <w:rStyle w:val="IndexLink"/>
                <w:rtl w:val="true"/>
              </w:rPr>
              <w:tab/>
            </w:r>
            <w:r>
              <w:rPr>
                <w:rStyle w:val="IndexLink"/>
              </w:rPr>
              <w:t>67</w:t>
            </w:r>
          </w:hyperlink>
        </w:p>
        <w:p>
          <w:pPr>
            <w:pStyle w:val="Contents4"/>
            <w:tabs>
              <w:tab w:val="clear" w:pos="8176"/>
              <w:tab w:val="right" w:pos="9026" w:leader="dot"/>
            </w:tabs>
            <w:rPr/>
          </w:pPr>
          <w:hyperlink w:anchor="__RefHeading___Toc14419009_1280447820">
            <w:r>
              <w:rPr>
                <w:webHidden/>
                <w:rStyle w:val="IndexLink"/>
                <w:rtl w:val="true"/>
              </w:rPr>
              <w:t>ب</w:t>
            </w:r>
            <w:r>
              <w:rPr>
                <w:rStyle w:val="IndexLink"/>
                <w:rtl w:val="true"/>
              </w:rPr>
              <w:t xml:space="preserve">) </w:t>
            </w:r>
            <w:r>
              <w:rPr>
                <w:rStyle w:val="IndexLink"/>
                <w:rtl w:val="true"/>
              </w:rPr>
              <w:t xml:space="preserve">تاختن اسب بر بدن مطهر امام حسین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5"/>
            <w:tabs>
              <w:tab w:val="clear" w:pos="7892"/>
              <w:tab w:val="right" w:pos="9026" w:leader="dot"/>
            </w:tabs>
            <w:rPr/>
          </w:pPr>
          <w:hyperlink w:anchor="__RefHeading___Toc14419011_12804478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4419013_1280447820">
            <w:r>
              <w:rPr>
                <w:webHidden/>
                <w:rStyle w:val="IndexLink"/>
                <w:rtl w:val="true"/>
              </w:rPr>
              <w:t>نکته روایی</w:t>
            </w:r>
            <w:r>
              <w:rPr>
                <w:rStyle w:val="IndexLink"/>
                <w:rtl w:val="true"/>
              </w:rPr>
              <w:t xml:space="preserve">- </w:t>
            </w:r>
            <w:r>
              <w:rPr>
                <w:rStyle w:val="IndexLink"/>
                <w:rtl w:val="true"/>
              </w:rPr>
              <w:t xml:space="preserve">تاریخی در مورد پیراهن امام حسین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14419015_1280447820">
            <w:r>
              <w:rPr>
                <w:webHidden/>
                <w:rStyle w:val="IndexLink"/>
                <w:rtl w:val="true"/>
              </w:rPr>
              <w:t>عاقبت و سرگذشت إِسْحَاقُ بْنُ حَیْوَةَ</w:t>
            </w:r>
            <w:r>
              <w:rPr>
                <w:rStyle w:val="IndexLink"/>
                <w:rtl w:val="true"/>
              </w:rPr>
              <w:tab/>
            </w:r>
            <w:r>
              <w:rPr>
                <w:rStyle w:val="IndexLink"/>
              </w:rPr>
              <w:t>71</w:t>
            </w:r>
          </w:hyperlink>
        </w:p>
        <w:p>
          <w:pPr>
            <w:pStyle w:val="Contents4"/>
            <w:tabs>
              <w:tab w:val="clear" w:pos="8176"/>
              <w:tab w:val="right" w:pos="9026" w:leader="dot"/>
            </w:tabs>
            <w:rPr/>
          </w:pPr>
          <w:hyperlink w:anchor="__RefHeading___Toc14419017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419019_1280447820">
            <w:r>
              <w:rPr>
                <w:webHidden/>
                <w:rStyle w:val="IndexLink"/>
                <w:rtl w:val="true"/>
              </w:rPr>
              <w:t>الف</w:t>
            </w:r>
            <w:r>
              <w:rPr>
                <w:rStyle w:val="IndexLink"/>
                <w:rtl w:val="true"/>
              </w:rPr>
              <w:t xml:space="preserve">) </w:t>
            </w:r>
            <w:r>
              <w:rPr>
                <w:rStyle w:val="IndexLink"/>
                <w:rtl w:val="true"/>
              </w:rPr>
              <w:t>مبتلا به بیماری برص</w:t>
            </w:r>
            <w:r>
              <w:rPr>
                <w:rStyle w:val="IndexLink"/>
                <w:rtl w:val="true"/>
              </w:rPr>
              <w:tab/>
            </w:r>
            <w:r>
              <w:rPr>
                <w:rStyle w:val="IndexLink"/>
              </w:rPr>
              <w:t>72</w:t>
            </w:r>
          </w:hyperlink>
        </w:p>
        <w:p>
          <w:pPr>
            <w:pStyle w:val="Contents4"/>
            <w:tabs>
              <w:tab w:val="clear" w:pos="8176"/>
              <w:tab w:val="right" w:pos="9026" w:leader="dot"/>
            </w:tabs>
            <w:rPr/>
          </w:pPr>
          <w:hyperlink w:anchor="__RefHeading___Toc14419021_1280447820">
            <w:r>
              <w:rPr>
                <w:webHidden/>
                <w:rStyle w:val="IndexLink"/>
                <w:rtl w:val="true"/>
              </w:rPr>
              <w:t>ب</w:t>
            </w:r>
            <w:r>
              <w:rPr>
                <w:rStyle w:val="IndexLink"/>
                <w:rtl w:val="true"/>
              </w:rPr>
              <w:t xml:space="preserve">) </w:t>
            </w:r>
            <w:r>
              <w:rPr>
                <w:rStyle w:val="IndexLink"/>
                <w:rtl w:val="true"/>
              </w:rPr>
              <w:t>ریخته شدن موهای بدن</w:t>
            </w:r>
            <w:r>
              <w:rPr>
                <w:rStyle w:val="IndexLink"/>
                <w:rtl w:val="true"/>
              </w:rPr>
              <w:tab/>
            </w:r>
            <w:r>
              <w:rPr>
                <w:rStyle w:val="IndexLink"/>
              </w:rPr>
              <w:t>72</w:t>
            </w:r>
          </w:hyperlink>
        </w:p>
        <w:p>
          <w:pPr>
            <w:pStyle w:val="Contents4"/>
            <w:tabs>
              <w:tab w:val="clear" w:pos="8176"/>
              <w:tab w:val="right" w:pos="9026" w:leader="dot"/>
            </w:tabs>
            <w:rPr/>
          </w:pPr>
          <w:hyperlink w:anchor="__RefHeading___Toc14419023_1280447820">
            <w:r>
              <w:rPr>
                <w:webHidden/>
                <w:rStyle w:val="IndexLink"/>
                <w:rtl w:val="true"/>
              </w:rPr>
              <w:t>ج</w:t>
            </w:r>
            <w:r>
              <w:rPr>
                <w:rStyle w:val="IndexLink"/>
                <w:rtl w:val="true"/>
              </w:rPr>
              <w:t xml:space="preserve">) </w:t>
            </w:r>
            <w:r>
              <w:rPr>
                <w:rStyle w:val="IndexLink"/>
                <w:rtl w:val="true"/>
              </w:rPr>
              <w:t>کشته شدن به‌دست مختار</w:t>
            </w:r>
            <w:r>
              <w:rPr>
                <w:rStyle w:val="IndexLink"/>
                <w:rtl w:val="true"/>
              </w:rPr>
              <w:tab/>
            </w:r>
            <w:r>
              <w:rPr>
                <w:rStyle w:val="IndexLink"/>
              </w:rPr>
              <w:t>72</w:t>
            </w:r>
          </w:hyperlink>
        </w:p>
        <w:p>
          <w:pPr>
            <w:pStyle w:val="Contents3"/>
            <w:tabs>
              <w:tab w:val="clear" w:pos="8459"/>
              <w:tab w:val="right" w:pos="9026" w:leader="dot"/>
            </w:tabs>
            <w:rPr/>
          </w:pPr>
          <w:hyperlink w:anchor="__RefHeading___Toc14419025_1280447820">
            <w:r>
              <w:rPr>
                <w:webHidden/>
                <w:rStyle w:val="IndexLink"/>
                <w:rtl w:val="true"/>
              </w:rPr>
              <w:t>نتیجه</w:t>
            </w:r>
            <w:r>
              <w:rPr>
                <w:rStyle w:val="IndexLink"/>
                <w:rtl w:val="true"/>
              </w:rPr>
              <w:tab/>
            </w:r>
            <w:r>
              <w:rPr>
                <w:rStyle w:val="IndexLink"/>
              </w:rPr>
              <w:t>73</w:t>
            </w:r>
          </w:hyperlink>
        </w:p>
        <w:p>
          <w:pPr>
            <w:pStyle w:val="Contents3"/>
            <w:tabs>
              <w:tab w:val="clear" w:pos="8459"/>
              <w:tab w:val="right" w:pos="9026" w:leader="dot"/>
            </w:tabs>
            <w:rPr/>
          </w:pPr>
          <w:hyperlink w:anchor="__RefHeading___Toc14419027_1280447820">
            <w:r>
              <w:rPr>
                <w:webHidden/>
                <w:rStyle w:val="IndexLink"/>
                <w:rtl w:val="true"/>
              </w:rPr>
              <w:t>منابع</w:t>
            </w:r>
            <w:r>
              <w:rPr>
                <w:rStyle w:val="IndexLink"/>
                <w:rtl w:val="true"/>
              </w:rPr>
              <w:tab/>
            </w:r>
            <w:r>
              <w:rPr>
                <w:rStyle w:val="IndexLink"/>
              </w:rPr>
              <w:t>74</w:t>
            </w:r>
          </w:hyperlink>
        </w:p>
        <w:p>
          <w:pPr>
            <w:pStyle w:val="Contents2"/>
            <w:tabs>
              <w:tab w:val="clear" w:pos="8743"/>
              <w:tab w:val="right" w:pos="9026" w:leader="dot"/>
            </w:tabs>
            <w:rPr/>
          </w:pPr>
          <w:hyperlink w:anchor="__RefHeading___Toc14419029_1280447820">
            <w:r>
              <w:rPr>
                <w:webHidden/>
                <w:rStyle w:val="IndexLink"/>
                <w:rtl w:val="true"/>
              </w:rPr>
              <w:t>سناریونویسی توسعه پیاده‌روی اربعین حسینی</w:t>
            </w:r>
            <w:r>
              <w:rPr>
                <w:rStyle w:val="IndexLink"/>
                <w:rtl w:val="true"/>
              </w:rPr>
              <w:tab/>
            </w:r>
            <w:r>
              <w:rPr>
                <w:rStyle w:val="IndexLink"/>
              </w:rPr>
              <w:t>77</w:t>
            </w:r>
          </w:hyperlink>
        </w:p>
        <w:p>
          <w:pPr>
            <w:pStyle w:val="Contents3"/>
            <w:tabs>
              <w:tab w:val="clear" w:pos="8459"/>
              <w:tab w:val="right" w:pos="9026" w:leader="dot"/>
            </w:tabs>
            <w:rPr/>
          </w:pPr>
          <w:hyperlink w:anchor="__RefHeading___Toc14419031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4419033_1280447820">
            <w:r>
              <w:rPr>
                <w:webHidden/>
                <w:rStyle w:val="IndexLink"/>
                <w:rtl w:val="true"/>
              </w:rPr>
              <w:t>مقدمه</w:t>
            </w:r>
            <w:r>
              <w:rPr>
                <w:rStyle w:val="IndexLink"/>
                <w:rtl w:val="true"/>
              </w:rPr>
              <w:tab/>
            </w:r>
            <w:r>
              <w:rPr>
                <w:rStyle w:val="IndexLink"/>
              </w:rPr>
              <w:t>78</w:t>
            </w:r>
          </w:hyperlink>
        </w:p>
        <w:p>
          <w:pPr>
            <w:pStyle w:val="Contents3"/>
            <w:tabs>
              <w:tab w:val="clear" w:pos="8459"/>
              <w:tab w:val="right" w:pos="9026" w:leader="dot"/>
            </w:tabs>
            <w:rPr/>
          </w:pPr>
          <w:hyperlink w:anchor="__RefHeading___Toc14419035_1280447820">
            <w:r>
              <w:rPr>
                <w:webHidden/>
                <w:rStyle w:val="IndexLink"/>
                <w:rtl w:val="true"/>
              </w:rPr>
              <w:t>مبانی نظری</w:t>
            </w:r>
            <w:r>
              <w:rPr>
                <w:rStyle w:val="IndexLink"/>
                <w:rtl w:val="true"/>
              </w:rPr>
              <w:tab/>
            </w:r>
            <w:r>
              <w:rPr>
                <w:rStyle w:val="IndexLink"/>
              </w:rPr>
              <w:t>79</w:t>
            </w:r>
          </w:hyperlink>
        </w:p>
        <w:p>
          <w:pPr>
            <w:pStyle w:val="Contents4"/>
            <w:tabs>
              <w:tab w:val="clear" w:pos="8176"/>
              <w:tab w:val="right" w:pos="9026" w:leader="dot"/>
            </w:tabs>
            <w:rPr/>
          </w:pPr>
          <w:hyperlink w:anchor="__RefHeading___Toc14419037_1280447820">
            <w:r>
              <w:rPr>
                <w:webHidden/>
                <w:rStyle w:val="IndexLink"/>
                <w:rtl w:val="true"/>
              </w:rPr>
              <w:t>الف</w:t>
            </w:r>
            <w:r>
              <w:rPr>
                <w:rStyle w:val="IndexLink"/>
                <w:rtl w:val="true"/>
              </w:rPr>
              <w:t xml:space="preserve">) </w:t>
            </w:r>
            <w:r>
              <w:rPr>
                <w:rStyle w:val="IndexLink"/>
                <w:rtl w:val="true"/>
              </w:rPr>
              <w:t>مروری بر تاریخ و فلسفه اربعین</w:t>
            </w:r>
            <w:r>
              <w:rPr>
                <w:rStyle w:val="IndexLink"/>
                <w:rtl w:val="true"/>
              </w:rPr>
              <w:tab/>
            </w:r>
            <w:r>
              <w:rPr>
                <w:rStyle w:val="IndexLink"/>
              </w:rPr>
              <w:t>79</w:t>
            </w:r>
          </w:hyperlink>
        </w:p>
        <w:p>
          <w:pPr>
            <w:pStyle w:val="Contents3"/>
            <w:tabs>
              <w:tab w:val="clear" w:pos="8459"/>
              <w:tab w:val="right" w:pos="9026" w:leader="dot"/>
            </w:tabs>
            <w:rPr/>
          </w:pPr>
          <w:hyperlink w:anchor="__RefHeading___Toc14419039_1280447820">
            <w:r>
              <w:rPr>
                <w:webHidden/>
                <w:rStyle w:val="IndexLink"/>
                <w:rtl w:val="true"/>
              </w:rPr>
              <w:t>روش تحقیق</w:t>
            </w:r>
            <w:r>
              <w:rPr>
                <w:rStyle w:val="IndexLink"/>
                <w:rtl w:val="true"/>
              </w:rPr>
              <w:tab/>
            </w:r>
            <w:r>
              <w:rPr>
                <w:rStyle w:val="IndexLink"/>
              </w:rPr>
              <w:t>81</w:t>
            </w:r>
          </w:hyperlink>
        </w:p>
        <w:p>
          <w:pPr>
            <w:pStyle w:val="Contents3"/>
            <w:tabs>
              <w:tab w:val="clear" w:pos="8459"/>
              <w:tab w:val="right" w:pos="9026" w:leader="dot"/>
            </w:tabs>
            <w:rPr/>
          </w:pPr>
          <w:hyperlink w:anchor="__RefHeading___Toc14419041_1280447820">
            <w:r>
              <w:rPr>
                <w:webHidden/>
                <w:rStyle w:val="IndexLink"/>
                <w:rtl w:val="true"/>
              </w:rPr>
              <w:t>بحث و یافته‌ها</w:t>
            </w:r>
            <w:r>
              <w:rPr>
                <w:rStyle w:val="IndexLink"/>
                <w:rtl w:val="true"/>
              </w:rPr>
              <w:tab/>
            </w:r>
            <w:r>
              <w:rPr>
                <w:rStyle w:val="IndexLink"/>
              </w:rPr>
              <w:t>81</w:t>
            </w:r>
          </w:hyperlink>
        </w:p>
        <w:p>
          <w:pPr>
            <w:pStyle w:val="Contents4"/>
            <w:tabs>
              <w:tab w:val="clear" w:pos="8176"/>
              <w:tab w:val="right" w:pos="9026" w:leader="dot"/>
            </w:tabs>
            <w:rPr/>
          </w:pPr>
          <w:hyperlink w:anchor="__RefHeading___Toc14419043_1280447820">
            <w:r>
              <w:rPr>
                <w:webHidden/>
                <w:rStyle w:val="IndexLink"/>
                <w:rtl w:val="true"/>
              </w:rPr>
              <w:t>الف</w:t>
            </w:r>
            <w:r>
              <w:rPr>
                <w:rStyle w:val="IndexLink"/>
                <w:rtl w:val="true"/>
              </w:rPr>
              <w:t xml:space="preserve">) </w:t>
            </w:r>
            <w:r>
              <w:rPr>
                <w:rStyle w:val="IndexLink"/>
                <w:rtl w:val="true"/>
              </w:rPr>
              <w:t>جهانی‌شدن فرهنگ اربعین حسینی</w:t>
            </w:r>
            <w:r>
              <w:rPr>
                <w:rStyle w:val="IndexLink"/>
                <w:rtl w:val="true"/>
              </w:rPr>
              <w:tab/>
            </w:r>
            <w:r>
              <w:rPr>
                <w:rStyle w:val="IndexLink"/>
              </w:rPr>
              <w:t>81</w:t>
            </w:r>
          </w:hyperlink>
        </w:p>
        <w:p>
          <w:pPr>
            <w:pStyle w:val="Contents4"/>
            <w:tabs>
              <w:tab w:val="clear" w:pos="8176"/>
              <w:tab w:val="right" w:pos="9026" w:leader="dot"/>
            </w:tabs>
            <w:rPr/>
          </w:pPr>
          <w:hyperlink w:anchor="__RefHeading___Toc14419045_1280447820">
            <w:r>
              <w:rPr>
                <w:webHidden/>
                <w:rStyle w:val="IndexLink"/>
                <w:rtl w:val="true"/>
              </w:rPr>
              <w:t>ب</w:t>
            </w:r>
            <w:r>
              <w:rPr>
                <w:rStyle w:val="IndexLink"/>
                <w:rtl w:val="true"/>
              </w:rPr>
              <w:t xml:space="preserve">) </w:t>
            </w:r>
            <w:r>
              <w:rPr>
                <w:rStyle w:val="IndexLink"/>
                <w:rtl w:val="true"/>
              </w:rPr>
              <w:t>عوامل جهانی‌شدن فرهنگ اربعین</w:t>
            </w:r>
            <w:r>
              <w:rPr>
                <w:rStyle w:val="IndexLink"/>
                <w:rtl w:val="true"/>
              </w:rPr>
              <w:tab/>
            </w:r>
            <w:r>
              <w:rPr>
                <w:rStyle w:val="IndexLink"/>
              </w:rPr>
              <w:t>82</w:t>
            </w:r>
          </w:hyperlink>
        </w:p>
        <w:p>
          <w:pPr>
            <w:pStyle w:val="Contents4"/>
            <w:tabs>
              <w:tab w:val="clear" w:pos="8176"/>
              <w:tab w:val="right" w:pos="9026" w:leader="dot"/>
            </w:tabs>
            <w:rPr/>
          </w:pPr>
          <w:hyperlink w:anchor="__RefHeading___Toc14419047_1280447820">
            <w:r>
              <w:rPr>
                <w:webHidden/>
                <w:rStyle w:val="IndexLink"/>
                <w:rtl w:val="true"/>
              </w:rPr>
              <w:t>ج</w:t>
            </w:r>
            <w:r>
              <w:rPr>
                <w:rStyle w:val="IndexLink"/>
                <w:rtl w:val="true"/>
              </w:rPr>
              <w:t xml:space="preserve">) </w:t>
            </w:r>
            <w:r>
              <w:rPr>
                <w:rStyle w:val="IndexLink"/>
                <w:rtl w:val="true"/>
              </w:rPr>
              <w:t>تأثیرات جهانی‌شدن فرهنگ اربعین</w:t>
            </w:r>
            <w:r>
              <w:rPr>
                <w:rStyle w:val="IndexLink"/>
                <w:rtl w:val="true"/>
              </w:rPr>
              <w:tab/>
            </w:r>
            <w:r>
              <w:rPr>
                <w:rStyle w:val="IndexLink"/>
              </w:rPr>
              <w:t>83</w:t>
            </w:r>
          </w:hyperlink>
        </w:p>
        <w:p>
          <w:pPr>
            <w:pStyle w:val="Contents4"/>
            <w:tabs>
              <w:tab w:val="clear" w:pos="8176"/>
              <w:tab w:val="right" w:pos="9026" w:leader="dot"/>
            </w:tabs>
            <w:rPr/>
          </w:pPr>
          <w:hyperlink w:anchor="__RefHeading___Toc14419049_1280447820">
            <w:r>
              <w:rPr>
                <w:webHidden/>
                <w:rStyle w:val="IndexLink"/>
                <w:rtl w:val="true"/>
              </w:rPr>
              <w:t>د</w:t>
            </w:r>
            <w:r>
              <w:rPr>
                <w:rStyle w:val="IndexLink"/>
                <w:rtl w:val="true"/>
              </w:rPr>
              <w:t xml:space="preserve">) </w:t>
            </w:r>
            <w:r>
              <w:rPr>
                <w:rStyle w:val="IndexLink"/>
                <w:rtl w:val="true"/>
              </w:rPr>
              <w:t>چالش‌ها و راهکارهای جهانی‌شدن فرهنگ اربعین حسینی</w:t>
            </w:r>
            <w:r>
              <w:rPr>
                <w:rStyle w:val="IndexLink"/>
                <w:rtl w:val="true"/>
              </w:rPr>
              <w:tab/>
            </w:r>
            <w:r>
              <w:rPr>
                <w:rStyle w:val="IndexLink"/>
              </w:rPr>
              <w:t>83</w:t>
            </w:r>
          </w:hyperlink>
        </w:p>
        <w:p>
          <w:pPr>
            <w:pStyle w:val="Contents3"/>
            <w:tabs>
              <w:tab w:val="clear" w:pos="8459"/>
              <w:tab w:val="right" w:pos="9026" w:leader="dot"/>
            </w:tabs>
            <w:rPr/>
          </w:pPr>
          <w:hyperlink w:anchor="__RefHeading___Toc14419051_1280447820">
            <w:r>
              <w:rPr>
                <w:webHidden/>
                <w:rStyle w:val="IndexLink"/>
                <w:rtl w:val="true"/>
              </w:rPr>
              <w:t>سناریوی اول</w:t>
            </w:r>
            <w:r>
              <w:rPr>
                <w:rStyle w:val="IndexLink"/>
                <w:rtl w:val="true"/>
              </w:rPr>
              <w:t xml:space="preserve">: </w:t>
            </w:r>
            <w:r>
              <w:rPr>
                <w:rStyle w:val="IndexLink"/>
                <w:rtl w:val="true"/>
              </w:rPr>
              <w:t>جهانی‌شدن</w:t>
            </w:r>
            <w:r>
              <w:rPr>
                <w:rStyle w:val="IndexLink"/>
                <w:rtl w:val="true"/>
              </w:rPr>
              <w:tab/>
            </w:r>
            <w:r>
              <w:rPr>
                <w:rStyle w:val="IndexLink"/>
              </w:rPr>
              <w:t>84</w:t>
            </w:r>
          </w:hyperlink>
        </w:p>
        <w:p>
          <w:pPr>
            <w:pStyle w:val="Contents4"/>
            <w:tabs>
              <w:tab w:val="clear" w:pos="8176"/>
              <w:tab w:val="right" w:pos="9026" w:leader="dot"/>
            </w:tabs>
            <w:rPr/>
          </w:pPr>
          <w:hyperlink w:anchor="__RefHeading___Toc14419053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419055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85</w:t>
            </w:r>
          </w:hyperlink>
        </w:p>
        <w:p>
          <w:pPr>
            <w:pStyle w:val="Contents4"/>
            <w:tabs>
              <w:tab w:val="clear" w:pos="8176"/>
              <w:tab w:val="right" w:pos="9026" w:leader="dot"/>
            </w:tabs>
            <w:rPr/>
          </w:pPr>
          <w:hyperlink w:anchor="__RefHeading___Toc14419057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85</w:t>
            </w:r>
          </w:hyperlink>
        </w:p>
        <w:p>
          <w:pPr>
            <w:pStyle w:val="Contents4"/>
            <w:tabs>
              <w:tab w:val="clear" w:pos="8176"/>
              <w:tab w:val="right" w:pos="9026" w:leader="dot"/>
            </w:tabs>
            <w:rPr/>
          </w:pPr>
          <w:hyperlink w:anchor="__RefHeading___Toc14419059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85</w:t>
            </w:r>
          </w:hyperlink>
        </w:p>
        <w:p>
          <w:pPr>
            <w:pStyle w:val="Contents4"/>
            <w:tabs>
              <w:tab w:val="clear" w:pos="8176"/>
              <w:tab w:val="right" w:pos="9026" w:leader="dot"/>
            </w:tabs>
            <w:rPr/>
          </w:pPr>
          <w:hyperlink w:anchor="__RefHeading___Toc14419061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86</w:t>
            </w:r>
          </w:hyperlink>
        </w:p>
        <w:p>
          <w:pPr>
            <w:pStyle w:val="Contents3"/>
            <w:tabs>
              <w:tab w:val="clear" w:pos="8459"/>
              <w:tab w:val="right" w:pos="9026" w:leader="dot"/>
            </w:tabs>
            <w:rPr/>
          </w:pPr>
          <w:hyperlink w:anchor="__RefHeading___Toc14419063_1280447820">
            <w:r>
              <w:rPr>
                <w:webHidden/>
                <w:rStyle w:val="IndexLink"/>
                <w:rtl w:val="true"/>
              </w:rPr>
              <w:t>سناریوی دوم</w:t>
            </w:r>
            <w:r>
              <w:rPr>
                <w:rStyle w:val="IndexLink"/>
                <w:rtl w:val="true"/>
              </w:rPr>
              <w:t xml:space="preserve">: </w:t>
            </w:r>
            <w:r>
              <w:rPr>
                <w:rStyle w:val="IndexLink"/>
                <w:rtl w:val="true"/>
              </w:rPr>
              <w:t>وحدت‌آفرینی</w:t>
            </w:r>
            <w:r>
              <w:rPr>
                <w:rStyle w:val="IndexLink"/>
                <w:rtl w:val="true"/>
              </w:rPr>
              <w:tab/>
            </w:r>
            <w:r>
              <w:rPr>
                <w:rStyle w:val="IndexLink"/>
              </w:rPr>
              <w:t>86</w:t>
            </w:r>
          </w:hyperlink>
        </w:p>
        <w:p>
          <w:pPr>
            <w:pStyle w:val="Contents4"/>
            <w:tabs>
              <w:tab w:val="clear" w:pos="8176"/>
              <w:tab w:val="right" w:pos="9026" w:leader="dot"/>
            </w:tabs>
            <w:rPr/>
          </w:pPr>
          <w:hyperlink w:anchor="__RefHeading___Toc14419065_128044782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4419067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86</w:t>
            </w:r>
          </w:hyperlink>
        </w:p>
        <w:p>
          <w:pPr>
            <w:pStyle w:val="Contents4"/>
            <w:tabs>
              <w:tab w:val="clear" w:pos="8176"/>
              <w:tab w:val="right" w:pos="9026" w:leader="dot"/>
            </w:tabs>
            <w:rPr/>
          </w:pPr>
          <w:hyperlink w:anchor="__RefHeading___Toc14419069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86</w:t>
            </w:r>
          </w:hyperlink>
        </w:p>
        <w:p>
          <w:pPr>
            <w:pStyle w:val="Contents4"/>
            <w:tabs>
              <w:tab w:val="clear" w:pos="8176"/>
              <w:tab w:val="right" w:pos="9026" w:leader="dot"/>
            </w:tabs>
            <w:rPr/>
          </w:pPr>
          <w:hyperlink w:anchor="__RefHeading___Toc14419071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87</w:t>
            </w:r>
          </w:hyperlink>
        </w:p>
        <w:p>
          <w:pPr>
            <w:pStyle w:val="Contents4"/>
            <w:tabs>
              <w:tab w:val="clear" w:pos="8176"/>
              <w:tab w:val="right" w:pos="9026" w:leader="dot"/>
            </w:tabs>
            <w:rPr/>
          </w:pPr>
          <w:hyperlink w:anchor="__RefHeading___Toc14419073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87</w:t>
            </w:r>
          </w:hyperlink>
        </w:p>
        <w:p>
          <w:pPr>
            <w:pStyle w:val="Contents3"/>
            <w:tabs>
              <w:tab w:val="clear" w:pos="8459"/>
              <w:tab w:val="right" w:pos="9026" w:leader="dot"/>
            </w:tabs>
            <w:rPr/>
          </w:pPr>
          <w:hyperlink w:anchor="__RefHeading___Toc14419075_1280447820">
            <w:r>
              <w:rPr>
                <w:webHidden/>
                <w:rStyle w:val="IndexLink"/>
                <w:rtl w:val="true"/>
              </w:rPr>
              <w:t>سناریوی سوم</w:t>
            </w:r>
            <w:r>
              <w:rPr>
                <w:rStyle w:val="IndexLink"/>
                <w:rtl w:val="true"/>
              </w:rPr>
              <w:t xml:space="preserve">: </w:t>
            </w:r>
            <w:r>
              <w:rPr>
                <w:rStyle w:val="IndexLink"/>
                <w:rtl w:val="true"/>
              </w:rPr>
              <w:t>ترویج آموزه‌های دینی</w:t>
            </w:r>
            <w:r>
              <w:rPr>
                <w:rStyle w:val="IndexLink"/>
                <w:rtl w:val="true"/>
              </w:rPr>
              <w:tab/>
            </w:r>
            <w:r>
              <w:rPr>
                <w:rStyle w:val="IndexLink"/>
              </w:rPr>
              <w:t>87</w:t>
            </w:r>
          </w:hyperlink>
        </w:p>
        <w:p>
          <w:pPr>
            <w:pStyle w:val="Contents4"/>
            <w:tabs>
              <w:tab w:val="clear" w:pos="8176"/>
              <w:tab w:val="right" w:pos="9026" w:leader="dot"/>
            </w:tabs>
            <w:rPr/>
          </w:pPr>
          <w:hyperlink w:anchor="__RefHeading___Toc14419077_12804478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419079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87</w:t>
            </w:r>
          </w:hyperlink>
        </w:p>
        <w:p>
          <w:pPr>
            <w:pStyle w:val="Contents4"/>
            <w:tabs>
              <w:tab w:val="clear" w:pos="8176"/>
              <w:tab w:val="right" w:pos="9026" w:leader="dot"/>
            </w:tabs>
            <w:rPr/>
          </w:pPr>
          <w:hyperlink w:anchor="__RefHeading___Toc14419081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87</w:t>
            </w:r>
          </w:hyperlink>
        </w:p>
        <w:p>
          <w:pPr>
            <w:pStyle w:val="Contents4"/>
            <w:tabs>
              <w:tab w:val="clear" w:pos="8176"/>
              <w:tab w:val="right" w:pos="9026" w:leader="dot"/>
            </w:tabs>
            <w:rPr/>
          </w:pPr>
          <w:hyperlink w:anchor="__RefHeading___Toc14419083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88</w:t>
            </w:r>
          </w:hyperlink>
        </w:p>
        <w:p>
          <w:pPr>
            <w:pStyle w:val="Contents4"/>
            <w:tabs>
              <w:tab w:val="clear" w:pos="8176"/>
              <w:tab w:val="right" w:pos="9026" w:leader="dot"/>
            </w:tabs>
            <w:rPr/>
          </w:pPr>
          <w:hyperlink w:anchor="__RefHeading___Toc14419085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88</w:t>
            </w:r>
          </w:hyperlink>
        </w:p>
        <w:p>
          <w:pPr>
            <w:pStyle w:val="Contents3"/>
            <w:tabs>
              <w:tab w:val="clear" w:pos="8459"/>
              <w:tab w:val="right" w:pos="9026" w:leader="dot"/>
            </w:tabs>
            <w:rPr/>
          </w:pPr>
          <w:hyperlink w:anchor="__RefHeading___Toc14419087_1280447820">
            <w:r>
              <w:rPr>
                <w:webHidden/>
                <w:rStyle w:val="IndexLink"/>
                <w:rtl w:val="true"/>
              </w:rPr>
              <w:t>سناریوی چهارم</w:t>
            </w:r>
            <w:r>
              <w:rPr>
                <w:rStyle w:val="IndexLink"/>
                <w:rtl w:val="true"/>
              </w:rPr>
              <w:t xml:space="preserve">: </w:t>
            </w:r>
            <w:r>
              <w:rPr>
                <w:rStyle w:val="IndexLink"/>
                <w:rtl w:val="true"/>
              </w:rPr>
              <w:t>توسعه گردشگری مذهبی</w:t>
            </w:r>
            <w:r>
              <w:rPr>
                <w:rStyle w:val="IndexLink"/>
                <w:rtl w:val="true"/>
              </w:rPr>
              <w:tab/>
            </w:r>
            <w:r>
              <w:rPr>
                <w:rStyle w:val="IndexLink"/>
              </w:rPr>
              <w:t>88</w:t>
            </w:r>
          </w:hyperlink>
        </w:p>
        <w:p>
          <w:pPr>
            <w:pStyle w:val="Contents4"/>
            <w:tabs>
              <w:tab w:val="clear" w:pos="8176"/>
              <w:tab w:val="right" w:pos="9026" w:leader="dot"/>
            </w:tabs>
            <w:rPr/>
          </w:pPr>
          <w:hyperlink w:anchor="__RefHeading___Toc14419089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4419091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88</w:t>
            </w:r>
          </w:hyperlink>
        </w:p>
        <w:p>
          <w:pPr>
            <w:pStyle w:val="Contents4"/>
            <w:tabs>
              <w:tab w:val="clear" w:pos="8176"/>
              <w:tab w:val="right" w:pos="9026" w:leader="dot"/>
            </w:tabs>
            <w:rPr/>
          </w:pPr>
          <w:hyperlink w:anchor="__RefHeading___Toc14419093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89</w:t>
            </w:r>
          </w:hyperlink>
        </w:p>
        <w:p>
          <w:pPr>
            <w:pStyle w:val="Contents4"/>
            <w:tabs>
              <w:tab w:val="clear" w:pos="8176"/>
              <w:tab w:val="right" w:pos="9026" w:leader="dot"/>
            </w:tabs>
            <w:rPr/>
          </w:pPr>
          <w:hyperlink w:anchor="__RefHeading___Toc14419095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89</w:t>
            </w:r>
          </w:hyperlink>
        </w:p>
        <w:p>
          <w:pPr>
            <w:pStyle w:val="Contents4"/>
            <w:tabs>
              <w:tab w:val="clear" w:pos="8176"/>
              <w:tab w:val="right" w:pos="9026" w:leader="dot"/>
            </w:tabs>
            <w:rPr/>
          </w:pPr>
          <w:hyperlink w:anchor="__RefHeading___Toc14419097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89</w:t>
            </w:r>
          </w:hyperlink>
        </w:p>
        <w:p>
          <w:pPr>
            <w:pStyle w:val="Contents3"/>
            <w:tabs>
              <w:tab w:val="clear" w:pos="8459"/>
              <w:tab w:val="right" w:pos="9026" w:leader="dot"/>
            </w:tabs>
            <w:rPr/>
          </w:pPr>
          <w:hyperlink w:anchor="__RefHeading___Toc14419099_1280447820">
            <w:r>
              <w:rPr>
                <w:webHidden/>
                <w:rStyle w:val="IndexLink"/>
                <w:rtl w:val="true"/>
              </w:rPr>
              <w:t>سناریوی پنجم</w:t>
            </w:r>
            <w:r>
              <w:rPr>
                <w:rStyle w:val="IndexLink"/>
                <w:rtl w:val="true"/>
              </w:rPr>
              <w:t xml:space="preserve">: </w:t>
            </w:r>
            <w:r>
              <w:rPr>
                <w:rStyle w:val="IndexLink"/>
                <w:rtl w:val="true"/>
              </w:rPr>
              <w:t>ترویج فرهنگ ایثار و خدمت</w:t>
            </w:r>
            <w:r>
              <w:rPr>
                <w:rStyle w:val="IndexLink"/>
                <w:rtl w:val="true"/>
              </w:rPr>
              <w:tab/>
            </w:r>
            <w:r>
              <w:rPr>
                <w:rStyle w:val="IndexLink"/>
              </w:rPr>
              <w:t>90</w:t>
            </w:r>
          </w:hyperlink>
        </w:p>
        <w:p>
          <w:pPr>
            <w:pStyle w:val="Contents4"/>
            <w:tabs>
              <w:tab w:val="clear" w:pos="8176"/>
              <w:tab w:val="right" w:pos="9026" w:leader="dot"/>
            </w:tabs>
            <w:rPr/>
          </w:pPr>
          <w:hyperlink w:anchor="__RefHeading___Toc14419101_12804478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4419103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90</w:t>
            </w:r>
          </w:hyperlink>
        </w:p>
        <w:p>
          <w:pPr>
            <w:pStyle w:val="Contents4"/>
            <w:tabs>
              <w:tab w:val="clear" w:pos="8176"/>
              <w:tab w:val="right" w:pos="9026" w:leader="dot"/>
            </w:tabs>
            <w:rPr/>
          </w:pPr>
          <w:hyperlink w:anchor="__RefHeading___Toc14419105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90</w:t>
            </w:r>
          </w:hyperlink>
        </w:p>
        <w:p>
          <w:pPr>
            <w:pStyle w:val="Contents4"/>
            <w:tabs>
              <w:tab w:val="clear" w:pos="8176"/>
              <w:tab w:val="right" w:pos="9026" w:leader="dot"/>
            </w:tabs>
            <w:rPr/>
          </w:pPr>
          <w:hyperlink w:anchor="__RefHeading___Toc14419107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90</w:t>
            </w:r>
          </w:hyperlink>
        </w:p>
        <w:p>
          <w:pPr>
            <w:pStyle w:val="Contents4"/>
            <w:tabs>
              <w:tab w:val="clear" w:pos="8176"/>
              <w:tab w:val="right" w:pos="9026" w:leader="dot"/>
            </w:tabs>
            <w:rPr/>
          </w:pPr>
          <w:hyperlink w:anchor="__RefHeading___Toc14419109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91</w:t>
            </w:r>
          </w:hyperlink>
        </w:p>
        <w:p>
          <w:pPr>
            <w:pStyle w:val="Contents3"/>
            <w:tabs>
              <w:tab w:val="clear" w:pos="8459"/>
              <w:tab w:val="right" w:pos="9026" w:leader="dot"/>
            </w:tabs>
            <w:rPr/>
          </w:pPr>
          <w:hyperlink w:anchor="__RefHeading___Toc14419111_1280447820">
            <w:r>
              <w:rPr>
                <w:webHidden/>
                <w:rStyle w:val="IndexLink"/>
                <w:rtl w:val="true"/>
              </w:rPr>
              <w:t>سناریوی ششم</w:t>
            </w:r>
            <w:r>
              <w:rPr>
                <w:rStyle w:val="IndexLink"/>
                <w:rtl w:val="true"/>
              </w:rPr>
              <w:t xml:space="preserve">: </w:t>
            </w:r>
            <w:r>
              <w:rPr>
                <w:rStyle w:val="IndexLink"/>
                <w:rtl w:val="true"/>
              </w:rPr>
              <w:t>ارتقاء هویت شیعه</w:t>
            </w:r>
            <w:r>
              <w:rPr>
                <w:rStyle w:val="IndexLink"/>
                <w:rtl w:val="true"/>
              </w:rPr>
              <w:tab/>
            </w:r>
            <w:r>
              <w:rPr>
                <w:rStyle w:val="IndexLink"/>
              </w:rPr>
              <w:t>91</w:t>
            </w:r>
          </w:hyperlink>
        </w:p>
        <w:p>
          <w:pPr>
            <w:pStyle w:val="Contents4"/>
            <w:tabs>
              <w:tab w:val="clear" w:pos="8176"/>
              <w:tab w:val="right" w:pos="9026" w:leader="dot"/>
            </w:tabs>
            <w:rPr/>
          </w:pPr>
          <w:hyperlink w:anchor="__RefHeading___Toc14419113_12804478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419115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91</w:t>
            </w:r>
          </w:hyperlink>
        </w:p>
        <w:p>
          <w:pPr>
            <w:pStyle w:val="Contents4"/>
            <w:tabs>
              <w:tab w:val="clear" w:pos="8176"/>
              <w:tab w:val="right" w:pos="9026" w:leader="dot"/>
            </w:tabs>
            <w:rPr/>
          </w:pPr>
          <w:hyperlink w:anchor="__RefHeading___Toc14419117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91</w:t>
            </w:r>
          </w:hyperlink>
        </w:p>
        <w:p>
          <w:pPr>
            <w:pStyle w:val="Contents4"/>
            <w:tabs>
              <w:tab w:val="clear" w:pos="8176"/>
              <w:tab w:val="right" w:pos="9026" w:leader="dot"/>
            </w:tabs>
            <w:rPr/>
          </w:pPr>
          <w:hyperlink w:anchor="__RefHeading___Toc14419119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91</w:t>
            </w:r>
          </w:hyperlink>
        </w:p>
        <w:p>
          <w:pPr>
            <w:pStyle w:val="Contents4"/>
            <w:tabs>
              <w:tab w:val="clear" w:pos="8176"/>
              <w:tab w:val="right" w:pos="9026" w:leader="dot"/>
            </w:tabs>
            <w:rPr/>
          </w:pPr>
          <w:hyperlink w:anchor="__RefHeading___Toc14419121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92</w:t>
            </w:r>
          </w:hyperlink>
        </w:p>
        <w:p>
          <w:pPr>
            <w:pStyle w:val="Contents3"/>
            <w:tabs>
              <w:tab w:val="clear" w:pos="8459"/>
              <w:tab w:val="right" w:pos="9026" w:leader="dot"/>
            </w:tabs>
            <w:rPr/>
          </w:pPr>
          <w:hyperlink w:anchor="__RefHeading___Toc14419123_1280447820">
            <w:r>
              <w:rPr>
                <w:webHidden/>
                <w:rStyle w:val="IndexLink"/>
                <w:rtl w:val="true"/>
              </w:rPr>
              <w:t>سناریوی هفتم</w:t>
            </w:r>
            <w:r>
              <w:rPr>
                <w:rStyle w:val="IndexLink"/>
                <w:rtl w:val="true"/>
              </w:rPr>
              <w:t xml:space="preserve">: </w:t>
            </w:r>
            <w:r>
              <w:rPr>
                <w:rStyle w:val="IndexLink"/>
                <w:rtl w:val="true"/>
              </w:rPr>
              <w:t>تقویت زیرساخت‌ها</w:t>
            </w:r>
            <w:r>
              <w:rPr>
                <w:rStyle w:val="IndexLink"/>
                <w:rtl w:val="true"/>
              </w:rPr>
              <w:tab/>
            </w:r>
            <w:r>
              <w:rPr>
                <w:rStyle w:val="IndexLink"/>
              </w:rPr>
              <w:t>92</w:t>
            </w:r>
          </w:hyperlink>
        </w:p>
        <w:p>
          <w:pPr>
            <w:pStyle w:val="Contents4"/>
            <w:tabs>
              <w:tab w:val="clear" w:pos="8176"/>
              <w:tab w:val="right" w:pos="9026" w:leader="dot"/>
            </w:tabs>
            <w:rPr/>
          </w:pPr>
          <w:hyperlink w:anchor="__RefHeading___Toc14419125_12804478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4419127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92</w:t>
            </w:r>
          </w:hyperlink>
        </w:p>
        <w:p>
          <w:pPr>
            <w:pStyle w:val="Contents4"/>
            <w:tabs>
              <w:tab w:val="clear" w:pos="8176"/>
              <w:tab w:val="right" w:pos="9026" w:leader="dot"/>
            </w:tabs>
            <w:rPr/>
          </w:pPr>
          <w:hyperlink w:anchor="__RefHeading___Toc14419129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93</w:t>
            </w:r>
          </w:hyperlink>
        </w:p>
        <w:p>
          <w:pPr>
            <w:pStyle w:val="Contents4"/>
            <w:tabs>
              <w:tab w:val="clear" w:pos="8176"/>
              <w:tab w:val="right" w:pos="9026" w:leader="dot"/>
            </w:tabs>
            <w:rPr/>
          </w:pPr>
          <w:hyperlink w:anchor="__RefHeading___Toc14419131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93</w:t>
            </w:r>
          </w:hyperlink>
        </w:p>
        <w:p>
          <w:pPr>
            <w:pStyle w:val="Contents4"/>
            <w:tabs>
              <w:tab w:val="clear" w:pos="8176"/>
              <w:tab w:val="right" w:pos="9026" w:leader="dot"/>
            </w:tabs>
            <w:rPr/>
          </w:pPr>
          <w:hyperlink w:anchor="__RefHeading___Toc14419133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93</w:t>
            </w:r>
          </w:hyperlink>
        </w:p>
        <w:p>
          <w:pPr>
            <w:pStyle w:val="Contents3"/>
            <w:tabs>
              <w:tab w:val="clear" w:pos="8459"/>
              <w:tab w:val="right" w:pos="9026" w:leader="dot"/>
            </w:tabs>
            <w:rPr/>
          </w:pPr>
          <w:hyperlink w:anchor="__RefHeading___Toc14419135_1280447820">
            <w:r>
              <w:rPr>
                <w:webHidden/>
                <w:rStyle w:val="IndexLink"/>
                <w:rtl w:val="true"/>
              </w:rPr>
              <w:t>سناریوی هشتم</w:t>
            </w:r>
            <w:r>
              <w:rPr>
                <w:rStyle w:val="IndexLink"/>
                <w:rtl w:val="true"/>
              </w:rPr>
              <w:t xml:space="preserve">: </w:t>
            </w:r>
            <w:r>
              <w:rPr>
                <w:rStyle w:val="IndexLink"/>
                <w:rtl w:val="true"/>
              </w:rPr>
              <w:t>استفاده از فناوری اطلاعات و ارتباطات</w:t>
            </w:r>
            <w:r>
              <w:rPr>
                <w:rStyle w:val="IndexLink"/>
                <w:rtl w:val="true"/>
              </w:rPr>
              <w:tab/>
            </w:r>
            <w:r>
              <w:rPr>
                <w:rStyle w:val="IndexLink"/>
              </w:rPr>
              <w:t>93</w:t>
            </w:r>
          </w:hyperlink>
        </w:p>
        <w:p>
          <w:pPr>
            <w:pStyle w:val="Contents4"/>
            <w:tabs>
              <w:tab w:val="clear" w:pos="8176"/>
              <w:tab w:val="right" w:pos="9026" w:leader="dot"/>
            </w:tabs>
            <w:rPr/>
          </w:pPr>
          <w:hyperlink w:anchor="__RefHeading___Toc14419137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419139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94</w:t>
            </w:r>
          </w:hyperlink>
        </w:p>
        <w:p>
          <w:pPr>
            <w:pStyle w:val="Contents4"/>
            <w:tabs>
              <w:tab w:val="clear" w:pos="8176"/>
              <w:tab w:val="right" w:pos="9026" w:leader="dot"/>
            </w:tabs>
            <w:rPr/>
          </w:pPr>
          <w:hyperlink w:anchor="__RefHeading___Toc14419141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94</w:t>
            </w:r>
          </w:hyperlink>
        </w:p>
        <w:p>
          <w:pPr>
            <w:pStyle w:val="Contents4"/>
            <w:tabs>
              <w:tab w:val="clear" w:pos="8176"/>
              <w:tab w:val="right" w:pos="9026" w:leader="dot"/>
            </w:tabs>
            <w:rPr/>
          </w:pPr>
          <w:hyperlink w:anchor="__RefHeading___Toc14419143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94</w:t>
            </w:r>
          </w:hyperlink>
        </w:p>
        <w:p>
          <w:pPr>
            <w:pStyle w:val="Contents4"/>
            <w:tabs>
              <w:tab w:val="clear" w:pos="8176"/>
              <w:tab w:val="right" w:pos="9026" w:leader="dot"/>
            </w:tabs>
            <w:rPr/>
          </w:pPr>
          <w:hyperlink w:anchor="__RefHeading___Toc14419145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94</w:t>
            </w:r>
          </w:hyperlink>
        </w:p>
        <w:p>
          <w:pPr>
            <w:pStyle w:val="Contents3"/>
            <w:tabs>
              <w:tab w:val="clear" w:pos="8459"/>
              <w:tab w:val="right" w:pos="9026" w:leader="dot"/>
            </w:tabs>
            <w:rPr/>
          </w:pPr>
          <w:hyperlink w:anchor="__RefHeading___Toc14419147_1280447820">
            <w:r>
              <w:rPr>
                <w:webHidden/>
                <w:rStyle w:val="IndexLink"/>
                <w:rtl w:val="true"/>
              </w:rPr>
              <w:t>سناریوی نهم</w:t>
            </w:r>
            <w:r>
              <w:rPr>
                <w:rStyle w:val="IndexLink"/>
                <w:rtl w:val="true"/>
              </w:rPr>
              <w:t xml:space="preserve">: </w:t>
            </w:r>
            <w:r>
              <w:rPr>
                <w:rStyle w:val="IndexLink"/>
                <w:rtl w:val="true"/>
              </w:rPr>
              <w:t>پژوهش و آموزش</w:t>
            </w:r>
            <w:r>
              <w:rPr>
                <w:rStyle w:val="IndexLink"/>
                <w:rtl w:val="true"/>
              </w:rPr>
              <w:tab/>
            </w:r>
            <w:r>
              <w:rPr>
                <w:rStyle w:val="IndexLink"/>
              </w:rPr>
              <w:t>95</w:t>
            </w:r>
          </w:hyperlink>
        </w:p>
        <w:p>
          <w:pPr>
            <w:pStyle w:val="Contents4"/>
            <w:tabs>
              <w:tab w:val="clear" w:pos="8176"/>
              <w:tab w:val="right" w:pos="9026" w:leader="dot"/>
            </w:tabs>
            <w:rPr/>
          </w:pPr>
          <w:hyperlink w:anchor="__RefHeading___Toc14419149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4419151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95</w:t>
            </w:r>
          </w:hyperlink>
        </w:p>
        <w:p>
          <w:pPr>
            <w:pStyle w:val="Contents4"/>
            <w:tabs>
              <w:tab w:val="clear" w:pos="8176"/>
              <w:tab w:val="right" w:pos="9026" w:leader="dot"/>
            </w:tabs>
            <w:rPr/>
          </w:pPr>
          <w:hyperlink w:anchor="__RefHeading___Toc14419153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96</w:t>
            </w:r>
          </w:hyperlink>
        </w:p>
        <w:p>
          <w:pPr>
            <w:pStyle w:val="Contents4"/>
            <w:tabs>
              <w:tab w:val="clear" w:pos="8176"/>
              <w:tab w:val="right" w:pos="9026" w:leader="dot"/>
            </w:tabs>
            <w:rPr/>
          </w:pPr>
          <w:hyperlink w:anchor="__RefHeading___Toc14419155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96</w:t>
            </w:r>
          </w:hyperlink>
        </w:p>
        <w:p>
          <w:pPr>
            <w:pStyle w:val="Contents4"/>
            <w:tabs>
              <w:tab w:val="clear" w:pos="8176"/>
              <w:tab w:val="right" w:pos="9026" w:leader="dot"/>
            </w:tabs>
            <w:rPr/>
          </w:pPr>
          <w:hyperlink w:anchor="__RefHeading___Toc14419157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97</w:t>
            </w:r>
          </w:hyperlink>
        </w:p>
        <w:p>
          <w:pPr>
            <w:pStyle w:val="Contents3"/>
            <w:tabs>
              <w:tab w:val="clear" w:pos="8459"/>
              <w:tab w:val="right" w:pos="9026" w:leader="dot"/>
            </w:tabs>
            <w:rPr/>
          </w:pPr>
          <w:hyperlink w:anchor="__RefHeading___Toc14419159_1280447820">
            <w:r>
              <w:rPr>
                <w:webHidden/>
                <w:rStyle w:val="IndexLink"/>
                <w:rtl w:val="true"/>
              </w:rPr>
              <w:t>سناریوی دهم</w:t>
            </w:r>
            <w:r>
              <w:rPr>
                <w:rStyle w:val="IndexLink"/>
                <w:rtl w:val="true"/>
              </w:rPr>
              <w:t xml:space="preserve">: </w:t>
            </w:r>
            <w:r>
              <w:rPr>
                <w:rStyle w:val="IndexLink"/>
                <w:rtl w:val="true"/>
              </w:rPr>
              <w:t>مشارکت حداکثری</w:t>
            </w:r>
            <w:r>
              <w:rPr>
                <w:rStyle w:val="IndexLink"/>
                <w:rtl w:val="true"/>
              </w:rPr>
              <w:tab/>
            </w:r>
            <w:r>
              <w:rPr>
                <w:rStyle w:val="IndexLink"/>
              </w:rPr>
              <w:t>97</w:t>
            </w:r>
          </w:hyperlink>
        </w:p>
        <w:p>
          <w:pPr>
            <w:pStyle w:val="Contents4"/>
            <w:tabs>
              <w:tab w:val="clear" w:pos="8176"/>
              <w:tab w:val="right" w:pos="9026" w:leader="dot"/>
            </w:tabs>
            <w:rPr/>
          </w:pPr>
          <w:hyperlink w:anchor="__RefHeading___Toc14419161_12804478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4419163_1280447820">
            <w:r>
              <w:rPr>
                <w:webHidden/>
                <w:rStyle w:val="IndexLink"/>
                <w:rtl w:val="true"/>
              </w:rPr>
              <w:t>الف</w:t>
            </w:r>
            <w:r>
              <w:rPr>
                <w:rStyle w:val="IndexLink"/>
                <w:rtl w:val="true"/>
              </w:rPr>
              <w:t xml:space="preserve">) </w:t>
            </w:r>
            <w:r>
              <w:rPr>
                <w:rStyle w:val="IndexLink"/>
                <w:rtl w:val="true"/>
              </w:rPr>
              <w:t>ملاحظات کلیدی</w:t>
            </w:r>
            <w:r>
              <w:rPr>
                <w:rStyle w:val="IndexLink"/>
                <w:rtl w:val="true"/>
              </w:rPr>
              <w:tab/>
            </w:r>
            <w:r>
              <w:rPr>
                <w:rStyle w:val="IndexLink"/>
              </w:rPr>
              <w:t>97</w:t>
            </w:r>
          </w:hyperlink>
        </w:p>
        <w:p>
          <w:pPr>
            <w:pStyle w:val="Contents4"/>
            <w:tabs>
              <w:tab w:val="clear" w:pos="8176"/>
              <w:tab w:val="right" w:pos="9026" w:leader="dot"/>
            </w:tabs>
            <w:rPr/>
          </w:pPr>
          <w:hyperlink w:anchor="__RefHeading___Toc14419165_1280447820">
            <w:r>
              <w:rPr>
                <w:webHidden/>
                <w:rStyle w:val="IndexLink"/>
                <w:rtl w:val="true"/>
              </w:rPr>
              <w:t>ب</w:t>
            </w:r>
            <w:r>
              <w:rPr>
                <w:rStyle w:val="IndexLink"/>
                <w:rtl w:val="true"/>
              </w:rPr>
              <w:t xml:space="preserve">) </w:t>
            </w:r>
            <w:r>
              <w:rPr>
                <w:rStyle w:val="IndexLink"/>
                <w:rtl w:val="true"/>
              </w:rPr>
              <w:t>تأثیرات</w:t>
            </w:r>
            <w:r>
              <w:rPr>
                <w:rStyle w:val="IndexLink"/>
                <w:rtl w:val="true"/>
              </w:rPr>
              <w:tab/>
            </w:r>
            <w:r>
              <w:rPr>
                <w:rStyle w:val="IndexLink"/>
              </w:rPr>
              <w:t>98</w:t>
            </w:r>
          </w:hyperlink>
        </w:p>
        <w:p>
          <w:pPr>
            <w:pStyle w:val="Contents4"/>
            <w:tabs>
              <w:tab w:val="clear" w:pos="8176"/>
              <w:tab w:val="right" w:pos="9026" w:leader="dot"/>
            </w:tabs>
            <w:rPr/>
          </w:pPr>
          <w:hyperlink w:anchor="__RefHeading___Toc14419167_1280447820">
            <w:r>
              <w:rPr>
                <w:webHidden/>
                <w:rStyle w:val="IndexLink"/>
                <w:rtl w:val="true"/>
              </w:rPr>
              <w:t>ج</w:t>
            </w:r>
            <w:r>
              <w:rPr>
                <w:rStyle w:val="IndexLink"/>
                <w:rtl w:val="true"/>
              </w:rPr>
              <w:t xml:space="preserve">) </w:t>
            </w:r>
            <w:r>
              <w:rPr>
                <w:rStyle w:val="IndexLink"/>
                <w:rtl w:val="true"/>
              </w:rPr>
              <w:t>چالش‌ها</w:t>
            </w:r>
            <w:r>
              <w:rPr>
                <w:rStyle w:val="IndexLink"/>
                <w:rtl w:val="true"/>
              </w:rPr>
              <w:tab/>
            </w:r>
            <w:r>
              <w:rPr>
                <w:rStyle w:val="IndexLink"/>
              </w:rPr>
              <w:t>98</w:t>
            </w:r>
          </w:hyperlink>
        </w:p>
        <w:p>
          <w:pPr>
            <w:pStyle w:val="Contents4"/>
            <w:tabs>
              <w:tab w:val="clear" w:pos="8176"/>
              <w:tab w:val="right" w:pos="9026" w:leader="dot"/>
            </w:tabs>
            <w:rPr/>
          </w:pPr>
          <w:hyperlink w:anchor="__RefHeading___Toc14419169_1280447820">
            <w:r>
              <w:rPr>
                <w:webHidden/>
                <w:rStyle w:val="IndexLink"/>
                <w:rtl w:val="true"/>
              </w:rPr>
              <w:t>د</w:t>
            </w:r>
            <w:r>
              <w:rPr>
                <w:rStyle w:val="IndexLink"/>
                <w:rtl w:val="true"/>
              </w:rPr>
              <w:t xml:space="preserve">) </w:t>
            </w:r>
            <w:r>
              <w:rPr>
                <w:rStyle w:val="IndexLink"/>
                <w:rtl w:val="true"/>
              </w:rPr>
              <w:t>فرصت‌ها</w:t>
            </w:r>
            <w:r>
              <w:rPr>
                <w:rStyle w:val="IndexLink"/>
                <w:rtl w:val="true"/>
              </w:rPr>
              <w:tab/>
            </w:r>
            <w:r>
              <w:rPr>
                <w:rStyle w:val="IndexLink"/>
              </w:rPr>
              <w:t>98</w:t>
            </w:r>
          </w:hyperlink>
        </w:p>
        <w:p>
          <w:pPr>
            <w:pStyle w:val="Contents3"/>
            <w:tabs>
              <w:tab w:val="clear" w:pos="8459"/>
              <w:tab w:val="right" w:pos="9026" w:leader="dot"/>
            </w:tabs>
            <w:rPr/>
          </w:pPr>
          <w:hyperlink w:anchor="__RefHeading___Toc14419171_1280447820">
            <w:r>
              <w:rPr>
                <w:webHidden/>
                <w:rStyle w:val="IndexLink"/>
                <w:rtl w:val="true"/>
              </w:rPr>
              <w:t>سازوکار مبتنی‌بر سناریوهای ده‌گانه برای جهانی‌شدن اربعین حسینی با روش‌های آینده‌پژوهی</w:t>
            </w:r>
            <w:r>
              <w:rPr>
                <w:rStyle w:val="IndexLink"/>
                <w:rtl w:val="true"/>
              </w:rPr>
              <w:tab/>
            </w:r>
            <w:r>
              <w:rPr>
                <w:rStyle w:val="IndexLink"/>
              </w:rPr>
              <w:t>102</w:t>
            </w:r>
          </w:hyperlink>
        </w:p>
        <w:p>
          <w:pPr>
            <w:pStyle w:val="Contents4"/>
            <w:tabs>
              <w:tab w:val="clear" w:pos="8176"/>
              <w:tab w:val="right" w:pos="9026" w:leader="dot"/>
            </w:tabs>
            <w:rPr/>
          </w:pPr>
          <w:hyperlink w:anchor="__RefHeading___Toc14419173_128044782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4419175_1280447820">
            <w:r>
              <w:rPr>
                <w:webHidden/>
                <w:rStyle w:val="IndexLink"/>
                <w:rtl w:val="true"/>
              </w:rPr>
              <w:t>مرحله اول</w:t>
            </w:r>
            <w:r>
              <w:rPr>
                <w:rStyle w:val="IndexLink"/>
                <w:rtl w:val="true"/>
              </w:rPr>
              <w:t xml:space="preserve">: </w:t>
            </w:r>
            <w:r>
              <w:rPr>
                <w:rStyle w:val="IndexLink"/>
                <w:rtl w:val="true"/>
              </w:rPr>
              <w:t>تحلیل روندها</w:t>
            </w:r>
            <w:r>
              <w:rPr>
                <w:rStyle w:val="IndexLink"/>
                <w:rtl w:val="true"/>
              </w:rPr>
              <w:tab/>
            </w:r>
            <w:r>
              <w:rPr>
                <w:rStyle w:val="IndexLink"/>
              </w:rPr>
              <w:t>102</w:t>
            </w:r>
          </w:hyperlink>
        </w:p>
        <w:p>
          <w:pPr>
            <w:pStyle w:val="Contents4"/>
            <w:tabs>
              <w:tab w:val="clear" w:pos="8176"/>
              <w:tab w:val="right" w:pos="9026" w:leader="dot"/>
            </w:tabs>
            <w:rPr/>
          </w:pPr>
          <w:hyperlink w:anchor="__RefHeading___Toc14419177_1280447820">
            <w:r>
              <w:rPr>
                <w:webHidden/>
                <w:rStyle w:val="IndexLink"/>
                <w:rtl w:val="true"/>
              </w:rPr>
              <w:t>مرحله دوم</w:t>
            </w:r>
            <w:r>
              <w:rPr>
                <w:rStyle w:val="IndexLink"/>
                <w:rtl w:val="true"/>
              </w:rPr>
              <w:t xml:space="preserve">: </w:t>
            </w:r>
            <w:r>
              <w:rPr>
                <w:rStyle w:val="IndexLink"/>
                <w:rtl w:val="true"/>
              </w:rPr>
              <w:t>برنامه‌ریزی راهبردی</w:t>
            </w:r>
            <w:r>
              <w:rPr>
                <w:rStyle w:val="IndexLink"/>
                <w:rtl w:val="true"/>
              </w:rPr>
              <w:tab/>
            </w:r>
            <w:r>
              <w:rPr>
                <w:rStyle w:val="IndexLink"/>
              </w:rPr>
              <w:t>102</w:t>
            </w:r>
          </w:hyperlink>
        </w:p>
        <w:p>
          <w:pPr>
            <w:pStyle w:val="Contents3"/>
            <w:tabs>
              <w:tab w:val="clear" w:pos="8459"/>
              <w:tab w:val="right" w:pos="9026" w:leader="dot"/>
            </w:tabs>
            <w:rPr/>
          </w:pPr>
          <w:hyperlink w:anchor="__RefHeading___Toc14419179_1280447820">
            <w:r>
              <w:rPr>
                <w:webHidden/>
                <w:rStyle w:val="IndexLink"/>
                <w:rtl w:val="true"/>
              </w:rPr>
              <w:t>نتیجه</w:t>
            </w:r>
            <w:r>
              <w:rPr>
                <w:rStyle w:val="IndexLink"/>
                <w:rtl w:val="true"/>
              </w:rPr>
              <w:tab/>
            </w:r>
            <w:r>
              <w:rPr>
                <w:rStyle w:val="IndexLink"/>
              </w:rPr>
              <w:t>104</w:t>
            </w:r>
          </w:hyperlink>
        </w:p>
        <w:p>
          <w:pPr>
            <w:pStyle w:val="Contents3"/>
            <w:tabs>
              <w:tab w:val="clear" w:pos="8459"/>
              <w:tab w:val="right" w:pos="9026" w:leader="dot"/>
            </w:tabs>
            <w:rPr/>
          </w:pPr>
          <w:hyperlink w:anchor="__RefHeading___Toc14419181_1280447820">
            <w:r>
              <w:rPr>
                <w:webHidden/>
                <w:rStyle w:val="IndexLink"/>
                <w:rtl w:val="true"/>
              </w:rPr>
              <w:t>منابع</w:t>
            </w:r>
            <w:r>
              <w:rPr>
                <w:rStyle w:val="IndexLink"/>
                <w:rtl w:val="true"/>
              </w:rPr>
              <w:tab/>
            </w:r>
            <w:r>
              <w:rPr>
                <w:rStyle w:val="IndexLink"/>
              </w:rPr>
              <w:t>105</w:t>
            </w:r>
          </w:hyperlink>
        </w:p>
        <w:p>
          <w:pPr>
            <w:pStyle w:val="Contents2"/>
            <w:tabs>
              <w:tab w:val="clear" w:pos="8743"/>
              <w:tab w:val="right" w:pos="9026" w:leader="dot"/>
            </w:tabs>
            <w:rPr/>
          </w:pPr>
          <w:hyperlink w:anchor="__RefHeading___Toc14419183_1280447820">
            <w:r>
              <w:rPr>
                <w:webHidden/>
                <w:rStyle w:val="IndexLink"/>
                <w:rtl w:val="true"/>
              </w:rPr>
              <w:t>نکاتی برای مترجم ادبیات انگلیسی در حوزه ادبیات حسینی</w:t>
            </w:r>
            <w:r>
              <w:rPr>
                <w:rStyle w:val="IndexLink"/>
                <w:rtl w:val="true"/>
              </w:rPr>
              <w:tab/>
            </w:r>
            <w:r>
              <w:rPr>
                <w:rStyle w:val="IndexLink"/>
              </w:rPr>
              <w:t>107</w:t>
            </w:r>
          </w:hyperlink>
        </w:p>
        <w:p>
          <w:pPr>
            <w:pStyle w:val="Contents3"/>
            <w:tabs>
              <w:tab w:val="clear" w:pos="8459"/>
              <w:tab w:val="right" w:pos="9026" w:leader="dot"/>
            </w:tabs>
            <w:rPr/>
          </w:pPr>
          <w:hyperlink w:anchor="__RefHeading___Toc14419185_12804478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4419187_1280447820">
            <w:r>
              <w:rPr>
                <w:webHidden/>
                <w:rStyle w:val="IndexLink"/>
                <w:rtl w:val="true"/>
              </w:rPr>
              <w:t>مقدمه</w:t>
            </w:r>
            <w:r>
              <w:rPr>
                <w:rStyle w:val="IndexLink"/>
                <w:rtl w:val="true"/>
              </w:rPr>
              <w:tab/>
            </w:r>
            <w:r>
              <w:rPr>
                <w:rStyle w:val="IndexLink"/>
              </w:rPr>
              <w:t>107</w:t>
            </w:r>
          </w:hyperlink>
        </w:p>
        <w:p>
          <w:pPr>
            <w:pStyle w:val="Contents3"/>
            <w:tabs>
              <w:tab w:val="clear" w:pos="8459"/>
              <w:tab w:val="right" w:pos="9026" w:leader="dot"/>
            </w:tabs>
            <w:rPr/>
          </w:pPr>
          <w:hyperlink w:anchor="__RefHeading___Toc14419189_1280447820">
            <w:r>
              <w:rPr>
                <w:webHidden/>
                <w:rStyle w:val="IndexLink"/>
                <w:rtl w:val="true"/>
              </w:rPr>
              <w:t>مترجم متخصص و مترجم زین سو</w:t>
            </w:r>
            <w:r>
              <w:rPr>
                <w:rStyle w:val="IndexLink"/>
                <w:rtl w:val="true"/>
              </w:rPr>
              <w:tab/>
            </w:r>
            <w:r>
              <w:rPr>
                <w:rStyle w:val="IndexLink"/>
              </w:rPr>
              <w:t>108</w:t>
            </w:r>
          </w:hyperlink>
        </w:p>
        <w:p>
          <w:pPr>
            <w:pStyle w:val="Contents3"/>
            <w:tabs>
              <w:tab w:val="clear" w:pos="8459"/>
              <w:tab w:val="right" w:pos="9026" w:leader="dot"/>
            </w:tabs>
            <w:rPr/>
          </w:pPr>
          <w:hyperlink w:anchor="__RefHeading___Toc14419191_1280447820">
            <w:r>
              <w:rPr>
                <w:webHidden/>
                <w:rStyle w:val="IndexLink"/>
                <w:rtl w:val="true"/>
              </w:rPr>
              <w:t>ادبیات حسینی</w:t>
            </w:r>
            <w:r>
              <w:rPr>
                <w:rStyle w:val="IndexLink"/>
                <w:rtl w:val="true"/>
              </w:rPr>
              <w:tab/>
            </w:r>
            <w:r>
              <w:rPr>
                <w:rStyle w:val="IndexLink"/>
              </w:rPr>
              <w:t>108</w:t>
            </w:r>
          </w:hyperlink>
        </w:p>
        <w:p>
          <w:pPr>
            <w:pStyle w:val="Contents3"/>
            <w:tabs>
              <w:tab w:val="clear" w:pos="8459"/>
              <w:tab w:val="right" w:pos="9026" w:leader="dot"/>
            </w:tabs>
            <w:rPr/>
          </w:pPr>
          <w:hyperlink w:anchor="__RefHeading___Toc14419193_1280447820">
            <w:r>
              <w:rPr>
                <w:webHidden/>
                <w:rStyle w:val="IndexLink"/>
                <w:rtl w:val="true"/>
              </w:rPr>
              <w:t>مترجم حسینی و شاخصه‌هایی در ترجمه متون حسینی</w:t>
            </w:r>
            <w:r>
              <w:rPr>
                <w:rStyle w:val="IndexLink"/>
                <w:rtl w:val="true"/>
              </w:rPr>
              <w:tab/>
            </w:r>
            <w:r>
              <w:rPr>
                <w:rStyle w:val="IndexLink"/>
              </w:rPr>
              <w:t>109</w:t>
            </w:r>
          </w:hyperlink>
        </w:p>
        <w:p>
          <w:pPr>
            <w:pStyle w:val="Contents3"/>
            <w:tabs>
              <w:tab w:val="clear" w:pos="8459"/>
              <w:tab w:val="right" w:pos="9026" w:leader="dot"/>
            </w:tabs>
            <w:rPr/>
          </w:pPr>
          <w:hyperlink w:anchor="__RefHeading___Toc14419195_1280447820">
            <w:r>
              <w:rPr>
                <w:webHidden/>
                <w:rStyle w:val="IndexLink"/>
                <w:rtl w:val="true"/>
              </w:rPr>
              <w:t>نتیجه</w:t>
            </w:r>
            <w:r>
              <w:rPr>
                <w:rStyle w:val="IndexLink"/>
                <w:rtl w:val="true"/>
              </w:rPr>
              <w:tab/>
            </w:r>
            <w:r>
              <w:rPr>
                <w:rStyle w:val="IndexLink"/>
              </w:rPr>
              <w:t>111</w:t>
            </w:r>
          </w:hyperlink>
        </w:p>
        <w:p>
          <w:pPr>
            <w:pStyle w:val="Contents3"/>
            <w:tabs>
              <w:tab w:val="clear" w:pos="8459"/>
              <w:tab w:val="right" w:pos="9026" w:leader="dot"/>
            </w:tabs>
            <w:rPr/>
          </w:pPr>
          <w:hyperlink w:anchor="__RefHeading___Toc14419197_1280447820">
            <w:r>
              <w:rPr>
                <w:webHidden/>
                <w:rStyle w:val="IndexLink"/>
                <w:rtl w:val="true"/>
              </w:rPr>
              <w:t>منابع</w:t>
            </w:r>
            <w:r>
              <w:rPr>
                <w:rStyle w:val="IndexLink"/>
                <w:rtl w:val="true"/>
              </w:rPr>
              <w:tab/>
            </w:r>
            <w:r>
              <w:rPr>
                <w:rStyle w:val="IndexLink"/>
              </w:rPr>
              <w:t>111</w:t>
            </w:r>
          </w:hyperlink>
        </w:p>
        <w:p>
          <w:pPr>
            <w:pStyle w:val="Contents2"/>
            <w:tabs>
              <w:tab w:val="clear" w:pos="8743"/>
              <w:tab w:val="right" w:pos="9026" w:leader="dot"/>
            </w:tabs>
            <w:rPr/>
          </w:pPr>
          <w:hyperlink w:anchor="__RefHeading___Toc14419199_1280447820">
            <w:r>
              <w:rPr>
                <w:webHidden/>
                <w:rStyle w:val="IndexLink"/>
                <w:rtl w:val="true"/>
              </w:rPr>
              <w:t>آثار و آرای شرق‌شناسان در مورد نهضت حسینی</w:t>
            </w:r>
            <w:r>
              <w:rPr>
                <w:rStyle w:val="IndexLink"/>
                <w:rtl w:val="true"/>
              </w:rPr>
              <w:tab/>
            </w:r>
            <w:r>
              <w:rPr>
                <w:rStyle w:val="IndexLink"/>
              </w:rPr>
              <w:t>113</w:t>
            </w:r>
          </w:hyperlink>
        </w:p>
        <w:p>
          <w:pPr>
            <w:pStyle w:val="Contents3"/>
            <w:tabs>
              <w:tab w:val="clear" w:pos="8459"/>
              <w:tab w:val="right" w:pos="9026" w:leader="dot"/>
            </w:tabs>
            <w:rPr/>
          </w:pPr>
          <w:hyperlink w:anchor="__RefHeading___Toc14419201_12804478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4419203_1280447820">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14419205_1280447820">
            <w:r>
              <w:rPr>
                <w:webHidden/>
                <w:rStyle w:val="IndexLink"/>
                <w:rtl w:val="true"/>
              </w:rPr>
              <w:t>مستشرق</w:t>
            </w:r>
            <w:r>
              <w:rPr>
                <w:rStyle w:val="IndexLink"/>
                <w:rtl w:val="true"/>
              </w:rPr>
              <w:tab/>
            </w:r>
            <w:r>
              <w:rPr>
                <w:rStyle w:val="IndexLink"/>
              </w:rPr>
              <w:t>114</w:t>
            </w:r>
          </w:hyperlink>
        </w:p>
        <w:p>
          <w:pPr>
            <w:pStyle w:val="Contents3"/>
            <w:tabs>
              <w:tab w:val="clear" w:pos="8459"/>
              <w:tab w:val="right" w:pos="9026" w:leader="dot"/>
            </w:tabs>
            <w:rPr/>
          </w:pPr>
          <w:hyperlink w:anchor="__RefHeading___Toc14419207_1280447820">
            <w:r>
              <w:rPr>
                <w:webHidden/>
                <w:rStyle w:val="IndexLink"/>
                <w:rtl w:val="true"/>
              </w:rPr>
              <w:t>نهضت</w:t>
            </w:r>
            <w:r>
              <w:rPr>
                <w:rStyle w:val="IndexLink"/>
                <w:rtl w:val="true"/>
              </w:rPr>
              <w:tab/>
            </w:r>
            <w:r>
              <w:rPr>
                <w:rStyle w:val="IndexLink"/>
              </w:rPr>
              <w:t>115</w:t>
            </w:r>
          </w:hyperlink>
        </w:p>
        <w:p>
          <w:pPr>
            <w:pStyle w:val="Contents3"/>
            <w:tabs>
              <w:tab w:val="clear" w:pos="8459"/>
              <w:tab w:val="right" w:pos="9026" w:leader="dot"/>
            </w:tabs>
            <w:rPr/>
          </w:pPr>
          <w:hyperlink w:anchor="__RefHeading___Toc14419209_1280447820">
            <w:r>
              <w:rPr>
                <w:webHidden/>
                <w:rStyle w:val="IndexLink"/>
                <w:rtl w:val="true"/>
              </w:rPr>
              <w:t>مستشرقان و سیر شناخت از نهضت حسینی</w:t>
            </w:r>
            <w:r>
              <w:rPr>
                <w:rStyle w:val="IndexLink"/>
                <w:rtl w:val="true"/>
              </w:rPr>
              <w:tab/>
            </w:r>
            <w:r>
              <w:rPr>
                <w:rStyle w:val="IndexLink"/>
              </w:rPr>
              <w:t>115</w:t>
            </w:r>
          </w:hyperlink>
        </w:p>
        <w:p>
          <w:pPr>
            <w:pStyle w:val="Contents3"/>
            <w:tabs>
              <w:tab w:val="clear" w:pos="8459"/>
              <w:tab w:val="right" w:pos="9026" w:leader="dot"/>
            </w:tabs>
            <w:rPr/>
          </w:pPr>
          <w:hyperlink w:anchor="__RefHeading___Toc14419211_1280447820">
            <w:r>
              <w:rPr>
                <w:webHidden/>
                <w:rStyle w:val="IndexLink"/>
                <w:rtl w:val="true"/>
              </w:rPr>
              <w:t>نگاه مستشرقان به نهضت حسینی</w:t>
            </w:r>
            <w:r>
              <w:rPr>
                <w:rStyle w:val="IndexLink"/>
                <w:rtl w:val="true"/>
              </w:rPr>
              <w:tab/>
            </w:r>
            <w:r>
              <w:rPr>
                <w:rStyle w:val="IndexLink"/>
              </w:rPr>
              <w:t>116</w:t>
            </w:r>
          </w:hyperlink>
        </w:p>
        <w:p>
          <w:pPr>
            <w:pStyle w:val="Contents3"/>
            <w:tabs>
              <w:tab w:val="clear" w:pos="8459"/>
              <w:tab w:val="right" w:pos="9026" w:leader="dot"/>
            </w:tabs>
            <w:rPr/>
          </w:pPr>
          <w:hyperlink w:anchor="__RefHeading___Toc14419213_1280447820">
            <w:r>
              <w:rPr>
                <w:webHidden/>
                <w:rStyle w:val="IndexLink"/>
                <w:rtl w:val="true"/>
              </w:rPr>
              <w:t>آثار مستشرقان در حوزه نهضت حسینی</w:t>
            </w:r>
            <w:r>
              <w:rPr>
                <w:rStyle w:val="IndexLink"/>
                <w:rtl w:val="true"/>
              </w:rPr>
              <w:tab/>
            </w:r>
            <w:r>
              <w:rPr>
                <w:rStyle w:val="IndexLink"/>
              </w:rPr>
              <w:t>116</w:t>
            </w:r>
          </w:hyperlink>
        </w:p>
        <w:p>
          <w:pPr>
            <w:pStyle w:val="Contents3"/>
            <w:tabs>
              <w:tab w:val="clear" w:pos="8459"/>
              <w:tab w:val="right" w:pos="9026" w:leader="dot"/>
            </w:tabs>
            <w:rPr/>
          </w:pPr>
          <w:hyperlink w:anchor="__RefHeading___Toc14419215_1280447820">
            <w:r>
              <w:rPr>
                <w:webHidden/>
                <w:rStyle w:val="IndexLink"/>
                <w:rtl w:val="true"/>
              </w:rPr>
              <w:t>دیدگاه‌های الهی‌انگارانه مستشرقان به نهضت حسینی</w:t>
            </w:r>
            <w:r>
              <w:rPr>
                <w:rStyle w:val="IndexLink"/>
                <w:rtl w:val="true"/>
              </w:rPr>
              <w:tab/>
            </w:r>
            <w:r>
              <w:rPr>
                <w:rStyle w:val="IndexLink"/>
              </w:rPr>
              <w:t>119</w:t>
            </w:r>
          </w:hyperlink>
        </w:p>
        <w:p>
          <w:pPr>
            <w:pStyle w:val="Contents3"/>
            <w:tabs>
              <w:tab w:val="clear" w:pos="8459"/>
              <w:tab w:val="right" w:pos="9026" w:leader="dot"/>
            </w:tabs>
            <w:rPr/>
          </w:pPr>
          <w:hyperlink w:anchor="__RefHeading___Toc14419217_1280447820">
            <w:r>
              <w:rPr>
                <w:webHidden/>
                <w:rStyle w:val="IndexLink"/>
                <w:rtl w:val="true"/>
              </w:rPr>
              <w:t>دیدگاه‌های مادی‌گرایانه مستشرقان به نهضت حسینی</w:t>
            </w:r>
            <w:r>
              <w:rPr>
                <w:rStyle w:val="IndexLink"/>
                <w:rtl w:val="true"/>
              </w:rPr>
              <w:tab/>
            </w:r>
            <w:r>
              <w:rPr>
                <w:rStyle w:val="IndexLink"/>
              </w:rPr>
              <w:t>123</w:t>
            </w:r>
          </w:hyperlink>
        </w:p>
        <w:p>
          <w:pPr>
            <w:pStyle w:val="Contents3"/>
            <w:tabs>
              <w:tab w:val="clear" w:pos="8459"/>
              <w:tab w:val="right" w:pos="9026" w:leader="dot"/>
            </w:tabs>
            <w:rPr/>
          </w:pPr>
          <w:hyperlink w:anchor="__RefHeading___Toc14419219_1280447820">
            <w:r>
              <w:rPr>
                <w:webHidden/>
                <w:rStyle w:val="IndexLink"/>
                <w:rtl w:val="true"/>
              </w:rPr>
              <w:t>نقد و بررسی دیدگاه مادی‌انگارانه نهضت حسینی</w:t>
            </w:r>
            <w:r>
              <w:rPr>
                <w:rStyle w:val="IndexLink"/>
                <w:rtl w:val="true"/>
              </w:rPr>
              <w:tab/>
            </w:r>
            <w:r>
              <w:rPr>
                <w:rStyle w:val="IndexLink"/>
              </w:rPr>
              <w:t>124</w:t>
            </w:r>
          </w:hyperlink>
        </w:p>
        <w:p>
          <w:pPr>
            <w:pStyle w:val="Contents3"/>
            <w:tabs>
              <w:tab w:val="clear" w:pos="8459"/>
              <w:tab w:val="right" w:pos="9026" w:leader="dot"/>
            </w:tabs>
            <w:rPr/>
          </w:pPr>
          <w:hyperlink w:anchor="__RefHeading___Toc14419221_1280447820">
            <w:r>
              <w:rPr>
                <w:webHidden/>
                <w:rStyle w:val="IndexLink"/>
                <w:rtl w:val="true"/>
              </w:rPr>
              <w:t>نتیجه</w:t>
            </w:r>
            <w:r>
              <w:rPr>
                <w:rStyle w:val="IndexLink"/>
                <w:rtl w:val="true"/>
              </w:rPr>
              <w:tab/>
            </w:r>
            <w:r>
              <w:rPr>
                <w:rStyle w:val="IndexLink"/>
              </w:rPr>
              <w:t>125</w:t>
            </w:r>
          </w:hyperlink>
        </w:p>
        <w:p>
          <w:pPr>
            <w:pStyle w:val="Contents3"/>
            <w:tabs>
              <w:tab w:val="clear" w:pos="8459"/>
              <w:tab w:val="right" w:pos="9026" w:leader="dot"/>
            </w:tabs>
            <w:rPr/>
          </w:pPr>
          <w:hyperlink w:anchor="__RefHeading___Toc14419223_1280447820">
            <w:r>
              <w:rPr>
                <w:webHidden/>
                <w:rStyle w:val="IndexLink"/>
                <w:rtl w:val="true"/>
              </w:rPr>
              <w:t>منابع</w:t>
            </w:r>
            <w:r>
              <w:rPr>
                <w:rStyle w:val="IndexLink"/>
                <w:rtl w:val="true"/>
              </w:rPr>
              <w:tab/>
            </w:r>
            <w:r>
              <w:rPr>
                <w:rStyle w:val="IndexLink"/>
              </w:rPr>
              <w:t>126</w:t>
            </w:r>
          </w:hyperlink>
        </w:p>
        <w:p>
          <w:pPr>
            <w:pStyle w:val="Contents2"/>
            <w:tabs>
              <w:tab w:val="clear" w:pos="8743"/>
              <w:tab w:val="right" w:pos="9026" w:leader="dot"/>
            </w:tabs>
            <w:rPr/>
          </w:pPr>
          <w:hyperlink w:anchor="__RefHeading___Toc14419225_1280447820">
            <w:r>
              <w:rPr>
                <w:webHidden/>
                <w:rStyle w:val="IndexLink"/>
                <w:rtl w:val="true"/>
              </w:rPr>
              <w:t>نکته‌هایی از معارف حسینی</w:t>
            </w:r>
            <w:r>
              <w:rPr>
                <w:rStyle w:val="IndexLink"/>
                <w:rtl w:val="true"/>
              </w:rPr>
              <w:tab/>
            </w:r>
            <w:r>
              <w:rPr>
                <w:rStyle w:val="IndexLink"/>
              </w:rPr>
              <w:t>129</w:t>
            </w:r>
          </w:hyperlink>
        </w:p>
        <w:p>
          <w:pPr>
            <w:pStyle w:val="Contents3"/>
            <w:tabs>
              <w:tab w:val="clear" w:pos="8459"/>
              <w:tab w:val="right" w:pos="9026" w:leader="dot"/>
            </w:tabs>
            <w:rPr/>
          </w:pPr>
          <w:hyperlink w:anchor="__RefHeading___Toc14419227_12804478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4419229_1280447820">
            <w:r>
              <w:rPr>
                <w:webHidden/>
                <w:rStyle w:val="IndexLink"/>
                <w:rtl w:val="true"/>
              </w:rPr>
              <w:t>مرگ و حیات در مکتب حسینی</w:t>
            </w:r>
            <w:r>
              <w:rPr>
                <w:rStyle w:val="IndexLink"/>
                <w:rtl w:val="true"/>
              </w:rPr>
              <w:tab/>
            </w:r>
            <w:r>
              <w:rPr>
                <w:rStyle w:val="IndexLink"/>
              </w:rPr>
              <w:t>129</w:t>
            </w:r>
          </w:hyperlink>
        </w:p>
        <w:p>
          <w:pPr>
            <w:pStyle w:val="Contents3"/>
            <w:tabs>
              <w:tab w:val="clear" w:pos="8459"/>
              <w:tab w:val="right" w:pos="9026" w:leader="dot"/>
            </w:tabs>
            <w:rPr/>
          </w:pPr>
          <w:hyperlink w:anchor="__RefHeading___Toc14419231_1280447820">
            <w:r>
              <w:rPr>
                <w:webHidden/>
                <w:rStyle w:val="IndexLink"/>
                <w:rtl w:val="true"/>
              </w:rPr>
              <w:t>اقسام انسان‌ها به لحاظ حیات در قرآن</w:t>
            </w:r>
            <w:r>
              <w:rPr>
                <w:rStyle w:val="IndexLink"/>
                <w:rtl w:val="true"/>
              </w:rPr>
              <w:tab/>
            </w:r>
            <w:r>
              <w:rPr>
                <w:rStyle w:val="IndexLink"/>
              </w:rPr>
              <w:t>132</w:t>
            </w:r>
          </w:hyperlink>
        </w:p>
        <w:p>
          <w:pPr>
            <w:pStyle w:val="Contents3"/>
            <w:tabs>
              <w:tab w:val="clear" w:pos="8459"/>
              <w:tab w:val="right" w:pos="9026" w:leader="dot"/>
            </w:tabs>
            <w:rPr/>
          </w:pPr>
          <w:hyperlink w:anchor="__RefHeading___Toc14419233_1280447820">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14419235_1280447820">
            <w:r>
              <w:rPr>
                <w:webHidden/>
                <w:rStyle w:val="IndexLink"/>
                <w:rtl w:val="true"/>
              </w:rPr>
              <w:t>معرفی کتاب</w:t>
            </w:r>
            <w:r>
              <w:rPr>
                <w:rStyle w:val="IndexLink"/>
                <w:rtl w:val="true"/>
              </w:rPr>
              <w:tab/>
            </w:r>
            <w:r>
              <w:rPr>
                <w:rStyle w:val="IndexLink"/>
              </w:rPr>
              <w:t>137</w:t>
            </w:r>
          </w:hyperlink>
        </w:p>
        <w:p>
          <w:pPr>
            <w:pStyle w:val="Contents2"/>
            <w:tabs>
              <w:tab w:val="clear" w:pos="8743"/>
              <w:tab w:val="right" w:pos="9026" w:leader="dot"/>
            </w:tabs>
            <w:rPr/>
          </w:pPr>
          <w:hyperlink w:anchor="__RefHeading___Toc14419237_1280447820">
            <w:r>
              <w:rPr>
                <w:webHidden/>
                <w:rStyle w:val="IndexLink"/>
              </w:rPr>
              <w:t>Editorial Board:</w:t>
            </w:r>
            <w:r>
              <w:rPr>
                <w:rStyle w:val="IndexLink"/>
                <w:rtl w:val="true"/>
              </w:rPr>
              <w:tab/>
            </w:r>
            <w:r>
              <w:rPr>
                <w:rStyle w:val="IndexLink"/>
              </w:rPr>
              <w:t>141</w:t>
            </w:r>
          </w:hyperlink>
        </w:p>
        <w:p>
          <w:pPr>
            <w:pStyle w:val="Contents2"/>
            <w:tabs>
              <w:tab w:val="clear" w:pos="8743"/>
              <w:tab w:val="right" w:pos="9026" w:leader="dot"/>
            </w:tabs>
            <w:rPr/>
          </w:pPr>
          <w:hyperlink w:anchor="__RefHeading___Toc14419239_1280447820">
            <w:r>
              <w:rPr>
                <w:webHidden/>
                <w:rStyle w:val="IndexLink"/>
              </w:rPr>
              <w:t>ABSTRACTS</w:t>
            </w:r>
            <w:r>
              <w:rPr>
                <w:rStyle w:val="IndexLink"/>
                <w:rtl w:val="true"/>
              </w:rPr>
              <w:tab/>
            </w:r>
            <w:r>
              <w:rPr>
                <w:rStyle w:val="IndexLink"/>
              </w:rPr>
              <w:t>142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8_257182"/>
      <w:bookmarkStart w:id="1" w:name="pg19238_257182"/>
      <w:bookmarkEnd w:id="1"/>
    </w:p>
    <w:p>
      <w:pPr>
        <w:pStyle w:val="Heading2"/>
        <w:numPr>
          <w:ilvl w:val="1"/>
          <w:numId w:val="1"/>
        </w:numPr>
        <w:rPr/>
      </w:pPr>
      <w:bookmarkStart w:id="2" w:name="pg19238_257182"/>
      <w:bookmarkStart w:id="3" w:name="__RefHeading___Toc1441891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فصل‌نامه بین‌المللی</w:t>
      </w:r>
    </w:p>
    <w:p>
      <w:pPr>
        <w:pStyle w:val="BookText"/>
        <w:rPr/>
      </w:pPr>
      <w:r>
        <w:rPr>
          <w:rFonts w:ascii="IRNazanin" w:hAnsi="IRNazanin" w:eastAsia="IRNazanin"/>
          <w:color w:val="111111"/>
          <w:sz w:val="28"/>
          <w:sz w:val="28"/>
          <w:szCs w:val="28"/>
          <w:rtl w:val="true"/>
          <w:lang w:bidi="fa-IR"/>
        </w:rPr>
        <w:t>معارف حسینی</w:t>
      </w:r>
    </w:p>
    <w:p>
      <w:pPr>
        <w:pStyle w:val="BookText"/>
        <w:rPr/>
      </w:pPr>
      <w:r>
        <w:rPr>
          <w:rFonts w:ascii="IRNazanin" w:hAnsi="IRNazanin" w:eastAsia="IRNazanin"/>
          <w:color w:val="111111"/>
          <w:sz w:val="28"/>
          <w:sz w:val="28"/>
          <w:szCs w:val="28"/>
          <w:rtl w:val="true"/>
          <w:lang w:bidi="fa-IR"/>
        </w:rPr>
        <w:t xml:space="preserve">سال نهم،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نجف لک‌زایی استاد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خنیفر استاد دانشگاه تهران</w:t>
      </w:r>
    </w:p>
    <w:p>
      <w:pPr>
        <w:pStyle w:val="BookText"/>
        <w:rPr/>
      </w:pPr>
      <w:r>
        <w:rPr>
          <w:rFonts w:ascii="IRNazanin" w:hAnsi="IRNazanin" w:eastAsia="IRNazanin"/>
          <w:color w:val="111111"/>
          <w:sz w:val="28"/>
          <w:sz w:val="28"/>
          <w:szCs w:val="28"/>
          <w:rtl w:val="true"/>
          <w:lang w:bidi="fa-IR"/>
        </w:rPr>
        <w:t>دکتر محمدجواد رودگر استاد پژوهشگاه فرهنگ و هنر و اندیشۀ اسلامی</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حاجی‌خانی دانشیار دانشگاه تربیت مدرس</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رنجبرحسینی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 xml:space="preserve">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پژوهشکده علوم اسلامی</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فصل‌نامه پژوهش‌نامه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صندوق پستی </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18919_1280447820"/>
      <w:bookmarkStart w:id="6" w:name="_Toc2"/>
      <w:bookmarkEnd w:id="5"/>
      <w:r>
        <w:rPr>
          <w:rtl w:val="true"/>
        </w:rPr>
        <w:t>اشاره</w:t>
      </w:r>
      <w:bookmarkStart w:id="7" w:name="pg19238_257183"/>
      <w:bookmarkEnd w:id="6"/>
    </w:p>
    <w:p>
      <w:pPr>
        <w:pStyle w:val="Heading2"/>
        <w:numPr>
          <w:ilvl w:val="1"/>
          <w:numId w:val="1"/>
        </w:numPr>
        <w:rPr/>
      </w:pPr>
      <w:bookmarkStart w:id="8" w:name="__RefHeading___Toc14418921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فصل‌نامه بین‌المللی پژوهش‌نامه معارف حسینی نشریه‌ای با موضوع مطالعات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بین‌الملل و جهان اسلام و نوع انتشار مجله‌ای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بین‌المللی پژوهش‌نامه معارف حسینی در پایگاه‌های زیر نمایه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همراه‌پژوهان </w:t>
      </w:r>
      <w:r>
        <w:rPr>
          <w:rFonts w:eastAsia="Times New Roman" w:cs="Times New Roman" w:ascii="Times New Roman" w:hAnsi="Times New Roman"/>
          <w:color w:val="111111"/>
          <w:sz w:val="28"/>
          <w:szCs w:val="28"/>
          <w:lang w:val="en-US" w:bidi="en-US"/>
        </w:rPr>
        <w:t>pajoohaan.ir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کتاب قائمیه </w:t>
      </w:r>
      <w:r>
        <w:rPr>
          <w:rFonts w:eastAsia="Times New Roman" w:cs="Times New Roman" w:ascii="Times New Roman" w:hAnsi="Times New Roman"/>
          <w:color w:val="111111"/>
          <w:sz w:val="28"/>
          <w:szCs w:val="28"/>
          <w:lang w:val="en-US" w:bidi="en-US"/>
        </w:rPr>
        <w:t>ghbook.ir</w:t>
      </w:r>
    </w:p>
    <w:p>
      <w:pPr>
        <w:pStyle w:val="BookText"/>
        <w:rPr/>
      </w:pPr>
      <w:r>
        <w:rPr>
          <w:rFonts w:ascii="IRNazanin" w:hAnsi="IRNazanin" w:eastAsia="IRNazanin"/>
          <w:color w:val="111111"/>
          <w:sz w:val="28"/>
          <w:sz w:val="28"/>
          <w:szCs w:val="28"/>
          <w:rtl w:val="true"/>
          <w:lang w:bidi="fa-IR"/>
        </w:rPr>
        <w:t>مشاوران علمی فصل‌نامه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نورالله ولی‌نژاد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شیوه‌نامه نگارش و چگونگی پذیرش مقاله در پژوهش‌نامه معارف حسینی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از طریق سامانه فصل‌نامه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هیئت تحریریه در رد، پذیرش و و یرایش مقاله‌ها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و تأخّر چاپ مقاله‌ها با بررسی و نظر هیئت تحریریه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هیچ‌گونه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حروف‌چینی و به دفتر فصل‌نامه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صفحه‌ای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تصویر‌ها،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مقاله باید شامل مقدمه، مواد و روش‌ها و بحث و نتیجه‌گیری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ارجاعات تمام نقل 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چاپ مقاله، پس از پذیرش، برای پژوهش‌نامه معارف حسینی محفوظ است و نویسنده نمی‌تواند آن را به نشریه دیگر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مقاله‌های دریافت شده، بازگردانده نمی‌شود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پژوهش‌نامه معارف حسینی </w:t>
      </w:r>
    </w:p>
    <w:p>
      <w:pPr>
        <w:pStyle w:val="BookText"/>
        <w:rPr/>
      </w:pPr>
      <w:r>
        <w:rPr>
          <w:rFonts w:ascii="IRNazanin" w:hAnsi="IRNazanin" w:eastAsia="IRNazanin"/>
          <w:color w:val="111111"/>
          <w:sz w:val="28"/>
          <w:sz w:val="28"/>
          <w:szCs w:val="28"/>
          <w:rtl w:val="true"/>
          <w:lang w:bidi="fa-IR"/>
        </w:rPr>
        <w:t xml:space="preserve">درس‌های مکتب حسینی در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ثائرا و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عبدالرحمن شرقاوی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سید مهدی نوری کیذقانی</w:t>
      </w:r>
    </w:p>
    <w:p>
      <w:pPr>
        <w:pStyle w:val="BookText"/>
        <w:rPr/>
      </w:pPr>
      <w:r>
        <w:rPr>
          <w:rFonts w:ascii="IRNazanin" w:hAnsi="IRNazanin" w:eastAsia="IRNazanin"/>
          <w:color w:val="111111"/>
          <w:sz w:val="28"/>
          <w:sz w:val="28"/>
          <w:szCs w:val="28"/>
          <w:rtl w:val="true"/>
          <w:lang w:bidi="fa-IR"/>
        </w:rPr>
        <w:t>بررسی و تحلیل پایان‌نامه‌های ارائه شده با موضوع اربعین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معصومه لبافی مزرعه‌شاهی، علی صادق‌ز‌اده وایقان</w:t>
      </w:r>
    </w:p>
    <w:p>
      <w:pPr>
        <w:pStyle w:val="BookText"/>
        <w:rPr/>
      </w:pPr>
      <w:r>
        <w:rPr>
          <w:rFonts w:ascii="IRNazanin" w:hAnsi="IRNazanin" w:eastAsia="IRNazanin"/>
          <w:color w:val="111111"/>
          <w:sz w:val="28"/>
          <w:sz w:val="28"/>
          <w:szCs w:val="28"/>
          <w:rtl w:val="true"/>
          <w:lang w:bidi="fa-IR"/>
        </w:rPr>
        <w:t xml:space="preserve">اسحاق بن حَیْوَةَ؛ از غارتگری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تاختن بر بدن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علی فارسی مدان</w:t>
      </w:r>
    </w:p>
    <w:p>
      <w:pPr>
        <w:pStyle w:val="BookText"/>
        <w:rPr/>
      </w:pPr>
      <w:r>
        <w:rPr>
          <w:rFonts w:ascii="IRNazanin" w:hAnsi="IRNazanin" w:eastAsia="IRNazanin"/>
          <w:color w:val="111111"/>
          <w:sz w:val="28"/>
          <w:sz w:val="28"/>
          <w:szCs w:val="28"/>
          <w:rtl w:val="true"/>
          <w:lang w:bidi="fa-IR"/>
        </w:rPr>
        <w:t>سناریونویسی توسعه پیاده‌روی اربعین حسینی و آینده‌پژوهی جهانی‌شدن فرهنگ مبتنی‌بر آن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امید سعیدی</w:t>
      </w:r>
    </w:p>
    <w:p>
      <w:pPr>
        <w:pStyle w:val="BookText"/>
        <w:rPr/>
      </w:pPr>
      <w:r>
        <w:rPr>
          <w:rFonts w:ascii="IRNazanin" w:hAnsi="IRNazanin" w:eastAsia="IRNazanin"/>
          <w:color w:val="111111"/>
          <w:sz w:val="28"/>
          <w:sz w:val="28"/>
          <w:szCs w:val="28"/>
          <w:rtl w:val="true"/>
          <w:lang w:bidi="fa-IR"/>
        </w:rPr>
        <w:t>نکاتی برای مترجم ادبیات انگلیسی در حوزه ادبیات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رضا فخر روحانی</w:t>
      </w:r>
    </w:p>
    <w:p>
      <w:pPr>
        <w:pStyle w:val="BookText"/>
        <w:rPr/>
      </w:pPr>
      <w:r>
        <w:rPr>
          <w:rFonts w:ascii="IRNazanin" w:hAnsi="IRNazanin" w:eastAsia="IRNazanin"/>
          <w:color w:val="111111"/>
          <w:sz w:val="28"/>
          <w:sz w:val="28"/>
          <w:szCs w:val="28"/>
          <w:rtl w:val="true"/>
          <w:lang w:bidi="fa-IR"/>
        </w:rPr>
        <w:t>آثار و آرای شرق‌شناسان در مورد نهضت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مجتبی ارشدی بهادر، ثریا اوستادی</w:t>
      </w:r>
    </w:p>
    <w:p>
      <w:pPr>
        <w:pStyle w:val="BookText"/>
        <w:rPr/>
      </w:pPr>
      <w:r>
        <w:rPr>
          <w:rFonts w:ascii="IRNazanin" w:hAnsi="IRNazanin" w:eastAsia="IRNazanin"/>
          <w:color w:val="111111"/>
          <w:sz w:val="28"/>
          <w:sz w:val="28"/>
          <w:szCs w:val="28"/>
          <w:rtl w:val="true"/>
          <w:lang w:bidi="fa-IR"/>
        </w:rPr>
        <w:t>نکته‌هایی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عباس عبدالهی‌فر</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مردانی نوکنده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238_257188"/>
      <w:bookmarkStart w:id="11" w:name="pg19238_257188"/>
      <w:bookmarkEnd w:id="11"/>
    </w:p>
    <w:p>
      <w:pPr>
        <w:pStyle w:val="Heading2"/>
        <w:numPr>
          <w:ilvl w:val="1"/>
          <w:numId w:val="1"/>
        </w:numPr>
        <w:rPr/>
      </w:pPr>
      <w:bookmarkStart w:id="12" w:name="pg19238_257188"/>
      <w:bookmarkStart w:id="13" w:name="__RefHeading___Toc14418923_1280447820"/>
      <w:bookmarkStart w:id="14" w:name="_Toc4"/>
      <w:bookmarkEnd w:id="12"/>
      <w:bookmarkEnd w:id="13"/>
      <w:r>
        <w:rPr>
          <w:rtl w:val="true"/>
        </w:rPr>
        <w:t xml:space="preserve">درس‌های مکتب حسینی در نمایشنامه </w:t>
      </w:r>
      <w:r>
        <w:rPr>
          <w:rtl w:val="true"/>
        </w:rPr>
        <w:t>«</w:t>
      </w:r>
      <w:r>
        <w:rPr>
          <w:rtl w:val="true"/>
        </w:rPr>
        <w:t>الحسین ثائرا و شهیدا</w:t>
      </w:r>
      <w:r>
        <w:rPr>
          <w:rtl w:val="true"/>
        </w:rPr>
        <w:t xml:space="preserve">» </w:t>
      </w:r>
      <w:r>
        <w:rPr>
          <w:rtl w:val="true"/>
        </w:rPr>
        <w:t>اثر عبدالرحمن شرقاوی</w:t>
      </w:r>
      <w:bookmarkEnd w:id="14"/>
    </w:p>
    <w:p>
      <w:pPr>
        <w:pStyle w:val="Heading3"/>
        <w:numPr>
          <w:ilvl w:val="2"/>
          <w:numId w:val="1"/>
        </w:numPr>
        <w:rPr/>
      </w:pPr>
      <w:bookmarkStart w:id="15" w:name="__RefHeading___Toc14418925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سید مهدی نوری کیذقانی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22/01/1403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23/05/1403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حسینی مدرسه بزرگی است که در طول تاریخ مسئله‌آموز هزاران مدرس بوده است و هرکسی به اندازه ظرفیت وجودی خویش از آن درس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شرقاوی اندیشمند و ادیب اهل سنت مصری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نمایشنامه‌ای پرمایه و با سبکی زیبا و ادبی، زندگی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درنگی در مهمترین درس‌های مدرسه حسینی در این نمایشنامه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جستار حاکی از آن است که شرقاوی در این نمایشنامه تنها روایتگر تاریخ و درصدد مرثیه سرایی نیست بلکه سعی دارد با الگو گرفتن از مکتب سیدالشهداء برای جامعه اسلامی و به‌ویژه کشور خویش، درس زندگی به همراه آورد و علاج مشکلات جامعه خود را در پیروی از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آزادگی، عزت، اخلاص، جوانمردی، عدالت‌خواهی و ظلم‌ستیزی </w:t>
      </w:r>
      <w:bookmarkStart w:id="17" w:name="pg19238_257189"/>
    </w:p>
    <w:p>
      <w:pPr>
        <w:pStyle w:val="BookText"/>
        <w:rPr/>
      </w:pPr>
      <w:bookmarkEnd w:id="17"/>
      <w:r>
        <w:rPr>
          <w:rFonts w:ascii="IRNazanin" w:hAnsi="IRNazanin" w:eastAsia="IRNazanin"/>
          <w:color w:val="111111"/>
          <w:sz w:val="28"/>
          <w:sz w:val="28"/>
          <w:szCs w:val="28"/>
          <w:rtl w:val="true"/>
          <w:lang w:bidi="fa-IR"/>
        </w:rPr>
        <w:t>از مهمترین درس‌های مدرسه حسینی است که در نمایشنامه شرقاوی نمود بارزی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ثائرا و شهیدا، درس‌های عاشورا، مکتب حسینی، عبدالرحمن شرقاوی</w:t>
      </w:r>
      <w:r>
        <w:rPr>
          <w:rFonts w:eastAsia="IRNazanin" w:cs="IRNazanin"/>
          <w:color w:val="111111"/>
          <w:sz w:val="28"/>
          <w:szCs w:val="28"/>
          <w:rtl w:val="true"/>
          <w:lang w:bidi="fa-IR"/>
        </w:rPr>
        <w:t>.</w:t>
      </w:r>
    </w:p>
    <w:p>
      <w:pPr>
        <w:pStyle w:val="Heading3"/>
        <w:numPr>
          <w:ilvl w:val="2"/>
          <w:numId w:val="1"/>
        </w:numPr>
        <w:rPr/>
      </w:pPr>
      <w:bookmarkStart w:id="18" w:name="__RefHeading___Toc14418927_1280447820"/>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نزدیک به چهارده قرن از شهادت سبط رسول خدا در صحرای نینوا سپری شده اما آتش عشق او در دل‌های عاشقانش خاموش نشده و با گذر زمان بر مریدان و ارادتمندان آن حضرت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روزافزون تفسیر سخن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الْحُسَیْنِ حَرَارَةً فِی قُلُوبِ الْمُؤْمِنِینَ لَا تَبْرُدُ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اندیشمند مسیحی، در شرح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سوز و گداز ناشی از حرارت قتل بی‌دلیل و ظالمانه مسلمانی به دست مسلمان دیگر است، ستمی که نه در گذشته و نه در آینده نظیر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 و گداز ناشی از آزار مؤمن به دست غیرمؤمن است و سرمایه ابدی خود را از خشم الهی گرفته که به خاطر خشم رسولش، خشمگین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و ادب از دیرباز ابزاری مهم و قدرتمند در انتقال مفاهیم و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اسلام نیز برتری و فخر با قبایلی بود که خطیب و شاعری زبان‌آور داشتند چرا که چنین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نکویی‌های آنان را برای همیشه جاودان می‌ساخت و مفاخر آنها را در سینه‌ها حک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فکر و فرهنگی که زبان شعر را به کار نگیرد در حق خود کوتاهی عظیمی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قدیمترین آفریده‌های روح بشری برای نه تنها بیان بلکه القای احساس و درک و تلقی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روزی که خواست سخن را به رسالت بفرستد شعر را اختراع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نفوذ فرهنگ و پیام عاشورا در جان‌های شیفتگان، ادبیات فاخر و اثرگذار است زیرا روح انسان مشتاق شنیدن و خواندن متون ناب ادبی خاصه چکامه‌های پر احساس و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پوشیده نیست که میراث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شعر و چه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برایانگیزش عاطفه نهفته در خودآگاه درونی انسان مسلمان همواره نیازمند </w:t>
      </w:r>
      <w:bookmarkStart w:id="20" w:name="pg19238_257190"/>
    </w:p>
    <w:p>
      <w:pPr>
        <w:pStyle w:val="BookText"/>
        <w:rPr/>
      </w:pPr>
      <w:bookmarkEnd w:id="20"/>
      <w:r>
        <w:rPr>
          <w:rFonts w:ascii="IRNazanin" w:hAnsi="IRNazanin" w:eastAsia="IRNazanin"/>
          <w:color w:val="111111"/>
          <w:sz w:val="28"/>
          <w:sz w:val="28"/>
          <w:szCs w:val="28"/>
          <w:rtl w:val="true"/>
          <w:lang w:bidi="fa-IR"/>
        </w:rPr>
        <w:t>مقداری تخیل و شگردهای هنری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تخیل باید در چارچوب مفاهیم بنیادین مسئله حرکت کند تا به ارائه ابعادی نامربوط و اندیشه‌هایی متناقض با چارچوب اصلی قضیه نیانجامد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که بغض سالیان عاشورا از کنار گاهواره حماسه‌آفرین عاشورا آغاز شد و با خون دل داغدیدگان این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گاه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یافت؛ خون دلی که با اشک چشم می‌آمیخت و در حالی که بغض سالیان و قرن‌ها، راه صدا را بر گلو بسته و جوهر را در قلم خشکانیده، از سینه‌ای به سینه دیگر منقل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نمایشنامه یکی از قالب‌هایی است که ادیبان و شاعران معاصر برای ترسیم وقایع و رخداد‌های عاشورا بسیار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سده اخیر در ادبیات فارسی و عربی نمایشنامه‌های عاشورایی بسیاری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این نمایشنامه‌ها در ادبیات عربی می‌توان به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ادیب سوری ولید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 عراقی عبدالرزاق عبدالواحد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ثائرا و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ادیب مصری عبدالرحمن شرقاوی اشاره کرد</w:t>
      </w:r>
      <w:r>
        <w:rPr>
          <w:rFonts w:eastAsia="IRNazanin" w:cs="IRNazanin"/>
          <w:color w:val="111111"/>
          <w:sz w:val="28"/>
          <w:szCs w:val="28"/>
          <w:rtl w:val="true"/>
          <w:lang w:bidi="fa-IR"/>
        </w:rPr>
        <w:t>.</w:t>
      </w:r>
    </w:p>
    <w:p>
      <w:pPr>
        <w:pStyle w:val="Heading3"/>
        <w:numPr>
          <w:ilvl w:val="2"/>
          <w:numId w:val="1"/>
        </w:numPr>
        <w:rPr/>
      </w:pPr>
      <w:bookmarkStart w:id="21" w:name="__RefHeading___Toc14418929_1280447820"/>
      <w:bookmarkStart w:id="22" w:name="_Toc7"/>
      <w:bookmarkEnd w:id="21"/>
      <w:r>
        <w:rPr>
          <w:rtl w:val="true"/>
        </w:rPr>
        <w:t>بیان مسئله</w:t>
      </w:r>
      <w:bookmarkEnd w:id="22"/>
    </w:p>
    <w:p>
      <w:pPr>
        <w:pStyle w:val="BookText"/>
        <w:rPr/>
      </w:pPr>
      <w:r>
        <w:rPr>
          <w:rFonts w:ascii="IRNazanin" w:hAnsi="IRNazanin" w:eastAsia="IRNazanin"/>
          <w:color w:val="111111"/>
          <w:sz w:val="28"/>
          <w:sz w:val="28"/>
          <w:szCs w:val="28"/>
          <w:rtl w:val="true"/>
          <w:lang w:bidi="fa-IR"/>
        </w:rPr>
        <w:t xml:space="preserve">عبدالرحمن شرقاوی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ادیبان و متتفکران برجسته معاصر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 از دانشکده حقوق دانشگاه الأزهر قاهره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در مناصب دولتی و نیز حرفه روزنامه‌نگاری مشغول به کار بود و در اشعار و نمایشنامه‌هایش به مسائل سیاسی و اجتماعی معاصر 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الجبوری،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ادبی و اجتماعی شرقاوی سبب شد که دبیر کل سازمان همبستگی آسیا و آفریقا و شورای عالی هنر و ادب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روستایی‌اش الهام بخش بسیاری از داستان‌های کوتاه و بلند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شرقاوی پس از نگارش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عظیمی در ادبیات عربی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محفوظ درباره اثر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شرقاوی با نوشتن اینرمان پیشوای ادبیات سوسیالیستی در ادبیات معاصر 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آثار ارزنده این متفکر اهل سنت،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ثائرا و </w:t>
      </w:r>
      <w:bookmarkStart w:id="23" w:name="pg19238_257191"/>
    </w:p>
    <w:p>
      <w:pPr>
        <w:pStyle w:val="BookText"/>
        <w:rPr/>
      </w:pPr>
      <w:bookmarkEnd w:id="23"/>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است که از اهمیت و جایگاه ویژه‌ای در ادبیات معاصر عربی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نمایشنامه شعری</w:t>
      </w:r>
      <w:r>
        <w:rPr>
          <w:rStyle w:val="FootnoteAnchor"/>
          <w:rtl w:val="true"/>
        </w:rPr>
        <w:footnoteReference w:id="4"/>
      </w:r>
      <w:r>
        <w:rPr>
          <w:rFonts w:ascii="IRNazanin" w:hAnsi="IRNazanin" w:eastAsia="IRNazanin"/>
          <w:color w:val="111111"/>
          <w:sz w:val="28"/>
          <w:sz w:val="28"/>
          <w:szCs w:val="28"/>
          <w:rtl w:val="true"/>
          <w:lang w:bidi="fa-IR"/>
        </w:rPr>
        <w:t>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آن به حوادث پیش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با جریان مرگ معاویه آغاز می‌شود و قسمت دوم به حوادث مربوط به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 شهادت ایشان و اهل‌بیت و یارانش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درنگی در مهم‌ترین درس‌های عاشورایی این نمایشنامه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نمایشنامه صرفا تاریخی نیست بلکه حوادث تاریخی در آن به‌عنوان چارچوبی به کار رفته است که قصد دارد پیامی نو را به خواننده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نمایشنامه شخصیتی انقلابی دارد و برای دفاع از حق و عدالت شهادت را برمی‌گزیند و در پایان نمایشنامه شبح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گفتگویی طولانی مردم را تشویق می‌کند تا از ایشان یاد کنند، البته نه با انتقام و خونریزی بلکه با تداوم مبارزه برای تحقق عدالت میان مردم و دفاع از حق و فضیلت و آزادی و همه ارزش‌های بزرگ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فارسی این اثر در توصیف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نمایشنامه شرقاوی شاهکاری ادبی آفریده و به زیبایی و شیوایی با زبانی رسا و روان قیام امام شهیدان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نمایشنامه پر هیجان حماسه حسینی رویاروی دل و دیده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دایمی حق و باطل ترسیم می‌شود و این بانگ بلند از فراز تاریخ به گوش می‌رسد که بر زبَر این زمین سبز و زیر این آسمان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کربلاست و هر روزی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4" w:name="__RefHeading___Toc14418931_1280447820"/>
      <w:bookmarkStart w:id="25" w:name="_Toc8"/>
      <w:bookmarkEnd w:id="24"/>
      <w:r>
        <w:rPr>
          <w:rtl w:val="true"/>
        </w:rPr>
        <w:t>پیشینه پژوهش</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پژوهشی با عنوان مقاله حاضر انجام نشده است اما در خصوص نمایشنامه شرقاوی از دیگر جنبه‌ها پژوهش‌هایی صورت گرفته که مهمترین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 </w:t>
      </w:r>
      <w:bookmarkStart w:id="26" w:name="pg19238_257192"/>
    </w:p>
    <w:p>
      <w:pPr>
        <w:pStyle w:val="BookText"/>
        <w:rPr/>
      </w:pPr>
      <w:bookmarkEnd w:id="26"/>
      <w:r>
        <w:rPr>
          <w:rFonts w:ascii="IRNazanin" w:hAnsi="IRNazanin" w:eastAsia="IRNazanin"/>
          <w:color w:val="111111"/>
          <w:sz w:val="28"/>
          <w:sz w:val="28"/>
          <w:szCs w:val="28"/>
          <w:rtl w:val="true"/>
          <w:lang w:bidi="fa-IR"/>
        </w:rPr>
        <w:t>الصراع و تجلیاته فی مسرحیه الحسین ثائرا لعبد الرحمن الشرقاوی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ابن یزه، پایان‌نامه کارشناسی ارشد، دانشگاه قاصدی، مرباح ورقله،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حقیقت‌مانندی در نمایشنامه‌های عاشورایی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الریاحی، الحسین ثائرا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نرگس انصاری، صفورا فصیحی، مجله زبان و ادبیات عربی دانشگاه فردوسی مشهد،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اسفند</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پایداری در نمایشنامه الحسین ثائرا و شهیدا اثر عبدالرحمن شرقاوی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حجت‌اله فسنقری و بهروز سالمی مغانلو، مجله ادب عربی،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 w:name="__RefHeading___Toc14418933_1280447820"/>
      <w:bookmarkStart w:id="28" w:name="_Toc9"/>
      <w:bookmarkEnd w:id="27"/>
      <w:r>
        <w:rPr>
          <w:rtl w:val="true"/>
        </w:rPr>
        <w:t>درس‌های مکتب حسینی</w:t>
      </w:r>
      <w:bookmarkEnd w:id="28"/>
    </w:p>
    <w:p>
      <w:pPr>
        <w:pStyle w:val="Heading4"/>
        <w:numPr>
          <w:ilvl w:val="3"/>
          <w:numId w:val="1"/>
        </w:numPr>
        <w:rPr/>
      </w:pPr>
      <w:bookmarkStart w:id="29" w:name="__RefHeading___Toc14418935_128044782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گستره و ژرفای معرفتی برخوردار است که در طول تاریخ، اندیشمندان، فلاسفه، ادیبان و شاعران مبهوت عظمت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تنها به شیعیان اختصاص ندارد بلکه اهل سنت و حتی غیرمسلمانان نیز آن را بسیار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خود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فقط مورد احترام و ستایش شیعیان نیست، بلکه ما سنی‌ها هم مانند ایشان، حسین را به عنوان یک قهرمان و یک شهید بزرگ ستایش می‌کنیم؛ چه او با قربانی کردن خود شهامت و عشق به ایمان و مذهب را در قلب همه مسلمانان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آموزه‌های مکتب حسینی در نمایشنامه عبدالرحمن شرقاوی اشاره می کنیم</w:t>
      </w:r>
      <w:r>
        <w:rPr>
          <w:rFonts w:eastAsia="IRNazanin" w:cs="IRNazanin"/>
          <w:color w:val="111111"/>
          <w:sz w:val="28"/>
          <w:szCs w:val="28"/>
          <w:rtl w:val="true"/>
          <w:lang w:bidi="fa-IR"/>
        </w:rPr>
        <w:t>:</w:t>
      </w:r>
    </w:p>
    <w:p>
      <w:pPr>
        <w:pStyle w:val="Heading4"/>
        <w:numPr>
          <w:ilvl w:val="3"/>
          <w:numId w:val="1"/>
        </w:numPr>
        <w:rPr/>
      </w:pPr>
      <w:bookmarkStart w:id="31" w:name="__RefHeading___Toc14418937_1280447820"/>
      <w:bookmarkStart w:id="32" w:name="_Toc11"/>
      <w:bookmarkEnd w:id="31"/>
      <w:r>
        <w:rPr>
          <w:rtl w:val="true"/>
        </w:rPr>
        <w:t>الف</w:t>
      </w:r>
      <w:r>
        <w:rPr>
          <w:rtl w:val="true"/>
        </w:rPr>
        <w:t xml:space="preserve">) </w:t>
      </w:r>
      <w:r>
        <w:rPr>
          <w:rtl w:val="true"/>
        </w:rPr>
        <w:t>درس اخلاص</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از ویژگی‌های بارز مکتب حسینی و نیز همه شخصیت‌های عاشورایی است؛ چرا که اگر اخلاص نبود این نهضت چنین عالمگیر و جاودانه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مهم‌ترین عامل ماندگاری نهضت عاشورا در طول قرون و اعصار است جوهره اخلاص درنهضت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که عمل مخلصان و تلاش مخلصانه را تباه نکند و اجر دنیوی و اخروی آنان را کامل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نمایشنامه به خلوص سیدالشهداء و یارانش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33" w:name="pg19238_257193"/>
    </w:p>
    <w:p>
      <w:pPr>
        <w:pStyle w:val="BookText"/>
        <w:rPr/>
      </w:pPr>
      <w:bookmarkEnd w:id="33"/>
      <w:r>
        <w:rPr>
          <w:rFonts w:ascii="IRNazanin" w:hAnsi="IRNazanin" w:eastAsia="IRNazanin"/>
          <w:color w:val="111111"/>
          <w:sz w:val="28"/>
          <w:sz w:val="28"/>
          <w:szCs w:val="28"/>
          <w:rtl w:val="true"/>
          <w:lang w:bidi="fa-IR"/>
        </w:rPr>
        <w:t xml:space="preserve">مثال در پرده سوم نمایشنامه،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می‌کشد که در دل شب و پنهانی به نیازمندان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حضرت صبغه الهی دارد و از ریا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می‌کنند و راز ایشان را جویا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أنتَ تمرُّ کدأبک قبلَ الفَجر</w:t>
      </w:r>
    </w:p>
    <w:p>
      <w:pPr>
        <w:pStyle w:val="BookText"/>
        <w:rPr/>
      </w:pP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المسکینَ وأن لم یَسأل</w:t>
      </w:r>
    </w:p>
    <w:p>
      <w:pPr>
        <w:pStyle w:val="BookText"/>
        <w:rPr/>
      </w:pPr>
      <w:r>
        <w:rPr>
          <w:rFonts w:ascii="Amiri" w:hAnsi="Amiri" w:eastAsia="Amiri" w:cs="Amiri"/>
          <w:color w:val="111111"/>
          <w:sz w:val="28"/>
          <w:sz w:val="28"/>
          <w:szCs w:val="28"/>
          <w:rtl w:val="true"/>
          <w:lang w:bidi="ar-SA"/>
        </w:rPr>
        <w:t>و تُبیح طعامَک للأرمل</w:t>
      </w:r>
    </w:p>
    <w:p>
      <w:pPr>
        <w:pStyle w:val="BookText"/>
        <w:rPr/>
      </w:pPr>
      <w:r>
        <w:rPr>
          <w:rFonts w:ascii="Amiri" w:hAnsi="Amiri" w:eastAsia="Amiri" w:cs="Amiri"/>
          <w:color w:val="111111"/>
          <w:sz w:val="28"/>
          <w:sz w:val="28"/>
          <w:szCs w:val="28"/>
          <w:rtl w:val="true"/>
          <w:lang w:bidi="ar-SA"/>
        </w:rPr>
        <w:t>و تُغیثُ العائلَ و المُعترّ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درخواست می‌کنند که این راز را فاش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دیگران برای کسب نام و نشان صدقات خود را آشکار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قد ساقکما الله إلیه فلا تَشیا بالسرّ</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یفخَرُ بالصدقات لیکسبَ منها حمدَ الغیر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دنبال رضای خداوند است و دوست دارد آبروی نیازمندان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بذاک یَضیعُ حسنَ الأجر خیرُ الصدقه ما لا یفضح سرّ المُحتاجین إلیها</w:t>
      </w:r>
      <w:r>
        <w:rPr>
          <w:rStyle w:val="FootnoteAnchor"/>
          <w:rtl w:val="true"/>
        </w:rPr>
        <w:footnoteReference w:id="7"/>
      </w:r>
    </w:p>
    <w:p>
      <w:pPr>
        <w:pStyle w:val="Heading4"/>
        <w:numPr>
          <w:ilvl w:val="3"/>
          <w:numId w:val="1"/>
        </w:numPr>
        <w:rPr/>
      </w:pPr>
      <w:bookmarkStart w:id="34" w:name="__RefHeading___Toc14418939_1280447820"/>
      <w:bookmarkStart w:id="35" w:name="_Toc12"/>
      <w:bookmarkEnd w:id="34"/>
      <w:r>
        <w:rPr>
          <w:rtl w:val="true"/>
        </w:rPr>
        <w:t>ب</w:t>
      </w:r>
      <w:r>
        <w:rPr>
          <w:rtl w:val="true"/>
        </w:rPr>
        <w:t xml:space="preserve">) </w:t>
      </w:r>
      <w:r>
        <w:rPr>
          <w:rtl w:val="true"/>
        </w:rPr>
        <w:t>عدالت‌خواهی</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جامعه آرمان همه پیامبران الهی در طول تاریخ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به طور مستقیم ما را به عدالت فرمان می‌دهد و خود را دوستدار عدالت‌پیشگان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أَقْسِطُوا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ابتدا به عدل و سپس نیکی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بارزترین مفاسد حکومت اموی ظلم به مردم و نادیده‌گرفتن حقوق آنان بود و از بارزترین محورهای قیام عاشورا نیز عدالت‌خواهی و ستم‌ستیزی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سیدالشهداء ما گواهی می‌دهیم که حضرت به عدالت امر کرد و بدان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أَمَرْتَ بِالْقِسْطِ وَ الْعَدْلِ وَ دَعَوْتَ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شرقاوی در نمایشنامه خویش بارها به ظلم امویان و عدالت‌خواهی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حکومت ستمگر اموی و امیرانش حرمتی قائل نیست، امری که باعث شد هنگام نگارش این نمایشنامه از طرف سنت‌گرایان مصر مورد عتاب و بی‌مهری قرار گیرد و نمایشنامه‌اش بر پرده تئاتر و سینما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صحنه‌ها وی گفتگوی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مروان را عتاب می‌کند و بر رعایت عدل پای می‌فشارد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المالَ مالُ المسلمین ولکل فیه حقٌ مُستحقّ إنه دینٌ ثقیلٌ فی العُنُق و عَلَی الحاکم أن یعدلَ فی توزیعِ مال الناس فیما بینهم فإذا لم یعدلِ الحاکمُ فی التوزیع فالحاکم آثِم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بخش دیگر هنگامی که پس از مرگ معاویه نزاعی میان افراد مخالف و موافق او درمی‌گیرد، شرقاوی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همراهان و طرفداران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بن علی عندما یغدو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فسیغدو کأبیه کأمیرالمؤمنین</w:t>
      </w:r>
    </w:p>
    <w:p>
      <w:pPr>
        <w:pStyle w:val="BookText"/>
        <w:rPr/>
      </w:pPr>
      <w:r>
        <w:rPr>
          <w:rFonts w:ascii="IRNazanin" w:hAnsi="IRNazanin" w:eastAsia="IRNazanin"/>
          <w:color w:val="111111"/>
          <w:sz w:val="28"/>
          <w:sz w:val="28"/>
          <w:szCs w:val="28"/>
          <w:rtl w:val="true"/>
          <w:lang w:bidi="fa-IR"/>
        </w:rPr>
        <w:t xml:space="preserve">فیقیم العدلَ فی الناس و یَبغیه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سیَغلوا فی حساب الأثریاء الکانِزین</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شریفش را بر سر آگاه ساختن جامعه و بازگرداندن عدالت </w:t>
      </w:r>
      <w:bookmarkStart w:id="36" w:name="pg19238_257195"/>
    </w:p>
    <w:p>
      <w:pPr>
        <w:pStyle w:val="BookText"/>
        <w:rPr/>
      </w:pPr>
      <w:bookmarkEnd w:id="36"/>
      <w:r>
        <w:rPr>
          <w:rFonts w:ascii="IRNazanin" w:hAnsi="IRNazanin" w:eastAsia="IRNazanin"/>
          <w:color w:val="111111"/>
          <w:sz w:val="28"/>
          <w:sz w:val="28"/>
          <w:szCs w:val="28"/>
          <w:rtl w:val="true"/>
          <w:lang w:bidi="fa-IR"/>
        </w:rPr>
        <w:t>به آن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حکیمی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اهمیت حیاتی و دینی و انسانی عدالت را درک نکنند، جاهلند؛ و مردمی که عدالتخواه نباشند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دفاع از حقیقت و عدالت است که از حلقوم خونین عاشورا، لحظه به لحظه چونان تندرهای ستیغ لرزان، در اعماق زندگی‌ها و ملت‌ها طنین می‌افکند و رسالت سترگ عاشوراییان را هرچه با عظمت‌تر منعکس می‌سازد</w:t>
      </w:r>
      <w:r>
        <w:rPr>
          <w:rFonts w:eastAsia="IRNazanin" w:cs="IRNazanin"/>
          <w:color w:val="111111"/>
          <w:sz w:val="28"/>
          <w:szCs w:val="28"/>
          <w:rtl w:val="true"/>
          <w:lang w:bidi="fa-IR"/>
        </w:rPr>
        <w:t>».</w:t>
      </w:r>
    </w:p>
    <w:p>
      <w:pPr>
        <w:pStyle w:val="Heading4"/>
        <w:numPr>
          <w:ilvl w:val="3"/>
          <w:numId w:val="1"/>
        </w:numPr>
        <w:rPr/>
      </w:pPr>
      <w:bookmarkStart w:id="37" w:name="__RefHeading___Toc14418941_1280447820"/>
      <w:bookmarkStart w:id="38" w:name="_Toc13"/>
      <w:bookmarkEnd w:id="37"/>
      <w:r>
        <w:rPr>
          <w:rtl w:val="true"/>
        </w:rPr>
        <w:t>ج</w:t>
      </w:r>
      <w:r>
        <w:rPr>
          <w:rtl w:val="true"/>
        </w:rPr>
        <w:t xml:space="preserve">) </w:t>
      </w:r>
      <w:r>
        <w:rPr>
          <w:rtl w:val="true"/>
        </w:rPr>
        <w:t>ظلم ستیزی</w:t>
      </w:r>
      <w:bookmarkEnd w:id="38"/>
    </w:p>
    <w:p>
      <w:pPr>
        <w:pStyle w:val="BookText"/>
        <w:rPr/>
      </w:pPr>
      <w:r>
        <w:rPr>
          <w:rFonts w:ascii="IRNazanin" w:hAnsi="IRNazanin" w:eastAsia="IRNazanin"/>
          <w:color w:val="111111"/>
          <w:sz w:val="28"/>
          <w:sz w:val="28"/>
          <w:szCs w:val="28"/>
          <w:rtl w:val="true"/>
          <w:lang w:bidi="fa-IR"/>
        </w:rPr>
        <w:t>مبارزه با ستمگران و نفی هرگونه ظلم بر بندگان از اصول مهم مکتب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هشت ویژگی‌ای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بر‌می‌شمارد، مبرا بود از ظلم به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لایظلم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پدری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دانشمندان پیمان گرفته است که بر شکمبارگی ظالمان و گرسنگی مظلومان صبر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ظلم‌ستیزی نهضت حسینی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کرد تا برای امت، پنهان شدن حاکمان پشت اسم دین را آشکار سازد و حقیقت طاغوت‌هایی را رسوا کند که به اسمِ خلافت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مختلف از نمایشنامه به این ویژگی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از جوانان مصر و آگاهان سرزمینش می‌خواهد که از این چنین امامی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حربن یزید ریاحی قرار می‌گیردخطاب به حر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یعرفُ أنی جئتُ کی أنقذکم مِن ظالمیکم</w:t>
      </w:r>
    </w:p>
    <w:p>
      <w:pPr>
        <w:pStyle w:val="BookText"/>
        <w:rPr/>
      </w:pPr>
      <w:r>
        <w:rPr>
          <w:rFonts w:ascii="Amiri" w:hAnsi="Amiri" w:eastAsia="Amiri" w:cs="Amiri"/>
          <w:color w:val="111111"/>
          <w:sz w:val="28"/>
          <w:sz w:val="28"/>
          <w:szCs w:val="28"/>
          <w:rtl w:val="true"/>
          <w:lang w:bidi="ar-SA"/>
        </w:rPr>
        <w:t>کلّکم یعرفُ أنی جئتُ کی أهدمَ ارکانَ الضلال</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ممکن است نظر داشته باشند که این سخنان عین نص و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درست نیست به ایشان انتساب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نمایشنامه یک اثر ادبی است و چنین تصرفاتی در حدی که با حقایق تاریخی در تعارض نباشد، </w:t>
      </w:r>
      <w:bookmarkStart w:id="39" w:name="pg19238_257196"/>
    </w:p>
    <w:p>
      <w:pPr>
        <w:pStyle w:val="BookText"/>
        <w:rPr/>
      </w:pPr>
      <w:bookmarkEnd w:id="39"/>
      <w:r>
        <w:rPr>
          <w:rFonts w:ascii="IRNazanin" w:hAnsi="IRNazanin" w:eastAsia="IRNazanin"/>
          <w:color w:val="111111"/>
          <w:sz w:val="28"/>
          <w:sz w:val="28"/>
          <w:szCs w:val="28"/>
          <w:rtl w:val="true"/>
          <w:lang w:bidi="fa-IR"/>
        </w:rPr>
        <w:t xml:space="preserve">امری مقبول و مرسوم است و به اصطلاح نوعی زبان حال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نویسنده درصدد بیان آن است با روح نهضت حسینی و دیگر اقوال و اراده امام و معصومین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شرقاوی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جئت کی أهدم أرکان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خویش را در هم شکستن گمراهی بیان می‌دارد و شبیه همین مضمون را در زیارت سیدالشهداء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فِیكَ لِیَسْتَنْقِذَ عِبَادَكَ مِنَ الضَّلَالَةِ وَ الْجَهَالَةِ وَ الْعَمَى وَ الشَّكِّ وَ الِارْتِیَاب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40" w:name="__RefHeading___Toc14418943_1280447820"/>
      <w:bookmarkStart w:id="41" w:name="_Toc14"/>
      <w:bookmarkEnd w:id="40"/>
      <w:r>
        <w:rPr>
          <w:rtl w:val="true"/>
        </w:rPr>
        <w:t>د</w:t>
      </w:r>
      <w:r>
        <w:rPr>
          <w:rtl w:val="true"/>
        </w:rPr>
        <w:t xml:space="preserve">) </w:t>
      </w:r>
      <w:r>
        <w:rPr>
          <w:rtl w:val="true"/>
        </w:rPr>
        <w:t>مروّت</w:t>
      </w:r>
      <w:bookmarkEnd w:id="41"/>
    </w:p>
    <w:p>
      <w:pPr>
        <w:pStyle w:val="BookText"/>
        <w:rPr/>
      </w:pPr>
      <w:r>
        <w:rPr>
          <w:rFonts w:ascii="IRNazanin" w:hAnsi="IRNazanin" w:eastAsia="IRNazanin"/>
          <w:color w:val="111111"/>
          <w:sz w:val="28"/>
          <w:sz w:val="28"/>
          <w:szCs w:val="28"/>
          <w:rtl w:val="true"/>
          <w:lang w:bidi="fa-IR"/>
        </w:rPr>
        <w:t>مروت یکی از فضائل اخلاقی است که اندیشمندان درست‌بین از هر مسلکی در طول تاریخ قهرمانان حقیقی را بدان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فضیلت و بازتاب آن در حماسه عظیم عاشورا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 آن است که انسان به دشمنان خودش هم محبت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دو گیتی تفسیر این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مروت با دشمنان مدارا؛ ولی فرمان اسلام از این بالاتر است؛ اگر به اسلام نزدیکتر می‌شد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مروت، با دشمنان هم مروت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اباعبدالله در وقتی که دشمنش تشنه است به او آب می‌دهد معنایش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که انسان از نامردی در برخورد و عهدشکنی در میثاق و تعدی به ضعیفان بپرهیزد، حامی ضعیفان باشد، به بیگناهان تعرض نکند، معذرت خواهی را بپذیرد، حقانسانی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نامسلمان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بشناسد، غیرت داشته باشد، هجوم بیگانه به نوامیس خود و دیگران را تحمل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نشانه‌های فتوت است که در نهضت کربلا به وضوح متجلی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 و فتوت در مواضع متعددی از نمایشنامه حسینی شرقاوی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مواضعی که شرقاوی به زیبایی جوانمردی یکی از قهرمانان عاشورا را به تصویر می‌کشد، در پرده هشتم بخش اول نمایشنامه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مسلم بن عقیل به پیشنهاد شریک‌بن اعور قرار می‌شود طی نقشه‌ای عبیدالله بن زیاد را که مهمان هانی بن عروه بود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شرقاوی به زیبایی تمام و در داستانی خواندنی این لحظات را ترسیم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مسلم از این کار امتناع می‌کند و با وجود داشتن مجال و فرصت عبیدالله را از پشت به قتل نمی‌رساند، بحثی میان مسلم بن عقیل و حاضرانی مثل شریک و 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که بسیار جالب و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پس از خروج عبیدالله، زید که یکی از حاضران است می‌گوید که فرصت برای همیشه از دست ما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ضاعَت الفرصةُ منا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از مخفیگاه خود بیرون می‌آید شریک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خدا بگو چرا تردید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 لماذا تتردّد؟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مسلم می‌دهد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درسی برای بشریت تا انتهای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مَنَعَتنی منه والله تقالیدُ الفُتوّه، فلقد یُؤخذُ مَن فی البیت بی من غیر ذنبٍ یا ابن عروه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ادامه 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چنین تدبیری اندیشیدم، اما مسلم باز به جوانمردی و منش اسلام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مؤمنٌ بالله والإیمان قید</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که شرقاوی از زبان مسلم نقل می‌کند، 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مسلم بدان استشهاد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قید الفتک،و لا یفتک مؤمن؛ ایمان مانع ترور است و مؤمن ناغافل حمله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شرقاوی گفتگوی حاضران با مسلم را به زیبایی به تصویر می‌کشد و تفاوت نگرش مسلم با آنان را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جاهدت من خلف رسول الله فی بعض وقائع، و شهدنا و عرفنا و علمنا إنما الحرب 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لسنا الآن فی میدان حرب</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ادامه شرقاوی به زیبایی تفاوت نگرش و سیاست اخلاقی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پیشوای پارسایان با زاده ابوسفیان به عنوان حاکم ستگر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که یکی از حاضران است در تعبیری بسیار زیبا می‌گوید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فضیلت‌ها حکومت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پسر ابوسفیان خود را پست کرد تا به حکومت رسید</w:t>
      </w:r>
      <w:r>
        <w:rPr>
          <w:rFonts w:eastAsia="IRNazanin" w:cs="IRNazanin"/>
          <w:color w:val="111111"/>
          <w:sz w:val="28"/>
          <w:szCs w:val="28"/>
          <w:rtl w:val="true"/>
          <w:lang w:bidi="fa-IR"/>
        </w:rPr>
        <w:t xml:space="preserve">: </w:t>
      </w:r>
      <w:bookmarkStart w:id="42" w:name="pg19238_257198"/>
    </w:p>
    <w:p>
      <w:pPr>
        <w:pStyle w:val="BookText"/>
        <w:rPr/>
      </w:pPr>
      <w:bookmarkEnd w:id="42"/>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الهجره فی نحو الثلاثین، فکم عمری؟ أتحسب؟ قد بلونا ما بلونا و عرکنا ما عرکنا و عرفنا من صراع الحق و الباطل ما ینزله الغدر بنا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المرتضی لم یخسر الإمره إلا بالفضائل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أسفّ ابن ابی سفیان فیها فکسب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مسلم بر مبنای خویش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بالمؤمن غدرٌ والحیاةُ الیوم لیست مصیده</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3" w:name="__RefHeading___Toc14418945_1280447820"/>
      <w:bookmarkStart w:id="44" w:name="_Toc15"/>
      <w:bookmarkEnd w:id="43"/>
      <w:r>
        <w:rPr>
          <w:rtl w:val="true"/>
        </w:rPr>
        <w:t>ه</w:t>
      </w:r>
      <w:r>
        <w:rPr>
          <w:rtl w:val="true"/>
        </w:rPr>
        <w:t>)</w:t>
      </w:r>
      <w:r>
        <w:rPr>
          <w:rtl w:val="true"/>
        </w:rPr>
        <w:t>آزادگی</w:t>
      </w:r>
      <w:bookmarkEnd w:id="44"/>
    </w:p>
    <w:p>
      <w:pPr>
        <w:pStyle w:val="BookText"/>
        <w:rPr/>
      </w:pPr>
      <w:r>
        <w:rPr>
          <w:rFonts w:ascii="IRNazanin" w:hAnsi="IRNazanin" w:eastAsia="IRNazanin"/>
          <w:color w:val="111111"/>
          <w:sz w:val="28"/>
          <w:sz w:val="28"/>
          <w:szCs w:val="28"/>
          <w:rtl w:val="true"/>
          <w:lang w:bidi="fa-IR"/>
        </w:rPr>
        <w:t xml:space="preserve">در فراز و نشیب‌های زندگی، گاهی صحنه‌هایی پیش می‌آید که انسان‌ها به خاطر رسیدن به دنیا؛ حفظ آنچه دارند؛ تأمین تمنیات و خواسته‌ها و یا چند روز زنده ماندن هرگونه حقارت و اسارت را می‌پذیرند اما احرار و آزادگان، گاهی با ایثار جان هم بهای آزادگی رامی‌پردازند و تن به ذلت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درس‌های مدرسه حسینی درس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آزادگان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محسن امین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دوران حیات خود انوار درخشان هدایت انسان‌ها به شمار مى‌رفت شهادت او نیز چنان بود که مردمان مى‌توانند درس آزادگى را از او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نمى‌بینى چگونه او با تمام شداید و مشکلات زندگى، مرگ را بر حیات ترجیح داد و با آغوش باز آن را پذیرا شد؟ و این در حالى بودکه در شرق و غرب جهان به عظمت و بزرگوارى او هرگز دیده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شرقاوی پیش از این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نگاشته که آن را رسول الحریه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در این نمایشنامه حسینی 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w:t>
      </w:r>
    </w:p>
    <w:p>
      <w:pPr>
        <w:pStyle w:val="BookText"/>
        <w:rPr/>
      </w:pPr>
      <w:r>
        <w:rPr>
          <w:rFonts w:ascii="IRNazanin" w:hAnsi="IRNazanin" w:eastAsia="IRNazanin"/>
          <w:color w:val="111111"/>
          <w:sz w:val="28"/>
          <w:sz w:val="28"/>
          <w:szCs w:val="28"/>
          <w:rtl w:val="true"/>
          <w:lang w:bidi="fa-IR"/>
        </w:rPr>
        <w:t>آزادی و آزادگی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دانشنامه شعر عاشورایی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شرقاوى در این نمایشنامه به حقیقت تلاش کرده با توجه به واقعیت‌هاى سیاسى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عصر خود، آفت‌هاى جامعه و شیوه مقاومت و ایستادگى در برابر آن را بیان نماید و ارزش آزادگى و عزّت را به مردم تفهیم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نمودهای بارز آزادگی در پرده هشتم بخش اول نمایشنامه است؛ آنجا که عبدالله بن جعفر سعی دارد هرطور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رفتن به سوی عراق باز دارد و حضرت پاسخ زیبایی می‌دهد که درس آزادگی را برای آیندگان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تنصحنی بأن أرضی الدنیه؟</w:t>
      </w:r>
    </w:p>
    <w:p>
      <w:pPr>
        <w:pStyle w:val="BookText"/>
        <w:rPr/>
      </w:pPr>
      <w:r>
        <w:rPr>
          <w:rFonts w:ascii="IRNazanin" w:hAnsi="IRNazanin" w:eastAsia="IRNazanin"/>
          <w:color w:val="111111"/>
          <w:sz w:val="28"/>
          <w:sz w:val="28"/>
          <w:szCs w:val="28"/>
          <w:rtl w:val="true"/>
          <w:lang w:bidi="fa-IR"/>
        </w:rPr>
        <w:t>ألکی أعیشَ لبعض عام؟</w:t>
      </w:r>
    </w:p>
    <w:p>
      <w:pPr>
        <w:pStyle w:val="BookText"/>
        <w:rPr/>
      </w:pPr>
      <w:r>
        <w:rPr>
          <w:rFonts w:ascii="IRNazanin" w:hAnsi="IRNazanin" w:eastAsia="IRNazanin"/>
          <w:color w:val="111111"/>
          <w:sz w:val="28"/>
          <w:sz w:val="28"/>
          <w:szCs w:val="28"/>
          <w:rtl w:val="true"/>
          <w:lang w:bidi="fa-IR"/>
        </w:rPr>
        <w:t>فسینتهی الأجلُ المقدرُ ذاتَ یَوم فی الحیاه الدنیویه</w:t>
      </w:r>
    </w:p>
    <w:p>
      <w:pPr>
        <w:pStyle w:val="BookText"/>
        <w:rPr/>
      </w:pPr>
      <w:r>
        <w:rPr>
          <w:rFonts w:ascii="IRNazanin" w:hAnsi="IRNazanin" w:eastAsia="IRNazanin"/>
          <w:color w:val="111111"/>
          <w:sz w:val="28"/>
          <w:sz w:val="28"/>
          <w:szCs w:val="28"/>
          <w:rtl w:val="true"/>
          <w:lang w:bidi="fa-IR"/>
        </w:rPr>
        <w:t>و إذن فکیف یکون فی الأخری مَقامی</w:t>
      </w:r>
      <w:r>
        <w:rPr>
          <w:rStyle w:val="FootnoteAnchor"/>
          <w:rtl w:val="true"/>
        </w:rPr>
        <w:footnoteReference w:id="19"/>
      </w:r>
      <w:r>
        <w:rPr>
          <w:rFonts w:ascii="IRNazanin" w:hAnsi="IRNazanin" w:eastAsia="IRNazanin"/>
          <w:color w:val="111111"/>
          <w:sz w:val="28"/>
          <w:sz w:val="28"/>
          <w:szCs w:val="28"/>
          <w:rtl w:val="true"/>
          <w:lang w:bidi="fa-IR"/>
        </w:rPr>
        <w:t>سپس همه بنی‌هاشم را به همراهی با خود فرامی‌خواند تا پاسبان عدالت و شریعت و سنت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لأدعوکم جمیعا آل عبدالمطلب</w:t>
      </w:r>
    </w:p>
    <w:p>
      <w:pPr>
        <w:pStyle w:val="BookText"/>
        <w:rPr/>
      </w:pPr>
      <w:r>
        <w:rPr>
          <w:rFonts w:ascii="IRNazanin" w:hAnsi="IRNazanin" w:eastAsia="IRNazanin"/>
          <w:color w:val="111111"/>
          <w:sz w:val="28"/>
          <w:sz w:val="28"/>
          <w:szCs w:val="28"/>
          <w:rtl w:val="true"/>
          <w:lang w:bidi="fa-IR"/>
        </w:rPr>
        <w:t>سیروا معی لنقیم أمر الدین</w:t>
      </w:r>
    </w:p>
    <w:p>
      <w:pPr>
        <w:pStyle w:val="BookText"/>
        <w:rPr/>
      </w:pPr>
      <w:r>
        <w:rPr>
          <w:rFonts w:ascii="IRNazanin" w:hAnsi="IRNazanin" w:eastAsia="IRNazanin"/>
          <w:color w:val="111111"/>
          <w:sz w:val="28"/>
          <w:sz w:val="28"/>
          <w:szCs w:val="28"/>
          <w:rtl w:val="true"/>
          <w:lang w:bidi="fa-IR"/>
        </w:rPr>
        <w:t>هبوا لکی تحموا العدالةَ والشریعةَ والسنن</w:t>
      </w:r>
    </w:p>
    <w:p>
      <w:pPr>
        <w:pStyle w:val="BookText"/>
        <w:rPr/>
      </w:pPr>
      <w:r>
        <w:rPr>
          <w:rFonts w:ascii="IRNazanin" w:hAnsi="IRNazanin" w:eastAsia="IRNazanin"/>
          <w:color w:val="111111"/>
          <w:sz w:val="28"/>
          <w:sz w:val="28"/>
          <w:szCs w:val="28"/>
          <w:rtl w:val="true"/>
          <w:lang w:bidi="fa-IR"/>
        </w:rPr>
        <w:t>ولتنصروا الحقَ المهین</w:t>
      </w:r>
    </w:p>
    <w:p>
      <w:pPr>
        <w:pStyle w:val="BookText"/>
        <w:rPr/>
      </w:pPr>
      <w:r>
        <w:rPr>
          <w:rFonts w:ascii="Amiri" w:hAnsi="Amiri" w:eastAsia="Amiri" w:cs="Amiri"/>
          <w:color w:val="111111"/>
          <w:sz w:val="28"/>
          <w:sz w:val="28"/>
          <w:szCs w:val="28"/>
          <w:rtl w:val="true"/>
          <w:lang w:bidi="ar-SA"/>
        </w:rPr>
        <w:t>مَن جاء فاز و مَن تَثاقلَ</w:t>
      </w:r>
    </w:p>
    <w:p>
      <w:pPr>
        <w:pStyle w:val="BookText"/>
        <w:rPr/>
      </w:pPr>
      <w:r>
        <w:rPr>
          <w:rFonts w:ascii="IRNazanin" w:hAnsi="IRNazanin" w:eastAsia="IRNazanin"/>
          <w:color w:val="111111"/>
          <w:sz w:val="28"/>
          <w:sz w:val="28"/>
          <w:szCs w:val="28"/>
          <w:rtl w:val="true"/>
          <w:lang w:bidi="fa-IR"/>
        </w:rPr>
        <w:t>فاته النصرُ المبین</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پرده‌ای دیگر آنگاه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لشکریان عمر بن سعد قرار می‌گیرد آنان را </w:t>
      </w:r>
      <w:bookmarkStart w:id="45" w:name="pg19238_257200"/>
    </w:p>
    <w:p>
      <w:pPr>
        <w:pStyle w:val="BookText"/>
        <w:rPr/>
      </w:pPr>
      <w:bookmarkEnd w:id="45"/>
      <w:r>
        <w:rPr>
          <w:rFonts w:ascii="IRNazanin" w:hAnsi="IRNazanin" w:eastAsia="IRNazanin"/>
          <w:color w:val="111111"/>
          <w:sz w:val="28"/>
          <w:sz w:val="28"/>
          <w:szCs w:val="28"/>
          <w:rtl w:val="true"/>
          <w:lang w:bidi="fa-IR"/>
        </w:rPr>
        <w:t>موعظه می‌کند و به رسالت اسلام که آزادسازی روح انسان از بندهای مادی و هدایت اوست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ما قد حرّر الإسلامُ روحَکم فسرتُم فی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تستعبد الشهواتُ قلبَکم و تدفعکم إلی طرق الغوایه؟</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4"/>
        <w:numPr>
          <w:ilvl w:val="3"/>
          <w:numId w:val="1"/>
        </w:numPr>
        <w:rPr/>
      </w:pPr>
      <w:bookmarkStart w:id="46" w:name="__RefHeading___Toc14418947_1280447820"/>
      <w:bookmarkStart w:id="47" w:name="_Toc16"/>
      <w:bookmarkEnd w:id="46"/>
      <w:r>
        <w:rPr>
          <w:rtl w:val="true"/>
        </w:rPr>
        <w:t>و</w:t>
      </w:r>
      <w:r>
        <w:rPr>
          <w:rtl w:val="true"/>
        </w:rPr>
        <w:t xml:space="preserve">) </w:t>
      </w:r>
      <w:r>
        <w:rPr>
          <w:rtl w:val="true"/>
        </w:rPr>
        <w:t>پرهیز از دنیاطلبی</w:t>
      </w:r>
      <w:bookmarkEnd w:id="47"/>
    </w:p>
    <w:p>
      <w:pPr>
        <w:pStyle w:val="BookText"/>
        <w:rPr/>
      </w:pPr>
      <w:r>
        <w:rPr>
          <w:rFonts w:ascii="IRNazanin" w:hAnsi="IRNazanin" w:eastAsia="IRNazanin"/>
          <w:color w:val="111111"/>
          <w:sz w:val="28"/>
          <w:sz w:val="28"/>
          <w:szCs w:val="28"/>
          <w:rtl w:val="true"/>
          <w:lang w:bidi="fa-IR"/>
        </w:rPr>
        <w:t xml:space="preserve">در کلام اهل بیت عصمت و طهارت محبت دنیا سررشته همه خطاها معرفی شده چنانکه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كُلِ خَطِیئَة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 و بلکه عبرت‌های مهم عاشورا پرهیز از دنیاطلبی و رفاه‌زدگی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دنیازدگی سبب می‌شود انسان نتواند در موقع لازم امام حق را یاری کند چرا که آنچه انباشته چون بندی مانع پرواز و رهایی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به‌ویژه اگر این دنیا طلبی از راه حرام باشد و هدیه‌های نامشروع و غذاهای حرام و شبهه‌ناک شکم‌ها را پر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دل‌ها از درک و دریافت هدایت حق محروم می‌شود هم لقمه‌های حرام دینداری و تعهد را کاهش می‌دهد و عمل به وظیفه را در بوته فراموشی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شرقاوی در چند جای نمایشنامه به این حقیقت اشاره می‌کند و به طور غیرمستقیم خواننده و جامعه کنونی را از آفت دنیا‌زدگی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پرده چهارم نمایشنامه پس از آنکه سیدالشهداء برای وداع بر سر مزار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گفتگویی بلند میان ایشان و محمد حنفیه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که در قسمتی از آن محمد،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طمع‌ورزی و دنیاطلبی افراد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قامت علی الأطماع والخوف فماذا أنتَ صانع</w:t>
      </w:r>
      <w:r>
        <w:rPr>
          <w:rStyle w:val="FootnoteAnchor"/>
          <w:rtl w:val="true"/>
        </w:rPr>
        <w:footnoteReference w:id="22"/>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برادرش می‌فرماید که اگر بر مسند حکومت نشینید کار شما با این زمین‌خواران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سواستفادکنندگان از بیت المال سخت خواهد بود</w:t>
      </w:r>
      <w:r>
        <w:rPr>
          <w:rFonts w:eastAsia="IRNazanin" w:cs="IRNazanin"/>
          <w:color w:val="111111"/>
          <w:sz w:val="28"/>
          <w:szCs w:val="28"/>
          <w:rtl w:val="true"/>
          <w:lang w:bidi="fa-IR"/>
        </w:rPr>
        <w:t xml:space="preserve">: </w:t>
      </w:r>
      <w:bookmarkStart w:id="48" w:name="pg19238_257201"/>
    </w:p>
    <w:p>
      <w:pPr>
        <w:pStyle w:val="BookText"/>
        <w:rPr/>
      </w:pPr>
      <w:bookmarkEnd w:id="48"/>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الصالحین</w:t>
      </w:r>
    </w:p>
    <w:p>
      <w:pPr>
        <w:pStyle w:val="BookText"/>
        <w:rPr/>
      </w:pPr>
      <w:r>
        <w:rPr>
          <w:rFonts w:ascii="IRNazanin" w:hAnsi="IRNazanin" w:eastAsia="IRNazanin"/>
          <w:color w:val="111111"/>
          <w:sz w:val="28"/>
          <w:sz w:val="28"/>
          <w:szCs w:val="28"/>
          <w:rtl w:val="true"/>
          <w:lang w:bidi="fa-IR"/>
        </w:rPr>
        <w:t>ما عسی تصنعُ فی أهل القطائع؟</w:t>
      </w:r>
    </w:p>
    <w:p>
      <w:pPr>
        <w:pStyle w:val="BookText"/>
        <w:rPr/>
      </w:pPr>
      <w:r>
        <w:rPr>
          <w:rFonts w:ascii="IRNazanin" w:hAnsi="IRNazanin" w:eastAsia="IRNazanin"/>
          <w:color w:val="111111"/>
          <w:sz w:val="28"/>
          <w:sz w:val="28"/>
          <w:szCs w:val="28"/>
          <w:rtl w:val="true"/>
          <w:lang w:bidi="fa-IR"/>
        </w:rPr>
        <w:t>ما عسی تصنعُ فیمن أترفوا مِن بیت مال المسلمین</w:t>
      </w:r>
    </w:p>
    <w:p>
      <w:pPr>
        <w:pStyle w:val="BookText"/>
        <w:rPr/>
      </w:pPr>
      <w:r>
        <w:rPr>
          <w:rFonts w:ascii="Amiri" w:hAnsi="Amiri" w:eastAsia="Amiri" w:cs="Amiri"/>
          <w:color w:val="111111"/>
          <w:sz w:val="28"/>
          <w:sz w:val="28"/>
          <w:szCs w:val="28"/>
          <w:rtl w:val="true"/>
          <w:lang w:bidi="ar-SA"/>
        </w:rPr>
        <w:t>ما عَسی تصنعُ فیهم؟</w:t>
      </w:r>
    </w:p>
    <w:p>
      <w:pPr>
        <w:pStyle w:val="BookText"/>
        <w:rPr/>
      </w:pPr>
      <w:r>
        <w:rPr>
          <w:rFonts w:ascii="Amiri" w:hAnsi="Amiri" w:eastAsia="Amiri" w:cs="Amiri"/>
          <w:color w:val="111111"/>
          <w:sz w:val="28"/>
          <w:sz w:val="28"/>
          <w:szCs w:val="28"/>
          <w:rtl w:val="true"/>
          <w:lang w:bidi="ar-SA"/>
        </w:rPr>
        <w:t>فی قصور شیّدوها و جَوارٍ قد شروها و عطایا مَنَحوها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گفتگو همچنان ادامه دارد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او بر مسیر پدرش خواهد رفت و در ادامه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مال‌اندوزان را به حضرت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یرهبونک، ستراهم أغلظَ الناس علیک، کلُّ مَن صار له شیء من المال هو الآن عدوُک</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شرقاوی از خلال این گفتگوها برای خوانندگان مطرح می‌کند جای بسی تأمل دارد و ناظر به کلام وجود مبارک سیدالشهداء در مذمت کوفیان است که به حرام‌خواری آنهااشارت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مُلِئَتْ بُطُونُكُمْ مِنَ الْحَرَامِ وَ طُبِعَ عَلَى قُلُوبِكُمْ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اشاره به همین دنیازدگی برخی افراد در زمان سیدالشهداء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می‌گوییم فاسد شدن دستگاه از درون یعنی افرادی در جامعه پیدا شوند که به تدریج بیماری اخلاقی مُسری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دنیازدگی و شهوت‌زدگی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متأسفانه مهلک هم هست، همین‌طور به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مگر کسی دل و جرأت یا حوصله پیدا می‌کرد که به سراغ مخالفت با دستگاه یزید بن معاویه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فکر این بود که با دستگاه ظلم و فساد آن روز یزیدی مبارزه کند؟ در چنین زمینه‌ای قیام عظیم حسینی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49" w:name="__RefHeading___Toc14418949_1280447820"/>
      <w:bookmarkStart w:id="50" w:name="_Toc17"/>
      <w:bookmarkEnd w:id="49"/>
      <w:r>
        <w:rPr>
          <w:rtl w:val="true"/>
        </w:rPr>
        <w:t>نتیجه</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آثار ارزنده‌ای توسط متفکرین و ادیبان اهل سنت درباره قیام </w:t>
      </w:r>
      <w:bookmarkStart w:id="51" w:name="pg19238_257202"/>
    </w:p>
    <w:p>
      <w:pPr>
        <w:pStyle w:val="BookText"/>
        <w:rPr/>
      </w:pPr>
      <w:bookmarkEnd w:id="51"/>
      <w:r>
        <w:rPr>
          <w:rFonts w:ascii="IRNazanin" w:hAnsi="IRNazanin" w:eastAsia="IRNazanin"/>
          <w:color w:val="111111"/>
          <w:sz w:val="28"/>
          <w:sz w:val="28"/>
          <w:szCs w:val="28"/>
          <w:rtl w:val="true"/>
          <w:lang w:bidi="fa-IR"/>
        </w:rPr>
        <w:t>سیدالشهداء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آثار ارزنده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ثائرا و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اندیشمند و ادیب مصری عبدالرحمن شرقاوی است که در دو بخش و سیزده پرده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مصر در زمان نگارش این اثر، شرقاوی در این نمایشنامه سعی دارد در خلال روایت حوادث درس‌ها و پیام‌های عاشورا را برای جامعه و مردم خویش بازگو کند تا خیزشی در آنها ایجاد نماید و بر بصیرت و آگاهی سیاسی و اجتماعی آنها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عدالت‌خواهی، ظلم‌ستیزی، مروت و جوانمردی، آزادگی و پرهیز از دنیاطلبی از مهترین پیا‌م‌های عاشورایی که شرقاوی به سبکی زیبا و نمایشی به خوانندگان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جهان اسلام و مصر را نیازمند پیروی از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تا با اقتدا به آن امام همام به سعادت دنیا و آخرت نائل گردند</w:t>
      </w:r>
      <w:r>
        <w:rPr>
          <w:rFonts w:eastAsia="IRNazanin" w:cs="IRNazanin"/>
          <w:color w:val="111111"/>
          <w:sz w:val="28"/>
          <w:szCs w:val="28"/>
          <w:rtl w:val="true"/>
          <w:lang w:bidi="fa-IR"/>
        </w:rPr>
        <w:t>.</w:t>
      </w:r>
    </w:p>
    <w:p>
      <w:pPr>
        <w:pStyle w:val="Heading3"/>
        <w:numPr>
          <w:ilvl w:val="2"/>
          <w:numId w:val="1"/>
        </w:numPr>
        <w:rPr/>
      </w:pPr>
      <w:bookmarkStart w:id="52" w:name="__RefHeading___Toc14418951_1280447820"/>
      <w:bookmarkStart w:id="53" w:name="_Toc18"/>
      <w:bookmarkEnd w:id="52"/>
      <w:r>
        <w:rPr>
          <w:rtl w:val="true"/>
        </w:rPr>
        <w:t>منابع</w:t>
      </w:r>
      <w:bookmarkEnd w:id="5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دوم</w:t>
      </w:r>
      <w:r>
        <w:rPr>
          <w:rFonts w:eastAsia="IRNazanin" w:cs="IRNazanin"/>
          <w:color w:val="111111"/>
          <w:sz w:val="28"/>
          <w:szCs w:val="28"/>
          <w:rtl w:val="true"/>
          <w:lang w:bidi="fa-IR"/>
        </w:rPr>
        <w:t>)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بیانات مقام معظم رهبری درباره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ادمه معصومین، قم، مؤسسه ایمان جهادی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انکری، گابریل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حسین دو قهرمان اسلام، ترجمه فروغ شهاب، تهران، ارمغان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بارا، آنتوان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در اندیشه مسیحیت، ترجمه فرامرز میرزایی و علی‌باقر طاهری‌نیا، همدان، دانشگاه بوعلی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بحرالعلوم، سید محمد مهدی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شیخ رحمه الله کرمانی، تحقیق حسین درگاهی، تهران،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بدوی، محمد مصطفی </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المسرح العربی الحدیث فی مصر، ترجمه أنوار عبدالخالق، قاهره، المرکز القومی للترجمه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الجبوری، کامل سلمان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الأدباء من العصر الجاهلی حتی سنه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حکیمی، محمد رضا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و تعهد در اسلام،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جاودانه،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زیات، احمد 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الأدب العربی، سنندج، تاقگه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شرقاوی، عبدالرحمن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خروج، ترجمه غلامرضا امامی،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ثائرا و شهیدا، بیروت، الدار العالمیه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تحقیق صبحی صالح،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صدر، سید محمد باقر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مرزبانان حریم اسلام، قم، دارالصدر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فضل الله، سید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عاشورا، ترجمه فرزدق اسدی، تهران،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سید محسن امین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معصومان، ترجمه علی حجتی کرمانی، تهران،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 علی اکبر غفاری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محمد آخوندی،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پیام‌های عاشورا،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شعر عاشورایی، تهران، وزارت فرهنگ و ارشاد اسلامی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محمدی در آینه نهج الفصاحه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موعظه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همراع فهرست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مهدی نوری کیذقانی، مشهد، امید مهر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تصحیح محمد باقر ابطحی، قمک، کنگره جهانی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ناظمیان، 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متون نظم و نثر معاصر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انتشارات دانشگاه پیام نور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و مستنبط المسائل،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9238_257206"/>
      <w:bookmarkStart w:id="55" w:name="pg19238_257206"/>
      <w:bookmarkEnd w:id="55"/>
    </w:p>
    <w:p>
      <w:pPr>
        <w:pStyle w:val="Heading2"/>
        <w:numPr>
          <w:ilvl w:val="1"/>
          <w:numId w:val="1"/>
        </w:numPr>
        <w:rPr/>
      </w:pPr>
      <w:bookmarkStart w:id="56" w:name="pg19238_257206"/>
      <w:bookmarkStart w:id="57" w:name="__RefHeading___Toc14418953_1280447820"/>
      <w:bookmarkStart w:id="58" w:name="_Toc19"/>
      <w:bookmarkEnd w:id="56"/>
      <w:bookmarkEnd w:id="57"/>
      <w:r>
        <w:rPr>
          <w:rtl w:val="true"/>
        </w:rPr>
        <w:t>بررسی و تحلیل پایان‌نامه‌های ارائه شده با موضوع اربعین در ایران</w:t>
      </w:r>
      <w:bookmarkEnd w:id="58"/>
    </w:p>
    <w:p>
      <w:pPr>
        <w:pStyle w:val="Heading3"/>
        <w:numPr>
          <w:ilvl w:val="2"/>
          <w:numId w:val="1"/>
        </w:numPr>
        <w:rPr/>
      </w:pPr>
      <w:bookmarkStart w:id="59" w:name="__RefHeading___Toc14418955_128044782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معصومه لبافی مزرعه‌شاهی</w:t>
      </w:r>
      <w:r>
        <w:rPr>
          <w:rStyle w:val="FootnoteAnchor"/>
          <w:rtl w:val="true"/>
        </w:rPr>
        <w:footnoteReference w:id="25"/>
      </w:r>
      <w:r>
        <w:rPr>
          <w:rFonts w:ascii="IRNazanin" w:hAnsi="IRNazanin" w:eastAsia="IRNazanin"/>
          <w:color w:val="111111"/>
          <w:sz w:val="28"/>
          <w:sz w:val="28"/>
          <w:szCs w:val="28"/>
          <w:rtl w:val="true"/>
          <w:lang w:bidi="fa-IR"/>
        </w:rPr>
        <w:t>علی صادق‌ز‌اده وایقان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27/01/1403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29/05/1403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به‌عنوان یک ابررویداد، کارکردهای متنوع اجتماعی، سیاسی، فرهنگی و راهبردی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واکاوی و تحلیل علمی این پدیده می‌توان انگیزه‌های آن حرکت بزرگ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پژوهش حاضر، بررسی و تحلیل کمی و موضوعی پایان‌نامه‌های ارائه شده با موضوع اربعین در نهادهای آموزش عالی ایران در ده سال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با روش کتابخانه‌ای و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انجام شده و ابزار گردآوری اطلاعات، سیاهه وارسی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گردآوری اطلاعات کتابشناختی پایان‌نامه‌ها از پایگاه‌های اطلاعاتی آنلاین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حاکی از آن است که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عنوان حوزوی 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عنوان 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سطوح کارشناسی </w:t>
      </w:r>
      <w:bookmarkStart w:id="61" w:name="pg19238_257207"/>
    </w:p>
    <w:p>
      <w:pPr>
        <w:pStyle w:val="BookText"/>
        <w:rPr/>
      </w:pPr>
      <w:bookmarkEnd w:id="61"/>
      <w:r>
        <w:rPr>
          <w:rFonts w:ascii="IRNazanin" w:hAnsi="IRNazanin" w:eastAsia="IRNazanin"/>
          <w:color w:val="111111"/>
          <w:sz w:val="28"/>
          <w:sz w:val="28"/>
          <w:szCs w:val="28"/>
          <w:rtl w:val="true"/>
          <w:lang w:bidi="fa-IR"/>
        </w:rPr>
        <w:t xml:space="preserve">ارشد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دکتری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 دولتی بیشتر از سایر نهادهای آموزشی به موضوع اربعین پرداخته‌اند و سهم مردان بیشتر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زبانی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پایان‌نامه‌ها فارسی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عربی است که توسط دانشجویان غیرایرانی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جای‌های میزبان و نقش‌آفرین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شهرسازی و معماری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اجتماعی و جامعه‌شناختی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بیشتر از سایر موضوعات، بررسی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پژوهش‌های تکراری، شناسایی خلاء‌ها و کمبودهای پژوهشی، تبادل اطلاعات، شناسایی پژوهشگران متخصص و ارائه تصویر علمی از اربعین پیشنهاد می‌شود تا پایگاه اطلاعات جامع اربعین سه 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انگلیسی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وب برای اطلاع‌رسانی کلیه منابع اطلاعاتی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مقاله‌ها، پایان‌نا‌مه‌ها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گزارش‌ها، اتفاقات، رویدادها، اشخاص، اطلاعات دیداری شنیداری و مانند اینها راه اندازی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 پیاده‌روی اربعین، کربلا، پایان‌نامه‌ها</w:t>
      </w:r>
      <w:r>
        <w:rPr>
          <w:rFonts w:eastAsia="IRNazanin" w:cs="IRNazanin"/>
          <w:color w:val="111111"/>
          <w:sz w:val="28"/>
          <w:szCs w:val="28"/>
          <w:rtl w:val="true"/>
          <w:lang w:bidi="fa-IR"/>
        </w:rPr>
        <w:t>.</w:t>
      </w:r>
    </w:p>
    <w:p>
      <w:pPr>
        <w:pStyle w:val="Heading3"/>
        <w:numPr>
          <w:ilvl w:val="2"/>
          <w:numId w:val="1"/>
        </w:numPr>
        <w:rPr/>
      </w:pPr>
      <w:bookmarkStart w:id="62" w:name="__RefHeading___Toc14418957_1280447820"/>
      <w:bookmarkStart w:id="63" w:name="_Toc21"/>
      <w:bookmarkEnd w:id="62"/>
      <w:r>
        <w:rPr>
          <w:rtl w:val="true"/>
        </w:rPr>
        <w:t>مقدمه</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مسلمانان و جامعه اسلامی تعداد انگشت‌شماری اعمال عبادی، مناسبت و آیین بی‌نظیر وجود دارد که موجب عظمت و شکوه دین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جماعت و جمعه، نماز عیدفطر، عید قربان و راهپیمایی زیارت اربعین از زمره مهمترین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راهپیمایی زیارت اربعین با بقیه موارد در زحمت و مشقت حضور در این مراسم است که بر عظمت و شکوه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موارد دیگری که به یک رویداد ارزش خاصی می‌بخشد، اصل استثنا و منحصر به فرد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اربعین یک رویداد استثنایی نه تنها در میان مسلمانان بلکه درمیان </w:t>
      </w:r>
    </w:p>
    <w:p>
      <w:pPr>
        <w:pStyle w:val="BookText"/>
        <w:rPr/>
      </w:pPr>
      <w:r>
        <w:rPr>
          <w:rFonts w:ascii="IRNazanin" w:hAnsi="IRNazanin" w:eastAsia="IRNazanin"/>
          <w:color w:val="111111"/>
          <w:sz w:val="28"/>
          <w:sz w:val="28"/>
          <w:szCs w:val="28"/>
          <w:rtl w:val="true"/>
          <w:lang w:bidi="fa-IR"/>
        </w:rPr>
        <w:t xml:space="preserve">سایر ادیان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 و بد،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مراسم اربعین را از دیگر مراسم‌های مذهبی متمایز می‌سازد، بروز حالت همبستگی و یکپارچگی اجتماعی، به شکل روشن در طول برگزاری این مراسم است که مردم به دلخواه، خانه و خوراک و پوشاک و همه امکانات خود را برای عزاداری و شرکت‌کنندگان در مراسم هزینه می‌کنند و در این راه، از کوچک‌ترین خدمتی دریغ نمی‌ورزند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الحطاب،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پیاده‌روی اربعین به بلندای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در طول سالیان طولانی ضمن حفظ وحدت شیعه، عامل تحولاتی در تاریخ عراق و مسلمانان 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راهپیمایی بزرگ و کم‌نظیر مردم در روز اربعین، از جهت تعداد عزاداران و نیز حضور طیف‌های مختلف مردم از نژادها، رنگ‌ها، ادیان و مذاهب گوناگون، پدیده‌ای شگفت‌آور و شکوهمند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این اجتماع و راهپیمایی، بدون هیچ دعوت و سازمان‌دهی خاصی صورت می‌گیرد و مردم به خواست و رغبت خود آن را برپا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جلالی،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طول تاریخ، علمای شیعه در هدایت و ترغیب شیفتگان حسینی به این پیاده‌روی و زیارت اربعین، نقش اساسی داشته‌اند و ضمن ارائه رهنمود، خود نیز در این مراسم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عالمان بزرگ و استادان برجسته، حتی مراجع تقلید حوزه علمیه نجف در مراسم پیاده‌روی اربعین، جلوه‌ای ویژه به این مراسم بزرگ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اباذری،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و راهپیمایی مردمی، به این شکل و روش و با این هدف والا، اهل دنیا را به حیرت و شگفتی واداشته و مردم به حقیقت تشیع و روحیه پایداری و مقاومت و محبت در آن پی‌برده‌اند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تجمع عظیم نشان می‌دهد که شیعیان در اینکه باید با مدیریتی قوی و سازمان‌دهی تشکیلات خود، از اصول و عقاید خویش محافظت کنند، دیدگاهی واحد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جلالی،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اربعین که از حج پرجمعیت‌تر و از مراسم سالانه هندوها نیز باشکوه‌تر است؛ بزرگ‌ترین اجتماع سالانه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عظیم و میلیونی پیاده‌روی اربعین را باید به‌عنوان نمادی از امتاسلام در نظر گرفت که توانسته قابلیت‌های خود را در خدمت امت اسلامی قرار دهد و زمینه‌ساز عزت مسلمانان و به‌ویژه شیعیان در دنیای کنونی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از این منظر، صرفاً یک آیین مذهبی و درون دینی نیست؛ بلکه باید آن را مانند آیینی انسانی، فراملیتی، فرامذهبی و حتی فرادینی برشمرد که ظرفیت‌های پیدا و پنهان آن می‌تواند در راستای تحقق تمدن نوین اسلامی در برابر تمدن غرب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و ملاحسین اردکانی،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اجتماع میلیونی در اربعین حسینی به‌عنوان یکی از آیین‌های دینی که به صورت جمعی و توأم با احساس و دارای هدف برگزار می‌شود، نقش‌ها، ظرفیت‌ها، مولفه‌ها و کارکردهای مختلفی دارد و آن را می‌توان از زوایای مختلفی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زوایا، بحث نقش‌ها و کارکردهای سیاسی، اجتماعی و فرهنگی اربعین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موارد فوق، همچنین راهپیمایی اربعین دارای کارکردهای رسانه‌ای آموزش، راهنمایی، رهبری، نظارت بر محیط، همبستگی اجتماعی، انتقال میراث فرهنگی و اجتماعی، سرگرمی، کاهش بحران‌ها و ایجاد جایگاه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اطلاع رسانی، آگاهی‌بخشی، ایجاد همبستگی اجتماعی و آموزش دینی در ارتباط با ارتباطات میان فردی و ارتباطات جمعی رسمی و کارکردهای آگاهی‌بخشی انتقادی و حتی در بعضی موارد سرگرمی در ارتباط با ارتباطات رسانه‌ای غیر رسمی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سطوح ارتباطات و کارکردهای رسانه‌ای راهپیمایی اربعین رابطه مستقیمی با ارتباطات، قدرت رسانه‌ای و قدرت نرم جبهه مقاومت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و همکاران،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نقش‌ها و کارکردهای مهم همه جانبه راهپیمایی اربعین قدرت‌نمایی نرم مسلمانان به‌ویژه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اجتماعی و قدرت نرم مسلمانان در راهپیمایی اربعین بر کسی پوشیده نیست و رابطه بین پیاده‌روی اربعین و شکل‌گیری عناصر قدرت نرم مسلمانان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پیاده‌روی اربعین، جنبشی اجتماعی شکل می‌گیرد که منجر به پدیدآمدن عناصر قدرت نرم مسلمانان می‌شود که شامل همگرایی، وحدت و همبستگی بین مذاهب و ملت‌ها، اتحاد ایران و عراق، روشنگری و بیداری اسلامی وقدرت بالای بسیج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طاهرخانی و 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راهپیمایی، رسانه گویای فرهنگ ضداستکباری و ظلم‌ستیزی شیعی است و بسیاری از تحلیلگران، حضور میلیونی زائران در پیاده‌روی اربعین را قدرت‌نمایی نرم </w:t>
      </w:r>
    </w:p>
    <w:p>
      <w:pPr>
        <w:pStyle w:val="BookText"/>
        <w:rPr/>
      </w:pPr>
      <w:r>
        <w:rPr>
          <w:rFonts w:ascii="IRNazanin" w:hAnsi="IRNazanin" w:eastAsia="IRNazanin"/>
          <w:color w:val="111111"/>
          <w:sz w:val="28"/>
          <w:sz w:val="28"/>
          <w:szCs w:val="28"/>
          <w:rtl w:val="true"/>
          <w:lang w:bidi="fa-IR"/>
        </w:rPr>
        <w:t>جهان تشیع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قدرت، دارای ابعاد سخت‌افزاری و نرم‌افزاری به‌هم پیوسته‌ای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رقابت‌های ژئوپلیتیکی، کشورهایی که از ساخت‌های تاریخی، اعتقادی و نرم‌افزاری قدرت بهره می‌برند، در عرصه تصویرسازی و نفوذ، از اعتبار بیشتری در صحنه نظام جهانی برخوردار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و ملاحسین اردکانی،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نقش و کارکرد مهم راهپیمایی اربعین، توسعه و ترویج گردشگری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به‌عنوان مهم‌ترین مصداق گردشگری دینی، عامل بسیار مهمِ توسعه فرهنگی در سطح ملی، منطقه‌ای و بین‌المللی به‌شمار می‌آید و در ایجاد صلح و ثبات منطقه و بین‌المللی و نیز افزایش ارتباطات علمی، رشد تولیدات اقتصادی و اجتماعی و همگرایی جمع‌آوری جوامع و تحول و تکامل ارزش‌ها و آداب و سنن، فوق‌العاده موثر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پیاده‌روی اربعین از ظرفیت‌های بالایی در تمدن‌سازی اسلامی برخوردار است چرا که در این گردهمایی میلیونی، ملیت‌ها مهم نیست بلکه توجه به شعائر اسلامی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سرمایه عظیم و حماسه‌ای جهانی است که می‌توان از ظرفیت‌های آن برای انتقال پیام وحدت و انسجام، عدالت‌خواهی و ظلم ستیزی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پرویش،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دستاورد این ابررویداد نگرش توحیدی، یک رنگی و وحدت زائران، روحیه همکاری و اتکا به نیروی جوانی از شاخصه‌های تمدن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خاکی و حسینی،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آیین نوعی مانور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است که اتحاد، امنیت، قدرت و پایبندی به آرمان شیعیان را به جهانیان اعلام می‌دارد و تاثیرات بیرونی آن بر دنیای خارج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سبب آرامش، هویت‌یابی، وحدت و الگوپذیری شیعیان از یکدیگر می‌شود و تاثیرات آن سبب تعالی فضای درونی و تمام جهات اسلام وتشیع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پیاده‌روی اربعین با ظرفیت بسیار بالا می‌تواند عرصه معنوی مناسبی برای تربیت و کادرسازی مسلمین جهان باشد تا برای پیشرفت جوامع اسلامی، مقاومت در مقابل بیگانگان، افزایش وحدت و همبستگی مسلمانان و اصلاح سبک زندگی به الگوی مناسبی دست پیدا کنند و رسانه‌ای خواهد بود تا شیعیان این راهنمای </w:t>
      </w:r>
      <w:bookmarkStart w:id="64" w:name="pg19238_257211"/>
    </w:p>
    <w:p>
      <w:pPr>
        <w:pStyle w:val="BookText"/>
        <w:rPr/>
      </w:pPr>
      <w:bookmarkEnd w:id="64"/>
      <w:r>
        <w:rPr>
          <w:rFonts w:ascii="IRNazanin" w:hAnsi="IRNazanin" w:eastAsia="IRNazanin"/>
          <w:color w:val="111111"/>
          <w:sz w:val="28"/>
          <w:sz w:val="28"/>
          <w:szCs w:val="28"/>
          <w:rtl w:val="true"/>
          <w:lang w:bidi="fa-IR"/>
        </w:rPr>
        <w:t xml:space="preserve">نجات بخش را به کل جهانیان معرفی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آیین پیاده‌روی زیارت اربعین، سفری به اعماق تجربه‌های بزرگ فردی و اجتماعی است؛ سفری برای رها شدن از بند منیت‌ها و کشف دوباره خویشتن و محیط پیرامون، در همراهی با سیل خروشان و پیش برنده میلیون‌ها زائر دلداده و عاشق و در یک کلام سفری برای درک دگرگونی‌های مثبت، سازنده و متعالی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الحطاب،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حضور در راهپیمایی اربعین، گذشته از دستاوردهای معنوی و پاداش اخروی، در آگاهی‌بخشی و اصلاح اخلاق فردی و اجتماعی شرکت‌کنندگان در این مراسم بسیار موثر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65" w:name="__RefHeading___Toc14418959_1280447820"/>
      <w:bookmarkStart w:id="66" w:name="_Toc22"/>
      <w:bookmarkEnd w:id="65"/>
      <w:r>
        <w:rPr>
          <w:rtl w:val="true"/>
        </w:rPr>
        <w:t>بیان مسئله</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رویدادها را با درجه پیچیدگی‌شان طبقه‌بندی می‌کنند که ارتباط مستقیم و محکمی با اثرات رویدادها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ابعاد و سایز رویدادها، اثرات آنها نیز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وسعت و مقیاس برگزاری رویداد اربعین، می‌توان آن را در زمره ابررویدادها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جهانی و سایر ادیان نیز می‌توان از آن به‌عنوان یک ابررویداد در حوزه گردشگری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اربعین چند سالی است بسیار مورد توجه جهانیان قرار گرفته و موجب بروز پیامدهای آشکار در عرصه سیاسی و اجتماعی شده است؛ زیرا تعداد شرکت‌کنندگان بیش از یک میلیون نفر است و طنین آنها از طریق رسانه‌ها در تمام جهان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رویداد اربعین صلح‌طلبانه است که اثرهای عظیم اقتصادی، سیاسی، اجتماعی و نظایر آن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خور توجه دیگر اینکه بر خلاف سایر ابررودادهایی که در جهان برگزار می‌شوند، نه تنها آسیب‌های فرهنگی و اخلاقی به حداقل ممکنمی‌رسند، بلکه این رویداد بستری برای رشد اخلاقیات روحیه جمعی و تقارب فرهنگی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این گردهمایی بزرگ، افراد مختلفی از مشترکات اعتقادی و فرهنگی در قالبی همگن به نمایش می‌گذراند و نهایتاً به بلوغ فکری و رشد معنوی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قابل تأمل دیگر که در ادبیات گردشگری بیان می‌شود، کمبود امکانات و زیرساخت‌های مناسب سبب </w:t>
      </w:r>
    </w:p>
    <w:p>
      <w:pPr>
        <w:pStyle w:val="BookText"/>
        <w:rPr/>
      </w:pPr>
      <w:r>
        <w:rPr>
          <w:rFonts w:ascii="IRNazanin" w:hAnsi="IRNazanin" w:eastAsia="IRNazanin"/>
          <w:color w:val="111111"/>
          <w:sz w:val="28"/>
          <w:sz w:val="28"/>
          <w:szCs w:val="28"/>
          <w:rtl w:val="true"/>
          <w:lang w:bidi="fa-IR"/>
        </w:rPr>
        <w:t xml:space="preserve">کاهش تقاضای گردشگر برای مقصد است؛ در صورتی که در این پدیده گردشگری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عنوان نحوه اسکان، خدمات و امکات رفاهی از اولویت‌های گردشگران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اربعین علاوه‌بر اینکه از لحاظ دامنه و وسعت نرخ رشد، تعداد و تنوع مشارکت‌کنندگان، ملیت، قومیت، جنسیت، نوع و کیفیت رفتارهای کنشگران که در این راهپیمایی تقریبا یک هفته تا ده روزه، بروز پیدا می‌کند، قابل توجه و مطالعه از سوی خبرگان حوزه‌های دانشی مختلف است؛ به اذعان صاحب‌نظران، حضور میلیون‌ها نفر در اربعین، عرصه بروز مناسبات انسانی جدیدی است که کارکردهای فرهنگی، اجتماعی، سیاسی و اقتصادی مهمی را در پی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شراهی و ذوالفقارزاده،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 است که اربعین تنها یک راهپیمایی معنوی و یا زیارت جمعی نیست، بلکه ارائه مدلی متفاوت از نظام مناسبات انسانی در مقابل الگوی سکولار و دنیایی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در حال ترقی که بر منابع دینی و سنن بومی ساخته شده و از فرهنگ غرب رنگ و بویی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نه تنها یک پدیده تمدنی به معنای غربی آن نیست، بلکه ظهور امت نوین اسلامی با مدل نظام‌مندی است که می‌توان برای بشر امروز تبیین کرد و آن را در ویترین جوامع انسانی برجسته و بر آن محاجه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به‌عنوان یک واقعه تاریخی و کنش معطوف به هدف الهی، بن‌مایه فکری جامعه‌شناسی سکولار را به چالش کشیده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مریجی،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مورد توجه که به یک رویداد ارزش خاصی می‌بخشد اصل استثنا و منحصربه‌فرد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اجتماع اربعین یک رویداد استثنایی نه تنها در میان مسلمانان بلکه در میان سایر ادیان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به ابررویداد دینی اربعین با چنین مقیاس بزرگی چه از نظر کثرت و چه از لحاظ تبعات و پیامدهای اجتماعی، سیاسی، فرهنگی و استراتژیک لازم و ضروری است و برای واکاوی و تحلیل این پدیده، مطالعه علمی و سیستماتیک آن ضروری می‌نماید تا بتوان از خلال آن انگیزه‌های لازم را برای این حرکت مشخص کرد و در ادامه چگونگی فرایند سفر را توضیح داد و نهایتا خروجی‌های این سفر را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67" w:name="pg19238_257213"/>
    </w:p>
    <w:p>
      <w:pPr>
        <w:pStyle w:val="BookText"/>
        <w:rPr/>
      </w:pPr>
      <w:bookmarkEnd w:id="67"/>
      <w:r>
        <w:rPr>
          <w:rFonts w:ascii="IRNazanin" w:hAnsi="IRNazanin" w:eastAsia="IRNazanin"/>
          <w:color w:val="111111"/>
          <w:sz w:val="28"/>
          <w:sz w:val="28"/>
          <w:szCs w:val="28"/>
          <w:rtl w:val="true"/>
          <w:lang w:bidi="fa-IR"/>
        </w:rPr>
        <w:t xml:space="preserve">با توجه به وسعت کمی و کیفی این رویداد در ابعاد مذهبی، اجتماعی، سیاسی و اهمیت این آئین دینی در تبلیغ و ترویج فرهنگ اسلام ناب به سراسر جهانیان، همچنین به‌علت نوظهور بودن راهپیمایی اربعین حسینی در مقیاس و وسعت فعلی، مجامع علمی و نهادهای دانشگاهی به موضوع اربعین‌پژوهی و انجام پژوهش‌های کاربردی ورود پیدا کرده‌اند و مطالعه علمی ابعاد گوناگون اجتماع باشکوه اربعین حسینی مورد توجه دانشجویان و اساتید حوزه‌های علمیه و دانشگاه‌ها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العراقیه نیز بر اهمیت مطالعه پیامدها و ابعاد این زیارت به‌عنوان یک رویداد مهم و بزرگ منطقه‌ای و جهانی تأکید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حسن‌الامیری،ص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پژوهش حاضر به بررسی و تحلیل کمی و موضوعی پایان‌نامه‌های ارائه شده با موضوع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نهادهای آموزش عالی ایران پرداخته است</w:t>
      </w:r>
      <w:r>
        <w:rPr>
          <w:rFonts w:eastAsia="IRNazanin" w:cs="IRNazanin"/>
          <w:color w:val="111111"/>
          <w:sz w:val="28"/>
          <w:szCs w:val="28"/>
          <w:rtl w:val="true"/>
          <w:lang w:bidi="fa-IR"/>
        </w:rPr>
        <w:t>.</w:t>
      </w:r>
    </w:p>
    <w:p>
      <w:pPr>
        <w:pStyle w:val="Heading3"/>
        <w:numPr>
          <w:ilvl w:val="2"/>
          <w:numId w:val="1"/>
        </w:numPr>
        <w:rPr/>
      </w:pPr>
      <w:bookmarkStart w:id="68" w:name="__RefHeading___Toc14418961_1280447820"/>
      <w:bookmarkStart w:id="69" w:name="_Toc23"/>
      <w:bookmarkEnd w:id="68"/>
      <w:r>
        <w:rPr>
          <w:rtl w:val="true"/>
        </w:rPr>
        <w:t>پیشینه پژوهش</w:t>
      </w:r>
      <w:bookmarkEnd w:id="69"/>
    </w:p>
    <w:p>
      <w:pPr>
        <w:pStyle w:val="BookText"/>
        <w:rPr/>
      </w:pPr>
      <w:r>
        <w:rPr>
          <w:rFonts w:ascii="IRNazanin" w:hAnsi="IRNazanin" w:eastAsia="IRNazanin"/>
          <w:color w:val="111111"/>
          <w:sz w:val="28"/>
          <w:sz w:val="28"/>
          <w:szCs w:val="28"/>
          <w:rtl w:val="true"/>
          <w:lang w:bidi="fa-IR"/>
        </w:rPr>
        <w:t>اربعین حسینی به سبب اهمیتی که در عقاید و تاریخ اسلام داشته، همواره مورد توجه محققان و پژوهشگران بوده است؛ به این سبب، هم اکنون شاهد طیف وسیعی از تولیدات علمی درباره ابعاد و ساحت‌های گوناگون این موضوع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از سویی از نقطه نظر الهی و تاریخی، ویژگی‌ها و اعمال و مسائل مربوط به آن را مورد توجه قرار داده و از سوی دیگر، با رویکردی اجتماعی و به طور عمده مردم شناختی، سعی داشته تا شناختی از مراسمی که در این روز برگزار می شود، ارائه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پژوهشی درباره پایان‌نامه‌های نگارش شده در موضوع اربعین منتشر نشده است؛ باین حال در ذیل به برخی گزارش‌ها و پژوهش‌هایی که بسترساز و مهم هستند اشاره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ماخذشناسی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منتخبی از آثار و پژوهش‌ها را درباره اربعین حسینی گردآوری کرده و اذعان نموده که این مأخذشناسی را هرگز نمی‌توان اثری جامع در شناخت ادبیات علمی تولید شده در این مورد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از اشاره به چاپ‌های مختلف یک اثر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آنکه چاپ بعدی دارای ویژگی خاصی باشد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صرف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آن، ثبت اثر به صورت کتاب را نسبت به ثبت همان اثر به صورت مقاله در صورتی که پیش از چاپ به صورت کتاب، به‌عنوان مقاله چاپ شده باشد،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بررسی‌ها و نقدها درباره برخی آثار منتشره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مأخذشناسی بیشتر به زبان فارسی و گاهی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سهولت کار محققان و علاقه‌مندان، کل آثار درباره اربعین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در حوزه الهیات، تاریخ و ادبیات و حوزه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اربعین سیدالشهداء از دیرباز، بستر چالش‌های فراوان میان دانشمندان و پژوهشگران شیعه قرار گرفته و آثار ارزشمندی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نوشتاری اطلاعات کتابشناختی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را که درباره اربعین نگاشته شده و شامل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یک پایان‌نامه است برای استفاده پژوهشگران و عاشقان اهل بیت فهرست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زیارت اربعین از جنبه‌های مختلف در کتاب‌ها و مقالات متعددی بررسی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عندلیبی،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 اساس اطلاعات ارائه و ثبت شده در سامانه پژوهشگاه علوم و فناوری اطلاعات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با محوریت موضوع مراسم اجتماع اربعین حسینی در کربلای معلی و ابعاد گوناگون این مراسم معنوی در مقاطع کارشناسی ارشد و دکتری تالیف و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مرادزاده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محققان مشهور عراق، تاریخچه زیارتی زائران کربلا را در عاشورا و اربعین در طیسال‌های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Warnock-Fernea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 (</w:t>
      </w:r>
      <w:r>
        <w:rPr>
          <w:rFonts w:eastAsia="Times New Roman" w:cs="Times New Roman" w:ascii="Times New Roman" w:hAnsi="Times New Roman"/>
          <w:color w:val="111111"/>
          <w:sz w:val="28"/>
          <w:szCs w:val="28"/>
          <w:lang w:val="en-US" w:bidi="en-US"/>
        </w:rPr>
        <w:t>Fernea)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1985 (</w:t>
      </w:r>
      <w:r>
        <w:rPr>
          <w:rFonts w:eastAsia="Times New Roman" w:cs="Times New Roman" w:ascii="Times New Roman" w:hAnsi="Times New Roman"/>
          <w:color w:val="111111"/>
          <w:sz w:val="28"/>
          <w:szCs w:val="28"/>
          <w:lang w:val="en-US" w:bidi="en-US"/>
        </w:rPr>
        <w:t>Jabar)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Nakash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چندین آثار اخیر در بررسی زائران، پس از سقوط رژیم صدام حسین و تنها چیزی که ما از آن به زبان انگلیسی می‌شناسیم، پایان‌نامه کارشناسی ارشد حمدان</w:t>
      </w:r>
      <w:r>
        <w:rPr>
          <w:rStyle w:val="FootnoteAnchor"/>
          <w:rtl w:val="true"/>
        </w:rPr>
        <w:footnoteReference w:id="27"/>
      </w:r>
      <w:r>
        <w:rPr>
          <w:rFonts w:ascii="IRNazanin" w:hAnsi="IRNazanin" w:eastAsia="IRNazanin"/>
          <w:color w:val="111111"/>
          <w:sz w:val="28"/>
          <w:sz w:val="28"/>
          <w:szCs w:val="28"/>
          <w:rtl w:val="true"/>
          <w:lang w:bidi="fa-IR"/>
        </w:rPr>
        <w:t xml:space="preserve">است که بر پایه مشاهدات شرکت‌کنندگان در مراسم سوگواری و مراسم مذهبی عزاداری شیعیان است که خود در این مراسم به‌عنوان نویسنده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آیین‌های مذهبی در عراق در بخش زیادی از قرن بیستم به دلیل ممنوعیت‌های حکومت صدام برای بیان جملاتی از اعتقادات شیعه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تهاجم آمریکا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صدام، این ممنوعیت‌ها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با عنوان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تأملات جامعه‌شناختی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معرفی هشت مقاله با موضوع اربعین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و شریفی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کتابی با عنوان جستاری در مطالعات اربعین پژوهی، به ابعاد مختلف علمی و پدیده زیارت و راهپیمایی اربعین از نگاه متخصصان دانشگاهی پرداخته و به مقالات ارائه شده در دو همایش بین‌المللی اربعین در دانشگاه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 تخصصی مطالعات اربعین پژوهی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مهدیه بد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خویش مطالعات انجام شده در حوزه پدیده اربعین را به سه دسته تقسیم‌بندی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حول محور روایت‌ها و تفسیرهای مرتبط با واقعه کربلا و عاشورا هستند و تأکید آنها بیشتر بر جنبه‌های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پژوهش‌ها به تأسی از راهپیمایی اربعین به باز تعریف ژئوپلیتیک شیعه پرداخته‌اند و ابعاد سیاسی آن را تشریح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به موضوعات اجتماعی و فرهنگی و درس‌هایی که باید از عاشورا و اربعین آموخت، پرداخته‌اند؛ که البته مطالعات اجتماعی‌ای از این دست می‌تواند بیشتر محل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مطالعات به حوزه گردشگری مذهبی برمی‌گردد که جامعه ایرانی بنا به ماهیت و وجود ظرفیت‌هایفرهنگی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از این مزیت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بد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زمینه‌ها و عوامل بسترساز در شکل‌گیری رویداد اربعین چنداسلوبی بوده و حضور گسترده مردم در این راهپیمایی‌ها صرفاً به یک عنصر تقلیل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زمینه‌های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اقتصادی و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ملی از مهم‌ترین این زمینه‌ها هستند که تنوع آنها وجه بارز و عامل منحصر به فرد بودن این ابررویداد به حساب می‌آید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و بیات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معتقدند پژوهش‌های متعدد و خاصی تا به حال درباره تجارب زیارتی اخیر در تشیع، پیاده‌روی اربعین حسینی، ابعاد و آثار آن صورت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کتابخانه‌ای نیز پژوهش‌های زیادی در مقوله‌های متفاوت، از جامعه‌شناسی زیارت گرفته تا ارتباطات آیینی تا بررسی ابعاد پیاده 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تحقیق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شراهی و ذوالفقارزاده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پیشینه مطالعات اربعین بیشتر به دو گونه مطالعه برمی‌خوریم؛ یا مطالعات تاریخی درباره اربعین است و یا شرح و تفسیر زیارات و ادعیه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اوج‌گیری پیاده‌روی اربعین بعد از سقوط صدام در عراق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آن در طی سال‌های اخیر، مطالعات اربعین وارد حوزه‌های فرهنگی، اجتماعی، سیاسی، اقتصادی و راهبردی شد و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این مطالعات و آثار موجود درباره اربعین را می‌توان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اصلی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تاریخ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تاریخی به اربعین سعی در وقایع‌نگاری اربعین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به وقایع تاریخی که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 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گذشته تا چهلم حضرت که بیستم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موضوع در این مطالعات، بحث و استدلال در خصوص وقوع و یا عدم وقوع تشرف اسراء و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اربعین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ادعیه محور و شرح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مطالعات ناظر بر تحلیل‌های گوناگون برخاسته از زیارت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آثار که عمدتاً با نگاهی عرفانی و معرفتی نسبت به اربعین و زیارات و ادعیه و روایات همراه است، به شرح و بسط محتوای زیارات به خصوص زیارت اربعین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فرهنگی، اجتماعی، سیاسی و اقتصادی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که در سال‌های اخیر و به فراخور شدت یافتن جریان اربعین،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ابعاد مختلف جریان اربعین را با توجه به اجتماع و حضور زائران اربعین و نیز خادمان و موکب‌داران کنکاش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شرایط فرهنگی، اقتصادی، سیاسی و ژئوپلیتیک، تحلیل روابط ایران و عراق، توجه به جنبه‌های فرهنگی مؤثر، آسیب‌های احتمالی ناشی از برخی جریانات مداخله‌ای در جریان خودجوش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ورود دولت به عرصه </w:t>
      </w:r>
      <w:bookmarkStart w:id="70" w:name="pg19238_257217"/>
    </w:p>
    <w:p>
      <w:pPr>
        <w:pStyle w:val="BookText"/>
        <w:rPr/>
      </w:pPr>
      <w:bookmarkEnd w:id="70"/>
      <w:r>
        <w:rPr>
          <w:rFonts w:ascii="IRNazanin" w:hAnsi="IRNazanin" w:eastAsia="IRNazanin"/>
          <w:color w:val="111111"/>
          <w:sz w:val="28"/>
          <w:sz w:val="28"/>
          <w:szCs w:val="28"/>
          <w:rtl w:val="true"/>
          <w:lang w:bidi="fa-IR"/>
        </w:rPr>
        <w:t>موکب‌گردانی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ابعاد مدیریتی پدیده اربعین و بهبود شرایط زوار و مانند آن، جزو این دسته از آثار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آینده‌پژوهی و مطالعات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مطالعات نیز که همانند دسته قبل در سال‌های اخیر شدت یافته، با نگاهی بلند مدت، معطوف به ابعاد راهبردی و تمدنی جریان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و تغییر و ارتقاء بُعد فردی زیارت اربعین به اقدام و حرکتی دسته‌جمعی و شکل‌گیری حرکتی خداخواسته، خودجوش و پرمعنای جمعی، از تمایزات اصلی این دسته از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ظرفیت‌های آینده‌ساز اربعین از جمله شکل‌گیری امت واحده و تمدن نوین اسلامی، نقش جریان اربعین در راستای مهدویت و آینده پیش‌رو و راهبردهای تقویت ظرفیت‌های مندرج در آن از جمله مهمترین مصادیق این دسته از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پیشینه و گزارش‌های ارائه شده نشان می‌دهد که پژوهش‌ها بیشتر موضوعی بوده و جامعه آماری مورد مطالعه تمام انواع منابع اطلاعاتی را شامل می‌شود و پژوهشی مستقل از پایان‌نامه‌ها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پایان‌نامه‌های منابع اطلاعاتی دست اول و پژوهشی محسوب می‌شوند و تحتنظارت اعضای هیات علمی تدوین می‌شوند، بسیار حائر اهمیت هستند</w:t>
      </w:r>
      <w:r>
        <w:rPr>
          <w:rFonts w:eastAsia="IRNazanin" w:cs="IRNazanin"/>
          <w:color w:val="111111"/>
          <w:sz w:val="28"/>
          <w:szCs w:val="28"/>
          <w:rtl w:val="true"/>
          <w:lang w:bidi="fa-IR"/>
        </w:rPr>
        <w:t>.</w:t>
      </w:r>
    </w:p>
    <w:p>
      <w:pPr>
        <w:pStyle w:val="Heading3"/>
        <w:numPr>
          <w:ilvl w:val="2"/>
          <w:numId w:val="1"/>
        </w:numPr>
        <w:rPr/>
      </w:pPr>
      <w:bookmarkStart w:id="71" w:name="__RefHeading___Toc14418963_1280447820"/>
      <w:bookmarkStart w:id="72" w:name="_Toc24"/>
      <w:bookmarkEnd w:id="71"/>
      <w:r>
        <w:rPr>
          <w:rtl w:val="true"/>
        </w:rPr>
        <w:t>روش‌شناسی</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با روش کتابخانه‌ای و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گردآوری اطلاعات، سیاهه وارسی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گردآوری اطلاعات کتابشناختی پایان‌نامه‌های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پایگاه کتابخانه جامعه المصطفی العالمیه،</w:t>
      </w:r>
      <w:r>
        <w:rPr>
          <w:rStyle w:val="FootnoteAnchor"/>
          <w:rtl w:val="true"/>
        </w:rPr>
        <w:footnoteReference w:id="28"/>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ascii="IRNazanin" w:hAnsi="IRNazanin" w:eastAsia="IRNazanin"/>
          <w:color w:val="111111"/>
          <w:sz w:val="28"/>
          <w:sz w:val="28"/>
          <w:szCs w:val="28"/>
          <w:rtl w:val="true"/>
          <w:lang w:bidi="fa-IR"/>
        </w:rPr>
        <w:t xml:space="preserve">، پژوهشگاه علوم و فناوری اطلاعات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ایرانداک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ascii="IRNazanin" w:hAnsi="IRNazanin" w:eastAsia="IRNazanin"/>
          <w:color w:val="111111"/>
          <w:sz w:val="28"/>
          <w:sz w:val="28"/>
          <w:szCs w:val="28"/>
          <w:rtl w:val="true"/>
          <w:lang w:bidi="fa-IR"/>
        </w:rPr>
        <w:t>، پایگاه اطلاع‌رسانی حوزه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w:t>
      </w:r>
      <w:bookmarkStart w:id="73" w:name="pg19238_257218"/>
    </w:p>
    <w:p>
      <w:pPr>
        <w:pStyle w:val="BookText"/>
        <w:rPr/>
      </w:pPr>
      <w:bookmarkEnd w:id="73"/>
      <w:r>
        <w:rPr>
          <w:rFonts w:ascii="IRNazanin" w:hAnsi="IRNazanin" w:eastAsia="IRNazanin"/>
          <w:color w:val="111111"/>
          <w:sz w:val="28"/>
          <w:sz w:val="28"/>
          <w:szCs w:val="28"/>
          <w:rtl w:val="true"/>
          <w:lang w:bidi="fa-IR"/>
        </w:rPr>
        <w:t xml:space="preserve">پایگاه‌ها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بعد از ادغام بر اساس الفبایی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بانک اطلاعات متمرکز و کامل از پایان‌نامه‌های تحصیلی حوزوی و دانشگاهی در ایران مشکل اصلی این پژوهش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زمان زیادی برای گردآوری اطلاعات پایان‌نامه‌ها صرف شد؛ البته تا جایی که مقدور بود تمام پایان‌نامه‌های مرتبط با اربعین حسینی تا پایان فصل بهار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شناسایی و مطالعه شد</w:t>
      </w:r>
      <w:r>
        <w:rPr>
          <w:rFonts w:eastAsia="IRNazanin" w:cs="IRNazanin"/>
          <w:color w:val="111111"/>
          <w:sz w:val="28"/>
          <w:szCs w:val="28"/>
          <w:rtl w:val="true"/>
          <w:lang w:bidi="fa-IR"/>
        </w:rPr>
        <w:t>.</w:t>
      </w:r>
    </w:p>
    <w:p>
      <w:pPr>
        <w:pStyle w:val="Heading3"/>
        <w:numPr>
          <w:ilvl w:val="2"/>
          <w:numId w:val="1"/>
        </w:numPr>
        <w:rPr/>
      </w:pPr>
      <w:bookmarkStart w:id="74" w:name="__RefHeading___Toc14418965_1280447820"/>
      <w:bookmarkStart w:id="75" w:name="_Toc25"/>
      <w:bookmarkEnd w:id="74"/>
      <w:r>
        <w:rPr>
          <w:rtl w:val="true"/>
        </w:rPr>
        <w:t>یافته‌ها</w:t>
      </w:r>
      <w:bookmarkEnd w:id="75"/>
    </w:p>
    <w:p>
      <w:pPr>
        <w:pStyle w:val="BookText"/>
        <w:rPr/>
      </w:pPr>
      <w:r>
        <w:rPr>
          <w:rFonts w:ascii="IRNazanin" w:hAnsi="IRNazanin" w:eastAsia="IRNazanin"/>
          <w:color w:val="111111"/>
          <w:sz w:val="28"/>
          <w:sz w:val="28"/>
          <w:szCs w:val="28"/>
          <w:rtl w:val="true"/>
          <w:lang w:bidi="fa-IR"/>
        </w:rPr>
        <w:t xml:space="preserve">در این بخش ابتدا اطلاعات توصیفی و معرفی جامعه مورد مطالعه در قالب جداول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سپس اطلاعات و پاسخ پرسش اصلی پژوهش در 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پایان‌نامه‌های مورد مطالعه به تفکیک نهاد آموزشی، مقطع تحصیلی و جنسیت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39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داده‌های جدول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سهم جامعه مورد مطالعه را به خود اختصاص داده‌اند؛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اربعین در پایان نامه‌های مقطع کارشناسی ارشد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بقیه مقاطع تحصیلی بررسی و مطالعه شده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مرد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زنان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در موضوع اربعین پرداخته‌اند؛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مردان هم در مقطع کارشناسی ارشد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مقطع دکتری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زنان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پایان‌نامه‌های مورد مطالعه به تفکیک نوع نهاد آموزشی</w:t>
      </w:r>
    </w:p>
    <w:p>
      <w:p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پایان‌نامه‌های مورد مطالعه، دانشگاه‌های دولتی با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سایر نهادهای آموزشی به موضوع اربعین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اسلامی، پیام نور و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رتبه بعدی و سهم نهاد آموزشی حوزه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پایان‌نامه‌های مورد مطالعه بر اساس تاریخ ارائه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6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داده‌های جدول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مورد مطالعه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نیز بیشترین پژوهش به ترتیب در سال‌های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پژوهش مربوط به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بازه زمانی این مطالعه تا آخر فصل بهار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آمار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پدیدآورندگان پایان‌نامه‌های مورد مطالعه</w:t>
      </w:r>
    </w:p>
    <w:p>
      <w:pPr>
        <w:pStyle w:val="BookText"/>
        <w:rPr/>
      </w:pPr>
      <w:r>
        <w:rPr>
          <w:rFonts w:ascii="IRNazanin" w:hAnsi="IRNazanin" w:eastAsia="IRNazanin"/>
          <w:color w:val="111111"/>
          <w:sz w:val="28"/>
          <w:sz w:val="28"/>
          <w:szCs w:val="28"/>
          <w:rtl w:val="true"/>
          <w:lang w:bidi="fa-IR"/>
        </w:rPr>
        <w:t>داده‌های جدول 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پدیدآور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پایان‌نامه‌های مورد مطالعه غیرایرانی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فارغ‌التحصیل جامعه المصطفی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پایان‌نامه‌های مورد مطالعه به تفکیک زبانی</w:t>
      </w:r>
    </w:p>
    <w:p>
      <w:p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پایان‌نامه‌ها به زبانی غیر از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نگارشته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پدیدآورندگان پایان‌نامه‌های عربی مرد هستند و در سال‌های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مولفه‌های کلی و جزئی محتوای پایان‌نامه‌های مورد مطالعه</w:t>
      </w:r>
    </w:p>
    <w:p>
      <w:pPr>
        <w:pStyle w:val="BookText"/>
        <w:rPr/>
      </w:pPr>
      <w:r>
        <w:rPr>
          <w:rFonts w:ascii="IRNazanin" w:hAnsi="IRNazanin" w:eastAsia="IRNazanin"/>
          <w:color w:val="111111"/>
          <w:sz w:val="28"/>
          <w:sz w:val="28"/>
          <w:szCs w:val="28"/>
          <w:rtl w:val="true"/>
          <w:lang w:bidi="fa-IR"/>
        </w:rPr>
        <w:t>عکس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55" o:detectmouseclick="t"/>
                <v:stroke color="#3465a4" joinstyle="round" endcap="flat"/>
                <w10:wrap type="none"/>
              </v:shape>
            </w:pict>
          </mc:Fallback>
        </mc:AlternateContent>
      </w:r>
      <w:bookmarkStart w:id="76" w:name="pg19238_257223"/>
    </w:p>
    <w:p>
      <w:pPr>
        <w:pStyle w:val="BookText"/>
        <w:rPr/>
      </w:pPr>
      <w:bookmarkEnd w:id="7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99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7"/>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پایان‌نامه‌های مورد مطالعه، موضوع پیاده‌روی اربعین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یا مولفه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یا مولفه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جای‌های میزبان و نقش‌آفرین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مشترک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بیشترین فراوانی را به خود اختصاص داده‌اند؛ گردشگری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شهرسازی و معماری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ابعاد اجتماعی و جامعه‌شناختی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شیعیان و تشیع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زیرساخت‌ها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ابعاد فرهنگی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ترتیب در اولویت‌های بعدی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اقتصادی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فرهنگ انتظار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ابعاد تاریخی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بهترتیب کمترین فراوان را به خود اختصاص داده‌اند</w:t>
      </w:r>
      <w:r>
        <w:rPr>
          <w:rFonts w:eastAsia="IRNazanin" w:cs="IRNazanin"/>
          <w:color w:val="111111"/>
          <w:sz w:val="28"/>
          <w:szCs w:val="28"/>
          <w:rtl w:val="true"/>
          <w:lang w:bidi="fa-IR"/>
        </w:rPr>
        <w:t>.</w:t>
      </w:r>
    </w:p>
    <w:p>
      <w:pPr>
        <w:pStyle w:val="Heading3"/>
        <w:numPr>
          <w:ilvl w:val="2"/>
          <w:numId w:val="1"/>
        </w:numPr>
        <w:rPr/>
      </w:pPr>
      <w:bookmarkStart w:id="77" w:name="__RefHeading___Toc14418967_1280447820"/>
      <w:bookmarkStart w:id="78" w:name="_Toc26"/>
      <w:bookmarkEnd w:id="77"/>
      <w:r>
        <w:rPr>
          <w:rtl w:val="true"/>
        </w:rPr>
        <w:t>بحث و نتیجه</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در بین دو نهاد آموزشی و پژوهشی دانشگاه و </w:t>
      </w:r>
    </w:p>
    <w:p>
      <w:pPr>
        <w:pStyle w:val="BookText"/>
        <w:rPr/>
      </w:pPr>
      <w:r>
        <w:rPr>
          <w:rFonts w:ascii="IRNazanin" w:hAnsi="IRNazanin" w:eastAsia="IRNazanin"/>
          <w:color w:val="111111"/>
          <w:sz w:val="28"/>
          <w:sz w:val="28"/>
          <w:szCs w:val="28"/>
          <w:rtl w:val="true"/>
          <w:lang w:bidi="fa-IR"/>
        </w:rPr>
        <w:t>حوزه که متولی اصلی تحصیلات تکمیلی در ایران هستند، فقط دانشگاه‌ها به موضوع اربعین پرداخته‌اند و نهاد حوزه به موضوع اربعین ورود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نهاد آموزشی و پژوهشی حوزه به موضوع اربعین نیازمند بررسی و تحقیق بیشتر و مصاحبه با متولیان این نهاد آموزشی و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حماسه ماندگار اربعین با پیاده‌روی و راه‌پیمایی زائران و گردشگران دینی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مردان حضور چشمگیری در این آیین دارند لذا نگارش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پایان‌نامه توسط مردان در مقطع کارشناسی ارشد و دکتری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 کارشناسی ارشد، برای اکثر پژوهشگران اولین اثر پژوهشی محسوب می‌شود و لذا ممکن است بسیار دقیق و عمیق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کمتری از استادان و اعضای هیات علمی بر آن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پایان‌نامه‌های کارشناسی ارشد توسط استاد راهنما، استاد مشاور و یک یا دو نفر داور نظارت و ارزیابی می‌شود، در صورتی که در پایان‌نامه‌های دکتری تعداد استادان ناظر و داور به دو برابر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 و قطعاً اولین اثر پژوهشی دانشجو نیست و لذا از عمق، گستره و دقت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جامعه مورد مطالعه در مقطع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نهادهای متولی پژوهش در مقطع دکتری اهتمام بیشتری به موضوع اربعین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دانشگاه‌های دولتی بیشتر از سایر نهادهای آموزشی و پژوهشی به موضوع اربعین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دولت و دولت‌مردان به مقوله اربعین و تبلیغات رسانه‌های دولتی و همچنین مشوق‌های احتمالی ممکن است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تحلیل دقیق و مستند این مقوله نیازمند اطلاع از تعداد دانشجویان تحصیلات تکمیلی پژوهش محور نهادهای آموزشی ایران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این پدیده در طول یک دهه گذشته از روند صعودی عجیبی برخوردار بوده است به طوری که تعداد شرکت‌کنندگان در اربعین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در سال‌های اول بعد از سرنگونی رژیم بعث به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شراهی، ذوالفقارزاده،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w:t>
      </w:r>
    </w:p>
    <w:p>
      <w:pPr>
        <w:pStyle w:val="BookText"/>
        <w:rPr/>
      </w:pPr>
      <w:r>
        <w:rPr>
          <w:rFonts w:ascii="IRNazanin" w:hAnsi="IRNazanin" w:eastAsia="IRNazanin"/>
          <w:color w:val="111111"/>
          <w:sz w:val="28"/>
          <w:sz w:val="28"/>
          <w:szCs w:val="28"/>
          <w:rtl w:val="true"/>
          <w:lang w:bidi="fa-IR"/>
        </w:rPr>
        <w:t>استقبال از حماسه اربعین، مطالعات نیز در این حوزه توسعه و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ملیت پدیدآور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پایان‌نامه‌های مورد مطالعه دانشجویان غیر ایرانی جامعه المصطفی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برای تبیین علمی اربعین حسینی در سطح جهانی به مقوله اربعین در اکثر دانشگاه‌های بزرگ و مهم ایران که دانشجوی غیرایرانی پذیرش دارند، اهتمام جدی‌تری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پایان‌نامه‌ها به زبانی غیر از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نگارشته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میزبان اصلی زائران اربعین حسینی کشور عراق است پیشنهاد می‌شود چکیده تمام پایان‌نامه‌های مورد مطالعه و همچنین پایان‌نامه‌هایی که بعد از این در نهادهای آموزشی و پژوهشی کشور تصویب و تدوین می‌گردد به زبان عربی نیز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چکیده پایان‌نامه‌های عربی کشور عراق نیز به زبان فارسی منتشر شود تا در مطالعات و تصمیم‌گیری‌های پژوهشی مورد استفاده قرار 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داده‌های 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موضوع پیاده‌روی اربعین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یا مولفه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یا مولفه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بیشترین فراوانی را به خود اختصاص داده‌اند که حاکی از اهمیت پوشش رسانه‌ای زیارت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ماهواره‌ای تا چه حد گفتمان و اربعین حسینی را به طرق مختلف از جمله اخبار، مرثیه، تعزیه، برنامه‌های مذهبی، برنامه‌های گفت‌و‌گو، پخش 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می‌دهند؟ طرح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نشانداده اغلب رسانه‌ها از روی عمد گفتمان و اربعین حسینی را نادیده گرفته و اطلاعات ناقص سوگیرانه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رضایی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رسانه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می‌تواند همچون یک رسانه و نمادی از قدرت ژئوپلیتیک، نقش‌آفرینی کند و بازتاب درست آن در رسانه‌ها، فرصتی نو برای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بیگانه ابتدا به سانسور خبری پدیده اربعین پرداختند اما در سال‌های بعد، با اشاره به موضوعات حاشیه‌ای یا قاب‌بندی آن، تنها بُعدی کوچک از این پدیده بزرگ را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با برچسب زدن و ادعای دروغ، با اربعین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نمی‌توان با این خط‌مشی خبری طی کرد؛ چرا که از طرفی ریزش مخاطب را به دنبال دارد و از طرفی، رسانه‌های جایگزین با پوشش اخبار و برطرف کردن نیاز مخاطب، رسانه‌های اصلی را مجبور به چنین پوششی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اکنون باید ظرفیت‌های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پیاده‌روی اربعین را به فراخور فرهنگ‌ها بازشناسی و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ساخت مستندهای هوشمند و خلاق و برنامه‌سازی‌های تصویری باعث پیشرفت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سال‌های گذشته، ضعف علمی فضای رسانه‌ای کشور و برخورد منفعلانه رسانه‌های بین‌المللی، این پدیده را از داشتن پوشش رسانه‌ای مناسب در جهان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سعی دارند با پوشاندن اخبار و تصاویر پیاده‌روی بزرگ اربعین، از ارزش آن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بیشتر اربعین در بین سایر ملل و استفاده از فرصت‌های رسانه‌های جهانی، نیازمند راهبردهایی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خبرنگاران خارجی در این مراسم می‌تواند منجر به القای باورهای مذهبی و سیاسی عامیانه، به جای اصول مذهبی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استفاده از امکانات خبرنگاران خارجی، شعاع درخشنده اربعین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نقاط مشترک با عراق در تبلیغات مانند همکاری در مستندسازی بین ایران و عراق با اهداف مختلف و محور وحدت و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شکاف فکری عرب و عجم با اتصال یا ادغام هیئت‌های مردمی ایران و عراق، که امری پسندیده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رادیو اربعین با بخش‌های انگلیسی، عربی، پاکستانی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مخاطبان غیرایرانی؛ همچنین برگزاری مسابقه عکس، داستان‌نویسی و مستندسازی در ایران، عراق و سایر کشورها با همیاری رایزن‌های فرهنگی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تکنولوژی روز و نرم‌افزارهای مدرن مانند اپلیکیشن‌های تلفن همراه، فیلمبرداری با پهباد، بنرهای دیجیتالی، انعکاس اخبار حضور ملت‌های مختلف با پرچم‌های رنگارنگ نیز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رسانه، و نقش شهرهای بین‌راهی، گردشگری مذهبی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بیشتر از بقیه مولفه‌های مربوط به اربعین مورد توجه پژوهشگران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گردشگری مذهبی مورد بررسی در پژوهش‌های اربعین، به اهمیت امکانات رفاهی منطقه که در طی سال‌های اخیر به </w:t>
      </w:r>
    </w:p>
    <w:p>
      <w:pPr>
        <w:pStyle w:val="BookText"/>
        <w:rPr/>
      </w:pPr>
      <w:r>
        <w:rPr>
          <w:rFonts w:ascii="IRNazanin" w:hAnsi="IRNazanin" w:eastAsia="IRNazanin"/>
          <w:color w:val="111111"/>
          <w:sz w:val="28"/>
          <w:sz w:val="28"/>
          <w:szCs w:val="28"/>
          <w:rtl w:val="true"/>
          <w:lang w:bidi="fa-IR"/>
        </w:rPr>
        <w:t>تدریج رو به بهبود است و همچنین چگونگی برپایی موکب‌ها، نقش و مشارکت‌های مردمی و طراحی و معماری مراکز اقامتی میان راهی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مذهبی به طور عام در زندگی انسان‌ها و به طور خاص در مورد مسلمانان اهمیت ویژه‌ای پیدا کرده است؛ زیرا هدف اصلی از آن برقراری ارتباط معنوی بین انسان و زیارت او از اماکن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گردشگری مذهبی ارتقای اندیشه و تکامل روحی انسان را به دنبال دارد و موجب غنای فکری و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 تمامی ابعاد گردشگری خصوصاً ابعاد معنوی آن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علیدهقی،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پدیده اربعین را عامل مؤثر در توسعه فرهنگی در سطح ملی، منطقه‌ای و بین‌المللی به‌شمار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از شاخصه‌های ویژه در ایجاد صلح و ثبات منطقه‌ای و افزایش تعاملات علمی و تکنولوژیکی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گردشگری مذهبی تجلی وحدت جوامع و تکامل ارزش‌ها و آداب و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 و معماری، ابعاد اجتماعی و جامعه‌شناختی، شیعیان و تشیع، زیرساخت‌ها و ابعاد فرهنگی از مولفه‌های مهم تبیین شده در پایان‌نامه‌های مورد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موضوع و مولفه‌های تبیین شده در جامعه مورد مطالعه نشان می‌دهد موضوع اربعین مهم است و از جنبه‌ها و ابعاد مختلفی می‌توان به نقش آن و همچنین مشکلات و چالش‌ها با دید علمی و پژوهشی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و بیات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برای تاثیرگذاری بهتر و بیشتر آیین پیاده‌روی اربعین و همچنین جهت دست‌یابی به وضعیت مطلوب شایسته است، اقدامات زیر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ظرفیت‌ها، بررسی نیازمندی‌ها، تهیه آمایش و ارائه طرح‌های ملی، مذهبی و بین‌المللی جهت رفع کمبودها و غنای آیین پیاده‌روی در سطح دانشگاه‌ها و پژوهشگاه‌ها؛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کمیته نخبگانی برنامه‌ریزی سالانه برای اجرای آیین پیاده‌روی و ارائه برنامه به مجریان مردمی؛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ستاد اربعین در طول سال و در همه ابعاد اعم از اجتماعی، سیاسی، بین‌المللی، اقتصادی، عمرانی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سازماندهی فعالیت‌های موازی نهادها و سازمان‌ها؛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رسانه‌ای تمامیت آیین پیاده‌روی در رسانه‌های</w:t>
      </w:r>
    </w:p>
    <w:p>
      <w:pPr>
        <w:pStyle w:val="BookText"/>
        <w:rPr/>
      </w:pPr>
      <w:r>
        <w:rPr>
          <w:rFonts w:ascii="IRNazanin" w:hAnsi="IRNazanin" w:eastAsia="IRNazanin"/>
          <w:color w:val="111111"/>
          <w:sz w:val="28"/>
          <w:sz w:val="28"/>
          <w:szCs w:val="28"/>
          <w:rtl w:val="true"/>
          <w:lang w:bidi="fa-IR"/>
        </w:rPr>
        <w:t xml:space="preserve">بین‌المللی و تاسیس چند شبکه ماهواره‌ای در این خصوص جهت جذب هرچه بیشتر زائر؛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تغذیه فرهنگی توسط نخبگان و ارائه به شرکت‌کنندگان جهت بصیرت افزایی و الگودهی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تذکر دو نکته 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آسیب‌شناسی مراسم پیاده‌روی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دردشتی و فروتن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مراسم با عظمتی مثل پیاده‌روی اربعین، که به‌صورت خودجوش و مردمی صورت گرفته، در کنار نقاط قوت و ارزشمند آن، از آسیب‌هایی نیز رنج می‌برد که باید برای آن فکری کرد و طرح درانداخت؛ تا این هیجان مقدس و حرکت ارزشمند بتواند بیش از پیش بهره‌های بسیار فراوان فرهنگی، سیاسی، امنیتی و معنوی برای شیعیان؛ بلکه جهان اسلام، را با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خوشبختانه این مراسم هر سال باشکوه‌تر از سال پیش برگزار می‌شود؛ اما افزون‌بر نزدیک کردن قلوب شیعیان و تجلی توجه جهانیان به مذهب تشیع، همواره با هجوم وحشیانه دشمنان متعصب فرهنگی شیعی روبه‌رو بوده است؛ به طوری که بارها در کربلا و دیگر نقاط جهان، مراسم اربعین سالار شهیدان را به خاک و خون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نیروهای حکومتی در زمان حاکمیت حزب بعث و اقدامات تروریستی تکفیری پس از آن، که به شهادت زائران بسیاری انجامید، از آن جمله‌اند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خورمیزی،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امنیت مراسم و زائران باید با دقت وحساسیت تمام رصد و تأمین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 نشان می‌دهد که صدها کتاب، مقاله، گزارش مکتوب و همچنین آثار متنوع دیداری شنیداری در مورد اربعین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منابع اطلاعاتی متعدد و متنوعی نیز در کشور عراق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پژوهش‌های انجام یافته تهیه چکیده دو زبانه فارسی و عربی برای تمام پژوهش‌ها انجام شده به‌ویژه در ساختار و قالب مقاله و پایان‌نامه‌ها پیشنهاد اول پدیدآورندگان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دوم راه‌اندازی 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اطلاعات اربعین سه 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انگلیسی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وب برای اطلاع‌رسانی کلیه منابع اطلاعاتی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مقاله‌ها، پایان‌نا‌مه‌ها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گزارش‌ها، اتفاقات، رویدادها، اشخاص، اطلاعات دیداری </w:t>
      </w:r>
      <w:bookmarkStart w:id="79" w:name="pg19238_257229"/>
    </w:p>
    <w:p>
      <w:pPr>
        <w:pStyle w:val="BookText"/>
        <w:rPr/>
      </w:pPr>
      <w:bookmarkEnd w:id="79"/>
      <w:r>
        <w:rPr>
          <w:rFonts w:ascii="IRNazanin" w:hAnsi="IRNazanin" w:eastAsia="IRNazanin"/>
          <w:color w:val="111111"/>
          <w:sz w:val="28"/>
          <w:sz w:val="28"/>
          <w:szCs w:val="28"/>
          <w:rtl w:val="true"/>
          <w:lang w:bidi="fa-IR"/>
        </w:rPr>
        <w:t>شنیداری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پژوهش‌های تکراری، شناسایی خلاء‌ها و کمبودهای پژوهشی، تبادل اطلاعات، شناسایی پژوهشگران متخصص موضوعی، نمایاندن علمی اربعین در سطح بین‌المللی، ارتباطات علمی، انجام کار‌های عمیق و دقیق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مزایای متعدد عملیاتی شدن این دو پیشنهاد است</w:t>
      </w:r>
      <w:r>
        <w:rPr>
          <w:rFonts w:eastAsia="IRNazanin" w:cs="IRNazanin"/>
          <w:color w:val="111111"/>
          <w:sz w:val="28"/>
          <w:szCs w:val="28"/>
          <w:rtl w:val="true"/>
          <w:lang w:bidi="fa-IR"/>
        </w:rPr>
        <w:t>.</w:t>
      </w:r>
    </w:p>
    <w:p>
      <w:pPr>
        <w:pStyle w:val="Heading3"/>
        <w:numPr>
          <w:ilvl w:val="2"/>
          <w:numId w:val="1"/>
        </w:numPr>
        <w:rPr/>
      </w:pPr>
      <w:bookmarkStart w:id="80" w:name="__RefHeading___Toc14418969_1280447820"/>
      <w:bookmarkStart w:id="81" w:name="_Toc27"/>
      <w:bookmarkEnd w:id="80"/>
      <w:r>
        <w:rPr>
          <w:rtl w:val="true"/>
        </w:rPr>
        <w:t>منابع</w:t>
      </w:r>
      <w:bookmarkEnd w:id="8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اباذری، عبدالرحیم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حسینی در سیره و سخن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تابستان و پاییز،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استادعلیدهقی، زهرا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عوامل موثر در توسعه گردشگری مذهبی با تأکید بر اربعین با رویکرد </w:t>
      </w:r>
      <w:r>
        <w:rPr>
          <w:rFonts w:eastAsia="Times New Roman" w:cs="Times New Roman" w:ascii="Times New Roman" w:hAnsi="Times New Roman"/>
          <w:color w:val="111111"/>
          <w:sz w:val="28"/>
          <w:szCs w:val="28"/>
          <w:lang w:val="en-US" w:bidi="en-US"/>
        </w:rPr>
        <w:t>FCM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پایان‌نامه کارشناسی‌ارشد مدیریت جهانگردی، گرایش بازاریابی، یزد، دانشگاه علم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اسحاقی، پیمان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مأخذشناسی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خیمه، ش</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بهمن و اسفند،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افتخاری، لاله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پیاده‌روی اربعین در تحقق تمدن نوین اسلامی با تأکید بر فرمایشات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رهیافت فرهنگ دینی،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زمستان،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مهدیه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تجربه‌زیسته زائران در پیاده‌روی اربعین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 و زمینه‌های شکل‌گیری ابررویداد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 نظر، س</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بهمن،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 مهدیه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ابررویداد اربعین، جلوه‌ای از گردشگری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هنر و تمدن شرق، س</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بهار،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برکت رضایی، روزبه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با تأکید بر راهبردهای راهپیمایی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ش</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پاییز،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پرویش، محسن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ظرفیت‌های تمدن‌سازی در جهان اسلام با تکیه‌بر پیاده‌روی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اسلامی و دین‌پژوهی،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زمستان،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دانشجویی با موضوع اربعین حسینی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بازیابی شده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https://www.farsnews.ir/news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حسن‌الامیری، حسن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راهپیمایی اربعین الحسینی علیه‌السلام و مواضع رسانه‌های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جامعه المصطفی العالمیه، موسسه آموزش عالی علوم و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جلالی، سیدمحمدرضا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اربعین در احیاء و گسترش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تابستان و پاییز،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الحطاب، فرج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عزاداری اربعین در عراق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محمدمهدی رضایی، زیارت، 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تابستان و پاییز،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حمیدی، سعید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عناصر تمدن اسلامی در پیاده روی اربعین، قدرت نرم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قدرت نرم، س</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زمستان،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خاکی، محمد و قاسم فسید حسینی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راهپیمایی اربعین حسینی در ایجاد تمدن نوین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حسینی،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پاییز،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زارع خورمیزی، محمدرضا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اربعین‌های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برخی از حملات خونین به مراسم اربعین حسینی در دوره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تابستان و پاییز، ص</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سامانی، سیدمحمود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تابستان،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شراهی، اسماعیل و محمدمهدی ذوالفقارزاده کرمانی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ادراک زائران از رفتار خادمان در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مردم‌شناختی از پدیده عظیم پیاده‌روی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ارتباطات، س</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 و تابستان،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طاهرخانی، عبدالله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اجتماعی و قدرت نرم مسلمانان در راهپیمایی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اثرات سیاسی و بین‌المللی مراسم پیاده‌روی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میان فرهنگی، س</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پاییز، 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طباطبائی، سیدمحمد و همکاران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 جبهه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قدرت </w:t>
      </w:r>
    </w:p>
    <w:p>
      <w:pPr>
        <w:pStyle w:val="BookText"/>
        <w:rPr/>
      </w:pPr>
      <w:r>
        <w:rPr>
          <w:rFonts w:ascii="IRNazanin" w:hAnsi="IRNazanin" w:eastAsia="IRNazanin"/>
          <w:color w:val="111111"/>
          <w:sz w:val="28"/>
          <w:sz w:val="28"/>
          <w:szCs w:val="28"/>
          <w:rtl w:val="true"/>
          <w:lang w:bidi="fa-IR"/>
        </w:rPr>
        <w:t>رسانه‌ای راهپیمایی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قدرت نرم، س</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عندلیبی، رضا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 از دیدگاه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تابستان،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فامیل دردشتی، احمدرضا و علی‌اصغر فروتن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تأملاتی درون دینی بر پیاده‌روی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س</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تابستان،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کاظمی، سیدآصف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 دینی و مسئله همگرایی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تاریخی امت اسلامی، 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بهار و تابستان،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متقی، افشین و رضا ملاحسین اردکانی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جایگاه و نقش اربعین در ارتقای پرستیژژئوپلیتیکی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نگرش‌های نو در جغرافیای انسانی، س</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تابستان،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مرادزاده، علی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زائران ایرانی و عراقی اربعین حسینی در سنجش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گزارش نظرسنجی میدانی مشترک دانشگاه ماساچوست آمریکا و دانشگاه علوم سیاسی کوفه، تهران، 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مریجی، شمس‌الله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جامعه‌شناختی زیارت اربعین و کارکردهای اجتماعی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مطالعات اجتماعی، س</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سیدمحمد و رضا بیات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آیین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پیاده‌روی اربعین حسینی و اثرگذاری کارکردهای اجتماعی و سیاسی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فرهنگ و ارتباطات،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پاییز و زمستان،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نجفی، حافظ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دستاوردهای اخلاقی پیاده‌روی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بر اخلاق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تابستان،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اصفهانی، اباذر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مأخذشناسی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تابستان و پاییز،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همایون، محمدهادی و مهدیه بد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ابعاد معنوی اربعین به‌عنوان ابررویداد گردشگری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و مهدویت،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پاییز و زمستان،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82" w:name="pg19238_257232"/>
    </w:p>
    <w:p>
      <w:pPr>
        <w:pStyle w:val="Heading2"/>
        <w:numPr>
          <w:ilvl w:val="1"/>
          <w:numId w:val="1"/>
        </w:numPr>
        <w:rPr/>
      </w:pPr>
      <w:bookmarkStart w:id="83" w:name="__RefHeading___Toc14418971_1280447820"/>
      <w:bookmarkStart w:id="84" w:name="_Toc28"/>
      <w:bookmarkEnd w:id="82"/>
      <w:bookmarkEnd w:id="83"/>
      <w:r>
        <w:rPr>
          <w:rtl w:val="true"/>
        </w:rPr>
        <w:t xml:space="preserve">اسحاق بن حَیْوَةَ؛ از غارتگری پیراهن امام حسین </w:t>
      </w:r>
      <w:r>
        <w:rPr>
          <w:rtl w:val="true"/>
        </w:rPr>
        <w:t>(</w:t>
      </w:r>
      <w:r>
        <w:rPr>
          <w:rtl w:val="true"/>
        </w:rPr>
        <w:t>علیه السلام</w:t>
      </w:r>
      <w:r>
        <w:rPr>
          <w:rtl w:val="true"/>
        </w:rPr>
        <w:t xml:space="preserve">) </w:t>
      </w:r>
      <w:r>
        <w:rPr>
          <w:rtl w:val="true"/>
        </w:rPr>
        <w:t>تا تاختن بر بدن مطهر</w:t>
      </w:r>
      <w:bookmarkEnd w:id="84"/>
    </w:p>
    <w:p>
      <w:pPr>
        <w:pStyle w:val="Heading3"/>
        <w:numPr>
          <w:ilvl w:val="2"/>
          <w:numId w:val="1"/>
        </w:numPr>
        <w:rPr/>
      </w:pPr>
      <w:bookmarkStart w:id="85" w:name="__RefHeading___Toc14418973_1280447820"/>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علی فارسی مدان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27/02/1403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21/06/1403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افراد سنگدلی که در کربلا حضور داشت، اسحاق بن حَیْوَةَ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آن حضرت را از تن مبارک ایشان درآورد و به دستور عمر بن سعد، داوطلبانه به همراه نه تن دیگر بر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آنها موجب شکسته شدن استخوان‌های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انحراف ابن حیوه در دو عامل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تاریخی، ایشان با پوشیدن پیراهن حضرت به بیماری برص مبتلا شد و موهای بدنش ریخت و سرانجام به دست مختار ثقفی به هلاکت رسید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حَیْوَةَ،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عاشورا</w:t>
      </w:r>
      <w:r>
        <w:rPr>
          <w:rFonts w:eastAsia="IRNazanin" w:cs="IRNazanin"/>
          <w:color w:val="111111"/>
          <w:sz w:val="28"/>
          <w:szCs w:val="28"/>
          <w:rtl w:val="true"/>
          <w:lang w:bidi="fa-IR"/>
        </w:rPr>
        <w:t xml:space="preserve">. </w:t>
      </w:r>
      <w:bookmarkStart w:id="87" w:name="pg19238_257233"/>
    </w:p>
    <w:p>
      <w:pPr>
        <w:pStyle w:val="Heading3"/>
        <w:numPr>
          <w:ilvl w:val="2"/>
          <w:numId w:val="1"/>
        </w:numPr>
        <w:rPr/>
      </w:pPr>
      <w:bookmarkStart w:id="88" w:name="__RefHeading___Toc14418975_1280447820"/>
      <w:bookmarkStart w:id="89" w:name="_Toc30"/>
      <w:bookmarkEnd w:id="87"/>
      <w:bookmarkEnd w:id="88"/>
      <w:r>
        <w:rPr>
          <w:rtl w:val="true"/>
        </w:rPr>
        <w:t>مقدمه</w:t>
      </w:r>
      <w:bookmarkEnd w:id="89"/>
    </w:p>
    <w:p>
      <w:pPr>
        <w:pStyle w:val="BookText"/>
        <w:rPr/>
      </w:pPr>
      <w:r>
        <w:rPr>
          <w:rFonts w:ascii="IRNazanin" w:hAnsi="IRNazanin" w:eastAsia="IRNazanin"/>
          <w:color w:val="111111"/>
          <w:sz w:val="28"/>
          <w:sz w:val="28"/>
          <w:szCs w:val="28"/>
          <w:rtl w:val="true"/>
          <w:lang w:bidi="fa-IR"/>
        </w:rPr>
        <w:t>واقعه عاشورا یکی از حوادث مهم اما تلخ و فراموش‌نشدنی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مصیبتی بزرگ در آسمان‌ها و درزمین و اعظم عزا در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یُعْطِیَنِی بِمُصَابِی بِكُمْ أَفْضَلَ مَا یُعْطِی مُصَاباً بِمُصِیبَتِهِ مُصِیبَةٍ مَا أَعْظَمَهَا وَ أَعْظَمَ رَزِیَّتَهَا فِی الْإِسْلَامِ وَ فِی جَمِیعِ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جانگداز دارای دو روی سکه متفاوت اما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عاشوراپژوهان همواره در بررسی حادثه کربلا به تمام زوایای مختلف آن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کربلا به مثابه مدرسه‌ای است که در آن مملو از معارف، درس‌ها و عبرت‌ها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عبرت‌ها و درس‌ها به دلیل تقابل جریان حسینی و یزیدی که نماد حق و باطل هستند، دو چهره متفاوت را به جهانیان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حق که علمدار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جهان شاهد تابلویی زیبا و اثرگذار است که در آن جلوه‌هایی از سعادت، خداخواهی، معنویت، گذشت، ایثار، آزادگی و توحیدمداری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سویی دیگر، یزید به‌عنوان نماد باطل، معنای واقعی کفر، تکبر، خودخواهی، روی‌گردانی از حق و حقیقت و دنیاخواهی را برای همگان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عاشوراپژوهان در کنار معرفی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عاشورا از تبیین مکتب فکری، عقائد و انحرافات یزید غفلت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جرأت می‌توان گفت شناخت دشمن و مبانی فکری آنان در معرفت انسان نسبت به جریان حق کمک شایانی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بر آن است تا با گردآوری اطلاعات و منابع کتابخانه‌ای و به روش توصیفیتحلیلی به جنبه دیگر حادثه عاشورا یعنی دشمن‌شناسی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می‌توانند برای انسان عبرت‌آموز و درس‌آموز باشند؛ زیرا چرایی و علل انحراف آنان می‌تواند در جلوگیری از انحراف کمک بسزایی کند و انسان را به سعادت و خوشبختی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میان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 به بررسی حضور إِسْحَاقُ بْنُ حَیْوَةَ در کربلا بپردازد زیرا نقش وی در کربلا مهم و در بسیاری از جنایات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جنایت وی یعنی غارتگری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تاختن بر بدن مطهر ایشان بسیار سهمگین و تلخ است</w:t>
      </w:r>
      <w:r>
        <w:rPr>
          <w:rFonts w:eastAsia="IRNazanin" w:cs="IRNazanin"/>
          <w:color w:val="111111"/>
          <w:sz w:val="28"/>
          <w:szCs w:val="28"/>
          <w:rtl w:val="true"/>
          <w:lang w:bidi="fa-IR"/>
        </w:rPr>
        <w:t xml:space="preserve">. </w:t>
      </w:r>
      <w:bookmarkStart w:id="90" w:name="pg19238_257234"/>
    </w:p>
    <w:p>
      <w:pPr>
        <w:pStyle w:val="Heading3"/>
        <w:numPr>
          <w:ilvl w:val="2"/>
          <w:numId w:val="1"/>
        </w:numPr>
        <w:rPr/>
      </w:pPr>
      <w:bookmarkStart w:id="91" w:name="__RefHeading___Toc14418977_1280447820"/>
      <w:bookmarkStart w:id="92" w:name="_Toc31"/>
      <w:bookmarkEnd w:id="90"/>
      <w:bookmarkEnd w:id="91"/>
      <w:r>
        <w:rPr>
          <w:rtl w:val="true"/>
        </w:rPr>
        <w:t>تبارشناسی</w:t>
      </w:r>
      <w:bookmarkEnd w:id="92"/>
    </w:p>
    <w:p>
      <w:pPr>
        <w:pStyle w:val="Heading4"/>
        <w:numPr>
          <w:ilvl w:val="3"/>
          <w:numId w:val="1"/>
        </w:numPr>
        <w:rPr/>
      </w:pPr>
      <w:bookmarkStart w:id="93" w:name="__RefHeading___Toc14418979_1280447820"/>
      <w:bookmarkStart w:id="94" w:name="_Toc32"/>
      <w:bookmarkEnd w:id="93"/>
      <w:r>
        <w:rPr/>
        <w:t>1</w:t>
      </w:r>
      <w:r>
        <w:rPr>
          <w:rtl w:val="true"/>
        </w:rPr>
        <w:t xml:space="preserve">) </w:t>
      </w:r>
      <w:r>
        <w:rPr>
          <w:rtl w:val="true"/>
        </w:rPr>
        <w:t>اسم</w:t>
      </w:r>
      <w:bookmarkEnd w:id="94"/>
    </w:p>
    <w:p>
      <w:pPr>
        <w:pStyle w:val="BookText"/>
        <w:rPr/>
      </w:pPr>
      <w:r>
        <w:rPr>
          <w:rFonts w:ascii="IRNazanin" w:hAnsi="IRNazanin" w:eastAsia="IRNazanin"/>
          <w:color w:val="111111"/>
          <w:sz w:val="28"/>
          <w:sz w:val="28"/>
          <w:szCs w:val="28"/>
          <w:rtl w:val="true"/>
          <w:lang w:bidi="fa-IR"/>
        </w:rPr>
        <w:t xml:space="preserve">بسیاری از محدثین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مورخین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که نام وی اسحاق بوده است</w:t>
      </w:r>
      <w:r>
        <w:rPr>
          <w:rFonts w:eastAsia="IRNazanin" w:cs="IRNazanin"/>
          <w:color w:val="111111"/>
          <w:sz w:val="28"/>
          <w:szCs w:val="28"/>
          <w:rtl w:val="true"/>
          <w:lang w:bidi="fa-IR"/>
        </w:rPr>
        <w:t>.</w:t>
      </w:r>
    </w:p>
    <w:p>
      <w:pPr>
        <w:pStyle w:val="Heading4"/>
        <w:numPr>
          <w:ilvl w:val="3"/>
          <w:numId w:val="1"/>
        </w:numPr>
        <w:rPr/>
      </w:pPr>
      <w:bookmarkStart w:id="95" w:name="__RefHeading___Toc14418981_1280447820"/>
      <w:bookmarkStart w:id="96" w:name="_Toc33"/>
      <w:bookmarkEnd w:id="95"/>
      <w:r>
        <w:rPr/>
        <w:t>2</w:t>
      </w:r>
      <w:r>
        <w:rPr>
          <w:rtl w:val="true"/>
        </w:rPr>
        <w:t xml:space="preserve">) </w:t>
      </w:r>
      <w:r>
        <w:rPr>
          <w:rtl w:val="true"/>
        </w:rPr>
        <w:t>نام پدر</w:t>
      </w:r>
      <w:bookmarkEnd w:id="96"/>
    </w:p>
    <w:p>
      <w:pPr>
        <w:pStyle w:val="BookText"/>
        <w:rPr/>
      </w:pPr>
      <w:r>
        <w:rPr>
          <w:rFonts w:ascii="IRNazanin" w:hAnsi="IRNazanin" w:eastAsia="IRNazanin"/>
          <w:color w:val="111111"/>
          <w:sz w:val="28"/>
          <w:sz w:val="28"/>
          <w:szCs w:val="28"/>
          <w:rtl w:val="true"/>
          <w:lang w:bidi="fa-IR"/>
        </w:rPr>
        <w:t>بررسی متون روایی و تاریخی حاکی از آن است که نام پدر اسحاق با اسامی مختلفی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محدثین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مورخین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را حَیْوَةَ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حاء و سکون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نام پدر را حُوَیَّةَ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را حُوَی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ضبط ایشان درست و دقیق نباشد زیرا در جای دیگر کتاب با بیشتر محدثین شیعه همراه است و حَیْوَةَ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أنساب‌الأشراف نام پدر را حیاه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إِسْحَاقُ بْنُ حریه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حریه اشتباه باشد چنانکه در همان نسخه داخل گیومه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قرائن مکتوب بیشتر نویسندگان، روشن می‌گردد، قول مشهور آن است که </w:t>
      </w:r>
      <w:bookmarkStart w:id="97" w:name="pg19238_257235"/>
    </w:p>
    <w:p>
      <w:pPr>
        <w:pStyle w:val="BookText"/>
        <w:rPr/>
      </w:pPr>
      <w:bookmarkEnd w:id="97"/>
      <w:r>
        <w:rPr>
          <w:rFonts w:ascii="IRNazanin" w:hAnsi="IRNazanin" w:eastAsia="IRNazanin"/>
          <w:color w:val="111111"/>
          <w:sz w:val="28"/>
          <w:sz w:val="28"/>
          <w:szCs w:val="28"/>
          <w:rtl w:val="true"/>
          <w:lang w:bidi="fa-IR"/>
        </w:rPr>
        <w:t>إِسْحَاقُ بْنُ حَیْوَةَ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محدثین از آنجایی که اطلاعات دقیق و درستی از پدر اسحاق در تاریخ ندارند به طُرق مختلف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طبرسی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إعلام الورى بأعلام الهدى در نسخه چاپ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نسخه چاپ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تصحیف فراوان است</w:t>
      </w:r>
      <w:r>
        <w:rPr>
          <w:rFonts w:eastAsia="IRNazanin" w:cs="IRNazanin"/>
          <w:color w:val="111111"/>
          <w:sz w:val="28"/>
          <w:szCs w:val="28"/>
          <w:rtl w:val="true"/>
          <w:lang w:bidi="fa-IR"/>
        </w:rPr>
        <w:t>.</w:t>
      </w:r>
    </w:p>
    <w:p>
      <w:pPr>
        <w:pStyle w:val="Heading3"/>
        <w:numPr>
          <w:ilvl w:val="2"/>
          <w:numId w:val="1"/>
        </w:numPr>
        <w:rPr/>
      </w:pPr>
      <w:bookmarkStart w:id="98" w:name="__RefHeading___Toc14418983_1280447820"/>
      <w:bookmarkStart w:id="99" w:name="_Toc34"/>
      <w:bookmarkEnd w:id="98"/>
      <w:r>
        <w:rPr>
          <w:rtl w:val="true"/>
        </w:rPr>
        <w:t>عوامل انحراف</w:t>
      </w:r>
      <w:bookmarkEnd w:id="99"/>
    </w:p>
    <w:p>
      <w:pPr>
        <w:pStyle w:val="Heading4"/>
        <w:numPr>
          <w:ilvl w:val="3"/>
          <w:numId w:val="1"/>
        </w:numPr>
        <w:rPr/>
      </w:pPr>
      <w:bookmarkStart w:id="100" w:name="__RefHeading___Toc14418985_1280447820"/>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علت‌های انحراف اسحاق و شرکت در کربلا را باید در مسائل اعتقادی و ویژگی‌های منحصر به فرد این‌گونه افراد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تاریخی دو عامل مهم و بنیادین در این امر قابل بررسی و تأمل است</w:t>
      </w:r>
      <w:r>
        <w:rPr>
          <w:rFonts w:eastAsia="IRNazanin" w:cs="IRNazanin"/>
          <w:color w:val="111111"/>
          <w:sz w:val="28"/>
          <w:szCs w:val="28"/>
          <w:rtl w:val="true"/>
          <w:lang w:bidi="fa-IR"/>
        </w:rPr>
        <w:t>:</w:t>
      </w:r>
    </w:p>
    <w:p>
      <w:pPr>
        <w:pStyle w:val="Heading4"/>
        <w:numPr>
          <w:ilvl w:val="3"/>
          <w:numId w:val="1"/>
        </w:numPr>
        <w:rPr/>
      </w:pPr>
      <w:bookmarkStart w:id="102" w:name="__RefHeading___Toc14418987_1280447820"/>
      <w:bookmarkStart w:id="103" w:name="_Toc36"/>
      <w:bookmarkEnd w:id="102"/>
      <w:r>
        <w:rPr/>
        <w:t>1</w:t>
      </w:r>
      <w:r>
        <w:rPr>
          <w:rtl w:val="true"/>
        </w:rPr>
        <w:t xml:space="preserve">) </w:t>
      </w:r>
      <w:r>
        <w:rPr>
          <w:rtl w:val="true"/>
        </w:rPr>
        <w:t>مولود حرام</w:t>
      </w:r>
      <w:bookmarkEnd w:id="103"/>
    </w:p>
    <w:p>
      <w:pPr>
        <w:pStyle w:val="BookText"/>
        <w:rPr/>
      </w:pPr>
      <w:r>
        <w:rPr>
          <w:rFonts w:ascii="IRNazanin" w:hAnsi="IRNazanin" w:eastAsia="IRNazanin"/>
          <w:color w:val="111111"/>
          <w:sz w:val="28"/>
          <w:sz w:val="28"/>
          <w:szCs w:val="28"/>
          <w:rtl w:val="true"/>
          <w:lang w:bidi="fa-IR"/>
        </w:rPr>
        <w:t>تربیت درست دینى و روابط مشروع خانوادگى، سهم مهمی در سلامت اجتماعی و عاقبت‌بخیری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انتخاب راه خوب و درست، برای همه انسان‌ها آزاد است؛ اما برخی عوامل سبب می‌شود که افراد، راه درست را گم کرده به سوی گمراهی، دوزخ و کفر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حرام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فَلْیَحْمَدِ اللَّهَ تَعَالَى عَلَى أَوَّلِ النِّعَمِ قِیلَ وَ مَا أَوَّلُ النِّعَمِ قَالَ طِیبُ الْوِلَادَةِ وَ لَا یُحِبُّنَا إِلَّا مَنْ طَابَتْ وِلَادَتُهُ وَ لَا یُبْغِضُنَا إِلَّا مَنْ خَبُثَتْ وِلَادَتُهُ؛ هر کس که ما خاندان را دوست مى‌دارد باید خدا را بر نخستین نعمت سپاس گوید،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حلال‌زاده بودن، و ما را دوست نمى‌دارد مگر شخصى که نطفه او پاک است، و با من کینه‌ورزى نمى‌نماید مگر کسى که حرام زاده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مولود حرام را می‌توان در بروز واقعه عاشورا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مسعودى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إثبات الوصیه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الذی تولّى قتله ولد الزنا، و کذلک روی فیمن تولى قتل الحسین بن علی علیه السّلام من ابن مرجانه و غیره کانوا أولاد زنا؛ آن کسى که متولى قتل یحیی علیه السّلام شد زنا زاده بود و درباره قاتل </w:t>
      </w:r>
    </w:p>
    <w:p>
      <w:pPr>
        <w:pStyle w:val="BookText"/>
        <w:rPr/>
      </w:pPr>
      <w:r>
        <w:rPr>
          <w:rFonts w:ascii="IRNazanin" w:hAnsi="IRNazanin" w:eastAsia="IRNazanin"/>
          <w:color w:val="111111"/>
          <w:sz w:val="28"/>
          <w:sz w:val="28"/>
          <w:szCs w:val="28"/>
          <w:rtl w:val="true"/>
          <w:lang w:bidi="fa-IR"/>
        </w:rPr>
        <w:t xml:space="preserve">امام حسین علیه السّلام که از طرف ابن مرجانه بود نیز روایت شده که او و قتله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زنا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شمر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رَاعِیَةِ الْمِعْزَى أَنْتَ أَوْلى بِها صِلِیًّا؛ اىپسر چوپان بُز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آتش افروخته دوزخ سزاوارترى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3/187</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خطاب حضرت سیدالشهداء به مادر شمر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رَاعِیَةِ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وی به دنائت فطرت و خبث ذات معروف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تاریخی در مورد غارتگر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بر بدن مطهر ایشان با اسب تاختند، آمده است که این افراد مولود حرام و ارتباط نامشروع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w:t>
      </w:r>
      <w:r>
        <w:rPr>
          <w:rStyle w:val="FootnoteAnchor"/>
          <w:rtl w:val="true"/>
        </w:rPr>
        <w:footnoteReference w:id="34"/>
      </w:r>
      <w:r>
        <w:rPr>
          <w:rFonts w:ascii="IRNazanin" w:hAnsi="IRNazanin" w:eastAsia="IRNazanin"/>
          <w:color w:val="111111"/>
          <w:sz w:val="28"/>
          <w:sz w:val="28"/>
          <w:szCs w:val="28"/>
          <w:rtl w:val="true"/>
          <w:lang w:bidi="fa-IR"/>
        </w:rPr>
        <w:t>زاهد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فَنَظَرْنَا إِلَى هَؤُلَاءِ الْعَشَرَةِ فَوَجَدْنَاهُمْ جَمِیعاً أَوْلَادَ زِنَاءٍ؛ درباره این ده نفر</w:t>
      </w:r>
      <w:r>
        <w:rPr>
          <w:rStyle w:val="FootnoteAnchor"/>
          <w:rtl w:val="true"/>
        </w:rPr>
        <w:footnoteReference w:id="35"/>
      </w:r>
      <w:r>
        <w:rPr>
          <w:rFonts w:ascii="IRNazanin" w:hAnsi="IRNazanin" w:eastAsia="IRNazanin"/>
          <w:color w:val="111111"/>
          <w:sz w:val="28"/>
          <w:sz w:val="28"/>
          <w:szCs w:val="28"/>
          <w:rtl w:val="true"/>
          <w:lang w:bidi="fa-IR"/>
        </w:rPr>
        <w:t>نگریستیم و یافتیم که همگان زنازاده‌اند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لَعَنَ اللَّهُ آلَ زِیَادٍ وَ آلَ مَرْوَانَ وَ لَعَنَ اللَّهُ بَنِی أُمَیَّةَ قَاطِبَةً وَ لَعَنَ اللَّهُ ابْنَ مَرْجَانَةَ وَ لَعَنَ اللَّهُ عُمَرَ بْنَ سَعْدٍ وَ لَعَنَ اللَّهُ شِمْراً وَ لَعَنَ اللَّهُ أُمَّةً أَسْرَجَتْ وَ أَلْجَمَتْ وَ تَنَقَّبَتْ لِقِتَالِك؛ خدا لعنت کند خاندان زیاد و خاندان مروان را و خدا لعنت کند بنى امیه را همگى و خدا لعنت کند فرزند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عمر بن سعد را و خدا لعنت کند شمر را و خدا لعنت کند مردمى را که اسب‌ها را زین کردند و دهنه زدند و به راه افتادند براى پیکار با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ابن مرجانه؛ ابن زیاد است و ذکر او بعد از آل زیاد و بنى امیه به جهت خصوصیت او در قتل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bookmarkStart w:id="104" w:name="pg19238_257237"/>
    </w:p>
    <w:p>
      <w:pPr>
        <w:pStyle w:val="BookText"/>
        <w:rPr/>
      </w:pPr>
      <w:bookmarkEnd w:id="104"/>
      <w:r>
        <w:rPr>
          <w:rFonts w:ascii="IRNazanin" w:hAnsi="IRNazanin" w:eastAsia="IRNazanin"/>
          <w:color w:val="111111"/>
          <w:sz w:val="28"/>
          <w:sz w:val="28"/>
          <w:szCs w:val="28"/>
          <w:rtl w:val="true"/>
          <w:lang w:bidi="fa-IR"/>
        </w:rPr>
        <w:t>احتمال داده که به جهت خبث مولد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بنى‌امیه همه حرامزاده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او به مرجانه به جهت مزید انتقاص و تعییر و مذمتاوست، تا حال پدر و مادر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از زوانى معروفه بوده و در شعر سراقه باهلى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حیث حلّ زیادا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و العجوز ذات البعول</w:t>
      </w:r>
    </w:p>
    <w:p>
      <w:pPr>
        <w:pStyle w:val="BookText"/>
        <w:rPr/>
      </w:pPr>
      <w:r>
        <w:rPr>
          <w:rFonts w:ascii="IRNazanin" w:hAnsi="IRNazanin" w:eastAsia="IRNazanin"/>
          <w:color w:val="111111"/>
          <w:sz w:val="28"/>
          <w:sz w:val="28"/>
          <w:szCs w:val="28"/>
          <w:rtl w:val="true"/>
          <w:lang w:bidi="fa-IR"/>
        </w:rPr>
        <w:t xml:space="preserve">جماعتى گفته‌اند، مراد از عجوز ذات البعول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پیرزنى که داراى شوهران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است و ظاهر عبارت مروی در رجال شیخ کشى در مورد میثم تمار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العتل الزّنیم ابن الامة الفاجره</w:t>
      </w:r>
      <w:r>
        <w:rPr>
          <w:rStyle w:val="FootnoteAnchor"/>
          <w:rtl w:val="true"/>
        </w:rPr>
        <w:footnoteReference w:id="36"/>
      </w:r>
      <w:r>
        <w:rPr>
          <w:rFonts w:ascii="IRNazanin" w:hAnsi="IRNazanin" w:eastAsia="IRNazanin"/>
          <w:color w:val="111111"/>
          <w:sz w:val="28"/>
          <w:sz w:val="28"/>
          <w:szCs w:val="28"/>
          <w:rtl w:val="true"/>
          <w:lang w:bidi="fa-IR"/>
        </w:rPr>
        <w:t>مى‌کشد او را شکمخواره لئیم و متهم در نسب، پسر کنیز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عاشورا نیز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الدّعى ابن الدّعى قد رکزلنا بین اثنتین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این عبارت صریح است که ابن زیاد هم خود ولد الزناست و هم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4"/>
        <w:numPr>
          <w:ilvl w:val="3"/>
          <w:numId w:val="1"/>
        </w:numPr>
        <w:rPr/>
      </w:pPr>
      <w:bookmarkStart w:id="105" w:name="__RefHeading___Toc14418989_1280447820"/>
      <w:bookmarkStart w:id="106" w:name="_Toc37"/>
      <w:bookmarkEnd w:id="105"/>
      <w:r>
        <w:rPr/>
        <w:t>2</w:t>
      </w:r>
      <w:r>
        <w:rPr>
          <w:rtl w:val="true"/>
        </w:rPr>
        <w:t xml:space="preserve">) </w:t>
      </w:r>
      <w:r>
        <w:rPr>
          <w:rtl w:val="true"/>
        </w:rPr>
        <w:t>لقمه حرام</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 و مستندات تاریخی واقعه عاشورا بیانگر آن است که لقمه حرام تأثیر فراوانی در انحرافات اعتقادی و عدم پذیرش حق و گرویدن به باطل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فرصت‌های مختلف برای جلوگیری از انحراف آنان استفاده کرد و خطای بزرگ آنان در مقابله به امام و امامت را متذکر شد اما این سخنان برای بسیاری از آنان قابل قبول نبود و گوشی برای را شنیدن و قلبی برای پذیرش نداشتند زیرا شکم‌های آنان از مال حرام پر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وَیْلَكُمْ مَا عَلَیْكُمْ أَنْ تُنْصِتُوا إِلَیَّ فَتَسْمَعُوا قَوْلِی وَ إِنَّمَا أَدْعُوكُمْ إِلَى سَبِیلِ الرَّشَادِ فَمَنْ أَطَاعَنِی كَانَ مِنَ الْمُرْشَدِینَ وَ مَنْ عَصَانِی كَانَ مِنَالْمُهْلَكِینَ وَ كُلُّكُمْ </w:t>
      </w:r>
    </w:p>
    <w:p>
      <w:pPr>
        <w:pStyle w:val="BookText"/>
        <w:rPr/>
      </w:pPr>
      <w:r>
        <w:rPr>
          <w:rFonts w:ascii="IRNazanin" w:hAnsi="IRNazanin" w:eastAsia="IRNazanin"/>
          <w:color w:val="111111"/>
          <w:sz w:val="28"/>
          <w:sz w:val="28"/>
          <w:szCs w:val="28"/>
          <w:rtl w:val="true"/>
          <w:lang w:bidi="fa-IR"/>
        </w:rPr>
        <w:t>عَاصٍ لِأَمْرِی غَیْرُ مُسْتَمِعٍ قَوْلِی فَقَدْ مُلِئَتْ بُطُونُكُمْ مِنَ الْحَرَامِ وَ طُبِعَ عَلَى قُلُوبِكُمْ وَیْلَكُمْ أَ لَا تُنْصِتُون؛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که ساکت نمى‌شوید و گوش به سخن من نمى‌دهید تا سخن مرا بشنوید؟ به درستى من شما را به جز راه راست و رستگارى هدایت و دعوت نمى‌کنم، پس هر کس مرا اطاعت کند از رستگاران و هدایت یافته‌گان مى‌گردد و هر کس امر مرا عصیان و مخالفت نماید، از هلاک شدگان و گمراهان مى‌باشد، همه شما به امر من مخالفت مى‌کنید و قول مرا گوش نمى‌دهید، به تحقیق شکم‌ها و بطون شما از غذاهاى حرام پر شده است و قلوب شما را به مهر شقاوت و ضلالت مهر زده‌اند،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انصاف نمى‌کنید؟ آیا به سخن من گوش نمى‌دهید؟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تزریق مال حرام از زمان عبیدالله بن زیاد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با مال و لقمه حرام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ابتدا مسلم بن عقیل را تنها گذاشتند و او را به سمت شهادت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کوفى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اشراف مردم نزد ابن زیاد مى‌آمدند، عبید الله بن زیاد، کثیر بن شهاب بن حصین حارثى را خواست، به او دستور داد با یاران مذحجى به کوفه برود و مردم را وادار به جدایى از مسلم بن عقیل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شبث بن ربعى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بروید و افراد مطیع را به افزوده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و احترامشان نوید بدهید، و افراد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محرومیت و مجازات بترسانید، و به آنها اعلام کنید لشکریان شام به سویشان به راه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شروع به سخن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به خانواده‌هایتان ملحق شوید در برپایى شر شتاب نکنید و خودتان را به کشتن ندهید، هان این‌ها لشکریان، امیرالمؤمنین یزید هستند که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خدا عهد بست چنانچه بر جنگ با او باقى ماندید و تا غروب برنگشتید، زن و بچه‌تان را از عطا محروم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گزارش تاریخی آمده است، مجمّع بن عبد اللّه العائذی که توانست خود را از کوفه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وضعیت کوفه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أشراف الناس فقد اعظمت‌رشوتهم و ملئت غرائرهم، یستمال ودّهم و یستخلص به نصیحتهم، فهم ألب واحد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سائر الناس بعد فانّ أفئدتهم تهوی إلیک و </w:t>
      </w:r>
      <w:bookmarkStart w:id="107" w:name="pg19238_257239"/>
    </w:p>
    <w:p>
      <w:pPr>
        <w:pStyle w:val="BookText"/>
        <w:rPr/>
      </w:pPr>
      <w:bookmarkEnd w:id="107"/>
      <w:r>
        <w:rPr>
          <w:rFonts w:ascii="IRNazanin" w:hAnsi="IRNazanin" w:eastAsia="IRNazanin"/>
          <w:color w:val="111111"/>
          <w:sz w:val="28"/>
          <w:sz w:val="28"/>
          <w:szCs w:val="28"/>
          <w:rtl w:val="true"/>
          <w:lang w:bidi="fa-IR"/>
        </w:rPr>
        <w:t>سیوفهم غدا مشهوره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اشراف مردم رشوه کلانى داده شده و کیسه‌هایشان پر گردیده تا دلشان بدست آید، و کاملا خیر خواه و دلداده آنها شوند، و لذا آنها بر علیه شما یک‌دست شده‌اند أما بقیه مردم دلهایشان به سوى شما تمایل دارد ولى شمشیرهایشان فردا بر علیه شما برهنه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108" w:name="__RefHeading___Toc14418991_1280447820"/>
      <w:bookmarkStart w:id="109" w:name="_Toc38"/>
      <w:bookmarkEnd w:id="108"/>
      <w:r>
        <w:rPr>
          <w:rtl w:val="true"/>
        </w:rPr>
        <w:t>عبرت‌های عاشورا</w:t>
      </w:r>
      <w:bookmarkEnd w:id="109"/>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 حقیقت بزرگ است که به همگان هشدار می‌دهد رعایت سبک زندگی اسلامی یک ضرورت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اعمال و رفتار هوس‌آلود و شهوت‌آلود انسان، آثار زیانبار و مُخربی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رعایت برخی دستورهای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حجاب، عفاف، عفت، حیا و مراعات روابط محرم و نامحرم و نظایر آنها باعث رونق گرفتن زندگی اسلامی شده و انسان را از خطرها و فتنه‌ها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عبرت اخلاقی عاشورا در ماجرای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 خود در روز عاشورا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علیّ بن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ربّ البیت اولى بالنّبی</w:t>
      </w:r>
    </w:p>
    <w:p>
      <w:pPr>
        <w:pStyle w:val="BookText"/>
        <w:rPr/>
      </w:pPr>
      <w:r>
        <w:rPr>
          <w:rFonts w:ascii="IRNazanin" w:hAnsi="IRNazanin" w:eastAsia="IRNazanin"/>
          <w:color w:val="111111"/>
          <w:sz w:val="28"/>
          <w:sz w:val="28"/>
          <w:szCs w:val="28"/>
          <w:rtl w:val="true"/>
          <w:lang w:bidi="fa-IR"/>
        </w:rPr>
        <w:t>تاللّه لا یحکم فینا ابن الدّعی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یا هنگامی که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شمشیر را به جان خرید، خطاب به قاتل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وَیْلَكَ یَا ابْنَ الْخَبِیثَةِ أَ تَقْتُلُ عَمِّی؛ واى بر تو اى فرزند زن ناپاک آیا عمویم را مى‌کشى؟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بدخواهان و دشمنان می‌کوشیدند از ضعف اقتصادی افراد نهایت استفاده را ببرند و با لقمه حرام آنان رابه سمت خود متمایل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روایات آمده است، معاویه تلاش می‌کرد تا نقطه ضعف اقتصادی پیدا کرده و از آن بهره‌ای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منظور معاویه با گماردن جاسوسان فراوانى سعی کرد تا از </w:t>
      </w:r>
      <w:bookmarkStart w:id="110" w:name="pg19238_257240"/>
    </w:p>
    <w:p>
      <w:pPr>
        <w:pStyle w:val="BookText"/>
        <w:rPr/>
      </w:pPr>
      <w:bookmarkEnd w:id="110"/>
      <w:r>
        <w:rPr>
          <w:rFonts w:ascii="IRNazanin" w:hAnsi="IRNazanin" w:eastAsia="IRNazanin"/>
          <w:color w:val="111111"/>
          <w:sz w:val="28"/>
          <w:sz w:val="28"/>
          <w:szCs w:val="28"/>
          <w:rtl w:val="true"/>
          <w:lang w:bidi="fa-IR"/>
        </w:rPr>
        <w:t xml:space="preserve">جزئیات زندگى خصوصى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جاسوسان متوجه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بخشندگى و سخاوت فراوان، زیر بار قرض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فرصت را غنیمت شمرد و به آن حضرت نامه نوشت که قصد دارد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حفر کرده و بر مستمندان مدینه و در راه ماندگان وقف کرده بود، از او بخرد و آن نامه را با دوهزار دینار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آن سرباز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را صدقه داد تا خداوند او را به‌خاطر آن از آتش دوزخ حفظ کند و من به‌هیچ قیمتى آن را نمى‌فروشم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7/343</w:t>
      </w:r>
      <w:r>
        <w:rPr>
          <w:rFonts w:ascii="IRNazanin" w:hAnsi="IRNazanin" w:eastAsia="IRNazanin"/>
          <w:color w:val="111111"/>
          <w:sz w:val="28"/>
          <w:sz w:val="28"/>
          <w:szCs w:val="28"/>
          <w:rtl w:val="true"/>
          <w:lang w:bidi="fa-IR"/>
        </w:rPr>
        <w:t xml:space="preserve">؛ یاقوت حموی،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r>
        <w:rPr>
          <w:rFonts w:eastAsia="IRNazanin" w:cs="IRNazanin"/>
          <w:color w:val="111111"/>
          <w:sz w:val="28"/>
          <w:szCs w:val="28"/>
          <w:rtl w:val="true"/>
          <w:lang w:bidi="fa-IR"/>
        </w:rPr>
        <w:t>).</w:t>
      </w:r>
    </w:p>
    <w:p>
      <w:pPr>
        <w:pStyle w:val="Heading3"/>
        <w:numPr>
          <w:ilvl w:val="2"/>
          <w:numId w:val="1"/>
        </w:numPr>
        <w:rPr/>
      </w:pPr>
      <w:bookmarkStart w:id="111" w:name="__RefHeading___Toc14418993_1280447820"/>
      <w:bookmarkStart w:id="112" w:name="_Toc39"/>
      <w:bookmarkEnd w:id="111"/>
      <w:r>
        <w:rPr>
          <w:rtl w:val="true"/>
        </w:rPr>
        <w:t>جنایات إِسْحَاقُ بْنُ حَیْوَةَ در کربلا</w:t>
      </w:r>
      <w:bookmarkEnd w:id="112"/>
    </w:p>
    <w:p>
      <w:pPr>
        <w:pStyle w:val="Heading4"/>
        <w:numPr>
          <w:ilvl w:val="3"/>
          <w:numId w:val="1"/>
        </w:numPr>
        <w:rPr/>
      </w:pPr>
      <w:bookmarkStart w:id="113" w:name="__RefHeading___Toc14418995_1280447820"/>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إِسْحَاقُ بْنُ حَیْوَةَ یکی از افراد سنگدلی است که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تَعاوَنُوا عَلَى الْإِثْمِ وَ 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و حضور در سپاه دشمن و مقابله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جنایتی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تاریخی إِسْحَاقُ بْنُ حَیْوَةَ جنایات بزرگی در کربلا انجام داد که در ذیل به آن پرداخته می‌شود</w:t>
      </w:r>
      <w:r>
        <w:rPr>
          <w:rFonts w:eastAsia="IRNazanin" w:cs="IRNazanin"/>
          <w:color w:val="111111"/>
          <w:sz w:val="28"/>
          <w:szCs w:val="28"/>
          <w:rtl w:val="true"/>
          <w:lang w:bidi="fa-IR"/>
        </w:rPr>
        <w:t>:</w:t>
      </w:r>
    </w:p>
    <w:p>
      <w:pPr>
        <w:pStyle w:val="Heading4"/>
        <w:numPr>
          <w:ilvl w:val="3"/>
          <w:numId w:val="1"/>
        </w:numPr>
        <w:rPr/>
      </w:pPr>
      <w:bookmarkStart w:id="115" w:name="__RefHeading___Toc14418997_1280447820"/>
      <w:bookmarkStart w:id="116" w:name="_Toc41"/>
      <w:bookmarkEnd w:id="115"/>
      <w:r>
        <w:rPr>
          <w:rtl w:val="true"/>
        </w:rPr>
        <w:t>الف</w:t>
      </w:r>
      <w:r>
        <w:rPr>
          <w:rtl w:val="true"/>
        </w:rPr>
        <w:t xml:space="preserve">) </w:t>
      </w:r>
      <w:r>
        <w:rPr>
          <w:rtl w:val="true"/>
        </w:rPr>
        <w:t xml:space="preserve">غارت پیراهن امام حسین </w:t>
      </w:r>
      <w:r>
        <w:rPr>
          <w:rtl w:val="true"/>
        </w:rPr>
        <w:t>(</w:t>
      </w:r>
      <w:r>
        <w:rPr>
          <w:rtl w:val="true"/>
        </w:rPr>
        <w:t>علیه السلام</w:t>
      </w:r>
      <w:r>
        <w:rPr>
          <w:rtl w:val="true"/>
        </w:rPr>
        <w:t>)</w:t>
      </w:r>
      <w:bookmarkEnd w:id="116"/>
    </w:p>
    <w:p>
      <w:pPr>
        <w:pStyle w:val="Heading5"/>
        <w:numPr>
          <w:ilvl w:val="4"/>
          <w:numId w:val="1"/>
        </w:numPr>
        <w:rPr/>
      </w:pPr>
      <w:bookmarkStart w:id="117" w:name="__RefHeading___Toc14418999_1280447820"/>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یکی از جنایات إِسْحَاقُ بْنُ حَیْوَةَ در کربلا؛ غارت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تحقیق در منابع روایی و تاریخی روشن شد، چهار قول متفاوت از اینکه چه کسی به این کار مبادرت ورزیده است، وجود دارد</w:t>
      </w:r>
      <w:r>
        <w:rPr>
          <w:rFonts w:eastAsia="IRNazanin" w:cs="IRNazanin"/>
          <w:color w:val="111111"/>
          <w:sz w:val="28"/>
          <w:szCs w:val="28"/>
          <w:rtl w:val="true"/>
          <w:lang w:bidi="fa-IR"/>
        </w:rPr>
        <w:t>:</w:t>
      </w:r>
    </w:p>
    <w:p>
      <w:pPr>
        <w:pStyle w:val="Heading5"/>
        <w:numPr>
          <w:ilvl w:val="4"/>
          <w:numId w:val="1"/>
        </w:numPr>
        <w:rPr/>
      </w:pPr>
      <w:bookmarkStart w:id="119" w:name="__RefHeading___Toc14419001_1280447820"/>
      <w:bookmarkStart w:id="120" w:name="_Toc43"/>
      <w:bookmarkEnd w:id="119"/>
      <w:r>
        <w:rPr>
          <w:rtl w:val="true"/>
        </w:rPr>
        <w:t>قول نخست</w:t>
      </w:r>
      <w:r>
        <w:rPr>
          <w:rtl w:val="true"/>
        </w:rPr>
        <w:t xml:space="preserve">: </w:t>
      </w:r>
      <w:r>
        <w:rPr>
          <w:rtl w:val="true"/>
        </w:rPr>
        <w:t>إِسْحَاقُ بْنُ حَیْوَةَ</w:t>
      </w:r>
      <w:bookmarkEnd w:id="1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محدثین و مورخین، اسحاق را مسئول این تجاوز و جنایت بزرگ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پدر ایشان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إِسْحَاقُ بْنُ حَیْوَةَ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إِسْحَاقُ بْنُ حُوَیَّةَ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ابن نما حلى،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إعلام الورى بأعلام الهدى در نسخه آل البیت نام إسحاق بن حیوه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اسلامیه نام إِسْحَاقُ بْنُ حُوَیَّةَ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اهل سنت روی نام إِسْحَاقُ بْنُ حَیْوَةَ اتفاق نظر </w:t>
      </w:r>
      <w:bookmarkStart w:id="121" w:name="pg19238_257241"/>
    </w:p>
    <w:p>
      <w:pPr>
        <w:pStyle w:val="BookText"/>
        <w:rPr/>
      </w:pPr>
      <w:bookmarkEnd w:id="121"/>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عنصر گمراهى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پیکر مبارکش بیرون آورد و به غارت برد</w:t>
      </w:r>
      <w:r>
        <w:rPr>
          <w:rFonts w:eastAsia="IRNazanin" w:cs="IRNazanin"/>
          <w:color w:val="111111"/>
          <w:sz w:val="28"/>
          <w:szCs w:val="28"/>
          <w:rtl w:val="true"/>
          <w:lang w:bidi="fa-IR"/>
        </w:rPr>
        <w:t>.</w:t>
      </w:r>
    </w:p>
    <w:p>
      <w:pPr>
        <w:pStyle w:val="Heading5"/>
        <w:numPr>
          <w:ilvl w:val="4"/>
          <w:numId w:val="1"/>
        </w:numPr>
        <w:rPr/>
      </w:pPr>
      <w:bookmarkStart w:id="122" w:name="__RefHeading___Toc14419003_1280447820"/>
      <w:bookmarkStart w:id="123" w:name="_Toc44"/>
      <w:bookmarkEnd w:id="122"/>
      <w:r>
        <w:rPr>
          <w:rtl w:val="true"/>
        </w:rPr>
        <w:t>قول دوم</w:t>
      </w:r>
      <w:r>
        <w:rPr>
          <w:rtl w:val="true"/>
        </w:rPr>
        <w:t xml:space="preserve">: </w:t>
      </w:r>
      <w:r>
        <w:rPr>
          <w:rtl w:val="true"/>
        </w:rPr>
        <w:t>جَعُونَةُ بْنُ حُوَیَّةَ الْحَضْرَمِی</w:t>
      </w:r>
      <w:bookmarkEnd w:id="123"/>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أبی طالب علیهم السلام و حسینى موسوى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تسلیه المُجالس و زینه المَجالس، قائل به تفصیل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قمیص</w:t>
      </w:r>
      <w:r>
        <w:rPr>
          <w:rStyle w:val="FootnoteAnchor"/>
          <w:rtl w:val="true"/>
        </w:rPr>
        <w:footnoteReference w:id="39"/>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إِسْحَاقُ بْنُ حُوَیٍ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بن حیوه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حسینى موسوى،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w:t>
      </w:r>
      <w:r>
        <w:rPr>
          <w:rStyle w:val="FootnoteAnchor"/>
          <w:rtl w:val="true"/>
        </w:rPr>
        <w:footnoteReference w:id="40"/>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جَعُونَةُ بْنُ حُوَیَّةَ به غارت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با توجه به اینکه در گذشته پیرامون نام پدر اختلاف وجود داشت و این اسامی آنجا ذکر شده بود، احتمال تصحیف وجود دارد و هر دو نفر یکی باشند</w:t>
      </w:r>
      <w:r>
        <w:rPr>
          <w:rFonts w:eastAsia="IRNazanin" w:cs="IRNazanin"/>
          <w:color w:val="111111"/>
          <w:sz w:val="28"/>
          <w:szCs w:val="28"/>
          <w:rtl w:val="true"/>
          <w:lang w:bidi="fa-IR"/>
        </w:rPr>
        <w:t>.</w:t>
      </w:r>
    </w:p>
    <w:p>
      <w:pPr>
        <w:pStyle w:val="Heading5"/>
        <w:numPr>
          <w:ilvl w:val="4"/>
          <w:numId w:val="1"/>
        </w:numPr>
        <w:rPr/>
      </w:pPr>
      <w:bookmarkStart w:id="124" w:name="__RefHeading___Toc14419005_1280447820"/>
      <w:bookmarkStart w:id="125" w:name="_Toc45"/>
      <w:bookmarkEnd w:id="124"/>
      <w:r>
        <w:rPr>
          <w:rtl w:val="true"/>
        </w:rPr>
        <w:t>قول سوم</w:t>
      </w:r>
      <w:r>
        <w:rPr>
          <w:rtl w:val="true"/>
        </w:rPr>
        <w:t xml:space="preserve">: </w:t>
      </w:r>
      <w:r>
        <w:rPr>
          <w:rtl w:val="true"/>
        </w:rPr>
        <w:t>جَعُوبَةُ بْنُ حُوَیَّةَ</w:t>
      </w:r>
      <w:bookmarkEnd w:id="1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محدثین قائلند پیراهن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شخصی به نام جَعُوبَةُ بْنُ حُوَیَّةَ الْحَضْرَمِیُّ غارت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تصحیفی صورتگرفته است؛ زیرا به طور مثال ابن شهر آشوب مازندرانى، در جلد چهارم، صفحه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جَعُوبَةُ بْنُ حُوَیَّةَ الْحَضْرَمِیُّ را ذکر کرده و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إِسْحَاقُ بْنُ حُوَیٍ وَ ثَوْبَ ایشان را جَعُونَةُ بْنُ حُوَیَّةَ الْحَضْرَمِی غارت کرده‌اند</w:t>
      </w:r>
      <w:r>
        <w:rPr>
          <w:rFonts w:eastAsia="IRNazanin" w:cs="IRNazanin"/>
          <w:color w:val="111111"/>
          <w:sz w:val="28"/>
          <w:szCs w:val="28"/>
          <w:rtl w:val="true"/>
          <w:lang w:bidi="fa-IR"/>
        </w:rPr>
        <w:t xml:space="preserve">. </w:t>
      </w:r>
      <w:bookmarkStart w:id="126" w:name="pg19238_257242"/>
    </w:p>
    <w:p>
      <w:pPr>
        <w:pStyle w:val="Heading5"/>
        <w:numPr>
          <w:ilvl w:val="4"/>
          <w:numId w:val="1"/>
        </w:numPr>
        <w:rPr/>
      </w:pPr>
      <w:bookmarkStart w:id="127" w:name="__RefHeading___Toc14419007_1280447820"/>
      <w:bookmarkStart w:id="128" w:name="_Toc46"/>
      <w:bookmarkEnd w:id="126"/>
      <w:bookmarkEnd w:id="127"/>
      <w:r>
        <w:rPr>
          <w:rtl w:val="true"/>
        </w:rPr>
        <w:t>قول چهارم</w:t>
      </w:r>
      <w:r>
        <w:rPr>
          <w:rtl w:val="true"/>
        </w:rPr>
        <w:t xml:space="preserve">: </w:t>
      </w:r>
      <w:r>
        <w:rPr>
          <w:rtl w:val="true"/>
        </w:rPr>
        <w:t>جعفر بن الوبر الحضرمی</w:t>
      </w:r>
      <w:bookmarkEnd w:id="128"/>
    </w:p>
    <w:p>
      <w:pPr>
        <w:pStyle w:val="BookText"/>
        <w:rPr/>
      </w:pP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جعفر بن الوبر الحضرمی برشمرده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تقدم إلیه رجل من بنی تمیم یقال له الأسود بن حنظلة و أخذ سیفه، و تقدم إلیه جعفر بن الوبر الحضرمی فأخذ قمیصه فلبسه؛ چون امیرالمؤمنین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شهادت فایز شد، شخصى از بنى تمیم، به نام أسود بن حنظله شمشیر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جعفر بن الوبر الحضرمی جامه از تن مبارک آن حضرت بیرون کرد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از میان اقوال چهارگانه‌ای که مطرح شد، قول نخست یعنی غارت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إِسْحَاقُ بْنُ حَیْوَةَ درست‌تر باشد</w:t>
      </w:r>
      <w:r>
        <w:rPr>
          <w:rFonts w:eastAsia="IRNazanin" w:cs="IRNazanin"/>
          <w:color w:val="111111"/>
          <w:sz w:val="28"/>
          <w:szCs w:val="28"/>
          <w:rtl w:val="true"/>
          <w:lang w:bidi="fa-IR"/>
        </w:rPr>
        <w:t>.</w:t>
      </w:r>
    </w:p>
    <w:p>
      <w:pPr>
        <w:pStyle w:val="Heading4"/>
        <w:numPr>
          <w:ilvl w:val="3"/>
          <w:numId w:val="1"/>
        </w:numPr>
        <w:rPr/>
      </w:pPr>
      <w:bookmarkStart w:id="129" w:name="__RefHeading___Toc14419009_1280447820"/>
      <w:bookmarkStart w:id="130" w:name="_Toc47"/>
      <w:bookmarkEnd w:id="129"/>
      <w:r>
        <w:rPr>
          <w:rtl w:val="true"/>
        </w:rPr>
        <w:t>ب</w:t>
      </w:r>
      <w:r>
        <w:rPr>
          <w:rtl w:val="true"/>
        </w:rPr>
        <w:t xml:space="preserve">) </w:t>
      </w:r>
      <w:r>
        <w:rPr>
          <w:rtl w:val="true"/>
        </w:rPr>
        <w:t xml:space="preserve">تاختن اسب بر بدن مطهر امام حسین </w:t>
      </w:r>
      <w:r>
        <w:rPr>
          <w:rtl w:val="true"/>
        </w:rPr>
        <w:t>(</w:t>
      </w:r>
      <w:r>
        <w:rPr>
          <w:rtl w:val="true"/>
        </w:rPr>
        <w:t>علیه السلام</w:t>
      </w:r>
      <w:r>
        <w:rPr>
          <w:rtl w:val="true"/>
        </w:rPr>
        <w:t>)</w:t>
      </w:r>
      <w:bookmarkEnd w:id="130"/>
    </w:p>
    <w:p>
      <w:pPr>
        <w:pStyle w:val="Heading5"/>
        <w:numPr>
          <w:ilvl w:val="4"/>
          <w:numId w:val="1"/>
        </w:numPr>
        <w:rPr/>
      </w:pPr>
      <w:bookmarkStart w:id="131" w:name="__RefHeading___Toc14419011_1280447820"/>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یکی دیگر از جنایات بزرگ إِسْحَاقُ بْنُ حَیْوَةَ، تاختن با اسب بر بدن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یکی از مصیبت‌های بزرگ عاشورا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ده ملعونی که بر بدن مطهر حضرت تاختند چنین برمی‌شمرد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حوبه، اخنس بن مرثد، حکیم بن طفیل سبیعى، عمر بن صبیح صیداوى، رجاء بن منقذ عبدى، سالم بن خیثمه جعفى، صالح بن وهب جعفى، واحظ بن غانم، هانى بن شبیت حضرمى، اسید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خاطر اهمیت این فاجعه، گزارش‌های تاریخی آن را ابتدا از منظر اهل سنت اشاره می‌کنیم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دیوان المبتدأ و الخبر فى تاریخ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اصحاب خود را فرمان داد تا اسب بر بدن او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اسحاق بن حیوه الحضرمى و چند تن دیگر این کار به 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الأمم و الملوک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بن سعد نادى فی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للحسین و یوطئه فرسه؟ فانتدب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إسحاق بن حیوه الحضرمى،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احبش بن مرثد بن علقمه ابن سلامه الحضرمى، فاتوا فداسوا الحسین بخیولهم؛ عمر بن سعد میان یاران خود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داوطلب مى‌شود که با اسب بر حسین بتازد؟ ده کس داوطلب شدند از جمله اسحاق بن حیوه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اخنس بن </w:t>
      </w:r>
    </w:p>
    <w:p>
      <w:pPr>
        <w:pStyle w:val="BookText"/>
        <w:rPr/>
      </w:pPr>
      <w:r>
        <w:rPr>
          <w:rFonts w:ascii="IRNazanin" w:hAnsi="IRNazanin" w:eastAsia="IRNazanin"/>
          <w:color w:val="111111"/>
          <w:sz w:val="28"/>
          <w:sz w:val="28"/>
          <w:szCs w:val="28"/>
          <w:rtl w:val="true"/>
          <w:lang w:bidi="fa-IR"/>
        </w:rPr>
        <w:t>مرثد که بیامدند و با اسبان خویش حسین را لگد 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أثیر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الکامل فی التاریخ همچون طبری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نادى عمر بن سعد فی أصحابه من ینتدب إلى الحسین فیوطئه فرسه، فانتدب عشره، منهم إسحاق بن حیوه الحضرمیّ؛ عمر بن سعید ندا داد هر که بخواهد آماده شود که پیکر حسین را زیر سم ستور خرد کند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سوار داوطلب شدند که اسحق بن حیوه حضرمى یکى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مروج الذهب و معادن الجوهر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عمرو بن سعد أصحابه أن یوطئوا خیلهم الحسین، فانتدب لذلک إسحاق بن حیوة الحضرمی فی نفر معه، فوطئوه بخیلهم؛ عمر بن سعد به یاران خود دستور داد تا با اسب بر پیکر حسین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این کار اسحاق بن حیوة حضرمى و چند تن دیگر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اسب بر پیکر او راندند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محدثین شیعه نیز از این حادثه مهم و تلخ غفلت نکرده و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ابومخنف کوفى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مورخین را تأیید نموده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عمر بن سعد نادى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للحسین و 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عشره،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حیوة الحضرمی، و احبش بن مرثد الحضرمی فأتوا فداسوا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بخیولهم؛ سپس عمر بن سعد در میان یارانش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داوطلب مى‌شود با اسبش حسین را لگدمال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حسین اسب بتازاند؟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حیوه حضرمى و احبش بن مرثد حضرمی آمدند و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اسب‌هایشان لگدمال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محدثین شیعه نیز تاختن اسب بر بدن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إِسْحَاقُ بْنُ حَیْوَةَ را ذکر کرده‌اند که به طور نمونه می‌توانبه کتاب‌های الإرشاد فی معرفه حجج الله على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اللهوف على قتلى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تسلیه المجالس و زینه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جسارت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تاختن با اسب بر بدن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استخوان‌های حضرت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w:t>
      </w:r>
    </w:p>
    <w:p>
      <w:pPr>
        <w:pStyle w:val="BookText"/>
        <w:rPr/>
      </w:pPr>
      <w:r>
        <w:rPr>
          <w:rFonts w:ascii="IRNazanin" w:hAnsi="IRNazanin" w:eastAsia="IRNazanin"/>
          <w:color w:val="111111"/>
          <w:sz w:val="28"/>
          <w:sz w:val="28"/>
          <w:szCs w:val="28"/>
          <w:rtl w:val="true"/>
          <w:lang w:bidi="fa-IR"/>
        </w:rPr>
        <w:t>تاریخی به این موضوع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عمر بن سعد نادى فی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للحسین و یوطئه فرسه؟ فانتدب عشره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فداسوا الحسین بخیولهم حتى رضوا ظهره و صدره؛ آنگاه عمر بن سعد میان یاران خود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داوطلب مى‌شود که با اسب بر حسین بتازد؟ ده کس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اسبان خویش حسین را لگد کوب کردند چندان که پشت و سینه او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نادى عمر بن سعد فی أصحابه من ینتدب إلى الحسین فیوطئه فرسه، فانتدب عشره، منهم إسحاق بن حیوه الحضرمیّ، فأتوا فداسوا الحسین بخیولهم حتى رضّوا ظهره و صدره؛ عمر بن سعید ندا داد هر که بخواهد آماده شود که پیکر حسین را زیر سم ستور خرد کند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سوار داوطلب شدند که اسحق بن حیوه حضرمى یکى از آنها بود آن ده سوار رفتند و حسین را با سم اسب‌هاى خود لگد مال کردند تا سینه و پشت او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این واقعه تلخ را به وضوح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عمر بن سعد فی أصحابه من ینتدب للحسین فیوطئه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عشره منهم إسحاق بن حیاه الحضرمی فداسوا الحسین بخیولهم حتى رضوا ظهره و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کوفى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سعد نادى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للحسین و 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عشره،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حیوه الحضرمی، و احبش بن مرثد الحضرمی فأتوا فداسوا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بخیولهم حتى رضّوا ظهره و صدره؛ عمر بن سعد در میان یارانش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داوطلب مى‌شود با اسبش حسین را لگدمال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حسین اسب بتازاند؟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حیوه حضرمى، و احبش بن مرثد حضرمی، آنها آمدند و بدن‌حسین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اسب‌هایشان لگدمال کردند، به طورى که پشت و سینه‌اش را خرد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تاریخی آن ده نفر در قبال این جسارت و مصیبت بزرگی که انجام دادند، هدیه‌ای ناچیز از ابن زیاد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هَؤُلَاءِ الْعَشَرَةُ حَتَّى وَقَفُوا عَلَى ابْنِ زِیَادٍ فَقَالَ أُسَیْدُ بْنُ مَالِكٍ </w:t>
      </w:r>
      <w:bookmarkStart w:id="133" w:name="pg19238_257245"/>
    </w:p>
    <w:p>
      <w:pPr>
        <w:pStyle w:val="BookText"/>
        <w:rPr/>
      </w:pPr>
      <w:bookmarkEnd w:id="133"/>
      <w:r>
        <w:rPr>
          <w:rFonts w:ascii="Amiri" w:hAnsi="Amiri" w:eastAsia="Amiri" w:cs="Amiri"/>
          <w:color w:val="111111"/>
          <w:sz w:val="28"/>
          <w:sz w:val="28"/>
          <w:szCs w:val="28"/>
          <w:rtl w:val="true"/>
          <w:lang w:bidi="ar-SA"/>
        </w:rPr>
        <w:t>أَحَدُ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یَعْبُوبٍ شَدِیدِ الْأَسْرِ</w:t>
      </w:r>
    </w:p>
    <w:p>
      <w:pPr>
        <w:pStyle w:val="BookText"/>
        <w:rPr/>
      </w:pPr>
      <w:r>
        <w:rPr>
          <w:rFonts w:ascii="IRNazanin" w:hAnsi="IRNazanin" w:eastAsia="IRNazanin"/>
          <w:color w:val="111111"/>
          <w:sz w:val="28"/>
          <w:sz w:val="28"/>
          <w:szCs w:val="28"/>
          <w:rtl w:val="true"/>
          <w:lang w:bidi="fa-IR"/>
        </w:rPr>
        <w:t>فَقَالَ ابْنُ زِیَادٍ مَنْ أَنْتُمْ قَالُوا نَحْنُ الَّذِینَ وَطِئْنَا بِخُیُولِنَا ظَهْرَ الْحُسَیْنِ حَتَّى طَحَنَّا حَنَاجِرَ صَدْرِهِ قَالَ فَأَمَرَ لَهُمْ بِجَائِزَةٍ یَسِیرَة؛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به نزد ابن زیاد آمده و اسید بن مالک یکى از ده نفر در 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با تاختن اسبان جهنده و تندرو بر پیکر، سینه را بعد از پشت خرد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آنانیم که با اسب‌هایمان پشت و سینه حسین را در هم کوفته آسیاب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آنان جایزه‌اى ناچیز داد</w:t>
      </w:r>
      <w:r>
        <w:rPr>
          <w:rFonts w:eastAsia="IRNazanin" w:cs="IRNazanin"/>
          <w:color w:val="111111"/>
          <w:sz w:val="28"/>
          <w:szCs w:val="28"/>
          <w:rtl w:val="true"/>
          <w:lang w:bidi="fa-IR"/>
        </w:rPr>
        <w:t>».</w:t>
      </w:r>
    </w:p>
    <w:p>
      <w:pPr>
        <w:pStyle w:val="Heading5"/>
        <w:numPr>
          <w:ilvl w:val="4"/>
          <w:numId w:val="1"/>
        </w:numPr>
        <w:rPr/>
      </w:pPr>
      <w:bookmarkStart w:id="134" w:name="__RefHeading___Toc14419013_1280447820"/>
      <w:bookmarkStart w:id="135" w:name="_Toc49"/>
      <w:bookmarkEnd w:id="134"/>
      <w:r>
        <w:rPr>
          <w:rtl w:val="true"/>
        </w:rPr>
        <w:t>نکته روایی</w:t>
      </w:r>
      <w:r>
        <w:rPr>
          <w:rtl w:val="true"/>
        </w:rPr>
        <w:t xml:space="preserve">- </w:t>
      </w:r>
      <w:r>
        <w:rPr>
          <w:rtl w:val="true"/>
        </w:rPr>
        <w:t xml:space="preserve">تاریخی در مورد پیراهن امام حسین </w:t>
      </w:r>
      <w:r>
        <w:rPr>
          <w:rtl w:val="true"/>
        </w:rPr>
        <w:t>(</w:t>
      </w:r>
      <w:r>
        <w:rPr>
          <w:rtl w:val="true"/>
        </w:rPr>
        <w:t>علیه السلام</w:t>
      </w:r>
      <w:r>
        <w:rPr>
          <w:rtl w:val="true"/>
        </w:rPr>
        <w:t>)</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مثیر الأحزان و 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اللهوف على قتلى الطفوف در مورد آثار ضرباتی که بر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وَجَدَ فِی الْقَمِیصِ مِائَةً وَ بِضْعَ عَشَرَ مَا بَیْنَ رَمْیَةٍ وَ طَعْنَةٍ وَ ضَرْبَةٍ؛ وقتى پیراهن آن حضرت را برد، در آن چیزى فراتر از یک صد و ده مورد جاى تیر، نیزه و اثر شمشیر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تاریخی، اوج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آنان چه مقدار با حقد و کینه به آن حضرت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ذکر این نکته تلخ تاریخی از لشکر دشمن بعید نیست زیرا آنان به صراحت این مطلب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یاران خود را از دست داد و برای جنگ آهنگ دشمن نمود برای آخرین بار برای اتمام حجت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ویلکم أ تقتلونی على سنّة بدّلتها؟ أم على شریعه غیّرتها؟ أم على جرم فعلته؟ أم على حقّ ترکته؟؛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بامن مى‌جنگید؟ آیا سنّتى را تغییر داده‌ام؟ یا شریعتى را دگرگون ساخته‌ام؟ یا جرمى مرتکب شده‌ام؟ و یا حقّى را ترک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جسارت و لجاجت و کینه‌ای که داشتند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نقتلک بغضا لأبیک؛ به خاطر کینه‌اى که از پدرت به دل داریم، با تو مى‌جنگیم و تو را مى‌کشیم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ضرورت دارد برای ذکر اهمیت موضوع و نیز مظلومیت و مصیبت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جسارت و کینه دشمنان، </w:t>
      </w:r>
      <w:bookmarkStart w:id="136" w:name="pg19238_257246"/>
    </w:p>
    <w:p>
      <w:pPr>
        <w:pStyle w:val="BookText"/>
        <w:rPr/>
      </w:pPr>
      <w:bookmarkEnd w:id="136"/>
      <w:r>
        <w:rPr>
          <w:rFonts w:ascii="IRNazanin" w:hAnsi="IRNazanin" w:eastAsia="IRNazanin"/>
          <w:color w:val="111111"/>
          <w:sz w:val="28"/>
          <w:sz w:val="28"/>
          <w:szCs w:val="28"/>
          <w:rtl w:val="true"/>
          <w:lang w:bidi="fa-IR"/>
        </w:rPr>
        <w:t xml:space="preserve">کلام مغنیه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الحسین و بطله کربلاء را نقل کنیم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أکثر المسلمین شدّة على مشرکی قریش، و إفجاعا لهم فی الأبناء، و الآباء، و الأعمام، و الأخوال، و هذه الاحن على علیّ، و تلک التّرات فی نفوس قریش المشرکة ظّلت حیّة بعد أن دخلت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موت النّبیّ تناولت قریش بسیوفها شیب بنی هاشم، و شبابها، و صبیانها، و شرّدت عقائلها، و حرائرها، و کأنّما تثأر بهذا لقتلاها فی بدر و أحد، و حسبنا أن نذکر هنا مصرع الحسین و آل بیته فی کربلاء، و ما تلا ذلک من وقائع؛</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مسلمانان نسبت به مشرکان شدیدتر و سخت گیرتر بود و جمعى از فرزندان، پدران و خویشاوندان آنان را به هلاکت رساند و همین سبب کینه آنان نسبت به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در جان مشرکان قریش، پس از آنکه مسلمان شدند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پیر و جوان و کودکان بنى هاشم را از دم شمشیر خود گذراندند و زنان آنان را به اسارت برده و آواره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با این کار خویش مى‌خواستند انتقام کشته‌هاى خود را در بدر و احد بگیرند و براى نمونه کافى است که به خاک و خون افتادن حسین و خاندانش در کربلا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زنان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به تاراج رفته که مملو از ضربات است گویای کینه آنان و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 بِهِ ثَلَاثٌ وَ ثَلَاثُونَ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 ثَلَاثُونَ ضَرْبَةً؛ در پیراهن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سه، یا سى و چهار مورد جاى شمشیر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37" w:name="__RefHeading___Toc14419015_1280447820"/>
      <w:bookmarkStart w:id="138" w:name="_Toc50"/>
      <w:bookmarkEnd w:id="137"/>
      <w:r>
        <w:rPr>
          <w:rtl w:val="true"/>
        </w:rPr>
        <w:t>عاقبت و سرگذشت إِسْحَاقُ بْنُ حَیْوَةَ</w:t>
      </w:r>
      <w:bookmarkEnd w:id="138"/>
    </w:p>
    <w:p>
      <w:pPr>
        <w:pStyle w:val="Heading4"/>
        <w:numPr>
          <w:ilvl w:val="3"/>
          <w:numId w:val="1"/>
        </w:numPr>
        <w:rPr/>
      </w:pPr>
      <w:bookmarkStart w:id="139" w:name="__RefHeading___Toc14419017_1280447820"/>
      <w:bookmarkStart w:id="140" w:name="_Toc51"/>
      <w:bookmarkEnd w:id="139"/>
      <w:r>
        <w:rPr>
          <w:rtl w:val="true"/>
        </w:rPr>
        <w:t>اشاره</w:t>
      </w:r>
      <w:bookmarkEnd w:id="1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مورخین و محدثین،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پس از واقعه کربلا دچار سخت‌ترین بلاها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آنان دچار بیماری‌های سختی شدند و به هلاکت رسیدند و عده‌ای نیز توسط مختار ثقفی به سختی مجازات شدند و به سزای اعمال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نقل‌های تاریخی و روایی إِسْحَاقُ بْنُ حَیْوَةَ همچون قاتلان </w:t>
      </w:r>
      <w:bookmarkStart w:id="141" w:name="pg19238_257247"/>
    </w:p>
    <w:p>
      <w:pPr>
        <w:pStyle w:val="BookText"/>
        <w:rPr/>
      </w:pPr>
      <w:bookmarkEnd w:id="141"/>
      <w:r>
        <w:rPr>
          <w:rFonts w:ascii="IRNazanin" w:hAnsi="IRNazanin" w:eastAsia="IRNazanin"/>
          <w:color w:val="111111"/>
          <w:sz w:val="28"/>
          <w:sz w:val="28"/>
          <w:szCs w:val="28"/>
          <w:rtl w:val="true"/>
          <w:lang w:bidi="fa-IR"/>
        </w:rPr>
        <w:t>دیگر نیز دچار گرفتاری و مشکلاتی شد که در ذیل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142" w:name="__RefHeading___Toc14419019_1280447820"/>
      <w:bookmarkStart w:id="143" w:name="_Toc52"/>
      <w:bookmarkEnd w:id="142"/>
      <w:r>
        <w:rPr>
          <w:rtl w:val="true"/>
        </w:rPr>
        <w:t>الف</w:t>
      </w:r>
      <w:r>
        <w:rPr>
          <w:rtl w:val="true"/>
        </w:rPr>
        <w:t xml:space="preserve">) </w:t>
      </w:r>
      <w:r>
        <w:rPr>
          <w:rtl w:val="true"/>
        </w:rPr>
        <w:t>مبتلا به بیماری برص</w:t>
      </w:r>
      <w:bookmarkEnd w:id="143"/>
    </w:p>
    <w:p>
      <w:pPr>
        <w:pStyle w:val="BookText"/>
        <w:rPr/>
      </w:pPr>
      <w:r>
        <w:rPr>
          <w:rFonts w:ascii="IRNazanin" w:hAnsi="IRNazanin" w:eastAsia="IRNazanin"/>
          <w:color w:val="111111"/>
          <w:sz w:val="28"/>
          <w:sz w:val="28"/>
          <w:szCs w:val="28"/>
          <w:rtl w:val="true"/>
          <w:lang w:bidi="fa-IR"/>
        </w:rPr>
        <w:t xml:space="preserve">آنچه مسلم است، إِسْحَاقُ بْنُ حَیْوَةَ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 حتی بنابر نقل تاریخی آن را پوشید و به‌خاطر پوشیدن آن دچار بیماری برص</w:t>
      </w:r>
      <w:r>
        <w:rPr>
          <w:rStyle w:val="FootnoteAnchor"/>
          <w:rtl w:val="true"/>
        </w:rPr>
        <w:footnoteReference w:id="41"/>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ابن نما حلى،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45/57</w:t>
      </w:r>
      <w:r>
        <w:rPr>
          <w:rFonts w:ascii="IRNazanin" w:hAnsi="IRNazanin" w:eastAsia="IRNazanin"/>
          <w:color w:val="111111"/>
          <w:sz w:val="28"/>
          <w:sz w:val="28"/>
          <w:szCs w:val="28"/>
          <w:rtl w:val="true"/>
          <w:lang w:bidi="fa-IR"/>
        </w:rPr>
        <w:t xml:space="preserve">؛ جزائرى،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بحرانى اصفهانى،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نامدار اهل سنت همچون 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گفته‌اند که إِسْحَاقُ بْنُ حَیْوَةَ به بیماری برص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غارتگر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جعفر بن الوبر الحضرمی معرفی کرده می‌گوید، وی نیز جامه از تن مبارک آن حضرت بیرون کرد و پوشید و به برص مبتلا شد</w:t>
      </w:r>
      <w:r>
        <w:rPr>
          <w:rFonts w:eastAsia="IRNazanin" w:cs="IRNazanin"/>
          <w:color w:val="111111"/>
          <w:sz w:val="28"/>
          <w:szCs w:val="28"/>
          <w:rtl w:val="true"/>
          <w:lang w:bidi="fa-IR"/>
        </w:rPr>
        <w:t>».</w:t>
      </w:r>
    </w:p>
    <w:p>
      <w:pPr>
        <w:pStyle w:val="Heading4"/>
        <w:numPr>
          <w:ilvl w:val="3"/>
          <w:numId w:val="1"/>
        </w:numPr>
        <w:rPr/>
      </w:pPr>
      <w:bookmarkStart w:id="144" w:name="__RefHeading___Toc14419021_1280447820"/>
      <w:bookmarkStart w:id="145" w:name="_Toc53"/>
      <w:bookmarkEnd w:id="144"/>
      <w:r>
        <w:rPr>
          <w:rtl w:val="true"/>
        </w:rPr>
        <w:t>ب</w:t>
      </w:r>
      <w:r>
        <w:rPr>
          <w:rtl w:val="true"/>
        </w:rPr>
        <w:t xml:space="preserve">) </w:t>
      </w:r>
      <w:r>
        <w:rPr>
          <w:rtl w:val="true"/>
        </w:rPr>
        <w:t>ریخته شدن موهای بدن</w:t>
      </w:r>
      <w:bookmarkEnd w:id="145"/>
    </w:p>
    <w:p>
      <w:pPr>
        <w:pStyle w:val="BookText"/>
        <w:rPr/>
      </w:pPr>
      <w:r>
        <w:rPr>
          <w:rFonts w:ascii="IRNazanin" w:hAnsi="IRNazanin" w:eastAsia="IRNazanin"/>
          <w:color w:val="111111"/>
          <w:sz w:val="28"/>
          <w:sz w:val="28"/>
          <w:szCs w:val="28"/>
          <w:rtl w:val="true"/>
          <w:lang w:bidi="fa-IR"/>
        </w:rPr>
        <w:t xml:space="preserve">دومین بیماری إِسْحَاقُ بْنُ حَیْوَةَ آن بود که موهای بدنش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بحرانى اصفهانى،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أَخَذَ ثَوْبَهُ جَعُوبَةُ بْنُ حُوَیَّةَ الْحَضْرَمِیُّ وَ لَبِسَهُ فَتَغَیَّرَ وَجْهُهُ وَ حُصَّ شَعْرُهُ؛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جعوبه بن حویه حضرمىربود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 را پوشید فورا رنگ صورتش دگرگون شد و موى سرش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نقل ابن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جعفر بن الوبر الحضرمی موى سرش ریخت</w:t>
      </w:r>
      <w:r>
        <w:rPr>
          <w:rFonts w:eastAsia="IRNazanin" w:cs="IRNazanin"/>
          <w:color w:val="111111"/>
          <w:sz w:val="28"/>
          <w:szCs w:val="28"/>
          <w:rtl w:val="true"/>
          <w:lang w:bidi="fa-IR"/>
        </w:rPr>
        <w:t>.</w:t>
      </w:r>
    </w:p>
    <w:p>
      <w:pPr>
        <w:pStyle w:val="Heading4"/>
        <w:numPr>
          <w:ilvl w:val="3"/>
          <w:numId w:val="1"/>
        </w:numPr>
        <w:rPr/>
      </w:pPr>
      <w:bookmarkStart w:id="146" w:name="__RefHeading___Toc14419023_1280447820"/>
      <w:bookmarkStart w:id="147" w:name="_Toc54"/>
      <w:bookmarkEnd w:id="146"/>
      <w:r>
        <w:rPr>
          <w:rtl w:val="true"/>
        </w:rPr>
        <w:t>ج</w:t>
      </w:r>
      <w:r>
        <w:rPr>
          <w:rtl w:val="true"/>
        </w:rPr>
        <w:t xml:space="preserve">) </w:t>
      </w:r>
      <w:r>
        <w:rPr>
          <w:rtl w:val="true"/>
        </w:rPr>
        <w:t>کشته شدن به‌دست مختار</w:t>
      </w:r>
      <w:bookmarkEnd w:id="1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مختار قیام کرد به دستور او، إِسْحَاقُ بْنُ حَیْوَةَ را همچون نه سوار دیگر که بر </w:t>
      </w:r>
      <w:bookmarkStart w:id="148" w:name="pg19238_257248"/>
    </w:p>
    <w:p>
      <w:pPr>
        <w:pStyle w:val="BookText"/>
        <w:rPr/>
      </w:pPr>
      <w:bookmarkEnd w:id="148"/>
      <w:r>
        <w:rPr>
          <w:rFonts w:ascii="IRNazanin" w:hAnsi="IRNazanin" w:eastAsia="IRNazanin"/>
          <w:color w:val="111111"/>
          <w:sz w:val="28"/>
          <w:sz w:val="28"/>
          <w:szCs w:val="28"/>
          <w:rtl w:val="true"/>
          <w:lang w:bidi="fa-IR"/>
        </w:rPr>
        <w:t xml:space="preserve">بدن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بودند، دست و پا بستند و برآنان اسب تاختند و بدین وسیله همگی آنان را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 عمر زاهد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أَخَذَهُمُ الْمُخْتَارُ فَشَدَّ أَیْدِیَهُمْ وَ أَرْجُلَهُمْ بِسِكَكِ الْحَدِیدِ وَ أَوْطَأَ الْخَیْلَ ظُهُورَهُمْ حَتَّى هَلَكُوا؛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هم آنند که گرفتار مختار شده که مختار دست‌ها و پاهاى آنان را با میخ‌هاى آهنین به زمین کوفته و پشت آنان اسب تاخته تا هلاک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45/60</w:t>
      </w:r>
      <w:r>
        <w:rPr>
          <w:rFonts w:ascii="IRNazanin" w:hAnsi="IRNazanin" w:eastAsia="IRNazanin"/>
          <w:color w:val="111111"/>
          <w:sz w:val="28"/>
          <w:sz w:val="28"/>
          <w:szCs w:val="28"/>
          <w:rtl w:val="true"/>
          <w:lang w:bidi="fa-IR"/>
        </w:rPr>
        <w:t xml:space="preserve">؛ جزائرى،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بحرانى اصفهانى،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17/304</w:t>
      </w:r>
      <w:r>
        <w:rPr>
          <w:rFonts w:eastAsia="IRNazanin" w:cs="IRNazanin"/>
          <w:color w:val="111111"/>
          <w:sz w:val="28"/>
          <w:szCs w:val="28"/>
          <w:rtl w:val="true"/>
          <w:lang w:bidi="fa-IR"/>
        </w:rPr>
        <w:t>).</w:t>
      </w:r>
    </w:p>
    <w:p>
      <w:pPr>
        <w:pStyle w:val="Heading3"/>
        <w:numPr>
          <w:ilvl w:val="2"/>
          <w:numId w:val="1"/>
        </w:numPr>
        <w:rPr/>
      </w:pPr>
      <w:bookmarkStart w:id="149" w:name="__RefHeading___Toc14419025_1280447820"/>
      <w:bookmarkStart w:id="150" w:name="_Toc55"/>
      <w:bookmarkEnd w:id="149"/>
      <w:r>
        <w:rPr>
          <w:rtl w:val="true"/>
        </w:rPr>
        <w:t>نتیجه</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سنگدلی که در کربلا در سپاه عمر بن سعد حضور داشت، إِسْحَاقُ بْنُ حَیْوَةَ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اطلاعات چندانی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روایات حاکی از آن است که نامش إِسْحَاق بود اما در مورد نام پدر وی اسامی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حُوَیَّةَ، حُوَی، حریه و 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مکتوب بیشتر نویسندگان، روشن می‌شود قول مشهور آن است که إِسْحَاقُ بْنُ حَیْوَةَ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انحراف او و شرکت در فاجعه کربلا را باید در مسائل اعتقادی و ویژگی‌های منحصر به فرد این‌گونه افراد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تاریخی دو عامل مهم و بنیادین همچون مولود حرام و لقمه حرام در این خصوص قابل بررسی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آموزه‌های دینی به کسب رزق و روزی حلال تأکید و توصیه شده و بافضیلت‌ترین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تاریخی حاکی از آن است إِسْحَاقُ بْنُ حَیْوَةَ جنایات بزرگی در کربلا انجام داد که می‌توان به غارت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تاختن اسب بر بدنمطهر حضرت و شکسته شدن استخوان‌های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حَیْوَةَ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 و با پوشیدن آن دچار بیماری برص شد و موهای بدنش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وقتی که مختار قیام کرد به دستور او، إِسْحَاقُ بْنُ حَیْوَةَ را همچون نه سوار دیگر که بر بدن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بودند، دست و پا بستند و برآنان اسب تاختند و بدین وسیله همگی آنان را به هلاکت رساندند</w:t>
      </w:r>
      <w:r>
        <w:rPr>
          <w:rFonts w:eastAsia="IRNazanin" w:cs="IRNazanin"/>
          <w:color w:val="111111"/>
          <w:sz w:val="28"/>
          <w:szCs w:val="28"/>
          <w:rtl w:val="true"/>
          <w:lang w:bidi="fa-IR"/>
        </w:rPr>
        <w:t xml:space="preserve">. </w:t>
      </w:r>
      <w:bookmarkStart w:id="151" w:name="pg19238_257249"/>
    </w:p>
    <w:p>
      <w:pPr>
        <w:pStyle w:val="Heading3"/>
        <w:numPr>
          <w:ilvl w:val="2"/>
          <w:numId w:val="1"/>
        </w:numPr>
        <w:rPr/>
      </w:pPr>
      <w:bookmarkStart w:id="152" w:name="__RefHeading___Toc14419027_1280447820"/>
      <w:bookmarkStart w:id="153" w:name="_Toc56"/>
      <w:bookmarkEnd w:id="151"/>
      <w:bookmarkEnd w:id="152"/>
      <w:r>
        <w:rPr>
          <w:rtl w:val="true"/>
        </w:rPr>
        <w:t>منابع</w:t>
      </w:r>
      <w:bookmarkEnd w:id="15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أثیر، عز الدین أبو الحسن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کوفى، أبو محمد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الفتوح، تحقیق على شیرى،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عسقلانى، احمد بن على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الإصابه فى تمییز الصحابه،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المبتدأ و الخبر فى تاریخ العرب و البربر و من عاصرهم من ذوى الشأن الأکبر، ترجمه عبد المحمد آیتى، تهران، مؤسسه مطالعات و تحقیقات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علیهم السلام،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 احمد فهرى زنجانى،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مدرسه امام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بن نور 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والأحوال من الآیات و الأخبار و الأقوال، قم، مؤسسه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الإثنی عشر و دلائل الحجج على البشر، قم، مؤسسة المعارف الإسلامیه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أحمد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جمل من انساب الأشراف، تحقیق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سهیل زکار و ریاض زرکلى، بیروت، دار الفکر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تهرانى، میرزا ابو الفضل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شفاء الصدور فی شرح زیاره العاشور، تهران، انتشارات مرتضوى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نعمت الله بن عبد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الأئمة الأطهار، بیروت، مؤسسه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تسلیه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المعارف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قرآن، ترجمه غلامرضا خسروى، تهران،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زرکلى، خیر الدین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الأعلام قاموس تراجم لأشهر الرجال و النساء من العرب و المستعربین و المستشرقین، بیروت،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شاوی،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کاروان حسینی از مدینه تا مدینه،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قم، دفتر انتشارات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أبوجعفر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تحقیق محمد أبو الفضل ابراهیم،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قرشى بنایى، على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قندوزى،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 لذو القربى، قم،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کشى،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 مشهد، نشر دانشگاه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الأنوارالجامعه لدرر أخبار الأئمه الأطهار،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دار إحیاء التراث العربی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مسعودى، على بن 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إثبات الوصیة للإمام علیّ بن أبی طالب، قم، </w:t>
      </w:r>
    </w:p>
    <w:p>
      <w:pPr>
        <w:pStyle w:val="BookText"/>
        <w:rPr/>
      </w:pP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أبوالحسن على بن الحسین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 اسعد داغر، قم، دار 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مصطفوى،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و بطلة کربلاء، قم، دار الکتاب الإسلامى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على العباد، قم، کنگره شیخ مفید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یاقوت حموى، شهاب الدین ابو عبد الله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بیروت، دار صادر</w:t>
      </w:r>
      <w:r>
        <w:rPr>
          <w:rFonts w:eastAsia="IRNazanin" w:cs="IRNazanin"/>
          <w:color w:val="111111"/>
          <w:sz w:val="28"/>
          <w:szCs w:val="28"/>
          <w:rtl w:val="true"/>
          <w:lang w:bidi="fa-IR"/>
        </w:rPr>
        <w:t xml:space="preserve">. </w:t>
      </w:r>
      <w:bookmarkStart w:id="154" w:name="pg19238_257252"/>
    </w:p>
    <w:p>
      <w:pPr>
        <w:pStyle w:val="Heading2"/>
        <w:numPr>
          <w:ilvl w:val="1"/>
          <w:numId w:val="1"/>
        </w:numPr>
        <w:rPr/>
      </w:pPr>
      <w:bookmarkStart w:id="155" w:name="__RefHeading___Toc14419029_1280447820"/>
      <w:bookmarkStart w:id="156" w:name="_Toc57"/>
      <w:bookmarkEnd w:id="154"/>
      <w:bookmarkEnd w:id="155"/>
      <w:r>
        <w:rPr>
          <w:rtl w:val="true"/>
        </w:rPr>
        <w:t>سناریونویسی توسعه پیاده‌روی اربعین حسینی</w:t>
      </w:r>
      <w:bookmarkEnd w:id="156"/>
    </w:p>
    <w:p>
      <w:pPr>
        <w:pStyle w:val="Heading3"/>
        <w:numPr>
          <w:ilvl w:val="2"/>
          <w:numId w:val="1"/>
        </w:numPr>
        <w:rPr/>
      </w:pPr>
      <w:bookmarkStart w:id="157" w:name="__RefHeading___Toc14419031_1280447820"/>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و آینده‌پژوهی جهانی‌شدن فرهنگ مبتنی‌بر آن</w:t>
      </w:r>
    </w:p>
    <w:p>
      <w:pPr>
        <w:pStyle w:val="BookText"/>
        <w:rPr/>
      </w:pPr>
      <w:r>
        <w:rPr>
          <w:rFonts w:ascii="IRNazanin" w:hAnsi="IRNazanin" w:eastAsia="IRNazanin"/>
          <w:color w:val="111111"/>
          <w:sz w:val="28"/>
          <w:sz w:val="28"/>
          <w:szCs w:val="28"/>
          <w:rtl w:val="true"/>
          <w:lang w:bidi="fa-IR"/>
        </w:rPr>
        <w:t>امید سعیدی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01/02/1403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21/05/1403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حسینی، یادآور حماسه جاودانه ایثار و شهادت، تجلی عشق و ارادت به خاندان عصمت و طهارت و فرصتی برای تعمیق باورهای دینی و تقویت هویت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بزرگ، با حضور میلیونی زائران از سراسر جهان، به‌عنوان یکی از بزرگ‌ترین اجتماعات مذهبی در دنیا شناخته می‌شود و پیام صلح، وحدت و همدلی را به گوش جهانیان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اجتماع نیاز به برنامه‌ریزی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هدف پژوهش حاضر سناریونویسی توسعه پیاده‌روی اربعین حسینی و آینده‌پژوهی جهانی‌شدن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از نظر هدف کاربردی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و از نظر ماهیت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روش جمع‌آوری اطلاعات آن مبتنی‌بر مطالعات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واکاوی این پژوهش، کیفی و از نوع سناریونویسی مبتنی‌بر تحلیل محتوا در غالب دسته‌بندی مطالب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w:t>
      </w:r>
      <w:bookmarkStart w:id="159" w:name="pg19238_257253"/>
    </w:p>
    <w:p>
      <w:pPr>
        <w:pStyle w:val="BookText"/>
        <w:rPr/>
      </w:pPr>
      <w:bookmarkEnd w:id="159"/>
      <w:r>
        <w:rPr>
          <w:rFonts w:ascii="IRNazanin" w:hAnsi="IRNazanin" w:eastAsia="IRNazanin"/>
          <w:color w:val="111111"/>
          <w:sz w:val="28"/>
          <w:sz w:val="28"/>
          <w:szCs w:val="28"/>
          <w:rtl w:val="true"/>
          <w:lang w:bidi="fa-IR"/>
        </w:rPr>
        <w:t>پژوهش نشان می‌دهد که به‌منظور رسیدن به هدف مذکور ده سناریویسازگار وجود دارد که در صورت اجرایی‌شدن، روند توسعه اربعین حسینی سرعت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فرهنگ اربعین، جهانی‌شدن، وحدت اسلامی</w:t>
      </w:r>
      <w:r>
        <w:rPr>
          <w:rFonts w:eastAsia="IRNazanin" w:cs="IRNazanin"/>
          <w:color w:val="111111"/>
          <w:sz w:val="28"/>
          <w:szCs w:val="28"/>
          <w:rtl w:val="true"/>
          <w:lang w:bidi="fa-IR"/>
        </w:rPr>
        <w:t>.</w:t>
      </w:r>
    </w:p>
    <w:p>
      <w:pPr>
        <w:pStyle w:val="Heading3"/>
        <w:numPr>
          <w:ilvl w:val="2"/>
          <w:numId w:val="1"/>
        </w:numPr>
        <w:rPr/>
      </w:pPr>
      <w:bookmarkStart w:id="160" w:name="__RefHeading___Toc14419033_1280447820"/>
      <w:bookmarkStart w:id="161" w:name="_Toc59"/>
      <w:bookmarkEnd w:id="160"/>
      <w:r>
        <w:rPr>
          <w:rtl w:val="true"/>
        </w:rPr>
        <w:t>مقدمه</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اربعین حسینی از وجوه ممتاز هجرت در فرهنگ سیاسی شیعی است که به‌عنوان بزرگ‌ترین اجتماع انسانی جهانی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باشکوه مذهبی علاوه‌بر دارا بودن وجوه ممتاز مذهبی، واجد پیام‌های عمیق سیاسی و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هشجین و آقایی،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حسینی در طول تاریخ نقش بسزایی در حیات شیعه داشته‌اند؛ چنان که اربعین را می‌توان از عوامل گسترش تشیع دانست؛ زیرا در طول تاریخ شیعه، حرم‌های شریف امامان معصوم، مراکز علم، تبلیغ و ترویج دین، مبدأ قیام‌ها و نهضت‌ها، محل پیمان بستن و هم‌قسم شدن برای انقلاب‌ها و جنبش‌های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بزرگداشت اربعین در حال حاضر، صفوف شیعیان را درهم تنیده‌تر می‌کند و موجب اقتدار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شناخت اربعین و پژوهش و ژرف‌اندیشی درباره کارکردهای آن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میلیونی در اربعین حسینی به‌عنوان یکی از آیین‌های دینی که به صورت جمعی و توأم با احساس و دارای هدف برگزار می‌شود، نقش‌ها، ظرفیت‌ها، مؤلفه‌ها و کارکردهای مختلفی دارد و آن را می‌توان از زوایای مختلفی بررسی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عاشورا در تحقق ارزش‌های تمدن اسلامی جایگاه بسیار مهمی دارد و قطعا راهپیمایی اربعین در احیاء، تقویت و انتقال باورها وارزش‌های آن نقش ایفا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خاکی و حسینی،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حسینی، فارغ از هرگونه گرایش و تمایز مذهبی، به‌عنوان نمادی از ظلم‌ستیزی و عدالت‌خواهی، پیامی جهانی را به گوش بشریت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عظیم، فرصتی برای گفتگوی بین ادیان و مذاهب مختلف فراهم می‌کند و زمینه را برای تبادل افکار و اندیشه‌ها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ترویج فرهنگ شیعه از طریق پیاده‌روی </w:t>
      </w:r>
      <w:bookmarkStart w:id="162" w:name="pg19238_257254"/>
    </w:p>
    <w:p>
      <w:pPr>
        <w:pStyle w:val="BookText"/>
        <w:rPr/>
      </w:pPr>
      <w:bookmarkEnd w:id="162"/>
      <w:r>
        <w:rPr>
          <w:rFonts w:ascii="IRNazanin" w:hAnsi="IRNazanin" w:eastAsia="IRNazanin"/>
          <w:color w:val="111111"/>
          <w:sz w:val="28"/>
          <w:sz w:val="28"/>
          <w:szCs w:val="28"/>
          <w:rtl w:val="true"/>
          <w:lang w:bidi="fa-IR"/>
        </w:rPr>
        <w:t>اربعین، نیازمند همکاری و همدلی تمامی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همبستگی مسلمانان در این مسیر،گامی مهم در راستای معرفی چهره واقعی اسلام به جهانیان و زدودن غبار اسلام‌هراسی و تفرقه‌افکنی از چهره این دین آسمانی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پیاده‌روی اربعین حسینی، صرفاً به یک گردهمایی مذهبی محدود نمی‌شود، بلکه ابعاد مختلف فرهنگی، اجتماعی، سیاسی و اقتصادی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عظیم، فرصتی برای تبادل فرهنگی بین ملل مختلف، تقویت وحدت و همدلی بین مسلمانان، ترویج صلح و دوستی، و رونق اقتصادی را در مناطق مسیر پیاده‌روی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سازمان‌های مختلف، اعم از دولتی و مردمی، می‌توانند با برنامه‌ریزی و اجرای طرح‌های مختلف، در توسعه و ترویج فرهنگ پیاده‌روی اربعین نقش‌آفرینی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همکاری و همدلی تمامی دستگاه‌ها و نهادهای ذی‌ربط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حسینی، به‌عنوان یک رویداد فرهنگی منحصربه‌فرد، ظرفیت‌های فراوانی برای توسعه و ترویج فرهنگ شیعه در سطح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دقیق، سرمایه‌گذاری مناسب و مشارکت فعال نهادها و سازمان‌های مختلف، می‌توان این رویداد عظیم را به بستری برای ارتقای هویت شیعی، تقویت وحدت و همدلی بین مسلمانان، نشر معارف و آموزه‌های دینی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این مقاله سناریونویسی توسعه پیاده‌روی اربعین حسینی به‌عنوان یک رویداد فرهنگی جوامع شیعه‌مذهب و جهانی‌شدن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سناریوهای ارائه شده برای توسعه پیاده‌روی اربعین حسینی، با تمرکز بر ابعاد مختلف فرهنگی، اجتماعی، سیاسی و اقتصادی، گام‌های بلندی را برای ارتقای این رویداد عظیم به‌عنوان یک رویداد فرهنگی شاخص در سطح جهانی برمی‌دارد</w:t>
      </w:r>
      <w:r>
        <w:rPr>
          <w:rFonts w:eastAsia="IRNazanin" w:cs="IRNazanin"/>
          <w:color w:val="111111"/>
          <w:sz w:val="28"/>
          <w:szCs w:val="28"/>
          <w:rtl w:val="true"/>
          <w:lang w:bidi="fa-IR"/>
        </w:rPr>
        <w:t>.</w:t>
      </w:r>
    </w:p>
    <w:p>
      <w:pPr>
        <w:pStyle w:val="Heading3"/>
        <w:numPr>
          <w:ilvl w:val="2"/>
          <w:numId w:val="1"/>
        </w:numPr>
        <w:rPr/>
      </w:pPr>
      <w:bookmarkStart w:id="163" w:name="__RefHeading___Toc14419035_1280447820"/>
      <w:bookmarkStart w:id="164" w:name="_Toc60"/>
      <w:bookmarkEnd w:id="163"/>
      <w:r>
        <w:rPr>
          <w:rtl w:val="true"/>
        </w:rPr>
        <w:t>مبانی نظری</w:t>
      </w:r>
      <w:bookmarkEnd w:id="164"/>
    </w:p>
    <w:p>
      <w:pPr>
        <w:pStyle w:val="Heading4"/>
        <w:numPr>
          <w:ilvl w:val="3"/>
          <w:numId w:val="1"/>
        </w:numPr>
        <w:rPr/>
      </w:pPr>
      <w:bookmarkStart w:id="165" w:name="__RefHeading___Toc14419037_1280447820"/>
      <w:bookmarkStart w:id="166" w:name="_Toc61"/>
      <w:bookmarkEnd w:id="165"/>
      <w:r>
        <w:rPr>
          <w:rtl w:val="true"/>
        </w:rPr>
        <w:t>الف</w:t>
      </w:r>
      <w:r>
        <w:rPr>
          <w:rtl w:val="true"/>
        </w:rPr>
        <w:t xml:space="preserve">) </w:t>
      </w:r>
      <w:r>
        <w:rPr>
          <w:rtl w:val="true"/>
        </w:rPr>
        <w:t>مروری بر تاریخ و فلسفه اربعین</w:t>
      </w:r>
      <w:bookmarkEnd w:id="1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عوفی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مزار حضرت سیدالشهداء در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آب فرات غسل زیارت کرد و بدن خود را معطر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پای‌برهنه و حالت </w:t>
      </w:r>
    </w:p>
    <w:p>
      <w:pPr>
        <w:pStyle w:val="BookText"/>
        <w:rPr/>
      </w:pPr>
      <w:r>
        <w:rPr>
          <w:rFonts w:ascii="IRNazanin" w:hAnsi="IRNazanin" w:eastAsia="IRNazanin"/>
          <w:color w:val="111111"/>
          <w:sz w:val="28"/>
          <w:sz w:val="28"/>
          <w:szCs w:val="28"/>
          <w:rtl w:val="true"/>
          <w:lang w:bidi="fa-IR"/>
        </w:rPr>
        <w:t xml:space="preserve">زاری و گریه،آرام‌آرام به‌سوی مزار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 و قبر مطهر ایشان و دیگر شهیدان کربلا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نخستین اربعین حضرت سیدالشهداء بحث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اسیران کربلا در اولین اربعین سیدالشهداء توانستند بر مزار ایشان حاضر شوند یا خیر؟ دسته‌ای از مورخین شیعه بر این باورند که آنان در اربعین اول موفق نشده‌اند؛ زیرا در شام به سر می‌بردند و چنین فرصتی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معتقدند که آنها موفق به زیارت در اربعین اول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این است که با احتساب خروج ایشان در روز یازدهم از کربلا و ورود ایشان به شهر شام در روز اول صفر، جمعاً هجده روز در راه بوده‌اند؛ بنابراین اگر ایشان توانسته باشند این مسیر را با تمامی مشقات اعم از گردانیده شدن در شهرهای بین راه و خستگی و گرسنگی، هجده‌روزه طی کنند، به طور یقین این مسیر را می‌توانسته‌اند در همین مدت، یعنی از سوم تا بیستم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نمایند و حال اینکه در برگشت انگیزه بیشتری برای رسیدن به مقصد وجود داشته و از مشقات پیش‌گفته هم خبری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بحث در این باره همچنان بی‌نتیجه مانده و هر یک از این دو دسته بر دلایل خود پای می‌فشارند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حسینی به‌عنوان یکی از مناسک و آئین‌های گرامیداشت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که نماد مبارزه علیه ظلم ظالم است و عدم سازش و مماشات و محافظه‌کاری سیاسی را به‌عنوان یک پیام اصلی در حفظ کیان اسلام همیشه و همواره به مسلمانان گوشزد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اربعین،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جمعیتی غیرهمگن و کاملا متفاوت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در یک نقطه فصل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دارند و آن، دوست‌داشتن جمعیتی پاک و مظلوم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تفاوت‌های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بین تجربه‌کنندگان رویداد اربعین موجب شده تا تجربیات متفاوت در کنار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مشترک و جمعی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درودیان،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پیاده‌روی کربلا در روز اربعین، از دیرباز در میان شیعیان و دوستداران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بسزایی داشته و علما و مراجع نیز همگام با مردم عراق و دیگر سرزمین‌های اسلامی در اینمراسم معنوی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پیاده‌روی از مسیرهای گوناگون انجام </w:t>
      </w:r>
      <w:bookmarkStart w:id="167" w:name="pg19238_257256"/>
    </w:p>
    <w:p>
      <w:pPr>
        <w:pStyle w:val="BookText"/>
        <w:rPr/>
      </w:pPr>
      <w:bookmarkEnd w:id="167"/>
      <w:r>
        <w:rPr>
          <w:rFonts w:ascii="IRNazanin" w:hAnsi="IRNazanin" w:eastAsia="IRNazanin"/>
          <w:color w:val="111111"/>
          <w:sz w:val="28"/>
          <w:sz w:val="28"/>
          <w:szCs w:val="28"/>
          <w:rtl w:val="true"/>
          <w:lang w:bidi="fa-IR"/>
        </w:rPr>
        <w:t xml:space="preserve">می‌شود که شلوغ‌ترین مسیر، راه سه‌روزه نجف به کربلا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اباذری،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پیاده‌روی اربعین حسینی سنتی بسیار پسندیده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می‌بایست مورد توجه قرار گیرد، این است که شیعه زمانه با ملاک‌های عقلانی، دینی و سیاسی انسانی همچون آزادگی، عدالت‌خواهی، عامل به معروف بودن، ناهی از منکر بودن، صداقت، پایبندی به عهد و پیمان و سایر فضایل و مکارم اخلاقی و دینی، در عمل آماده ظهور امام عصر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درودیان،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پیاده‌روی اربعین بستر مناسبی برای رشد فضایل انسانی و اخلاقی، تعامل بین فرهنگی، انسجام اجتماعی و بازنمایی هویت شیعه ایجاد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تاجبخش،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خودجوش و مردمی اربعین آثار فرهنگی بی‌نظیری دارد که از آن جمله می‌توان به انسجام‌بخشی درون دینی و برون دینی، انتقال مؤلفه‌های ارزشی قیام حسینی به دیگر ادیان، تغییر در سبک زندگی کنشگران، تقویت باور و یاد خداوند، ارائه نمونه‌ای عینی از سبک زندگی مهدوی، میل به ایثار و فداکاری و ارائه چهره‌ای واقعی از شیعه به دنیا اشاره کرد که در آن پیروان تمام ادیان الهی از سراسر دنیا در کنار هم بی‌هیچ اختلافی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فتح‌الله نژاد زنگی آبادی،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اربعین حسینی، به‌عنوان یک پدیده بزرگ دینی،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همواره محور ماندگاری نهضت عاشورا و گفتمان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و بیات،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68" w:name="__RefHeading___Toc14419039_1280447820"/>
      <w:bookmarkStart w:id="169" w:name="_Toc62"/>
      <w:bookmarkEnd w:id="168"/>
      <w:r>
        <w:rPr>
          <w:rtl w:val="true"/>
        </w:rPr>
        <w:t>روش تحقیق</w:t>
      </w:r>
      <w:bookmarkEnd w:id="169"/>
    </w:p>
    <w:p>
      <w:pPr>
        <w:pStyle w:val="BookText"/>
        <w:rPr/>
      </w:pPr>
      <w:r>
        <w:rPr>
          <w:rFonts w:ascii="IRNazanin" w:hAnsi="IRNazanin" w:eastAsia="IRNazanin"/>
          <w:color w:val="111111"/>
          <w:sz w:val="28"/>
          <w:sz w:val="28"/>
          <w:szCs w:val="28"/>
          <w:rtl w:val="true"/>
          <w:lang w:bidi="fa-IR"/>
        </w:rPr>
        <w:t xml:space="preserve">این مقاله از نظر هدف کاربردی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 و از نظر ماهیت توصیفی و تحلیلی و روش جمع‌آوری اطلاعات مبتنی‌بر مطالعات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 واکاوی آن کیفی از نوع سناریونویسی مبتنی‌بر تحلیل محتوا در غالب سناریوهای تفکیکی است که 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مفهومی این پژوهش را نشان می‌دهد</w:t>
      </w:r>
      <w:r>
        <w:rPr>
          <w:rFonts w:eastAsia="IRNazanin" w:cs="IRNazanin"/>
          <w:color w:val="111111"/>
          <w:sz w:val="28"/>
          <w:szCs w:val="28"/>
          <w:rtl w:val="true"/>
          <w:lang w:bidi="fa-IR"/>
        </w:rPr>
        <w:t>.</w:t>
      </w:r>
    </w:p>
    <w:p>
      <w:pPr>
        <w:pStyle w:val="Heading3"/>
        <w:numPr>
          <w:ilvl w:val="2"/>
          <w:numId w:val="1"/>
        </w:numPr>
        <w:rPr/>
      </w:pPr>
      <w:bookmarkStart w:id="170" w:name="__RefHeading___Toc14419041_1280447820"/>
      <w:bookmarkStart w:id="171" w:name="_Toc63"/>
      <w:bookmarkEnd w:id="170"/>
      <w:r>
        <w:rPr>
          <w:rtl w:val="true"/>
        </w:rPr>
        <w:t>بحث و یافته‌ها</w:t>
      </w:r>
      <w:bookmarkEnd w:id="171"/>
    </w:p>
    <w:p>
      <w:pPr>
        <w:pStyle w:val="Heading4"/>
        <w:numPr>
          <w:ilvl w:val="3"/>
          <w:numId w:val="1"/>
        </w:numPr>
        <w:rPr/>
      </w:pPr>
      <w:bookmarkStart w:id="172" w:name="__RefHeading___Toc14419043_1280447820"/>
      <w:bookmarkStart w:id="173" w:name="_Toc64"/>
      <w:bookmarkEnd w:id="172"/>
      <w:r>
        <w:rPr>
          <w:rtl w:val="true"/>
        </w:rPr>
        <w:t>الف</w:t>
      </w:r>
      <w:r>
        <w:rPr>
          <w:rtl w:val="true"/>
        </w:rPr>
        <w:t xml:space="preserve">) </w:t>
      </w:r>
      <w:r>
        <w:rPr>
          <w:rtl w:val="true"/>
        </w:rPr>
        <w:t>جهانی‌شدن فرهنگ اربعین حسینی</w:t>
      </w:r>
      <w:bookmarkEnd w:id="1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حسینی، یادبود چهل‌روزه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واقعه کربلا، </w:t>
      </w:r>
      <w:bookmarkStart w:id="174" w:name="pg19238_257257"/>
    </w:p>
    <w:p>
      <w:pPr>
        <w:pStyle w:val="BookText"/>
        <w:rPr/>
      </w:pPr>
      <w:bookmarkEnd w:id="174"/>
      <w:r>
        <w:rPr>
          <w:rFonts w:ascii="IRNazanin" w:hAnsi="IRNazanin" w:eastAsia="IRNazanin"/>
          <w:color w:val="111111"/>
          <w:sz w:val="28"/>
          <w:sz w:val="28"/>
          <w:szCs w:val="28"/>
          <w:rtl w:val="true"/>
          <w:lang w:bidi="fa-IR"/>
        </w:rPr>
        <w:t xml:space="preserve">بزرگ‌ترین اجتماع انسانی در جهان است که هر ساله میلیون‌ها زائر از سراسر دنیا به‌سوی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رهسپار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عظیم، فرصتی برای ترویج فرهنگ و آموزه‌های اسلام ناب محمدی و همچنین تجلی همبستگی و وحدت مسلمانان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21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3"/>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مفهومی پژوهش</w:t>
      </w:r>
    </w:p>
    <w:p>
      <w:pPr>
        <w:pStyle w:val="Heading4"/>
        <w:numPr>
          <w:ilvl w:val="3"/>
          <w:numId w:val="1"/>
        </w:numPr>
        <w:rPr/>
      </w:pPr>
      <w:bookmarkStart w:id="175" w:name="__RefHeading___Toc14419045_1280447820"/>
      <w:bookmarkStart w:id="176" w:name="_Toc65"/>
      <w:bookmarkEnd w:id="175"/>
      <w:r>
        <w:rPr>
          <w:rtl w:val="true"/>
        </w:rPr>
        <w:t>ب</w:t>
      </w:r>
      <w:r>
        <w:rPr>
          <w:rtl w:val="true"/>
        </w:rPr>
        <w:t xml:space="preserve">) </w:t>
      </w:r>
      <w:r>
        <w:rPr>
          <w:rtl w:val="true"/>
        </w:rPr>
        <w:t>عوامل جهانی‌شدن فرهنگ اربعین</w:t>
      </w:r>
      <w:bookmarkEnd w:id="1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با گسترش رسانه‌ها و شبکه‌های اجتماعی، اخبار و تصاویر مربوط به راهپیمایی اربعین به طور گسترده‌ای درسراسر جهان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است که بسیاری از مردم در سراسر دنیا با این مراسم عظیم آشنا شده و علاقه‌مند به شرکت در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نهادها و سازمان‌های مختلفی در ایران و سایر کشورهای جهان برای ترویج فرهنگ اربعین و تشویق مردم به شرکت در این مراسم </w:t>
      </w:r>
      <w:bookmarkStart w:id="177" w:name="pg19238_257258"/>
    </w:p>
    <w:p>
      <w:pPr>
        <w:pStyle w:val="BookText"/>
        <w:rPr/>
      </w:pPr>
      <w:bookmarkEnd w:id="177"/>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شامل برگزاری همایش‌ها، جلسات سخنرانی، انتشار کتاب و مقاله و تولید فیلم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راهپیمایی اربعین، پیام‌های مهمی از جمله ظلم‌ستیزی، ایثار، فداکاری و همبستگی را به جهانیان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در دنیای امروز که گرفتار ظلم و ستم و تفرقه است، بسیار ارزشمند و مورد استقبال مردم قرار می‌گیرد</w:t>
      </w:r>
      <w:r>
        <w:rPr>
          <w:rFonts w:eastAsia="IRNazanin" w:cs="IRNazanin"/>
          <w:color w:val="111111"/>
          <w:sz w:val="28"/>
          <w:szCs w:val="28"/>
          <w:rtl w:val="true"/>
          <w:lang w:bidi="fa-IR"/>
        </w:rPr>
        <w:t>.</w:t>
      </w:r>
    </w:p>
    <w:p>
      <w:pPr>
        <w:pStyle w:val="Heading4"/>
        <w:numPr>
          <w:ilvl w:val="3"/>
          <w:numId w:val="1"/>
        </w:numPr>
        <w:rPr/>
      </w:pPr>
      <w:bookmarkStart w:id="178" w:name="__RefHeading___Toc14419047_1280447820"/>
      <w:bookmarkStart w:id="179" w:name="_Toc66"/>
      <w:bookmarkEnd w:id="178"/>
      <w:r>
        <w:rPr>
          <w:rtl w:val="true"/>
        </w:rPr>
        <w:t>ج</w:t>
      </w:r>
      <w:r>
        <w:rPr>
          <w:rtl w:val="true"/>
        </w:rPr>
        <w:t xml:space="preserve">) </w:t>
      </w:r>
      <w:r>
        <w:rPr>
          <w:rtl w:val="true"/>
        </w:rPr>
        <w:t>تأثیرات جهانی‌شدن فرهنگ اربعین</w:t>
      </w:r>
      <w:bookmarkEnd w:id="179"/>
    </w:p>
    <w:p>
      <w:pPr>
        <w:pStyle w:val="BookText"/>
        <w:rPr/>
      </w:pPr>
      <w:r>
        <w:rPr>
          <w:rFonts w:ascii="IRNazanin" w:hAnsi="IRNazanin" w:eastAsia="IRNazanin"/>
          <w:color w:val="111111"/>
          <w:sz w:val="28"/>
          <w:sz w:val="28"/>
          <w:szCs w:val="28"/>
          <w:rtl w:val="true"/>
          <w:lang w:bidi="fa-IR"/>
        </w:rPr>
        <w:t>راهپیمایی اربعین حسینی، مسلمانان را از سراسر دنیا کنار یکدیگر جمع و زمینه‌ای برای ایجاد وحدت و همبستگی بین آنها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شرایطی که جهان اسلام با چالش‌های مختلفی روبه‌رو است،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آنکه راهپیمایی اربعین، فرصتی برای ترویج فرهنگ و آموزه‌های اسلام ناب محمدی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نمادی از صلح، عدالت و برابری است و می‌تواند تصویری مثبت از اسلام به دنیا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راهپیمایی اربعین، بستری برای گفتگوی بین ادیان و مذاهب مختلف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غیرمسلمان نیز در این مراسم شرکت می‌کنند و از نزدیک با آموزه‌های اسلام آشنا می‌شوند</w:t>
      </w:r>
      <w:r>
        <w:rPr>
          <w:rFonts w:eastAsia="IRNazanin" w:cs="IRNazanin"/>
          <w:color w:val="111111"/>
          <w:sz w:val="28"/>
          <w:szCs w:val="28"/>
          <w:rtl w:val="true"/>
          <w:lang w:bidi="fa-IR"/>
        </w:rPr>
        <w:t>.</w:t>
      </w:r>
    </w:p>
    <w:p>
      <w:pPr>
        <w:pStyle w:val="Heading4"/>
        <w:numPr>
          <w:ilvl w:val="3"/>
          <w:numId w:val="1"/>
        </w:numPr>
        <w:rPr/>
      </w:pPr>
      <w:bookmarkStart w:id="180" w:name="__RefHeading___Toc14419049_1280447820"/>
      <w:bookmarkStart w:id="181" w:name="_Toc67"/>
      <w:bookmarkEnd w:id="180"/>
      <w:r>
        <w:rPr>
          <w:rtl w:val="true"/>
        </w:rPr>
        <w:t>د</w:t>
      </w:r>
      <w:r>
        <w:rPr>
          <w:rtl w:val="true"/>
        </w:rPr>
        <w:t xml:space="preserve">) </w:t>
      </w:r>
      <w:r>
        <w:rPr>
          <w:rtl w:val="true"/>
        </w:rPr>
        <w:t>چالش‌ها و راهکارهای جهانی‌شدن فرهنگ اربعین حسینی</w:t>
      </w:r>
      <w:bookmarkEnd w:id="1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افزایش تعداد زائران اربعین در سال‌های اخیر، لازم است که زیرساخت‌های لازم برای ارائه خدمات به زائران در مسیر نجف به کربلا و همچنین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باتوجه به جهانی‌شدن این فرهنگ، لازم است که هویت و اصالت این مراسم حفظ و از تحریف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اربعین، فرصتی برای ترویج فرهنگ ایثار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این فرهنگ به نسل‌های آینده نیز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بایدبرنامه‌ریزی دقیق و جامعی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از روش‌های مختلف آینده‌پژوهی برای ترسیم سناریوهای مختلف آینده اربعین و بررسی پیامدهای هر یک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روش‌های آینده‌پژوهی، ده سناریوی مختلف برای آینده اربعین حسینی ترسیم شده </w:t>
      </w:r>
      <w:bookmarkStart w:id="182" w:name="pg19238_257259"/>
    </w:p>
    <w:p>
      <w:pPr>
        <w:pStyle w:val="BookText"/>
        <w:rPr/>
      </w:pPr>
      <w:bookmarkEnd w:id="1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سناریوها شامل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خوش‌بینانه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سناریو، اربعین حسینی به یک رویداد فرهنگی شاخص در سطح بین‌المللی تبدیل می‌شود و میلیون‌ها زائر از سراسر جهان در آن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 و امکانات به طور کامل توسعه می‌یابند، برنامه‌های فرهنگی متنوع و با کیفیتی اجرا می‌شوند، از فناوری اطلاعات و ارتباطات به طور مؤثر استفاده می‌شود، نهادها و سازمان‌های مختلف در توسعه اربعین مشارکت فعال می‌کنند، دیپلماسی فرهنگی به طور مؤثری اجرا می‌شود و آینده‌پژوهی به طور مستمر برای برنامه‌ریزی این رویداد بزرگ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بدبینانه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سناریو، اربعین حسینی با چالش‌های مختلفی مانند کمبود زیرساخت‌ها، مشکلات امنیتی، عدم مشارکت نهادها و سازمان‌ها و تنش‌های سیاسی و مذهبی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چالش‌ها می‌تواند منجر به کاهش تعداد زائران و افت کیفیت این رویداد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واقع‌بینانه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سناریو، اربعین حسینی به طور پیوسته در حال توسعه و پیشرفت است، اما با چالش‌هایی نیز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 و امکانات به‌تدریج توسعه می‌یابند، برنامه‌های فرهنگی باکیفیت اجرا می‌شوند، از فناوری اطلاعات و ارتباطات به طور فزاینده‌ای استفاده می‌شود، نهادها و سازمان‌های مختلف در توسعه اربعین مشارکت می‌کنند، دیپلماسی فرهنگی به طور مؤثری اجرا و برنامه‌ریزی برای آینده این رویداد عظیم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 سازگار برای توسعه پیاده‌روی اربعین حسینی به‌عنوان یک رویداد فرهنگی جامعه شیعه مذهب در ادامه مورد کنکاش قرار می‌گیرد</w:t>
      </w:r>
      <w:r>
        <w:rPr>
          <w:rFonts w:eastAsia="IRNazanin" w:cs="IRNazanin"/>
          <w:color w:val="111111"/>
          <w:sz w:val="28"/>
          <w:szCs w:val="28"/>
          <w:rtl w:val="true"/>
          <w:lang w:bidi="fa-IR"/>
        </w:rPr>
        <w:t>.</w:t>
      </w:r>
    </w:p>
    <w:p>
      <w:pPr>
        <w:pStyle w:val="Heading3"/>
        <w:numPr>
          <w:ilvl w:val="2"/>
          <w:numId w:val="1"/>
        </w:numPr>
        <w:rPr/>
      </w:pPr>
      <w:bookmarkStart w:id="183" w:name="__RefHeading___Toc14419051_1280447820"/>
      <w:bookmarkStart w:id="184" w:name="_Toc68"/>
      <w:bookmarkEnd w:id="183"/>
      <w:r>
        <w:rPr>
          <w:rtl w:val="true"/>
        </w:rPr>
        <w:t>سناریوی اول</w:t>
      </w:r>
      <w:r>
        <w:rPr>
          <w:rtl w:val="true"/>
        </w:rPr>
        <w:t xml:space="preserve">: </w:t>
      </w:r>
      <w:r>
        <w:rPr>
          <w:rtl w:val="true"/>
        </w:rPr>
        <w:t>جهانی‌شدن</w:t>
      </w:r>
      <w:bookmarkEnd w:id="184"/>
    </w:p>
    <w:p>
      <w:pPr>
        <w:pStyle w:val="Heading4"/>
        <w:numPr>
          <w:ilvl w:val="3"/>
          <w:numId w:val="1"/>
        </w:numPr>
        <w:rPr/>
      </w:pPr>
      <w:bookmarkStart w:id="185" w:name="__RefHeading___Toc14419053_1280447820"/>
      <w:bookmarkStart w:id="186" w:name="_Toc69"/>
      <w:bookmarkEnd w:id="185"/>
      <w:r>
        <w:rPr>
          <w:rtl w:val="true"/>
        </w:rPr>
        <w:t>اشاره</w:t>
      </w:r>
      <w:bookmarkEnd w:id="1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سناریو، اربعین حسینی به‌عنوان یک رویداد جهانی با حضور زائران از سراسر جهان به پدیده‌ای فراتر از یک مراسم مذهبی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پیام‌های نهضت عاشورا را به گوش مردم سراسر دنیا رسانده و زمینه‌ساز گفتگوی بین ادیان و تمدن‌ها می‌شود</w:t>
      </w:r>
      <w:r>
        <w:rPr>
          <w:rFonts w:eastAsia="IRNazanin" w:cs="IRNazanin"/>
          <w:color w:val="111111"/>
          <w:sz w:val="28"/>
          <w:szCs w:val="28"/>
          <w:rtl w:val="true"/>
          <w:lang w:bidi="fa-IR"/>
        </w:rPr>
        <w:t xml:space="preserve">. </w:t>
      </w:r>
      <w:bookmarkStart w:id="187" w:name="pg19238_257260"/>
    </w:p>
    <w:p>
      <w:pPr>
        <w:pStyle w:val="Heading4"/>
        <w:numPr>
          <w:ilvl w:val="3"/>
          <w:numId w:val="1"/>
        </w:numPr>
        <w:rPr/>
      </w:pPr>
      <w:bookmarkStart w:id="188" w:name="__RefHeading___Toc14419055_1280447820"/>
      <w:bookmarkStart w:id="189" w:name="_Toc70"/>
      <w:bookmarkEnd w:id="187"/>
      <w:bookmarkEnd w:id="188"/>
      <w:r>
        <w:rPr>
          <w:rtl w:val="true"/>
        </w:rPr>
        <w:t>الف</w:t>
      </w:r>
      <w:r>
        <w:rPr>
          <w:rtl w:val="true"/>
        </w:rPr>
        <w:t xml:space="preserve">) </w:t>
      </w:r>
      <w:r>
        <w:rPr>
          <w:rtl w:val="true"/>
        </w:rPr>
        <w:t>ملاحظات کلیدی</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زیرساخت‌های حمل‌ونقل، اقامت و پذیرایی برای میلیون‌ها زائر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متون و سخنرانی‌ها به زبان‌های مختلف، برگزاری برنامه‌های فرهنگی متنوع برای زائران از ملیت‌های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فناوری اطلاعات برای ارائه خدمات به زائران، مانند اپلیکیشن‌های راهنمای مسیر، خدمات ترجمه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زائران در برابر خطرات داخلی و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کشورهای مختلف برای تسهیل حضور زائران در مراسم اربعین</w:t>
      </w:r>
      <w:r>
        <w:rPr>
          <w:rFonts w:eastAsia="IRNazanin" w:cs="IRNazanin"/>
          <w:color w:val="111111"/>
          <w:sz w:val="28"/>
          <w:szCs w:val="28"/>
          <w:rtl w:val="true"/>
          <w:lang w:bidi="fa-IR"/>
        </w:rPr>
        <w:t>.</w:t>
      </w:r>
    </w:p>
    <w:p>
      <w:pPr>
        <w:pStyle w:val="Heading4"/>
        <w:numPr>
          <w:ilvl w:val="3"/>
          <w:numId w:val="1"/>
        </w:numPr>
        <w:rPr/>
      </w:pPr>
      <w:bookmarkStart w:id="190" w:name="__RefHeading___Toc14419057_1280447820"/>
      <w:bookmarkStart w:id="191" w:name="_Toc71"/>
      <w:bookmarkEnd w:id="190"/>
      <w:r>
        <w:rPr>
          <w:rtl w:val="true"/>
        </w:rPr>
        <w:t>ب</w:t>
      </w:r>
      <w:r>
        <w:rPr>
          <w:rtl w:val="true"/>
        </w:rPr>
        <w:t xml:space="preserve">) </w:t>
      </w:r>
      <w:r>
        <w:rPr>
          <w:rtl w:val="true"/>
        </w:rPr>
        <w:t>تأثیرات</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اسلامی در میان مسلمانان جهان و افزایش آگاهی از آموزه‌های مذهب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فرصتی برای گفتگوی بین ادیان و تمدن‌ها و ترویج صلح و تفاهم بین 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صنعت گردشگری مذهبی و ایجاد اشتغال برای مردم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پیام‌های نهضت عاشورا به گوش مردم سراسر جهان و تأثیرگذاری بر فرهنگ و سیاست بین‌الملل</w:t>
      </w:r>
      <w:r>
        <w:rPr>
          <w:rFonts w:eastAsia="IRNazanin" w:cs="IRNazanin"/>
          <w:color w:val="111111"/>
          <w:sz w:val="28"/>
          <w:szCs w:val="28"/>
          <w:rtl w:val="true"/>
          <w:lang w:bidi="fa-IR"/>
        </w:rPr>
        <w:t>.</w:t>
      </w:r>
    </w:p>
    <w:p>
      <w:pPr>
        <w:pStyle w:val="Heading4"/>
        <w:numPr>
          <w:ilvl w:val="3"/>
          <w:numId w:val="1"/>
        </w:numPr>
        <w:rPr/>
      </w:pPr>
      <w:bookmarkStart w:id="192" w:name="__RefHeading___Toc14419059_1280447820"/>
      <w:bookmarkStart w:id="193" w:name="_Toc72"/>
      <w:bookmarkEnd w:id="192"/>
      <w:r>
        <w:rPr>
          <w:rtl w:val="true"/>
        </w:rPr>
        <w:t>ج</w:t>
      </w:r>
      <w:r>
        <w:rPr>
          <w:rtl w:val="true"/>
        </w:rPr>
        <w:t xml:space="preserve">) </w:t>
      </w:r>
      <w:r>
        <w:rPr>
          <w:rtl w:val="true"/>
        </w:rPr>
        <w:t>چالش‌ها</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برخی کشورها و گروه‌ها با برگزاری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زائران در برابر خطرات تروریستی 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تردد و ارائه خدمات به میلیون‌ها زائر از ملیت‌های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ارزش‌ها و سنت‌های مراسم اربعین در عین جهانی شدن آن</w:t>
      </w:r>
      <w:r>
        <w:rPr>
          <w:rFonts w:eastAsia="IRNazanin" w:cs="IRNazanin"/>
          <w:color w:val="111111"/>
          <w:sz w:val="28"/>
          <w:szCs w:val="28"/>
          <w:rtl w:val="true"/>
          <w:lang w:bidi="fa-IR"/>
        </w:rPr>
        <w:t xml:space="preserve">. </w:t>
      </w:r>
      <w:bookmarkStart w:id="194" w:name="pg19238_257261"/>
    </w:p>
    <w:p>
      <w:pPr>
        <w:pStyle w:val="Heading4"/>
        <w:numPr>
          <w:ilvl w:val="3"/>
          <w:numId w:val="1"/>
        </w:numPr>
        <w:rPr/>
      </w:pPr>
      <w:bookmarkStart w:id="195" w:name="__RefHeading___Toc14419061_1280447820"/>
      <w:bookmarkStart w:id="196" w:name="_Toc73"/>
      <w:bookmarkEnd w:id="194"/>
      <w:bookmarkEnd w:id="195"/>
      <w:r>
        <w:rPr>
          <w:rtl w:val="true"/>
        </w:rPr>
        <w:t>د</w:t>
      </w:r>
      <w:r>
        <w:rPr>
          <w:rtl w:val="true"/>
        </w:rPr>
        <w:t xml:space="preserve">) </w:t>
      </w:r>
      <w:r>
        <w:rPr>
          <w:rtl w:val="true"/>
        </w:rPr>
        <w:t>فرصت‌ها</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 سازمان‌های بین‌المللی و کشورهای مختلف در برگزاری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زائران از ملیت‌های مختلف و غنی‌تر شدن فرهنگ جوامع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فرصت‌های شغلی و رونق اقتصادی در مناطق مرتبط با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اربعین به‌عنوان پلی برای گفتگوی بین ادیان و تمدن‌ها و ترویج صلح و تفاهم بین ملت‌ها</w:t>
      </w:r>
      <w:r>
        <w:rPr>
          <w:rFonts w:eastAsia="IRNazanin" w:cs="IRNazanin"/>
          <w:color w:val="111111"/>
          <w:sz w:val="28"/>
          <w:szCs w:val="28"/>
          <w:rtl w:val="true"/>
          <w:lang w:bidi="fa-IR"/>
        </w:rPr>
        <w:t>.</w:t>
      </w:r>
    </w:p>
    <w:p>
      <w:pPr>
        <w:pStyle w:val="Heading3"/>
        <w:numPr>
          <w:ilvl w:val="2"/>
          <w:numId w:val="1"/>
        </w:numPr>
        <w:rPr/>
      </w:pPr>
      <w:bookmarkStart w:id="197" w:name="__RefHeading___Toc14419063_1280447820"/>
      <w:bookmarkStart w:id="198" w:name="_Toc74"/>
      <w:bookmarkEnd w:id="197"/>
      <w:r>
        <w:rPr>
          <w:rtl w:val="true"/>
        </w:rPr>
        <w:t>سناریوی دوم</w:t>
      </w:r>
      <w:r>
        <w:rPr>
          <w:rtl w:val="true"/>
        </w:rPr>
        <w:t xml:space="preserve">: </w:t>
      </w:r>
      <w:r>
        <w:rPr>
          <w:rtl w:val="true"/>
        </w:rPr>
        <w:t>وحدت‌آفرینی</w:t>
      </w:r>
      <w:bookmarkEnd w:id="198"/>
    </w:p>
    <w:p>
      <w:pPr>
        <w:pStyle w:val="Heading4"/>
        <w:numPr>
          <w:ilvl w:val="3"/>
          <w:numId w:val="1"/>
        </w:numPr>
        <w:rPr/>
      </w:pPr>
      <w:bookmarkStart w:id="199" w:name="__RefHeading___Toc14419065_1280447820"/>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در این سناریو، اربعین حسینی به‌عنوان فرصتی برای تقویت وحدت و همبستگی میان مسلمانان از مذاهب و اقوام مختلف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این مراسم با کنار گذاشتن اختلافات مذهبی و قومی، حول محور مشترک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می‌آیند و پیام وحدت و همبستگی را به جهان مخابره می‌کنند</w:t>
      </w:r>
      <w:r>
        <w:rPr>
          <w:rFonts w:eastAsia="IRNazanin" w:cs="IRNazanin"/>
          <w:color w:val="111111"/>
          <w:sz w:val="28"/>
          <w:szCs w:val="28"/>
          <w:rtl w:val="true"/>
          <w:lang w:bidi="fa-IR"/>
        </w:rPr>
        <w:t>.</w:t>
      </w:r>
    </w:p>
    <w:p>
      <w:pPr>
        <w:pStyle w:val="Heading4"/>
        <w:numPr>
          <w:ilvl w:val="3"/>
          <w:numId w:val="1"/>
        </w:numPr>
        <w:rPr/>
      </w:pPr>
      <w:bookmarkStart w:id="201" w:name="__RefHeading___Toc14419067_1280447820"/>
      <w:bookmarkStart w:id="202" w:name="_Toc76"/>
      <w:bookmarkEnd w:id="201"/>
      <w:r>
        <w:rPr>
          <w:rtl w:val="true"/>
        </w:rPr>
        <w:t>الف</w:t>
      </w:r>
      <w:r>
        <w:rPr>
          <w:rtl w:val="true"/>
        </w:rPr>
        <w:t xml:space="preserve">) </w:t>
      </w:r>
      <w:r>
        <w:rPr>
          <w:rtl w:val="true"/>
        </w:rPr>
        <w:t>ملاحظات کلیدی</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مشترکات مذهبی و انسانی میان مسلمانان از مذاهب و اقوام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برنامه‌های گفتگو و نشست‌های مشترک میان علما و اندیشمندان از مذاهب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تلاش‌های دشمنان اسلام برای ایجاد تفرقه میان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و تأکید بر وحدت امت اسلامی</w:t>
      </w:r>
      <w:r>
        <w:rPr>
          <w:rFonts w:eastAsia="IRNazanin" w:cs="IRNazanin"/>
          <w:color w:val="111111"/>
          <w:sz w:val="28"/>
          <w:szCs w:val="28"/>
          <w:rtl w:val="true"/>
          <w:lang w:bidi="fa-IR"/>
        </w:rPr>
        <w:t>.</w:t>
      </w:r>
    </w:p>
    <w:p>
      <w:pPr>
        <w:pStyle w:val="Heading4"/>
        <w:numPr>
          <w:ilvl w:val="3"/>
          <w:numId w:val="1"/>
        </w:numPr>
        <w:rPr/>
      </w:pPr>
      <w:bookmarkStart w:id="203" w:name="__RefHeading___Toc14419069_1280447820"/>
      <w:bookmarkStart w:id="204" w:name="_Toc77"/>
      <w:bookmarkEnd w:id="203"/>
      <w:r>
        <w:rPr>
          <w:rtl w:val="true"/>
        </w:rPr>
        <w:t>ب</w:t>
      </w:r>
      <w:r>
        <w:rPr>
          <w:rtl w:val="true"/>
        </w:rPr>
        <w:t xml:space="preserve">) </w:t>
      </w:r>
      <w:r>
        <w:rPr>
          <w:rtl w:val="true"/>
        </w:rPr>
        <w:t>تأثیرات</w:t>
      </w:r>
      <w:bookmarkEnd w:id="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وحدت امت اسلامی و همبستگی میان مسلمانان از مذاهب و اقوام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جبهه متحد در برابر دشمنان اسلام و استکبار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صلح و ثبات در منطقه با ترویج گفتگو و تفاهم بین مسلمانان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وجهه اسلام در جهان به‌عنوان دینی صلح‌آمیز و وحدت‌بخش</w:t>
      </w:r>
      <w:r>
        <w:rPr>
          <w:rFonts w:eastAsia="IRNazanin" w:cs="IRNazanin"/>
          <w:color w:val="111111"/>
          <w:sz w:val="28"/>
          <w:szCs w:val="28"/>
          <w:rtl w:val="true"/>
          <w:lang w:bidi="fa-IR"/>
        </w:rPr>
        <w:t xml:space="preserve">. </w:t>
      </w:r>
      <w:bookmarkStart w:id="205" w:name="pg19238_257262"/>
    </w:p>
    <w:p>
      <w:pPr>
        <w:pStyle w:val="Heading4"/>
        <w:numPr>
          <w:ilvl w:val="3"/>
          <w:numId w:val="1"/>
        </w:numPr>
        <w:rPr/>
      </w:pPr>
      <w:bookmarkStart w:id="206" w:name="__RefHeading___Toc14419071_1280447820"/>
      <w:bookmarkStart w:id="207" w:name="_Toc78"/>
      <w:bookmarkEnd w:id="205"/>
      <w:bookmarkEnd w:id="206"/>
      <w:r>
        <w:rPr>
          <w:rtl w:val="true"/>
        </w:rPr>
        <w:t>ج</w:t>
      </w:r>
      <w:r>
        <w:rPr>
          <w:rtl w:val="true"/>
        </w:rPr>
        <w:t xml:space="preserve">) </w:t>
      </w:r>
      <w:r>
        <w:rPr>
          <w:rtl w:val="true"/>
        </w:rPr>
        <w:t>چالش‌ها</w:t>
      </w:r>
      <w:bookmarkEnd w:id="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دشمنان اسلام برای ایجاد تفرقه میان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فرهنگ گفتگو و تفاهم بین مسلمانان از مذاهب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سیاسی برای برگزاری برنامه‌های وحدت‌آفرین</w:t>
      </w:r>
      <w:r>
        <w:rPr>
          <w:rFonts w:eastAsia="IRNazanin" w:cs="IRNazanin"/>
          <w:color w:val="111111"/>
          <w:sz w:val="28"/>
          <w:szCs w:val="28"/>
          <w:rtl w:val="true"/>
          <w:lang w:bidi="fa-IR"/>
        </w:rPr>
        <w:t>.</w:t>
      </w:r>
    </w:p>
    <w:p>
      <w:pPr>
        <w:pStyle w:val="Heading4"/>
        <w:numPr>
          <w:ilvl w:val="3"/>
          <w:numId w:val="1"/>
        </w:numPr>
        <w:rPr/>
      </w:pPr>
      <w:bookmarkStart w:id="208" w:name="__RefHeading___Toc14419073_1280447820"/>
      <w:bookmarkStart w:id="209" w:name="_Toc79"/>
      <w:bookmarkEnd w:id="208"/>
      <w:r>
        <w:rPr>
          <w:rtl w:val="true"/>
        </w:rPr>
        <w:t>د</w:t>
      </w:r>
      <w:r>
        <w:rPr>
          <w:rtl w:val="true"/>
        </w:rPr>
        <w:t xml:space="preserve">) </w:t>
      </w:r>
      <w:r>
        <w:rPr>
          <w:rtl w:val="true"/>
        </w:rPr>
        <w:t>فرصت‌ها</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ترویج وحدت و همبستگی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اشتراکات مذهبی عمیق میان مسلمانان از مذاهب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فزاینده مسلمانان به وحدت و همبستگی در برابر چالش‌های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رهبران مذهبی در ترویج وحدت و همبستگی میان مسلمانان</w:t>
      </w:r>
      <w:r>
        <w:rPr>
          <w:rFonts w:eastAsia="IRNazanin" w:cs="IRNazanin"/>
          <w:color w:val="111111"/>
          <w:sz w:val="28"/>
          <w:szCs w:val="28"/>
          <w:rtl w:val="true"/>
          <w:lang w:bidi="fa-IR"/>
        </w:rPr>
        <w:t>.</w:t>
      </w:r>
    </w:p>
    <w:p>
      <w:pPr>
        <w:pStyle w:val="Heading3"/>
        <w:numPr>
          <w:ilvl w:val="2"/>
          <w:numId w:val="1"/>
        </w:numPr>
        <w:rPr/>
      </w:pPr>
      <w:bookmarkStart w:id="210" w:name="__RefHeading___Toc14419075_1280447820"/>
      <w:bookmarkStart w:id="211" w:name="_Toc80"/>
      <w:bookmarkEnd w:id="210"/>
      <w:r>
        <w:rPr>
          <w:rtl w:val="true"/>
        </w:rPr>
        <w:t>سناریوی سوم</w:t>
      </w:r>
      <w:r>
        <w:rPr>
          <w:rtl w:val="true"/>
        </w:rPr>
        <w:t xml:space="preserve">: </w:t>
      </w:r>
      <w:r>
        <w:rPr>
          <w:rtl w:val="true"/>
        </w:rPr>
        <w:t>ترویج آموزه‌های دینی</w:t>
      </w:r>
      <w:bookmarkEnd w:id="211"/>
    </w:p>
    <w:p>
      <w:pPr>
        <w:pStyle w:val="Heading4"/>
        <w:numPr>
          <w:ilvl w:val="3"/>
          <w:numId w:val="1"/>
        </w:numPr>
        <w:rPr/>
      </w:pPr>
      <w:bookmarkStart w:id="212" w:name="__RefHeading___Toc14419077_1280447820"/>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این سناریو، اربعین حسینی به‌عنوان فرصتی برای ترویج آموزه‌های دینی و اخلاقی اسلام، از جمله ایثار، شهادت، عدالت، ظلم‌ستیزی، امربه‌معروف و نهی‌ازمنکر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این مراسم با الگوگیری از سیره و آموزه‌های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در مسیر تعالی اخلاقی و معنوی گام برمی‌دارند و آموزه‌های دینی را در زندگی خود به کار می‌بندند</w:t>
      </w:r>
      <w:r>
        <w:rPr>
          <w:rFonts w:eastAsia="IRNazanin" w:cs="IRNazanin"/>
          <w:color w:val="111111"/>
          <w:sz w:val="28"/>
          <w:szCs w:val="28"/>
          <w:rtl w:val="true"/>
          <w:lang w:bidi="fa-IR"/>
        </w:rPr>
        <w:t>.</w:t>
      </w:r>
    </w:p>
    <w:p>
      <w:pPr>
        <w:pStyle w:val="Heading4"/>
        <w:numPr>
          <w:ilvl w:val="3"/>
          <w:numId w:val="1"/>
        </w:numPr>
        <w:rPr/>
      </w:pPr>
      <w:bookmarkStart w:id="214" w:name="__RefHeading___Toc14419079_1280447820"/>
      <w:bookmarkStart w:id="215" w:name="_Toc82"/>
      <w:bookmarkEnd w:id="214"/>
      <w:r>
        <w:rPr>
          <w:rtl w:val="true"/>
        </w:rPr>
        <w:t>الف</w:t>
      </w:r>
      <w:r>
        <w:rPr>
          <w:rtl w:val="true"/>
        </w:rPr>
        <w:t xml:space="preserve">) </w:t>
      </w:r>
      <w:r>
        <w:rPr>
          <w:rtl w:val="true"/>
        </w:rPr>
        <w:t>ملاحظات کلیدی</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برنامه‌های آموزشی و تربیتی با محوریت آموزه‌های دینی و اخلاقی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کتاب، جزوه و سایر محتواهای مذهبی بین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رسانه‌ها برای ترویج آموزه‌های دینی و اخلاقی به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الگوهای رفتاری مناسب از طریق فعالیت‌های فرهنگی و تربیتی</w:t>
      </w:r>
      <w:r>
        <w:rPr>
          <w:rFonts w:eastAsia="IRNazanin" w:cs="IRNazanin"/>
          <w:color w:val="111111"/>
          <w:sz w:val="28"/>
          <w:szCs w:val="28"/>
          <w:rtl w:val="true"/>
          <w:lang w:bidi="fa-IR"/>
        </w:rPr>
        <w:t>.</w:t>
      </w:r>
    </w:p>
    <w:p>
      <w:pPr>
        <w:pStyle w:val="Heading4"/>
        <w:numPr>
          <w:ilvl w:val="3"/>
          <w:numId w:val="1"/>
        </w:numPr>
        <w:rPr/>
      </w:pPr>
      <w:bookmarkStart w:id="216" w:name="__RefHeading___Toc14419081_1280447820"/>
      <w:bookmarkStart w:id="217" w:name="_Toc83"/>
      <w:bookmarkEnd w:id="216"/>
      <w:r>
        <w:rPr>
          <w:rtl w:val="true"/>
        </w:rPr>
        <w:t>ب</w:t>
      </w:r>
      <w:r>
        <w:rPr>
          <w:rtl w:val="true"/>
        </w:rPr>
        <w:t xml:space="preserve">) </w:t>
      </w:r>
      <w:r>
        <w:rPr>
          <w:rtl w:val="true"/>
        </w:rPr>
        <w:t>تأثیرات</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اخلاقی جامعه با ترویج آموزه‌های دینی و اخلاقی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آسیب‌های اجتماعی با ترویج ارزش‌های اخلاقی مانند صبر، قناعت و </w:t>
      </w:r>
      <w:bookmarkStart w:id="218" w:name="pg19238_257263"/>
    </w:p>
    <w:p>
      <w:pPr>
        <w:pStyle w:val="BookText"/>
        <w:rPr/>
      </w:pPr>
      <w:bookmarkEnd w:id="2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بنیان خانواده با ترویج آموزه‌های دینی مانند احترام به والدین، صبر و گذشت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به‌سوی جامعه‌ای آرمانی مبتنی‌بر آموزه‌های دینی و اخلاقی</w:t>
      </w:r>
      <w:r>
        <w:rPr>
          <w:rFonts w:eastAsia="IRNazanin" w:cs="IRNazanin"/>
          <w:color w:val="111111"/>
          <w:sz w:val="28"/>
          <w:szCs w:val="28"/>
          <w:rtl w:val="true"/>
          <w:lang w:bidi="fa-IR"/>
        </w:rPr>
        <w:t>.</w:t>
      </w:r>
    </w:p>
    <w:p>
      <w:pPr>
        <w:pStyle w:val="Heading4"/>
        <w:numPr>
          <w:ilvl w:val="3"/>
          <w:numId w:val="1"/>
        </w:numPr>
        <w:rPr/>
      </w:pPr>
      <w:bookmarkStart w:id="219" w:name="__RefHeading___Toc14419083_1280447820"/>
      <w:bookmarkStart w:id="220" w:name="_Toc84"/>
      <w:bookmarkEnd w:id="219"/>
      <w:r>
        <w:rPr>
          <w:rtl w:val="true"/>
        </w:rPr>
        <w:t>ج</w:t>
      </w:r>
      <w:r>
        <w:rPr>
          <w:rtl w:val="true"/>
        </w:rPr>
        <w:t xml:space="preserve">) </w:t>
      </w:r>
      <w:r>
        <w:rPr>
          <w:rtl w:val="true"/>
        </w:rPr>
        <w:t>چالش‌ها</w:t>
      </w:r>
      <w:bookmarkEnd w:id="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فرهنگ دینی در برخی از اقشار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دشمنان برای ترویج ضد ارزش‌ها و تضعیف باورهای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الگوهای رفتاری مناسب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آموزشی برای ترویج آموزه‌های دینی و اخلاقی به زائران</w:t>
      </w:r>
      <w:r>
        <w:rPr>
          <w:rFonts w:eastAsia="IRNazanin" w:cs="IRNazanin"/>
          <w:color w:val="111111"/>
          <w:sz w:val="28"/>
          <w:szCs w:val="28"/>
          <w:rtl w:val="true"/>
          <w:lang w:bidi="fa-IR"/>
        </w:rPr>
        <w:t>.</w:t>
      </w:r>
    </w:p>
    <w:p>
      <w:pPr>
        <w:pStyle w:val="Heading4"/>
        <w:numPr>
          <w:ilvl w:val="3"/>
          <w:numId w:val="1"/>
        </w:numPr>
        <w:rPr/>
      </w:pPr>
      <w:bookmarkStart w:id="221" w:name="__RefHeading___Toc14419085_1280447820"/>
      <w:bookmarkStart w:id="222" w:name="_Toc85"/>
      <w:bookmarkEnd w:id="221"/>
      <w:r>
        <w:rPr>
          <w:rtl w:val="true"/>
        </w:rPr>
        <w:t>د</w:t>
      </w:r>
      <w:r>
        <w:rPr>
          <w:rtl w:val="true"/>
        </w:rPr>
        <w:t xml:space="preserve">) </w:t>
      </w:r>
      <w:r>
        <w:rPr>
          <w:rtl w:val="true"/>
        </w:rPr>
        <w:t>فرصت‌ها</w:t>
      </w:r>
      <w:bookmarkEnd w:id="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ترویج آموزه‌های دینی و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استقبال زائران از آموزش‌های دینی و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فزاینده جامعه به معنویت و آموزه‌های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نهادهای دینی در ترویج آموزه‌های دینی و اخلاقی به زائران</w:t>
      </w:r>
      <w:r>
        <w:rPr>
          <w:rFonts w:eastAsia="IRNazanin" w:cs="IRNazanin"/>
          <w:color w:val="111111"/>
          <w:sz w:val="28"/>
          <w:szCs w:val="28"/>
          <w:rtl w:val="true"/>
          <w:lang w:bidi="fa-IR"/>
        </w:rPr>
        <w:t>.</w:t>
      </w:r>
    </w:p>
    <w:p>
      <w:pPr>
        <w:pStyle w:val="Heading3"/>
        <w:numPr>
          <w:ilvl w:val="2"/>
          <w:numId w:val="1"/>
        </w:numPr>
        <w:rPr/>
      </w:pPr>
      <w:bookmarkStart w:id="223" w:name="__RefHeading___Toc14419087_1280447820"/>
      <w:bookmarkStart w:id="224" w:name="_Toc86"/>
      <w:bookmarkEnd w:id="223"/>
      <w:r>
        <w:rPr>
          <w:rtl w:val="true"/>
        </w:rPr>
        <w:t>سناریوی چهارم</w:t>
      </w:r>
      <w:r>
        <w:rPr>
          <w:rtl w:val="true"/>
        </w:rPr>
        <w:t xml:space="preserve">: </w:t>
      </w:r>
      <w:r>
        <w:rPr>
          <w:rtl w:val="true"/>
        </w:rPr>
        <w:t>توسعه گردشگری مذهبی</w:t>
      </w:r>
      <w:bookmarkEnd w:id="224"/>
    </w:p>
    <w:p>
      <w:pPr>
        <w:pStyle w:val="Heading4"/>
        <w:numPr>
          <w:ilvl w:val="3"/>
          <w:numId w:val="1"/>
        </w:numPr>
        <w:rPr/>
      </w:pPr>
      <w:bookmarkStart w:id="225" w:name="__RefHeading___Toc14419089_1280447820"/>
      <w:bookmarkStart w:id="226" w:name="_Toc87"/>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این سناریو، تمرکز بر توسعه زیرساخت‌ها و خدمات برای تسهیل حضور زائران در مراسم اربعین و تبدیل این رویداد به یکی از قطب‌های مهم گردشگری مذهبی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علاوه‌بر رونق اقتصادی، به تبادلات فرهنگی بین زائران از ملیت‌های مختلف و معرفی فرهنگ و آئین‌های مذهبی ایران به جهانیان نیز کمک می‌کند</w:t>
      </w:r>
      <w:r>
        <w:rPr>
          <w:rFonts w:eastAsia="IRNazanin" w:cs="IRNazanin"/>
          <w:color w:val="111111"/>
          <w:sz w:val="28"/>
          <w:szCs w:val="28"/>
          <w:rtl w:val="true"/>
          <w:lang w:bidi="fa-IR"/>
        </w:rPr>
        <w:t>.</w:t>
      </w:r>
    </w:p>
    <w:p>
      <w:pPr>
        <w:pStyle w:val="Heading4"/>
        <w:numPr>
          <w:ilvl w:val="3"/>
          <w:numId w:val="1"/>
        </w:numPr>
        <w:rPr/>
      </w:pPr>
      <w:bookmarkStart w:id="227" w:name="__RefHeading___Toc14419091_1280447820"/>
      <w:bookmarkStart w:id="228" w:name="_Toc88"/>
      <w:bookmarkEnd w:id="227"/>
      <w:r>
        <w:rPr>
          <w:rtl w:val="true"/>
        </w:rPr>
        <w:t>الف</w:t>
      </w:r>
      <w:r>
        <w:rPr>
          <w:rtl w:val="true"/>
        </w:rPr>
        <w:t xml:space="preserve">) </w:t>
      </w:r>
      <w:r>
        <w:rPr>
          <w:rtl w:val="true"/>
        </w:rPr>
        <w:t>ملاحظات کلیدی</w:t>
      </w:r>
      <w:bookmarkEnd w:id="2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زیرساخت‌های حمل‌ونقل، اقامت، پذیرایی، بهداشت و درمان برای زائران</w:t>
      </w:r>
      <w:r>
        <w:rPr>
          <w:rFonts w:eastAsia="IRNazanin" w:cs="IRNazanin"/>
          <w:color w:val="111111"/>
          <w:sz w:val="28"/>
          <w:szCs w:val="28"/>
          <w:rtl w:val="true"/>
          <w:lang w:bidi="fa-IR"/>
        </w:rPr>
        <w:t xml:space="preserve">. </w:t>
      </w:r>
      <w:bookmarkStart w:id="229" w:name="pg19238_257264"/>
    </w:p>
    <w:p>
      <w:pPr>
        <w:pStyle w:val="BookText"/>
        <w:rPr/>
      </w:pPr>
      <w:bookmarkEnd w:id="2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متنوع به زائران مانند خدمات راهنمای زائر، خدمات ترجمه، خدمات بانکی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گردشگری اربعین در سطح ملی و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برای سرمایه‌گذاری بخش خصوصی در حوزه گردشگری اربعین</w:t>
      </w:r>
      <w:r>
        <w:rPr>
          <w:rFonts w:eastAsia="IRNazanin" w:cs="IRNazanin"/>
          <w:color w:val="111111"/>
          <w:sz w:val="28"/>
          <w:szCs w:val="28"/>
          <w:rtl w:val="true"/>
          <w:lang w:bidi="fa-IR"/>
        </w:rPr>
        <w:t>.</w:t>
      </w:r>
    </w:p>
    <w:p>
      <w:pPr>
        <w:pStyle w:val="Heading4"/>
        <w:numPr>
          <w:ilvl w:val="3"/>
          <w:numId w:val="1"/>
        </w:numPr>
        <w:rPr/>
      </w:pPr>
      <w:bookmarkStart w:id="230" w:name="__RefHeading___Toc14419093_1280447820"/>
      <w:bookmarkStart w:id="231" w:name="_Toc89"/>
      <w:bookmarkEnd w:id="230"/>
      <w:r>
        <w:rPr>
          <w:rtl w:val="true"/>
        </w:rPr>
        <w:t>ب</w:t>
      </w:r>
      <w:r>
        <w:rPr>
          <w:rtl w:val="true"/>
        </w:rPr>
        <w:t xml:space="preserve">) </w:t>
      </w:r>
      <w:r>
        <w:rPr>
          <w:rtl w:val="true"/>
        </w:rPr>
        <w:t>تأثیرات</w:t>
      </w:r>
      <w:bookmarkEnd w:id="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اقتصادی در مناطق مرتبط با مراسم اربعین و ایجاد اشتغال برای مردم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زیرساخت‌های شهری و روستایی در مناطق مرتبط با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فرهنگ و آئین‌های مذهبی ایران به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دیپلماسی فرهنگی جمهوری اسلامی ایران</w:t>
      </w:r>
      <w:r>
        <w:rPr>
          <w:rFonts w:eastAsia="IRNazanin" w:cs="IRNazanin"/>
          <w:color w:val="111111"/>
          <w:sz w:val="28"/>
          <w:szCs w:val="28"/>
          <w:rtl w:val="true"/>
          <w:lang w:bidi="fa-IR"/>
        </w:rPr>
        <w:t>.</w:t>
      </w:r>
    </w:p>
    <w:p>
      <w:pPr>
        <w:pStyle w:val="Heading4"/>
        <w:numPr>
          <w:ilvl w:val="3"/>
          <w:numId w:val="1"/>
        </w:numPr>
        <w:rPr/>
      </w:pPr>
      <w:bookmarkStart w:id="232" w:name="__RefHeading___Toc14419095_1280447820"/>
      <w:bookmarkStart w:id="233" w:name="_Toc90"/>
      <w:bookmarkEnd w:id="232"/>
      <w:r>
        <w:rPr>
          <w:rtl w:val="true"/>
        </w:rPr>
        <w:t>ج</w:t>
      </w:r>
      <w:r>
        <w:rPr>
          <w:rtl w:val="true"/>
        </w:rPr>
        <w:t xml:space="preserve">) </w:t>
      </w:r>
      <w:r>
        <w:rPr>
          <w:rtl w:val="true"/>
        </w:rPr>
        <w:t>چالش‌ها</w:t>
      </w:r>
      <w:bookmarkEnd w:id="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برخی کشورها با توسعه گردشگری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زائران در برابر خطرات تروریستی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تردد و ارائه خدمات به میلیون‌ها زائر از ملیت‌های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ارزش‌ها و سنت‌های مراسم اربعین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توسعه گردشگری آن</w:t>
      </w:r>
      <w:r>
        <w:rPr>
          <w:rFonts w:eastAsia="IRNazanin" w:cs="IRNazanin"/>
          <w:color w:val="111111"/>
          <w:sz w:val="28"/>
          <w:szCs w:val="28"/>
          <w:rtl w:val="true"/>
          <w:lang w:bidi="fa-IR"/>
        </w:rPr>
        <w:t>.</w:t>
      </w:r>
    </w:p>
    <w:p>
      <w:pPr>
        <w:pStyle w:val="Heading4"/>
        <w:numPr>
          <w:ilvl w:val="3"/>
          <w:numId w:val="1"/>
        </w:numPr>
        <w:rPr/>
      </w:pPr>
      <w:bookmarkStart w:id="234" w:name="__RefHeading___Toc14419097_1280447820"/>
      <w:bookmarkStart w:id="235" w:name="_Toc91"/>
      <w:bookmarkEnd w:id="234"/>
      <w:r>
        <w:rPr>
          <w:rtl w:val="true"/>
        </w:rPr>
        <w:t>د</w:t>
      </w:r>
      <w:r>
        <w:rPr>
          <w:rtl w:val="true"/>
        </w:rPr>
        <w:t xml:space="preserve">) </w:t>
      </w:r>
      <w:r>
        <w:rPr>
          <w:rtl w:val="true"/>
        </w:rPr>
        <w:t>فرصت‌ها</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توسعه گردشگری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دولت جمهوری اسلامی ایران به توسعه گردشگری و حمایت از این 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زائران از ملیت‌های مختلف به حضور در مراسم اربعین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ظرفیت‌های فراوان برای سرمایه‌گذاری در حوزه گردشگری اربعین</w:t>
      </w:r>
      <w:r>
        <w:rPr>
          <w:rFonts w:eastAsia="IRNazanin" w:cs="IRNazanin"/>
          <w:color w:val="111111"/>
          <w:sz w:val="28"/>
          <w:szCs w:val="28"/>
          <w:rtl w:val="true"/>
          <w:lang w:bidi="fa-IR"/>
        </w:rPr>
        <w:t xml:space="preserve">. </w:t>
      </w:r>
      <w:bookmarkStart w:id="236" w:name="pg19238_257265"/>
    </w:p>
    <w:p>
      <w:pPr>
        <w:pStyle w:val="Heading3"/>
        <w:numPr>
          <w:ilvl w:val="2"/>
          <w:numId w:val="1"/>
        </w:numPr>
        <w:rPr/>
      </w:pPr>
      <w:bookmarkStart w:id="237" w:name="__RefHeading___Toc14419099_1280447820"/>
      <w:bookmarkStart w:id="238" w:name="_Toc92"/>
      <w:bookmarkEnd w:id="236"/>
      <w:bookmarkEnd w:id="237"/>
      <w:r>
        <w:rPr>
          <w:rtl w:val="true"/>
        </w:rPr>
        <w:t>سناریوی پنجم</w:t>
      </w:r>
      <w:r>
        <w:rPr>
          <w:rtl w:val="true"/>
        </w:rPr>
        <w:t xml:space="preserve">: </w:t>
      </w:r>
      <w:r>
        <w:rPr>
          <w:rtl w:val="true"/>
        </w:rPr>
        <w:t>ترویج فرهنگ ایثار و خدمت</w:t>
      </w:r>
      <w:bookmarkEnd w:id="238"/>
    </w:p>
    <w:p>
      <w:pPr>
        <w:pStyle w:val="Heading4"/>
        <w:numPr>
          <w:ilvl w:val="3"/>
          <w:numId w:val="1"/>
        </w:numPr>
        <w:rPr/>
      </w:pPr>
      <w:bookmarkStart w:id="239" w:name="__RefHeading___Toc14419101_1280447820"/>
      <w:bookmarkStart w:id="240" w:name="_Toc93"/>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در این سناریو، اربعین حسینی به‌عنوان فرصتی برای ترویج فرهنگ ایثار و خدمت به خلق خدا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این مراسم با الگوگیری از سیره و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در مسیر ایثار و خدمت به زائران دیگر و نیازمندان گام برمی‌دارند و فرهنگ ایثار و فداکاری را در جامعه ترویج می‌کنند</w:t>
      </w:r>
      <w:r>
        <w:rPr>
          <w:rFonts w:eastAsia="IRNazanin" w:cs="IRNazanin"/>
          <w:color w:val="111111"/>
          <w:sz w:val="28"/>
          <w:szCs w:val="28"/>
          <w:rtl w:val="true"/>
          <w:lang w:bidi="fa-IR"/>
        </w:rPr>
        <w:t>.</w:t>
      </w:r>
    </w:p>
    <w:p>
      <w:pPr>
        <w:pStyle w:val="Heading4"/>
        <w:numPr>
          <w:ilvl w:val="3"/>
          <w:numId w:val="1"/>
        </w:numPr>
        <w:rPr/>
      </w:pPr>
      <w:bookmarkStart w:id="241" w:name="__RefHeading___Toc14419103_1280447820"/>
      <w:bookmarkStart w:id="242" w:name="_Toc94"/>
      <w:bookmarkEnd w:id="241"/>
      <w:r>
        <w:rPr>
          <w:rtl w:val="true"/>
        </w:rPr>
        <w:t>الف</w:t>
      </w:r>
      <w:r>
        <w:rPr>
          <w:rtl w:val="true"/>
        </w:rPr>
        <w:t xml:space="preserve">) </w:t>
      </w:r>
      <w:r>
        <w:rPr>
          <w:rtl w:val="true"/>
        </w:rPr>
        <w:t>ملاحظات کلیدی</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موکب‌های خدماتی برای ارائه خدمات رایگان به زائران مانند غذا، آب، اسکان و خدمات درمانی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زائران به انجام فعالیت‌های جهادی مانند کمک به ساخت‌وساز، نظافت معابر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وقف و صدقه برای کمک به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برنامه‌های فرهنگی با محوریت ایثار و فداکاری</w:t>
      </w:r>
      <w:r>
        <w:rPr>
          <w:rFonts w:eastAsia="IRNazanin" w:cs="IRNazanin"/>
          <w:color w:val="111111"/>
          <w:sz w:val="28"/>
          <w:szCs w:val="28"/>
          <w:rtl w:val="true"/>
          <w:lang w:bidi="fa-IR"/>
        </w:rPr>
        <w:t>.</w:t>
      </w:r>
    </w:p>
    <w:p>
      <w:pPr>
        <w:pStyle w:val="Heading4"/>
        <w:numPr>
          <w:ilvl w:val="3"/>
          <w:numId w:val="1"/>
        </w:numPr>
        <w:rPr/>
      </w:pPr>
      <w:bookmarkStart w:id="243" w:name="__RefHeading___Toc14419105_1280447820"/>
      <w:bookmarkStart w:id="244" w:name="_Toc95"/>
      <w:bookmarkEnd w:id="243"/>
      <w:r>
        <w:rPr>
          <w:rtl w:val="true"/>
        </w:rPr>
        <w:t>ب</w:t>
      </w:r>
      <w:r>
        <w:rPr>
          <w:rtl w:val="true"/>
        </w:rPr>
        <w:t xml:space="preserve">) </w:t>
      </w:r>
      <w:r>
        <w:rPr>
          <w:rtl w:val="true"/>
        </w:rPr>
        <w:t>تأثیرات</w:t>
      </w:r>
      <w:bookmarkEnd w:id="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ایثار و فداکاری در جامعه و افزایش حس نوع‌دوستی و همدلی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نیازمندان و رفع مشکلات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به‌سوی جامعه‌ای نوع‌دوست و مبتنی‌بر ایثار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دینی و انقلابی در جامعه</w:t>
      </w:r>
      <w:r>
        <w:rPr>
          <w:rFonts w:eastAsia="IRNazanin" w:cs="IRNazanin"/>
          <w:color w:val="111111"/>
          <w:sz w:val="28"/>
          <w:szCs w:val="28"/>
          <w:rtl w:val="true"/>
          <w:lang w:bidi="fa-IR"/>
        </w:rPr>
        <w:t>.</w:t>
      </w:r>
    </w:p>
    <w:p>
      <w:pPr>
        <w:pStyle w:val="Heading4"/>
        <w:numPr>
          <w:ilvl w:val="3"/>
          <w:numId w:val="1"/>
        </w:numPr>
        <w:rPr/>
      </w:pPr>
      <w:bookmarkStart w:id="245" w:name="__RefHeading___Toc14419107_1280447820"/>
      <w:bookmarkStart w:id="246" w:name="_Toc96"/>
      <w:bookmarkEnd w:id="245"/>
      <w:r>
        <w:rPr>
          <w:rtl w:val="true"/>
        </w:rPr>
        <w:t>ج</w:t>
      </w:r>
      <w:r>
        <w:rPr>
          <w:rtl w:val="true"/>
        </w:rPr>
        <w:t xml:space="preserve">) </w:t>
      </w:r>
      <w:r>
        <w:rPr>
          <w:rtl w:val="true"/>
        </w:rPr>
        <w:t>چالش‌ها</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فرهنگ ایثار و خدمت در برخی از اقشار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مالی برای ارائه خدمات رایگان به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نیروی انسانی برای انجام فعالیت‌های جهادی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فرهنگ وقف و صدقه در جامعه</w:t>
      </w:r>
      <w:r>
        <w:rPr>
          <w:rFonts w:eastAsia="IRNazanin" w:cs="IRNazanin"/>
          <w:color w:val="111111"/>
          <w:sz w:val="28"/>
          <w:szCs w:val="28"/>
          <w:rtl w:val="true"/>
          <w:lang w:bidi="fa-IR"/>
        </w:rPr>
        <w:t xml:space="preserve">. </w:t>
      </w:r>
      <w:bookmarkStart w:id="247" w:name="pg19238_257266"/>
    </w:p>
    <w:p>
      <w:pPr>
        <w:pStyle w:val="Heading4"/>
        <w:numPr>
          <w:ilvl w:val="3"/>
          <w:numId w:val="1"/>
        </w:numPr>
        <w:rPr/>
      </w:pPr>
      <w:bookmarkStart w:id="248" w:name="__RefHeading___Toc14419109_1280447820"/>
      <w:bookmarkStart w:id="249" w:name="_Toc97"/>
      <w:bookmarkEnd w:id="247"/>
      <w:bookmarkEnd w:id="248"/>
      <w:r>
        <w:rPr>
          <w:rtl w:val="true"/>
        </w:rPr>
        <w:t>د</w:t>
      </w:r>
      <w:r>
        <w:rPr>
          <w:rtl w:val="true"/>
        </w:rPr>
        <w:t xml:space="preserve">) </w:t>
      </w:r>
      <w:r>
        <w:rPr>
          <w:rtl w:val="true"/>
        </w:rPr>
        <w:t>فرصت‌ها</w:t>
      </w:r>
      <w:bookmarkEnd w:id="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ترویج فرهنگ ایثار و خدمت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استقبال زائران از انجام فعالیت‌های جهادی و کمک به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فزاینده جامعه به ایثار و فداکاری برای حل مشکلات و چالش‌ها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نهادهای مردمی در ترویج فرهنگ ایثار و خدمت به زائران</w:t>
      </w:r>
      <w:r>
        <w:rPr>
          <w:rFonts w:eastAsia="IRNazanin" w:cs="IRNazanin"/>
          <w:color w:val="111111"/>
          <w:sz w:val="28"/>
          <w:szCs w:val="28"/>
          <w:rtl w:val="true"/>
          <w:lang w:bidi="fa-IR"/>
        </w:rPr>
        <w:t>.</w:t>
      </w:r>
    </w:p>
    <w:p>
      <w:pPr>
        <w:pStyle w:val="Heading3"/>
        <w:numPr>
          <w:ilvl w:val="2"/>
          <w:numId w:val="1"/>
        </w:numPr>
        <w:rPr/>
      </w:pPr>
      <w:bookmarkStart w:id="250" w:name="__RefHeading___Toc14419111_1280447820"/>
      <w:bookmarkStart w:id="251" w:name="_Toc98"/>
      <w:bookmarkEnd w:id="250"/>
      <w:r>
        <w:rPr>
          <w:rtl w:val="true"/>
        </w:rPr>
        <w:t>سناریوی ششم</w:t>
      </w:r>
      <w:r>
        <w:rPr>
          <w:rtl w:val="true"/>
        </w:rPr>
        <w:t xml:space="preserve">: </w:t>
      </w:r>
      <w:r>
        <w:rPr>
          <w:rtl w:val="true"/>
        </w:rPr>
        <w:t>ارتقاء هویت شیعه</w:t>
      </w:r>
      <w:bookmarkEnd w:id="251"/>
    </w:p>
    <w:p>
      <w:pPr>
        <w:pStyle w:val="Heading4"/>
        <w:numPr>
          <w:ilvl w:val="3"/>
          <w:numId w:val="1"/>
        </w:numPr>
        <w:rPr/>
      </w:pPr>
      <w:bookmarkStart w:id="252" w:name="__RefHeading___Toc14419113_1280447820"/>
      <w:bookmarkStart w:id="253" w:name="_Toc99"/>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در این سناریو، اربعین حسینی به‌عنوان فرصتی برای تقویت و ارتقای هویت شیعه در سطح ملی و بین‌المللی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این مراسم با حضور خود در کنار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به هویت شیعی خود افتخار و آموزه‌های مذهب تشیع را به جهانیان معرفی می‌کنند</w:t>
      </w:r>
      <w:r>
        <w:rPr>
          <w:rFonts w:eastAsia="IRNazanin" w:cs="IRNazanin"/>
          <w:color w:val="111111"/>
          <w:sz w:val="28"/>
          <w:szCs w:val="28"/>
          <w:rtl w:val="true"/>
          <w:lang w:bidi="fa-IR"/>
        </w:rPr>
        <w:t>.</w:t>
      </w:r>
    </w:p>
    <w:p>
      <w:pPr>
        <w:pStyle w:val="Heading4"/>
        <w:numPr>
          <w:ilvl w:val="3"/>
          <w:numId w:val="1"/>
        </w:numPr>
        <w:rPr/>
      </w:pPr>
      <w:bookmarkStart w:id="254" w:name="__RefHeading___Toc14419115_1280447820"/>
      <w:bookmarkStart w:id="255" w:name="_Toc100"/>
      <w:bookmarkEnd w:id="254"/>
      <w:r>
        <w:rPr>
          <w:rtl w:val="true"/>
        </w:rPr>
        <w:t>الف</w:t>
      </w:r>
      <w:r>
        <w:rPr>
          <w:rtl w:val="true"/>
        </w:rPr>
        <w:t xml:space="preserve">) </w:t>
      </w:r>
      <w:r>
        <w:rPr>
          <w:rtl w:val="true"/>
        </w:rPr>
        <w:t>ملاحظات کلیدی</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آموزه‌های اصیل مذهب تشیع مانند عدالت، آزادی، ظلم‌ستیزی، امربه‌معروف و نهی‌ازمنکر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شخصیت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فلسفه قیام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 شبهه‌افکنی‌های دشمنان مذهب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وحدت و همبستگی بین شیعیان جهان</w:t>
      </w:r>
      <w:r>
        <w:rPr>
          <w:rFonts w:eastAsia="IRNazanin" w:cs="IRNazanin"/>
          <w:color w:val="111111"/>
          <w:sz w:val="28"/>
          <w:szCs w:val="28"/>
          <w:rtl w:val="true"/>
          <w:lang w:bidi="fa-IR"/>
        </w:rPr>
        <w:t>.</w:t>
      </w:r>
    </w:p>
    <w:p>
      <w:pPr>
        <w:pStyle w:val="Heading4"/>
        <w:numPr>
          <w:ilvl w:val="3"/>
          <w:numId w:val="1"/>
        </w:numPr>
        <w:rPr/>
      </w:pPr>
      <w:bookmarkStart w:id="256" w:name="__RefHeading___Toc14419117_1280447820"/>
      <w:bookmarkStart w:id="257" w:name="_Toc101"/>
      <w:bookmarkEnd w:id="256"/>
      <w:r>
        <w:rPr>
          <w:rtl w:val="true"/>
        </w:rPr>
        <w:t>ب</w:t>
      </w:r>
      <w:r>
        <w:rPr>
          <w:rtl w:val="true"/>
        </w:rPr>
        <w:t xml:space="preserve">) </w:t>
      </w:r>
      <w:r>
        <w:rPr>
          <w:rtl w:val="true"/>
        </w:rPr>
        <w:t>تأثیرات</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از مذهب تشیع در سطح ملی و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شیعی در بین نسل جوان و نوجوان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مخاطبان جدید به مذهب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جایگاه شیعه در جهان</w:t>
      </w:r>
      <w:r>
        <w:rPr>
          <w:rFonts w:eastAsia="IRNazanin" w:cs="IRNazanin"/>
          <w:color w:val="111111"/>
          <w:sz w:val="28"/>
          <w:szCs w:val="28"/>
          <w:rtl w:val="true"/>
          <w:lang w:bidi="fa-IR"/>
        </w:rPr>
        <w:t>.</w:t>
      </w:r>
    </w:p>
    <w:p>
      <w:pPr>
        <w:pStyle w:val="Heading4"/>
        <w:numPr>
          <w:ilvl w:val="3"/>
          <w:numId w:val="1"/>
        </w:numPr>
        <w:rPr/>
      </w:pPr>
      <w:bookmarkStart w:id="258" w:name="__RefHeading___Toc14419119_1280447820"/>
      <w:bookmarkStart w:id="259" w:name="_Toc102"/>
      <w:bookmarkEnd w:id="258"/>
      <w:r>
        <w:rPr>
          <w:rtl w:val="true"/>
        </w:rPr>
        <w:t>ج</w:t>
      </w:r>
      <w:r>
        <w:rPr>
          <w:rtl w:val="true"/>
        </w:rPr>
        <w:t xml:space="preserve">) </w:t>
      </w:r>
      <w:r>
        <w:rPr>
          <w:rtl w:val="true"/>
        </w:rPr>
        <w:t>چالش‌ها</w:t>
      </w:r>
      <w:bookmarkEnd w:id="2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تبیین آموزه‌های اصیل مذهب تشیع به زائران و مخاطبان</w:t>
      </w:r>
      <w:r>
        <w:rPr>
          <w:rFonts w:eastAsia="IRNazanin" w:cs="IRNazanin"/>
          <w:color w:val="111111"/>
          <w:sz w:val="28"/>
          <w:szCs w:val="28"/>
          <w:rtl w:val="true"/>
          <w:lang w:bidi="fa-IR"/>
        </w:rPr>
        <w:t xml:space="preserve">. </w:t>
      </w:r>
      <w:bookmarkStart w:id="260" w:name="pg19238_257267"/>
    </w:p>
    <w:p>
      <w:pPr>
        <w:pStyle w:val="BookText"/>
        <w:rPr/>
      </w:pPr>
      <w:bookmarkEnd w:id="2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دشمنان برای تخریب و تحریف مذهب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اختلافات مذهبی در برخی از جوامع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انسجام و وحدت بین شیعیان جهان</w:t>
      </w:r>
      <w:r>
        <w:rPr>
          <w:rFonts w:eastAsia="IRNazanin" w:cs="IRNazanin"/>
          <w:color w:val="111111"/>
          <w:sz w:val="28"/>
          <w:szCs w:val="28"/>
          <w:rtl w:val="true"/>
          <w:lang w:bidi="fa-IR"/>
        </w:rPr>
        <w:t>.</w:t>
      </w:r>
    </w:p>
    <w:p>
      <w:pPr>
        <w:pStyle w:val="Heading4"/>
        <w:numPr>
          <w:ilvl w:val="3"/>
          <w:numId w:val="1"/>
        </w:numPr>
        <w:rPr/>
      </w:pPr>
      <w:bookmarkStart w:id="261" w:name="__RefHeading___Toc14419121_1280447820"/>
      <w:bookmarkStart w:id="262" w:name="_Toc103"/>
      <w:bookmarkEnd w:id="261"/>
      <w:r>
        <w:rPr>
          <w:rtl w:val="true"/>
        </w:rPr>
        <w:t>د</w:t>
      </w:r>
      <w:r>
        <w:rPr>
          <w:rtl w:val="true"/>
        </w:rPr>
        <w:t xml:space="preserve">) </w:t>
      </w:r>
      <w:r>
        <w:rPr>
          <w:rtl w:val="true"/>
        </w:rPr>
        <w:t>فرصت‌ها</w:t>
      </w:r>
      <w:bookmarkEnd w:id="2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ترویج و تبلیغ مذهب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استقبال زائران از آموزش‌های مذهبی و معرفتی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فزاینده جامعه به معنویت و آموزه‌های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 و نخبگان شیعی در تبیین آموزه‌های مذهب تشیع به زائران</w:t>
      </w:r>
      <w:r>
        <w:rPr>
          <w:rFonts w:eastAsia="IRNazanin" w:cs="IRNazanin"/>
          <w:color w:val="111111"/>
          <w:sz w:val="28"/>
          <w:szCs w:val="28"/>
          <w:rtl w:val="true"/>
          <w:lang w:bidi="fa-IR"/>
        </w:rPr>
        <w:t>.</w:t>
      </w:r>
    </w:p>
    <w:p>
      <w:pPr>
        <w:pStyle w:val="Heading3"/>
        <w:numPr>
          <w:ilvl w:val="2"/>
          <w:numId w:val="1"/>
        </w:numPr>
        <w:rPr/>
      </w:pPr>
      <w:bookmarkStart w:id="263" w:name="__RefHeading___Toc14419123_1280447820"/>
      <w:bookmarkStart w:id="264" w:name="_Toc104"/>
      <w:bookmarkEnd w:id="263"/>
      <w:r>
        <w:rPr>
          <w:rtl w:val="true"/>
        </w:rPr>
        <w:t>سناریوی هفتم</w:t>
      </w:r>
      <w:r>
        <w:rPr>
          <w:rtl w:val="true"/>
        </w:rPr>
        <w:t xml:space="preserve">: </w:t>
      </w:r>
      <w:r>
        <w:rPr>
          <w:rtl w:val="true"/>
        </w:rPr>
        <w:t>تقویت زیرساخت‌ها</w:t>
      </w:r>
      <w:bookmarkEnd w:id="264"/>
    </w:p>
    <w:p>
      <w:pPr>
        <w:pStyle w:val="Heading4"/>
        <w:numPr>
          <w:ilvl w:val="3"/>
          <w:numId w:val="1"/>
        </w:numPr>
        <w:rPr/>
      </w:pPr>
      <w:bookmarkStart w:id="265" w:name="__RefHeading___Toc14419125_1280447820"/>
      <w:bookmarkStart w:id="266" w:name="_Toc105"/>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در این سناریو، تمرکز بر توسعه زیرساخت‌های حمل‌ونقل، اقامت، پذیرایی، بهداشت و درمان برای تسهیل حضور زائران در مراسم اربعین و ارائه خدمات مناسب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علاوه‌بر ارتقای کیفیت تجربه زائران، به رونق اقتصادی منطقه و ایجاد اشتغال برای مردم محلی نیز کمک می‌کند</w:t>
      </w:r>
      <w:r>
        <w:rPr>
          <w:rFonts w:eastAsia="IRNazanin" w:cs="IRNazanin"/>
          <w:color w:val="111111"/>
          <w:sz w:val="28"/>
          <w:szCs w:val="28"/>
          <w:rtl w:val="true"/>
          <w:lang w:bidi="fa-IR"/>
        </w:rPr>
        <w:t>.</w:t>
      </w:r>
    </w:p>
    <w:p>
      <w:pPr>
        <w:pStyle w:val="Heading4"/>
        <w:numPr>
          <w:ilvl w:val="3"/>
          <w:numId w:val="1"/>
        </w:numPr>
        <w:rPr/>
      </w:pPr>
      <w:bookmarkStart w:id="267" w:name="__RefHeading___Toc14419127_1280447820"/>
      <w:bookmarkStart w:id="268" w:name="_Toc106"/>
      <w:bookmarkEnd w:id="267"/>
      <w:r>
        <w:rPr>
          <w:rtl w:val="true"/>
        </w:rPr>
        <w:t>الف</w:t>
      </w:r>
      <w:r>
        <w:rPr>
          <w:rtl w:val="true"/>
        </w:rPr>
        <w:t xml:space="preserve">) </w:t>
      </w:r>
      <w:r>
        <w:rPr>
          <w:rtl w:val="true"/>
        </w:rPr>
        <w:t>ملاحظات کلیدی</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شبکه حمل‌ونقل عمومی برای جابه‌جایی زائران مانند راه‌آهن، مترو، اتوبوس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هتل، زائرسرا و مجتمع‌های اقامتی جدید برای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کیفیت و تنوع خدمات پذیرایی مانند غذا، آب و 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 تجهیز بیمارستان‌ها، مراکز درمانی و داروخانه‌ها برای ارائه خدمات به زائران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امنیت زائران با توسعه زیرساخت‌های امنیتی مانند دوربین‌های مداربسته و گشت‌های انتظامی</w:t>
      </w:r>
      <w:r>
        <w:rPr>
          <w:rFonts w:eastAsia="IRNazanin" w:cs="IRNazanin"/>
          <w:color w:val="111111"/>
          <w:sz w:val="28"/>
          <w:szCs w:val="28"/>
          <w:rtl w:val="true"/>
          <w:lang w:bidi="fa-IR"/>
        </w:rPr>
        <w:t xml:space="preserve">. </w:t>
      </w:r>
      <w:bookmarkStart w:id="269" w:name="pg19238_257268"/>
    </w:p>
    <w:p>
      <w:pPr>
        <w:pStyle w:val="Heading4"/>
        <w:numPr>
          <w:ilvl w:val="3"/>
          <w:numId w:val="1"/>
        </w:numPr>
        <w:rPr/>
      </w:pPr>
      <w:bookmarkStart w:id="270" w:name="__RefHeading___Toc14419129_1280447820"/>
      <w:bookmarkStart w:id="271" w:name="_Toc107"/>
      <w:bookmarkEnd w:id="269"/>
      <w:bookmarkEnd w:id="270"/>
      <w:r>
        <w:rPr>
          <w:rtl w:val="true"/>
        </w:rPr>
        <w:t>ب</w:t>
      </w:r>
      <w:r>
        <w:rPr>
          <w:rtl w:val="true"/>
        </w:rPr>
        <w:t xml:space="preserve">) </w:t>
      </w:r>
      <w:r>
        <w:rPr>
          <w:rtl w:val="true"/>
        </w:rPr>
        <w:t>تأثیرات</w:t>
      </w:r>
      <w:bookmarkEnd w:id="2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کیفیت خدمات ارائه شده به زائران و افزایش رضایت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اقتصادی منطقه و ایجاد اشتغال برای مردم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گردشگران بیشتر به منطقه و معرفی ظرفیت‌های گردشگری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وجهه بین‌المللی جمهوری اسلامی ایران و نشان دادن توانمندی‌های آن در میزبانی از زائران</w:t>
      </w:r>
      <w:r>
        <w:rPr>
          <w:rFonts w:eastAsia="IRNazanin" w:cs="IRNazanin"/>
          <w:color w:val="111111"/>
          <w:sz w:val="28"/>
          <w:szCs w:val="28"/>
          <w:rtl w:val="true"/>
          <w:lang w:bidi="fa-IR"/>
        </w:rPr>
        <w:t>.</w:t>
      </w:r>
    </w:p>
    <w:p>
      <w:pPr>
        <w:pStyle w:val="Heading4"/>
        <w:numPr>
          <w:ilvl w:val="3"/>
          <w:numId w:val="1"/>
        </w:numPr>
        <w:rPr/>
      </w:pPr>
      <w:bookmarkStart w:id="272" w:name="__RefHeading___Toc14419131_1280447820"/>
      <w:bookmarkStart w:id="273" w:name="_Toc108"/>
      <w:bookmarkEnd w:id="272"/>
      <w:r>
        <w:rPr>
          <w:rtl w:val="true"/>
        </w:rPr>
        <w:t>ج</w:t>
      </w:r>
      <w:r>
        <w:rPr>
          <w:rtl w:val="true"/>
        </w:rPr>
        <w:t xml:space="preserve">) </w:t>
      </w:r>
      <w:r>
        <w:rPr>
          <w:rtl w:val="true"/>
        </w:rPr>
        <w:t>چالش‌ها</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منابع مالی کافی برای توسعه زیرساخت‌ها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 برای انجام پروژه‌های توسعه‌ای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برنامه‌ریزی جامع و هماهنگ برای توسعه زیرساخت‌ها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ملاحظات زیست‌محیطی در توسعه زیرساخت‌ها</w:t>
      </w:r>
      <w:r>
        <w:rPr>
          <w:rFonts w:eastAsia="IRNazanin" w:cs="IRNazanin"/>
          <w:color w:val="111111"/>
          <w:sz w:val="28"/>
          <w:szCs w:val="28"/>
          <w:rtl w:val="true"/>
          <w:lang w:bidi="fa-IR"/>
        </w:rPr>
        <w:t>.</w:t>
      </w:r>
    </w:p>
    <w:p>
      <w:pPr>
        <w:pStyle w:val="Heading4"/>
        <w:numPr>
          <w:ilvl w:val="3"/>
          <w:numId w:val="1"/>
        </w:numPr>
        <w:rPr/>
      </w:pPr>
      <w:bookmarkStart w:id="274" w:name="__RefHeading___Toc14419133_1280447820"/>
      <w:bookmarkStart w:id="275" w:name="_Toc109"/>
      <w:bookmarkEnd w:id="274"/>
      <w:r>
        <w:rPr>
          <w:rtl w:val="true"/>
        </w:rPr>
        <w:t>د</w:t>
      </w:r>
      <w:r>
        <w:rPr>
          <w:rtl w:val="true"/>
        </w:rPr>
        <w:t xml:space="preserve">) </w:t>
      </w:r>
      <w:r>
        <w:rPr>
          <w:rtl w:val="true"/>
        </w:rPr>
        <w:t>فرصت‌ها</w:t>
      </w:r>
      <w:bookmarkEnd w:id="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جلب‌توجه و سرمایه‌گذاری در توسعه زیرساخت‌ها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دولت جمهوری اسلامی ایران به توسعه زیرساخت‌ها برای تسهیل حضور زائران در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 بخش خصوصی در توسعه زیرساخت‌ها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تجربیات سایر کشورها در توسعه زیرساخت‌های زائران</w:t>
      </w:r>
      <w:r>
        <w:rPr>
          <w:rFonts w:eastAsia="IRNazanin" w:cs="IRNazanin"/>
          <w:color w:val="111111"/>
          <w:sz w:val="28"/>
          <w:szCs w:val="28"/>
          <w:rtl w:val="true"/>
          <w:lang w:bidi="fa-IR"/>
        </w:rPr>
        <w:t>.</w:t>
      </w:r>
    </w:p>
    <w:p>
      <w:pPr>
        <w:pStyle w:val="Heading3"/>
        <w:numPr>
          <w:ilvl w:val="2"/>
          <w:numId w:val="1"/>
        </w:numPr>
        <w:rPr/>
      </w:pPr>
      <w:bookmarkStart w:id="276" w:name="__RefHeading___Toc14419135_1280447820"/>
      <w:bookmarkStart w:id="277" w:name="_Toc110"/>
      <w:bookmarkEnd w:id="276"/>
      <w:r>
        <w:rPr>
          <w:rtl w:val="true"/>
        </w:rPr>
        <w:t>سناریوی هشتم</w:t>
      </w:r>
      <w:r>
        <w:rPr>
          <w:rtl w:val="true"/>
        </w:rPr>
        <w:t xml:space="preserve">: </w:t>
      </w:r>
      <w:r>
        <w:rPr>
          <w:rtl w:val="true"/>
        </w:rPr>
        <w:t>استفاده از فناوری اطلاعات و ارتباطات</w:t>
      </w:r>
      <w:bookmarkEnd w:id="277"/>
    </w:p>
    <w:p>
      <w:pPr>
        <w:pStyle w:val="Heading4"/>
        <w:numPr>
          <w:ilvl w:val="3"/>
          <w:numId w:val="1"/>
        </w:numPr>
        <w:rPr/>
      </w:pPr>
      <w:bookmarkStart w:id="278" w:name="__RefHeading___Toc14419137_1280447820"/>
      <w:bookmarkStart w:id="279" w:name="_Toc111"/>
      <w:bookmarkEnd w:id="278"/>
      <w:r>
        <w:rPr>
          <w:rtl w:val="true"/>
        </w:rPr>
        <w:t>اشاره</w:t>
      </w:r>
      <w:bookmarkEnd w:id="2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سناریو، تمرکز بر استفاده از فناوری اطلاعات و ارتباطات برای ارائه خدمات بهتر و آسان‌تر به زائران در مراسم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مواردی مانند ارائه اپلیکیشن‌های راهنمای زائر،خدمات الکترونیکی، اینترنت پرسرعت و نظایر آن می‌شود</w:t>
      </w:r>
      <w:r>
        <w:rPr>
          <w:rFonts w:eastAsia="IRNazanin" w:cs="IRNazanin"/>
          <w:color w:val="111111"/>
          <w:sz w:val="28"/>
          <w:szCs w:val="28"/>
          <w:rtl w:val="true"/>
          <w:lang w:bidi="fa-IR"/>
        </w:rPr>
        <w:t xml:space="preserve">. </w:t>
      </w:r>
      <w:bookmarkStart w:id="280" w:name="pg19238_257269"/>
    </w:p>
    <w:p>
      <w:pPr>
        <w:pStyle w:val="Heading4"/>
        <w:numPr>
          <w:ilvl w:val="3"/>
          <w:numId w:val="1"/>
        </w:numPr>
        <w:rPr/>
      </w:pPr>
      <w:bookmarkStart w:id="281" w:name="__RefHeading___Toc14419139_1280447820"/>
      <w:bookmarkStart w:id="282" w:name="_Toc112"/>
      <w:bookmarkEnd w:id="280"/>
      <w:bookmarkEnd w:id="281"/>
      <w:r>
        <w:rPr>
          <w:rtl w:val="true"/>
        </w:rPr>
        <w:t>الف</w:t>
      </w:r>
      <w:r>
        <w:rPr>
          <w:rtl w:val="true"/>
        </w:rPr>
        <w:t xml:space="preserve">) </w:t>
      </w:r>
      <w:r>
        <w:rPr>
          <w:rtl w:val="true"/>
        </w:rPr>
        <w:t>ملاحظات کلیدی</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اپلیکیشن‌های راهنمای زائر برای ارائه اطلاعات به زائران مانند نقشه مسیر، مکان موکب‌ها، خدمات درمانی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الکترونیکی به زائران مانند رزرو هتل و زائرسرا، خرید بلیت و پرداخت نذورات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 وای‌فای پرسرعت در مسیرها و محل‌های استقرار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مبتنی‌بر مکان مانند مسیریابی، معرفی اماکن مذهبی و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سامانه‌های هوشمند مدیریت ترافیک</w:t>
      </w:r>
      <w:r>
        <w:rPr>
          <w:rFonts w:eastAsia="IRNazanin" w:cs="IRNazanin"/>
          <w:color w:val="111111"/>
          <w:sz w:val="28"/>
          <w:szCs w:val="28"/>
          <w:rtl w:val="true"/>
          <w:lang w:bidi="fa-IR"/>
        </w:rPr>
        <w:t>.</w:t>
      </w:r>
    </w:p>
    <w:p>
      <w:pPr>
        <w:pStyle w:val="Heading4"/>
        <w:numPr>
          <w:ilvl w:val="3"/>
          <w:numId w:val="1"/>
        </w:numPr>
        <w:rPr/>
      </w:pPr>
      <w:bookmarkStart w:id="283" w:name="__RefHeading___Toc14419141_1280447820"/>
      <w:bookmarkStart w:id="284" w:name="_Toc113"/>
      <w:bookmarkEnd w:id="283"/>
      <w:r>
        <w:rPr>
          <w:rtl w:val="true"/>
        </w:rPr>
        <w:t>ب</w:t>
      </w:r>
      <w:r>
        <w:rPr>
          <w:rtl w:val="true"/>
        </w:rPr>
        <w:t xml:space="preserve">) </w:t>
      </w:r>
      <w:r>
        <w:rPr>
          <w:rtl w:val="true"/>
        </w:rPr>
        <w:t>تأثیرات</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آسان‌تر و سریع‌تر به زائران و افزایش رضایت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هزینه‌های ارائه خدمات به زائران و افزایش بهره‌وری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امنیت زائران با استفاده از سامانه‌های پایش و مراقبت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بهتر تردد و اسکان زائران با استفاده از فناوری اطلاعات</w:t>
      </w:r>
      <w:r>
        <w:rPr>
          <w:rFonts w:eastAsia="IRNazanin" w:cs="IRNazanin"/>
          <w:color w:val="111111"/>
          <w:sz w:val="28"/>
          <w:szCs w:val="28"/>
          <w:rtl w:val="true"/>
          <w:lang w:bidi="fa-IR"/>
        </w:rPr>
        <w:t>.</w:t>
      </w:r>
    </w:p>
    <w:p>
      <w:pPr>
        <w:pStyle w:val="Heading4"/>
        <w:numPr>
          <w:ilvl w:val="3"/>
          <w:numId w:val="1"/>
        </w:numPr>
        <w:rPr/>
      </w:pPr>
      <w:bookmarkStart w:id="285" w:name="__RefHeading___Toc14419143_1280447820"/>
      <w:bookmarkStart w:id="286" w:name="_Toc114"/>
      <w:bookmarkEnd w:id="285"/>
      <w:r>
        <w:rPr>
          <w:rtl w:val="true"/>
        </w:rPr>
        <w:t>ج</w:t>
      </w:r>
      <w:r>
        <w:rPr>
          <w:rtl w:val="true"/>
        </w:rPr>
        <w:t xml:space="preserve">) </w:t>
      </w:r>
      <w:r>
        <w:rPr>
          <w:rtl w:val="true"/>
        </w:rPr>
        <w:t>چالش‌ها</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زیرساخت‌های مناسب مانند اینترنت پرسرعت و شبکه‌های مخابراتی در برخی از مناطق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دانش فنی کافی برای توسعه و استفاده از فناوری اطلاعات در بین برخی از موکب‌ها و نهادهای مرتبط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مالی برای سرمایه‌گذاری در حوزه فناوری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شکاف دیجیتال بین زائران و عدم دسترسی برخی از آنها به فناوری اطلاعات</w:t>
      </w:r>
      <w:r>
        <w:rPr>
          <w:rFonts w:eastAsia="IRNazanin" w:cs="IRNazanin"/>
          <w:color w:val="111111"/>
          <w:sz w:val="28"/>
          <w:szCs w:val="28"/>
          <w:rtl w:val="true"/>
          <w:lang w:bidi="fa-IR"/>
        </w:rPr>
        <w:t>.</w:t>
      </w:r>
    </w:p>
    <w:p>
      <w:pPr>
        <w:pStyle w:val="Heading4"/>
        <w:numPr>
          <w:ilvl w:val="3"/>
          <w:numId w:val="1"/>
        </w:numPr>
        <w:rPr/>
      </w:pPr>
      <w:bookmarkStart w:id="287" w:name="__RefHeading___Toc14419145_1280447820"/>
      <w:bookmarkStart w:id="288" w:name="_Toc115"/>
      <w:bookmarkEnd w:id="287"/>
      <w:r>
        <w:rPr>
          <w:rtl w:val="true"/>
        </w:rPr>
        <w:t>د</w:t>
      </w:r>
      <w:r>
        <w:rPr>
          <w:rtl w:val="true"/>
        </w:rPr>
        <w:t xml:space="preserve">) </w:t>
      </w:r>
      <w:r>
        <w:rPr>
          <w:rtl w:val="true"/>
        </w:rPr>
        <w:t>فرصت‌ها</w:t>
      </w:r>
      <w:bookmarkEnd w:id="2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ظرفیت‌های عظیم مراسم اربعین برای جلب‌توجه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سرمایه‌گذاری در </w:t>
      </w:r>
      <w:bookmarkStart w:id="289" w:name="pg19238_257270"/>
    </w:p>
    <w:p>
      <w:pPr>
        <w:pStyle w:val="BookText"/>
        <w:rPr/>
      </w:pPr>
      <w:bookmarkEnd w:id="289"/>
      <w:r>
        <w:rPr>
          <w:rFonts w:ascii="IRNazanin" w:hAnsi="IRNazanin" w:eastAsia="IRNazanin"/>
          <w:color w:val="111111"/>
          <w:sz w:val="28"/>
          <w:sz w:val="28"/>
          <w:szCs w:val="28"/>
          <w:rtl w:val="true"/>
          <w:lang w:bidi="fa-IR"/>
        </w:rPr>
        <w:t>حوزه فناوری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دولت جمهوری اسلامی ایران به استفاده از فناوری اطلاعات برای ارائه خدمات بهتر به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 شرکت‌های دانش‌بنیان در توسعه و ارائه راه‌حل‌های فناورانه برای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تجربیات سایر کشورها در استفاده از فناوری اطلاعات در مراسم‌های مذهبی</w:t>
      </w:r>
      <w:r>
        <w:rPr>
          <w:rFonts w:eastAsia="IRNazanin" w:cs="IRNazanin"/>
          <w:color w:val="111111"/>
          <w:sz w:val="28"/>
          <w:szCs w:val="28"/>
          <w:rtl w:val="true"/>
          <w:lang w:bidi="fa-IR"/>
        </w:rPr>
        <w:t>.</w:t>
      </w:r>
    </w:p>
    <w:p>
      <w:pPr>
        <w:pStyle w:val="Heading3"/>
        <w:numPr>
          <w:ilvl w:val="2"/>
          <w:numId w:val="1"/>
        </w:numPr>
        <w:rPr/>
      </w:pPr>
      <w:bookmarkStart w:id="290" w:name="__RefHeading___Toc14419147_1280447820"/>
      <w:bookmarkStart w:id="291" w:name="_Toc116"/>
      <w:bookmarkEnd w:id="290"/>
      <w:r>
        <w:rPr>
          <w:rtl w:val="true"/>
        </w:rPr>
        <w:t>سناریوی نهم</w:t>
      </w:r>
      <w:r>
        <w:rPr>
          <w:rtl w:val="true"/>
        </w:rPr>
        <w:t xml:space="preserve">: </w:t>
      </w:r>
      <w:r>
        <w:rPr>
          <w:rtl w:val="true"/>
        </w:rPr>
        <w:t>پژوهش و آموزش</w:t>
      </w:r>
      <w:bookmarkEnd w:id="291"/>
    </w:p>
    <w:p>
      <w:pPr>
        <w:pStyle w:val="Heading4"/>
        <w:numPr>
          <w:ilvl w:val="3"/>
          <w:numId w:val="1"/>
        </w:numPr>
        <w:rPr/>
      </w:pPr>
      <w:bookmarkStart w:id="292" w:name="__RefHeading___Toc14419149_1280447820"/>
      <w:bookmarkStart w:id="293" w:name="_Toc11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این سناریو، اربعین حسینی به‌عنوان فرصتی برای توسعه پژوهش و مطالعات در حوزه‌های مختلف فرهنگی، اجتماعی، اقتصادی و سیاسی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توجه‌به حضور میلیونی زائران از ملیت‌ها و فرهنگ‌های مختلف در این مراسم، می‌تواند بستری مناسب برای انجام پژوهش‌های میدانی و جمع‌آوری اطلاعات ارزشمند باشد</w:t>
      </w:r>
      <w:r>
        <w:rPr>
          <w:rFonts w:eastAsia="IRNazanin" w:cs="IRNazanin"/>
          <w:color w:val="111111"/>
          <w:sz w:val="28"/>
          <w:szCs w:val="28"/>
          <w:rtl w:val="true"/>
          <w:lang w:bidi="fa-IR"/>
        </w:rPr>
        <w:t>.</w:t>
      </w:r>
    </w:p>
    <w:p>
      <w:pPr>
        <w:pStyle w:val="Heading4"/>
        <w:numPr>
          <w:ilvl w:val="3"/>
          <w:numId w:val="1"/>
        </w:numPr>
        <w:rPr/>
      </w:pPr>
      <w:bookmarkStart w:id="294" w:name="__RefHeading___Toc14419151_1280447820"/>
      <w:bookmarkStart w:id="295" w:name="_Toc118"/>
      <w:bookmarkEnd w:id="294"/>
      <w:r>
        <w:rPr>
          <w:rtl w:val="true"/>
        </w:rPr>
        <w:t>الف</w:t>
      </w:r>
      <w:r>
        <w:rPr>
          <w:rtl w:val="true"/>
        </w:rPr>
        <w:t xml:space="preserve">) </w:t>
      </w:r>
      <w:r>
        <w:rPr>
          <w:rtl w:val="true"/>
        </w:rPr>
        <w:t>ملاحظات کلیدی</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پژوهشگران برای انجام تحقیقات در حوزه‌های مرتبط با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پژوهشی تخصصی برای مطالعه و بررسی ابعاد مختلف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 و کارگاه‌های آموزشی برای تبادل نظر و ارائه دستاوردهای پژوهشی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انتشاریافته‌های پژوهشی در قالب کتاب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و سخنرانی‌ها با حضور اساتید برجسته حوزه و دانشگاه در طول مسیر پیاده‌روی و در موکب‌ها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توزیع محتوای آموزشی در قالب کتاب، جزوه، بروشور و فیلم به زبان‌های مختلف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فضای مجازی برای آموزش و ترویج معارف به زائران در سراسر جهان</w:t>
      </w:r>
      <w:r>
        <w:rPr>
          <w:rFonts w:eastAsia="IRNazanin" w:cs="IRNazanin"/>
          <w:color w:val="111111"/>
          <w:sz w:val="28"/>
          <w:szCs w:val="28"/>
          <w:rtl w:val="true"/>
          <w:lang w:bidi="fa-IR"/>
        </w:rPr>
        <w:t xml:space="preserve">. </w:t>
      </w:r>
      <w:bookmarkStart w:id="296" w:name="pg19238_257271"/>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مسابقات و جشنواره‌های فرهنگی با محوریت عاشورا و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97" w:name="__RefHeading___Toc14419153_1280447820"/>
      <w:bookmarkStart w:id="298" w:name="_Toc119"/>
      <w:bookmarkEnd w:id="297"/>
      <w:r>
        <w:rPr>
          <w:rtl w:val="true"/>
        </w:rPr>
        <w:t>ب</w:t>
      </w:r>
      <w:r>
        <w:rPr>
          <w:rtl w:val="true"/>
        </w:rPr>
        <w:t xml:space="preserve">) </w:t>
      </w:r>
      <w:r>
        <w:rPr>
          <w:rtl w:val="true"/>
        </w:rPr>
        <w:t>تأثیرات</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آگاهی و معرفت زائران نسبت به معارف اسلامی، به‌ویژه فرهنگ عاشورا و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 و تعهدات مذهبی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سبک زندگی اسلامی و اخلاقی بر اساس آموزه‌های دین مبین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و همدلی بین مسلمانان از سراسر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راهکارهای مدیریتی برای تسهیل حضور زائران و ارتقای کیفیت خدمات ارائه شده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شیعی و ترویج فرهنگ عاشورایی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اربعین حسینی به‌عنوان یک پدیده فرهنگی و مذهبی منحصربه‌فرد به جهانیان</w:t>
      </w:r>
      <w:r>
        <w:rPr>
          <w:rFonts w:eastAsia="IRNazanin" w:cs="IRNazanin"/>
          <w:color w:val="111111"/>
          <w:sz w:val="28"/>
          <w:szCs w:val="28"/>
          <w:rtl w:val="true"/>
          <w:lang w:bidi="fa-IR"/>
        </w:rPr>
        <w:t>.</w:t>
      </w:r>
    </w:p>
    <w:p>
      <w:pPr>
        <w:pStyle w:val="Heading4"/>
        <w:numPr>
          <w:ilvl w:val="3"/>
          <w:numId w:val="1"/>
        </w:numPr>
        <w:rPr/>
      </w:pPr>
      <w:bookmarkStart w:id="299" w:name="__RefHeading___Toc14419155_1280447820"/>
      <w:bookmarkStart w:id="300" w:name="_Toc120"/>
      <w:bookmarkEnd w:id="299"/>
      <w:r>
        <w:rPr>
          <w:rtl w:val="true"/>
        </w:rPr>
        <w:t>ج</w:t>
      </w:r>
      <w:r>
        <w:rPr>
          <w:rtl w:val="true"/>
        </w:rPr>
        <w:t xml:space="preserve">) </w:t>
      </w:r>
      <w:r>
        <w:rPr>
          <w:rtl w:val="true"/>
        </w:rPr>
        <w:t>چالش‌ها</w:t>
      </w:r>
      <w:bookmarkEnd w:id="3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منابع مالی کافی برای حمایت از پژوهشگران و انجام تحقیقات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زیرساخت‌های پژوهشی مناسب مانند کتابخانه‌ها، مراکز اسناد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هماهنگی بین دستگاه‌های مختلف در زمینه پژوهش و مطالعات مرتبط با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دسترسی به اطلاعات و داده‌های مربوط به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 زائران برای شرکت در برنامه‌های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فرهنگی و زبانی زائران و نیاز به ارائه محتوای آموزشی به زبان‌های مختلف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زیرساخت‌های آموزشی مناسب در برخی از مناطق مسیر پیاده‌روی اربعین</w:t>
      </w:r>
      <w:r>
        <w:rPr>
          <w:rFonts w:eastAsia="IRNazanin" w:cs="IRNazanin"/>
          <w:color w:val="111111"/>
          <w:sz w:val="28"/>
          <w:szCs w:val="28"/>
          <w:rtl w:val="true"/>
          <w:lang w:bidi="fa-IR"/>
        </w:rPr>
        <w:t xml:space="preserve">. </w:t>
      </w:r>
      <w:bookmarkStart w:id="301" w:name="pg19238_257272"/>
    </w:p>
    <w:p>
      <w:pPr>
        <w:pStyle w:val="BookText"/>
        <w:rPr/>
      </w:pPr>
      <w:bookmarkEnd w:id="3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جذب مخاطب و جلب‌توجه زائران به برنامه‌های آموزشی</w:t>
      </w:r>
      <w:r>
        <w:rPr>
          <w:rFonts w:eastAsia="IRNazanin" w:cs="IRNazanin"/>
          <w:color w:val="111111"/>
          <w:sz w:val="28"/>
          <w:szCs w:val="28"/>
          <w:rtl w:val="true"/>
          <w:lang w:bidi="fa-IR"/>
        </w:rPr>
        <w:t>.</w:t>
      </w:r>
    </w:p>
    <w:p>
      <w:pPr>
        <w:pStyle w:val="Heading4"/>
        <w:numPr>
          <w:ilvl w:val="3"/>
          <w:numId w:val="1"/>
        </w:numPr>
        <w:rPr/>
      </w:pPr>
      <w:bookmarkStart w:id="302" w:name="__RefHeading___Toc14419157_1280447820"/>
      <w:bookmarkStart w:id="303" w:name="_Toc121"/>
      <w:bookmarkEnd w:id="302"/>
      <w:r>
        <w:rPr>
          <w:rtl w:val="true"/>
        </w:rPr>
        <w:t>د</w:t>
      </w:r>
      <w:r>
        <w:rPr>
          <w:rtl w:val="true"/>
        </w:rPr>
        <w:t xml:space="preserve">) </w:t>
      </w:r>
      <w:r>
        <w:rPr>
          <w:rtl w:val="true"/>
        </w:rPr>
        <w:t>فرصت‌ها</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جلب‌توجه و حمایت از پژوهش و مطالعات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نهادهای مختلف مانند دانشگاه‌ها، مراکز پژوهشی و حوزه‌های علمیه به انجام پژوهش در حوزه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نظرات و تجربیات زائران در انجام پژوهش‌های مرتبط با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تجربیات سایر کشورها در زمینه پژوهش و مطالعات مرتبط با رویدادهای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پژوهش و مطالعات اربعین، نقشی کلیدی در افزایش دانش و آگاهی درباره این مراسم عظیم، ارائه راهکارهای مدیریتی برای تسهیل حضور زائران و معرفی اربعین به جهانیان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افزایش آگاهی و معرفت زائران، تقویت باورهای دینی و ترویج سبک زندگی اسلامی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دقیق، تولید محتوای مناسب و استفاده از روش‌های نوین آموزشی، می‌توان به بستری مناسب برای آموزش و ترویج معارف در این مراسم عظیم دست یافت</w:t>
      </w:r>
      <w:r>
        <w:rPr>
          <w:rFonts w:eastAsia="IRNazanin" w:cs="IRNazanin"/>
          <w:color w:val="111111"/>
          <w:sz w:val="28"/>
          <w:szCs w:val="28"/>
          <w:rtl w:val="true"/>
          <w:lang w:bidi="fa-IR"/>
        </w:rPr>
        <w:t>.</w:t>
      </w:r>
    </w:p>
    <w:p>
      <w:pPr>
        <w:pStyle w:val="Heading3"/>
        <w:numPr>
          <w:ilvl w:val="2"/>
          <w:numId w:val="1"/>
        </w:numPr>
        <w:rPr/>
      </w:pPr>
      <w:bookmarkStart w:id="304" w:name="__RefHeading___Toc14419159_1280447820"/>
      <w:bookmarkStart w:id="305" w:name="_Toc122"/>
      <w:bookmarkEnd w:id="304"/>
      <w:r>
        <w:rPr>
          <w:rtl w:val="true"/>
        </w:rPr>
        <w:t>سناریوی دهم</w:t>
      </w:r>
      <w:r>
        <w:rPr>
          <w:rtl w:val="true"/>
        </w:rPr>
        <w:t xml:space="preserve">: </w:t>
      </w:r>
      <w:r>
        <w:rPr>
          <w:rtl w:val="true"/>
        </w:rPr>
        <w:t>مشارکت حداکثری</w:t>
      </w:r>
      <w:bookmarkEnd w:id="305"/>
    </w:p>
    <w:p>
      <w:pPr>
        <w:pStyle w:val="Heading4"/>
        <w:numPr>
          <w:ilvl w:val="3"/>
          <w:numId w:val="1"/>
        </w:numPr>
        <w:rPr/>
      </w:pPr>
      <w:bookmarkStart w:id="306" w:name="__RefHeading___Toc14419161_1280447820"/>
      <w:bookmarkStart w:id="307" w:name="_Toc12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در این سناریو، تمرکز بر جلب مشارکت حداکثری آحاد مردم، نهادها، سازمان‌ها و بخش‌های مختلف در برگزاری و ساماندهی مراسم اربعین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ایجاد بستر مناسب برای مشارکت‌های مردمی، توانمندسازی گروه‌های جهادی و استفاده از ظرفیت‌های بالقوه اقشار مختلف جامعه امکان‌پذیر خواهد بود</w:t>
      </w:r>
      <w:r>
        <w:rPr>
          <w:rFonts w:eastAsia="IRNazanin" w:cs="IRNazanin"/>
          <w:color w:val="111111"/>
          <w:sz w:val="28"/>
          <w:szCs w:val="28"/>
          <w:rtl w:val="true"/>
          <w:lang w:bidi="fa-IR"/>
        </w:rPr>
        <w:t>.</w:t>
      </w:r>
    </w:p>
    <w:p>
      <w:pPr>
        <w:pStyle w:val="Heading4"/>
        <w:numPr>
          <w:ilvl w:val="3"/>
          <w:numId w:val="1"/>
        </w:numPr>
        <w:rPr/>
      </w:pPr>
      <w:bookmarkStart w:id="308" w:name="__RefHeading___Toc14419163_1280447820"/>
      <w:bookmarkStart w:id="309" w:name="_Toc124"/>
      <w:bookmarkEnd w:id="308"/>
      <w:r>
        <w:rPr>
          <w:rtl w:val="true"/>
        </w:rPr>
        <w:t>الف</w:t>
      </w:r>
      <w:r>
        <w:rPr>
          <w:rtl w:val="true"/>
        </w:rPr>
        <w:t xml:space="preserve">) </w:t>
      </w:r>
      <w:r>
        <w:rPr>
          <w:rtl w:val="true"/>
        </w:rPr>
        <w:t>ملاحظات کلیدی</w:t>
      </w:r>
      <w:bookmarkEnd w:id="3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ستاد مردمی اربعین با حضور نمایندگان از اقشار مختلف مردم، نهادها و سازمان‌ها</w:t>
      </w:r>
      <w:r>
        <w:rPr>
          <w:rFonts w:eastAsia="IRNazanin" w:cs="IRNazanin"/>
          <w:color w:val="111111"/>
          <w:sz w:val="28"/>
          <w:szCs w:val="28"/>
          <w:rtl w:val="true"/>
          <w:lang w:bidi="fa-IR"/>
        </w:rPr>
        <w:t xml:space="preserve">. </w:t>
      </w:r>
      <w:bookmarkStart w:id="310" w:name="pg19238_257273"/>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وظایف و مسئولیت‌های مختلف مرتبط با برگزاری مراسم اربعین بین گروه‌های مردمی و نهادها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گروه‌های جهادی با ارائه آموزش، تجهیزات و منابع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فضای مجازی برای اطلاع‌رسانی، جذب مشارکت و هماهنگی بین گروه‌های مختلف</w:t>
      </w:r>
      <w:r>
        <w:rPr>
          <w:rFonts w:eastAsia="IRNazanin" w:cs="IRNazanin"/>
          <w:color w:val="111111"/>
          <w:sz w:val="28"/>
          <w:szCs w:val="28"/>
          <w:rtl w:val="true"/>
          <w:lang w:bidi="fa-IR"/>
        </w:rPr>
        <w:t>.</w:t>
      </w:r>
    </w:p>
    <w:p>
      <w:pPr>
        <w:pStyle w:val="Heading4"/>
        <w:numPr>
          <w:ilvl w:val="3"/>
          <w:numId w:val="1"/>
        </w:numPr>
        <w:rPr/>
      </w:pPr>
      <w:bookmarkStart w:id="311" w:name="__RefHeading___Toc14419165_1280447820"/>
      <w:bookmarkStart w:id="312" w:name="_Toc125"/>
      <w:bookmarkEnd w:id="311"/>
      <w:r>
        <w:rPr>
          <w:rtl w:val="true"/>
        </w:rPr>
        <w:t>ب</w:t>
      </w:r>
      <w:r>
        <w:rPr>
          <w:rtl w:val="true"/>
        </w:rPr>
        <w:t xml:space="preserve">) </w:t>
      </w:r>
      <w:r>
        <w:rPr>
          <w:rtl w:val="true"/>
        </w:rPr>
        <w:t>تأثیرات</w:t>
      </w:r>
      <w:bookmarkEnd w:id="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مشارکت و همدلی بین مردم و ایجاد حس تعلق خاطر به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کیفیت خدمات ارائه شده به زائران با استفاده از توان و ظرفیت‌های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تصدی‌گری دولت و افزایش نقش مردم در برگزاری مراسم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منافع اقتصادی اربعین بین اقشار مختلف مردم و ساکنان مناطق مسیر پیاده‌روی</w:t>
      </w:r>
      <w:r>
        <w:rPr>
          <w:rFonts w:eastAsia="IRNazanin" w:cs="IRNazanin"/>
          <w:color w:val="111111"/>
          <w:sz w:val="28"/>
          <w:szCs w:val="28"/>
          <w:rtl w:val="true"/>
          <w:lang w:bidi="fa-IR"/>
        </w:rPr>
        <w:t>.</w:t>
      </w:r>
    </w:p>
    <w:p>
      <w:pPr>
        <w:pStyle w:val="Heading4"/>
        <w:numPr>
          <w:ilvl w:val="3"/>
          <w:numId w:val="1"/>
        </w:numPr>
        <w:rPr/>
      </w:pPr>
      <w:bookmarkStart w:id="313" w:name="__RefHeading___Toc14419167_1280447820"/>
      <w:bookmarkStart w:id="314" w:name="_Toc126"/>
      <w:bookmarkEnd w:id="313"/>
      <w:r>
        <w:rPr>
          <w:rtl w:val="true"/>
        </w:rPr>
        <w:t>ج</w:t>
      </w:r>
      <w:r>
        <w:rPr>
          <w:rtl w:val="true"/>
        </w:rPr>
        <w:t xml:space="preserve">) </w:t>
      </w:r>
      <w:r>
        <w:rPr>
          <w:rtl w:val="true"/>
        </w:rPr>
        <w:t>چالش‌ها</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فرهنگ مشارکت فعال در بین برخی از اقشار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منابع مالی و امکانات برای توانمندسازی گروه‌های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هماهنگی کافی بین دستگاه‌های مختلف در زمینه مشارکت مردمی در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زیرساخت‌های مردمی در برخی از مناطق مسیر پیاده‌روی اربعین</w:t>
      </w:r>
      <w:r>
        <w:rPr>
          <w:rFonts w:eastAsia="IRNazanin" w:cs="IRNazanin"/>
          <w:color w:val="111111"/>
          <w:sz w:val="28"/>
          <w:szCs w:val="28"/>
          <w:rtl w:val="true"/>
          <w:lang w:bidi="fa-IR"/>
        </w:rPr>
        <w:t>.</w:t>
      </w:r>
    </w:p>
    <w:p>
      <w:pPr>
        <w:pStyle w:val="Heading4"/>
        <w:numPr>
          <w:ilvl w:val="3"/>
          <w:numId w:val="1"/>
        </w:numPr>
        <w:rPr/>
      </w:pPr>
      <w:bookmarkStart w:id="315" w:name="__RefHeading___Toc14419169_1280447820"/>
      <w:bookmarkStart w:id="316" w:name="_Toc127"/>
      <w:bookmarkEnd w:id="315"/>
      <w:r>
        <w:rPr>
          <w:rtl w:val="true"/>
        </w:rPr>
        <w:t>د</w:t>
      </w:r>
      <w:r>
        <w:rPr>
          <w:rtl w:val="true"/>
        </w:rPr>
        <w:t xml:space="preserve">) </w:t>
      </w:r>
      <w:r>
        <w:rPr>
          <w:rtl w:val="true"/>
        </w:rPr>
        <w:t>فرصت‌ها</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عظیم مراسم اربعین برای جلب‌توجه و مشارکت حداکثری مردم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اشتیاق مردم برای مشارکت در برگزاری مراسم اربعین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دولت جمهوری اسلامی ایران از مشارکت مردمی در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تجربیات سایر کشورها در زمینه مشارکت مردمی در برگزاری رویدادهای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مطالب ارائه شده، می‌توان نتیجه گرفت که سناریونویسی می‌تواند ابزاری کارآمد برای برنامه‌ریزی توسعه اربعین حسینی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 می‌توان سناریوهای مختلفی را برای آینده این رویداد عظیم ترسیم کرد و پیامدهای هر یک از آنها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 انتخاب بهترین راهبردها برای توسعه اربعین حسینی و تبدیل آن به یک رویداد فرهنگی شاخص در سطح بین‌المللی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سناریونویسی توسعه اربعین حسینی، باید به ابعاد مختلف این رویداد، از جمله زیرساخت‌ها، امکانات، برنامه‌های فرهنگی، استفاده از فناوری اطلاعات و ارتباطات، مشارکت نهادها و سازمان‌ها، دیپلماسی فرهنگی و آینده‌پژوهی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ترسیم و بررسی سناریوهای مختلف، می‌توان به درک عمیق‌تر از چالش‌ها و فرصت‌های توسعه اربعین حسینی دست یافت و بهترین راهبردها را برای تحقق اهداف این رویداد عظیم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سناریونویسی و سایر روش‌های برنامه‌ریزی، می‌توان گام‌های بلندی در راستای توسعه اربعین حسینی و تبدیل آن به یک رویداد فرهنگی شاخص در سطح بین‌المللی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ده سناریوی ارائه شده و نتیجه‌گیری‌های حاصل از آنها، می‌توان ابعاد قابل‌اجرا برای پیاده‌سازی این سناریوها را واکاوی کرد و همچنین راهبردهای اجرایی این عوامل را مورد بررسی قرارداد که در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سناریوها و شناخت الزامات و پیامدهای آنها</w:t>
      </w:r>
    </w:p>
    <w:p>
      <w:pPr>
        <w:pStyle w:val="BookText"/>
        <w:rPr/>
      </w:pPr>
      <w:r>
        <w:rPr>
          <w:rFonts w:ascii="IRNazanin" w:hAnsi="IRNazanin" w:eastAsia="IRNazanin"/>
          <w:color w:val="111111"/>
          <w:sz w:val="28"/>
          <w:sz w:val="28"/>
          <w:szCs w:val="28"/>
          <w:rtl w:val="true"/>
          <w:lang w:bidi="fa-IR"/>
        </w:rPr>
        <w:t>عکس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47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2"/>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5"/>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8"/>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19" o:detectmouseclick="t"/>
                <v:stroke color="#3465a4" joinstyle="round" endcap="flat"/>
                <w10:wrap type="none"/>
              </v:shape>
            </w:pict>
          </mc:Fallback>
        </mc:AlternateContent>
      </w:r>
      <w:bookmarkStart w:id="317" w:name="pg19238_257277"/>
    </w:p>
    <w:p>
      <w:pPr>
        <w:pStyle w:val="BookText"/>
        <w:rPr/>
      </w:pPr>
      <w:bookmarkEnd w:id="31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498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1"/>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122" o:detectmouseclick="t"/>
                <v:stroke color="#3465a4" joinstyle="round" endcap="flat"/>
                <w10:wrap type="none"/>
              </v:shape>
            </w:pict>
          </mc:Fallback>
        </mc:AlternateContent>
      </w:r>
    </w:p>
    <w:p>
      <w:pPr>
        <w:pStyle w:val="Heading3"/>
        <w:numPr>
          <w:ilvl w:val="2"/>
          <w:numId w:val="1"/>
        </w:numPr>
        <w:rPr/>
      </w:pPr>
      <w:bookmarkStart w:id="318" w:name="__RefHeading___Toc14419171_1280447820"/>
      <w:bookmarkStart w:id="319" w:name="_Toc128"/>
      <w:bookmarkEnd w:id="318"/>
      <w:r>
        <w:rPr>
          <w:rtl w:val="true"/>
        </w:rPr>
        <w:t>سازوکار مبتنی‌بر سناریوهای ده‌گانه برای جهانی‌شدن اربعین حسینی با روش‌های آینده‌پژوهی</w:t>
      </w:r>
      <w:bookmarkEnd w:id="319"/>
    </w:p>
    <w:p>
      <w:pPr>
        <w:pStyle w:val="Heading4"/>
        <w:numPr>
          <w:ilvl w:val="3"/>
          <w:numId w:val="1"/>
        </w:numPr>
        <w:rPr/>
      </w:pPr>
      <w:bookmarkStart w:id="320" w:name="__RefHeading___Toc14419173_1280447820"/>
      <w:bookmarkStart w:id="321" w:name="_Toc12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برای جهانی‌شدن اربعین حسینی و تبدیل آن به یک رویداد فرهنگی شاخص در سطح بین‌المللی، می‌توان با استفاده از روش‌های آینده‌پژوهی، سازوکاری مبتنی‌بر ده سناریوی ارائه شده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سازوکار شامل مراحل زیر است</w:t>
      </w:r>
      <w:r>
        <w:rPr>
          <w:rFonts w:eastAsia="IRNazanin" w:cs="IRNazanin"/>
          <w:color w:val="111111"/>
          <w:sz w:val="28"/>
          <w:szCs w:val="28"/>
          <w:rtl w:val="true"/>
          <w:lang w:bidi="fa-IR"/>
        </w:rPr>
        <w:t>:</w:t>
      </w:r>
    </w:p>
    <w:p>
      <w:pPr>
        <w:pStyle w:val="Heading4"/>
        <w:numPr>
          <w:ilvl w:val="3"/>
          <w:numId w:val="1"/>
        </w:numPr>
        <w:rPr/>
      </w:pPr>
      <w:bookmarkStart w:id="322" w:name="__RefHeading___Toc14419175_1280447820"/>
      <w:bookmarkStart w:id="323" w:name="_Toc130"/>
      <w:bookmarkEnd w:id="322"/>
      <w:r>
        <w:rPr>
          <w:rtl w:val="true"/>
        </w:rPr>
        <w:t>مرحله اول</w:t>
      </w:r>
      <w:r>
        <w:rPr>
          <w:rtl w:val="true"/>
        </w:rPr>
        <w:t xml:space="preserve">: </w:t>
      </w:r>
      <w:r>
        <w:rPr>
          <w:rtl w:val="true"/>
        </w:rPr>
        <w:t>تحلیل روندها</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روندهای کلیدی نظیر روندهای سیاسی، اجتماعی، اقتصادی، فرهنگی، و تکنولوژیکی که می‌توانند بر آینده پیاده‌روی اربعین تأثیر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سناریوهای کلیدی مختلفی که می‌توانند بر اساس روندهای شناسایی شده شکل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سناریوها و احتمال وقوع هر یک از سناریوها و پیامدهای آنها برای پیاده‌روی اربعین</w:t>
      </w:r>
      <w:r>
        <w:rPr>
          <w:rFonts w:eastAsia="IRNazanin" w:cs="IRNazanin"/>
          <w:color w:val="111111"/>
          <w:sz w:val="28"/>
          <w:szCs w:val="28"/>
          <w:rtl w:val="true"/>
          <w:lang w:bidi="fa-IR"/>
        </w:rPr>
        <w:t>.</w:t>
      </w:r>
    </w:p>
    <w:p>
      <w:pPr>
        <w:pStyle w:val="Heading4"/>
        <w:numPr>
          <w:ilvl w:val="3"/>
          <w:numId w:val="1"/>
        </w:numPr>
        <w:rPr/>
      </w:pPr>
      <w:bookmarkStart w:id="324" w:name="__RefHeading___Toc14419177_1280447820"/>
      <w:bookmarkStart w:id="325" w:name="_Toc131"/>
      <w:bookmarkEnd w:id="324"/>
      <w:r>
        <w:rPr>
          <w:rtl w:val="true"/>
        </w:rPr>
        <w:t>مرحله دوم</w:t>
      </w:r>
      <w:r>
        <w:rPr>
          <w:rtl w:val="true"/>
        </w:rPr>
        <w:t xml:space="preserve">: </w:t>
      </w:r>
      <w:r>
        <w:rPr>
          <w:rtl w:val="true"/>
        </w:rPr>
        <w:t>برنامه‌ریزی راهبردی</w:t>
      </w:r>
      <w:bookmarkEnd w:id="3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بلندمدت و کوتاه‌مدت برای جهانی‌شدن پیاده‌روی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راهبردها باتوجه‌به سناریوهای کلیدی و اهداف تعیین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منابع مورد نیاز برای اجرای راهبردها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ساختار سازمانی لازم برای اجرای راهبردها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نظارت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راهبردهای تدوین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ارزیابی به طور مستمر بر اجرای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تغییرات در صورت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مراحل بالا، می‌توان از روش‌های مختلف آینده‌پژوهی به شرح زیر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روش تحلیل روند برای شناسایی روندهای کلیدی و از روش دلفی برای نظرخواهی از متخصصان در مورد سناریوهای کلیدی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روش سناریونویسی برای تدوین راهبردها و از روش شبیه‌سازی برای ارزیابی پیامدهای آنها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روش تحلیل محتوا برای نظارت بر اجرای راهبردها و از روش مصاحبه برای جمع‌آوری بازخورد ذی‌نفعان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سازوکار، می‌توان به طور فعالانه برای جهانی‌شدن اربعین حسینی برنامه‌ریزی و اقدام کرد و از چالش‌ها و فرصت‌های این رویداد عظیم به بهترین نحو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می‌توان اقدامات زیر را نیز برای تقویت این سازوکار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 و فناوری‌های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هوش مصنوعی، یادگیری ماشین، و اینترنت اشیا برای جمع‌آوری داده‌ها، تحلیل اطلاعات و پیش‌بینی روندها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دوره‌های آموزشی و کارگاه‌های تخصصی، ظرفیت لازم برای استفاده از روش‌های آینده‌پژوهی را در میان نهادها و سازمان‌های مختلف مرتبط با پیاده‌روی اربعین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 ذی‌نفعان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زائران، خادمان، مسئولان و کارشناسان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اجرای این اقدامات، می‌توان اطمینان حاصل کرد که سازوکار مبتنی‌بر سناریوهای ده‌گانه برای جهانی‌شدن اربعین حسینی به طور مؤثر و کارآمد اجرا می‌شود و به تحقق اهداف این رویداد عظیم کمک می‌کند</w:t>
      </w:r>
      <w:r>
        <w:rPr>
          <w:rFonts w:eastAsia="IRNazanin" w:cs="IRNazanin"/>
          <w:color w:val="111111"/>
          <w:sz w:val="28"/>
          <w:szCs w:val="28"/>
          <w:rtl w:val="true"/>
          <w:lang w:bidi="fa-IR"/>
        </w:rPr>
        <w:t xml:space="preserve">. </w:t>
      </w:r>
      <w:bookmarkStart w:id="326" w:name="pg19238_257279"/>
    </w:p>
    <w:p>
      <w:pPr>
        <w:pStyle w:val="Heading3"/>
        <w:numPr>
          <w:ilvl w:val="2"/>
          <w:numId w:val="1"/>
        </w:numPr>
        <w:rPr/>
      </w:pPr>
      <w:bookmarkStart w:id="327" w:name="__RefHeading___Toc14419179_1280447820"/>
      <w:bookmarkStart w:id="328" w:name="_Toc132"/>
      <w:bookmarkEnd w:id="326"/>
      <w:bookmarkEnd w:id="327"/>
      <w:r>
        <w:rPr>
          <w:rtl w:val="true"/>
        </w:rPr>
        <w:t>نتیجه</w:t>
      </w:r>
      <w:bookmarkEnd w:id="3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حسینی، یادآور حماسه جاودانه ایثار و شهادت، تجلی عشق و ارادت به خاندان عصمت و طهارت و فرصتی برای تعمیق باورهای دینی و تقویت هویت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عظیم، با حضور میلیونی زائران از سراسر جهان، به‌عنوان یکی از بزرگ‌ترین اجتماعات مذهبی در دنیا شناخته می‌شود و پیام صلح، وحدت و همدلی را به گوش جهانیان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فراتر از یک مراسم مذهبی، دارای ابعاد و اثرات گسترده‌ای در حوزه‌های مختلف فرهنگی، اجتماعی، سیاسی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بزرگ، فرصتی برای ترویج معارف اسلامی، تقویت وحدت بین مسلمانان، توسعه گردشگری مذهبی، ایجاد اشتغال و رونق اقتصادی منطقه و همچنین بستری برای تبادل فرهنگی و گفتگوی بین ادیان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و اجرای سناریوهای ارائه شده در این نوشتار، می‌توان به ارتقای کیفیت تجربه زائران، توسعه زیرساخت‌ها و خدمات ارائه شده، ترویج فرهنگ و معارف اسلامی و تبدیل اربعین حسینی به یک رویداد بین‌المللی با پیامی جهانی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سناریوها، نقشی کلیدی در ارتقاء کیفیت تجربه زائران، توسعه و رونق اربعین حسینی و ترویج ارزش‌های اسلامی و انسانی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دقیق، جلب منابع مالی، مشارکت نهادها و مردم و استفاده از ظرفیت‌های بالقوه موجود، می‌توان به اربعینی پویا، معنوی و توسعه‌یافته دست‌یافت و پیام صلح، وحدت و همدلی این حماسه عظیم را به جهانیان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نماد عشق و ارادت به خاندان عصمت و طهارت و تجلی ایثار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عظیم، فرصتی برای تقویت هویت شیعی، ترویج صلح و وحدت بین مسلمانان و گفتگوی بین ادیان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سفری به‌سوی معنویت، همدلی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می‌تواند در مسیر تعالی فردی و اجتماعی جامعه گام بردارد و الگویی برای سایر جوامع در برگزاری مراسم‌های مذهبی و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جهانی‌شدن اربعین حسینی و تبدیل آن به یک رویداد فرهنگی شاخص در سطح بین‌المللی، می‌توان با استفاده ازروش‌های آینده‌پژوهی، سازوکاری </w:t>
      </w:r>
      <w:bookmarkStart w:id="329" w:name="pg19238_257280"/>
    </w:p>
    <w:p>
      <w:pPr>
        <w:pStyle w:val="BookText"/>
        <w:rPr/>
      </w:pPr>
      <w:bookmarkEnd w:id="329"/>
      <w:r>
        <w:rPr>
          <w:rFonts w:ascii="IRNazanin" w:hAnsi="IRNazanin" w:eastAsia="IRNazanin"/>
          <w:color w:val="111111"/>
          <w:sz w:val="28"/>
          <w:sz w:val="28"/>
          <w:szCs w:val="28"/>
          <w:rtl w:val="true"/>
          <w:lang w:bidi="fa-IR"/>
        </w:rPr>
        <w:t>مبتنی‌بر ده سناریوی ارائه شده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سازوکار شامل سه مرحله اصلی تحلیل روندها، برنامه‌ریزی راهبردی و اجرا و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مراحل، می‌توان از روش‌های مختلف آینده‌پژوهی مانند تحلیل روند، دلفی، سناریونویسی، شبیه‌سازی، تحلیل محتوا و مصاحبه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می‌توان با استفاده از ابزارها و فناوری‌های نوین، ظرفیت‌سازی و جلب مشارکت ذی‌نفعان، به غنی‌تر شدن نتایج و اجرای مؤثرتر این سازوکار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اربعین، فرصتی بی‌نظیر برای ترویج فرهنگ و ارزش‌های اسلامی در سطح جهانی، تقویت وحدت بین مسلمانان و ایجاد گفتگوی بین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روش‌های آینده‌پژوهی و برنامه‌ریزی دقیق، می‌توان این رویداد عظیم را به الگویی برای سایر جوامع در برگزاری مراسم‌های مذهبی و فرهنگی تبدیل کرد و پیام صلح، وحدت و همدلی را به گوش جهانیان رساند</w:t>
      </w:r>
      <w:r>
        <w:rPr>
          <w:rFonts w:eastAsia="IRNazanin" w:cs="IRNazanin"/>
          <w:color w:val="111111"/>
          <w:sz w:val="28"/>
          <w:szCs w:val="28"/>
          <w:rtl w:val="true"/>
          <w:lang w:bidi="fa-IR"/>
        </w:rPr>
        <w:t>.</w:t>
      </w:r>
    </w:p>
    <w:p>
      <w:pPr>
        <w:pStyle w:val="Heading3"/>
        <w:numPr>
          <w:ilvl w:val="2"/>
          <w:numId w:val="1"/>
        </w:numPr>
        <w:rPr/>
      </w:pPr>
      <w:bookmarkStart w:id="330" w:name="__RefHeading___Toc14419181_1280447820"/>
      <w:bookmarkStart w:id="331" w:name="_Toc133"/>
      <w:bookmarkEnd w:id="330"/>
      <w:r>
        <w:rPr>
          <w:rtl w:val="true"/>
        </w:rPr>
        <w:t>منابع</w:t>
      </w:r>
      <w:bookmarkEnd w:id="33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اکوانی، عباس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تاثیر راهپیمایی اربعین حسینی درترویج فرهنگ حسینی و تمدن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نخبگان علوم و مهندسی، دوره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تاج‌بخش، غلامرضا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پیاده‌روی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جامعه‌شناختی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شیعه‌پژوهی، دوره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تهامی، طه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زن، ش</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مقاله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دوره</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خاکی، محمد و سیدقاسم حسینی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راهپیمایی اربعین حسینی در ایجاد تمدن نوین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معارف حسینی، دوره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درودیان، محمدجواد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معنوی رویداد پیاده‌روی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زمستان،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سامانی، سید محمود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سیاسی اجتماعی و فرهنگی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فرهنگ زیارت، دوره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غفاری هشجین، زاهد و محمد آقائی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حسینی به‌مثابه جنبش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سیاسی، دوره</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فتح‌الله نژاد زنگی آبادی، هادی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فرهنگی تجمع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فرهنگ زیارت، دوره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دی،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سید محمد و رضا بیات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آیین پیاده‌روی اربعین حسینی و اثرگذاری کارکردهای اجتماعی و سیاسی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فرهنگ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فرهنگ و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پیاپی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سال سوم، پاییز و زمستان،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32" w:name="pg19238_257282"/>
    </w:p>
    <w:p>
      <w:pPr>
        <w:pStyle w:val="Heading2"/>
        <w:numPr>
          <w:ilvl w:val="1"/>
          <w:numId w:val="1"/>
        </w:numPr>
        <w:rPr/>
      </w:pPr>
      <w:bookmarkStart w:id="333" w:name="__RefHeading___Toc14419183_1280447820"/>
      <w:bookmarkStart w:id="334" w:name="_Toc134"/>
      <w:bookmarkEnd w:id="332"/>
      <w:bookmarkEnd w:id="333"/>
      <w:r>
        <w:rPr>
          <w:rtl w:val="true"/>
        </w:rPr>
        <w:t>نکاتی برای مترجم ادبیات انگلیسی در حوزه ادبیات حسینی</w:t>
      </w:r>
      <w:bookmarkEnd w:id="334"/>
    </w:p>
    <w:p>
      <w:pPr>
        <w:pStyle w:val="Heading3"/>
        <w:numPr>
          <w:ilvl w:val="2"/>
          <w:numId w:val="1"/>
        </w:numPr>
        <w:rPr/>
      </w:pPr>
      <w:bookmarkStart w:id="335" w:name="__RefHeading___Toc14419185_1280447820"/>
      <w:bookmarkStart w:id="336" w:name="_Toc13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محمد رضا فخر روحانی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09/02/1403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19/05/1403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ادبیات حسینی یکی از گونه‌های مهم و تأثیرگذار ادبیات اسلامی است و ترجمه نمونه‌ها و منابع آن به زبان انگلیسی یکی از ضرورت‌ها در حوزه معرفی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آثاری که در حوزه ادبیات حسینی به انگلیسی ترجمه می‌شوند از کاستی‌هایی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بعضی از این کاستی‌ها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حسینی، ادبیات شیعه، ترجمه زین سو</w:t>
      </w:r>
      <w:r>
        <w:rPr>
          <w:rFonts w:eastAsia="IRNazanin" w:cs="IRNazanin"/>
          <w:color w:val="111111"/>
          <w:sz w:val="28"/>
          <w:szCs w:val="28"/>
          <w:rtl w:val="true"/>
          <w:lang w:bidi="fa-IR"/>
        </w:rPr>
        <w:t>.</w:t>
      </w:r>
    </w:p>
    <w:p>
      <w:pPr>
        <w:pStyle w:val="Heading3"/>
        <w:numPr>
          <w:ilvl w:val="2"/>
          <w:numId w:val="1"/>
        </w:numPr>
        <w:rPr/>
      </w:pPr>
      <w:bookmarkStart w:id="337" w:name="__RefHeading___Toc14419187_1280447820"/>
      <w:bookmarkStart w:id="338" w:name="_Toc136"/>
      <w:bookmarkEnd w:id="337"/>
      <w:r>
        <w:rPr>
          <w:rtl w:val="true"/>
        </w:rPr>
        <w:t>مقدمه</w:t>
      </w:r>
      <w:bookmarkEnd w:id="3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ناظر به انتقال بخش اندکی از تجربه چندین ساله نگارنده در حوزه ترجمه ادبیات حسینی از فارسی و عربی به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هرگز ادعایی بر معصوم بودن از اشتباه نداشته، بلکه متواضعانه می‌پذیرد آنچه در این مقاله بیان می‌شود فقط بیان اندکی از تجربه مستمرش در این حوزه بوده، لذا ممکن است که بعضی از این یافته‌ها بعدها اصلاح، تعدیل و حتی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w:t>
      </w:r>
      <w:bookmarkStart w:id="339" w:name="pg19238_257283"/>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فرایند و محصول نهایی تلاش برای انتقال مفاهیم متنی یا حالتی از یک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 به فرض، هر دو زبان را در حد برگردان کردن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مبدا به زبان مقصد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ترجمه و انواع گوناگون آن تعاریف فراوان، متنوع و گاه غیرقابل جمع در کتاب‌های اصول و روش ترجمه گفته شده، فهرستی دم دستی و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هیچ وجه جامع و بی‌نقص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منابع در پایان همین نوشتار می‌آید</w:t>
      </w:r>
      <w:r>
        <w:rPr>
          <w:rFonts w:eastAsia="IRNazanin" w:cs="IRNazanin"/>
          <w:color w:val="111111"/>
          <w:sz w:val="28"/>
          <w:szCs w:val="28"/>
          <w:rtl w:val="true"/>
          <w:lang w:bidi="fa-IR"/>
        </w:rPr>
        <w:t>.</w:t>
      </w:r>
    </w:p>
    <w:p>
      <w:pPr>
        <w:pStyle w:val="Heading3"/>
        <w:numPr>
          <w:ilvl w:val="2"/>
          <w:numId w:val="1"/>
        </w:numPr>
        <w:rPr/>
      </w:pPr>
      <w:bookmarkStart w:id="340" w:name="__RefHeading___Toc14419189_1280447820"/>
      <w:bookmarkStart w:id="341" w:name="_Toc137"/>
      <w:bookmarkEnd w:id="340"/>
      <w:r>
        <w:rPr>
          <w:rtl w:val="true"/>
        </w:rPr>
        <w:t>مترجم متخصص و مترجم زین سو</w:t>
      </w:r>
      <w:bookmarkEnd w:id="341"/>
    </w:p>
    <w:p>
      <w:pPr>
        <w:pStyle w:val="BookText"/>
        <w:rPr/>
      </w:pPr>
      <w:r>
        <w:rPr>
          <w:rFonts w:ascii="IRNazanin" w:hAnsi="IRNazanin" w:eastAsia="IRNazanin"/>
          <w:color w:val="111111"/>
          <w:sz w:val="28"/>
          <w:sz w:val="28"/>
          <w:szCs w:val="28"/>
          <w:rtl w:val="true"/>
          <w:lang w:bidi="fa-IR"/>
        </w:rPr>
        <w:t>مترجم متخصص به شخصی اطلاق می‌شود که در حوزه مطالعاتی و ورزیدگی فکری خود به دلایل و ضرورت‌های گوناگون اقدام به ترجمه متون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زین سو نیز فردی است که متون را از زبان و فرهنگ خود به زبانی دیگر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میزان آشنایی مترجم با متن و محتوا و پیشینه متون، فرض اولیه بر آن است که وی زبانی که به آن ترجمه می‌کند را در حد قابل قبولی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متعهد به مترجمی اطلاق می‌شود که متن مورد ترجمه را، در هر سطح و ساحت مفروض، با نگاه ادای دین نسبت به متن و محتوای ارزشی آن، ارادت‌ورزانه نسبت به شخصیت‌های مورد احترام و نیز دوری گزیدن فکری و عاطفی از آنانی که شایسته ابراز تبری بوده، ترجمه کرده، آن‌چنان که با خوانش نخستین جملاتش موضع‌گیری و جهت‌گیری فکری وی در قبال متن به‌خوبی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این نظر ترجمه متن دینیتاریخی با ترجمه متنی در زمینه کرات و ستارگان و یا نظریه اعداد و یا اسطوره‌های تخیلی از فرهنگی بسیار دوردست و ناآشنا تفاوت‌های بارزی دارد</w:t>
      </w:r>
      <w:r>
        <w:rPr>
          <w:rFonts w:eastAsia="IRNazanin" w:cs="IRNazanin"/>
          <w:color w:val="111111"/>
          <w:sz w:val="28"/>
          <w:szCs w:val="28"/>
          <w:rtl w:val="true"/>
          <w:lang w:bidi="fa-IR"/>
        </w:rPr>
        <w:t>.</w:t>
      </w:r>
    </w:p>
    <w:p>
      <w:pPr>
        <w:pStyle w:val="Heading3"/>
        <w:numPr>
          <w:ilvl w:val="2"/>
          <w:numId w:val="1"/>
        </w:numPr>
        <w:rPr/>
      </w:pPr>
      <w:bookmarkStart w:id="342" w:name="__RefHeading___Toc14419191_1280447820"/>
      <w:bookmarkStart w:id="343" w:name="_Toc138"/>
      <w:bookmarkEnd w:id="342"/>
      <w:r>
        <w:rPr>
          <w:rtl w:val="true"/>
        </w:rPr>
        <w:t>ادبیات حسینی</w:t>
      </w:r>
      <w:bookmarkEnd w:id="34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حسینی در طراز کلی به نوشته‌هایی اطلاق می‌شود که موضوع آن به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شهادت و تاثیرات حرکت تاریخی آن حضرت مربوط شده، با نگاهی ارادت‌ورزانه نسبت به آن حضرت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مسوداتی که فاقد عنصر ارزشی ارادت‌ورزانه باشندشایسته قرار گرفتن در طراز </w:t>
      </w:r>
      <w:bookmarkStart w:id="344" w:name="pg19238_257284"/>
    </w:p>
    <w:p>
      <w:pPr>
        <w:pStyle w:val="BookText"/>
        <w:rPr/>
      </w:pPr>
      <w:bookmarkEnd w:id="344"/>
      <w:r>
        <w:rPr>
          <w:rFonts w:ascii="IRNazanin" w:hAnsi="IRNazanin" w:eastAsia="IRNazanin"/>
          <w:color w:val="111111"/>
          <w:sz w:val="28"/>
          <w:sz w:val="28"/>
          <w:szCs w:val="28"/>
          <w:rtl w:val="true"/>
          <w:lang w:bidi="fa-IR"/>
        </w:rPr>
        <w:t>ادبیات حسینی نبوده و از دایره این بحث به‌کلی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نوشته‌های مستشرق اسلام گریز و کشیش معروف بلژیکی، هانری لامنس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 اول دائره المعارف اسلام از همین نمونه است</w:t>
      </w:r>
      <w:r>
        <w:rPr>
          <w:rFonts w:eastAsia="IRNazanin" w:cs="IRNazanin"/>
          <w:color w:val="111111"/>
          <w:sz w:val="28"/>
          <w:szCs w:val="28"/>
          <w:rtl w:val="true"/>
          <w:lang w:bidi="fa-IR"/>
        </w:rPr>
        <w:t>.</w:t>
      </w:r>
    </w:p>
    <w:p>
      <w:pPr>
        <w:pStyle w:val="Heading3"/>
        <w:numPr>
          <w:ilvl w:val="2"/>
          <w:numId w:val="1"/>
        </w:numPr>
        <w:rPr/>
      </w:pPr>
      <w:bookmarkStart w:id="345" w:name="__RefHeading___Toc14419193_1280447820"/>
      <w:bookmarkStart w:id="346" w:name="_Toc139"/>
      <w:bookmarkEnd w:id="345"/>
      <w:r>
        <w:rPr>
          <w:rtl w:val="true"/>
        </w:rPr>
        <w:t>مترجم حسینی و شاخصه‌هایی در ترجمه متون حسینی</w:t>
      </w:r>
      <w:bookmarkEnd w:id="346"/>
    </w:p>
    <w:p>
      <w:pPr>
        <w:pStyle w:val="BookText"/>
        <w:rPr/>
      </w:pPr>
      <w:r>
        <w:rPr>
          <w:rFonts w:ascii="IRNazanin" w:hAnsi="IRNazanin" w:eastAsia="IRNazanin"/>
          <w:color w:val="111111"/>
          <w:sz w:val="28"/>
          <w:sz w:val="28"/>
          <w:szCs w:val="28"/>
          <w:rtl w:val="true"/>
          <w:lang w:bidi="fa-IR"/>
        </w:rPr>
        <w:t>انتظار می‌رود که مترجم، متونی را از عربی، فارسی و یا اردو به انگلیسی ترجمه کند که درباره آن به‌خوبی و بر اساس منابع معتبر و فراوان مطالعات مستمر، وسیع و عمیق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در مطالعه به‌مدت چندین سال، وسعت دانش و ژرفای تحلیل از عوامل تاثیرگذار و ایجاد موفقیت در تولید ترجمه‌های شاخص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 به ایراد و یا خطایی در متن مورد ترجمه پی ببرد، می‌تواند آن را برای خودش مشخص کرده، بر اساس منابع معتبر صورت و یا روایت درست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ادبیات حسینی باید تلفظ درست اسامی خاص را به‌خوبی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اسامی خاص در اینجا نام‌های اماکن، اشخاص، رویدادها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درست اسامی باید بر اساس عربی فصیح باشد، نه تلفظ‌های دیگر، مانند تلفظ فارسی، لهجات ایرانی و یا دیگر زبان‌ها و لهجه‌ها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مترجم باید بتواند این اسامی را به‌درستی و دقیقا طبق ضوابط و بر اساس تلفظ عربی فصیح حرف نگاری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مترجمی تلفظ درست نام یا اصطلاحی را به زبان عربی فصیح نمی‌داند باید تحقیق کرده و از اهل فن و زبان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تغییر دادن یک اعراب و یا 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کاستن یک آوا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مصوت یا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القاب، کنیه‌ها و گاه نام‌های کم کاربرد را به نام اصلی ترجمه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برای اسامی معادل‌هایی وجود دارد که مترجم باید از آنها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نام رودخانه دجله در انگلیسی </w:t>
      </w:r>
      <w:r>
        <w:rPr>
          <w:rFonts w:eastAsia="Times New Roman" w:cs="Times New Roman" w:ascii="Times New Roman" w:hAnsi="Times New Roman"/>
          <w:color w:val="111111"/>
          <w:sz w:val="28"/>
          <w:szCs w:val="28"/>
          <w:lang w:val="en-US" w:bidi="en-US"/>
        </w:rPr>
        <w:t>Tigris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یا نام رودخانه فرات </w:t>
      </w:r>
      <w:r>
        <w:rPr>
          <w:rFonts w:eastAsia="Times New Roman" w:cs="Times New Roman" w:ascii="Times New Roman" w:hAnsi="Times New Roman"/>
          <w:color w:val="111111"/>
          <w:sz w:val="28"/>
          <w:szCs w:val="28"/>
          <w:lang w:val="en-US" w:bidi="en-US"/>
        </w:rPr>
        <w:t>Euphrates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احتساب درج حرف تعریف معین </w:t>
      </w:r>
      <w:r>
        <w:rPr>
          <w:rFonts w:eastAsia="Times New Roman" w:cs="Times New Roman" w:ascii="Times New Roman" w:hAnsi="Times New Roman"/>
          <w:color w:val="111111"/>
          <w:sz w:val="28"/>
          <w:szCs w:val="28"/>
          <w:lang w:val="en-US" w:bidi="en-US"/>
        </w:rPr>
        <w:t>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از نام رودخانه‌ها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حرف نگاری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آن برخی فرهنگ لغت‌های اعلام جغرافیایی، این موارد را با تطبیق دادن نقشه‌های جغرافیایی که توسط ناشرانمعتبر و به دو زبان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عربی در </w:t>
      </w:r>
    </w:p>
    <w:p>
      <w:pPr>
        <w:pStyle w:val="BookText"/>
        <w:rPr/>
      </w:pPr>
      <w:r>
        <w:rPr>
          <w:rFonts w:ascii="IRNazanin" w:hAnsi="IRNazanin" w:eastAsia="IRNazanin"/>
          <w:color w:val="111111"/>
          <w:sz w:val="28"/>
          <w:sz w:val="28"/>
          <w:szCs w:val="28"/>
          <w:rtl w:val="true"/>
          <w:lang w:bidi="fa-IR"/>
        </w:rPr>
        <w:t>مقابل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شده‌اند، می‌توان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آسان‌تر مفاهیم متن مبدأ، گاه مترجم باید جزئیاتی را درج کند که در متن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واقعه کربلا دست کم دو نفر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جناب مسلم بن عقیل که پیش از واقعه کربلا و در کوفه به شهادت رسید و دیگری، مسلم بن عوسجه که از شهدای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به انگلیسی این دقت باید مورد نظر قرار گیرد و تصور نشود که همه خوانندگان از دانش پایه لازم در این زمینه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متون اسلامی، چند نامی یا تعدد نام‌ها برای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چنین چیزی در متون انگلیسی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زبان فارسی، برای اشاره به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و عباراتی مانند قمر بنی هاشم، سقای کربلا، علمدار کربلا و بسیاری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متن انگلیسی باید فقط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شوند؛ زیرا نام آن حضرت در عربی به این صورت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عباس در فارسی مصطلح است، زیرا روند غالب در زبان فارسی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معرفه‌ساز عربی از اول اسامی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هدف شفاف‌سازی ترجمه انگلیسی متون ادبیات حسینی، اسامی اماکن نیز تابع قاعده بالا است، مگر آنکه اسم مکانی در گذر تاریخ به شکل خاصی در انگلیسی جا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پایتخت کشور مصر که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انگلیسی </w:t>
      </w:r>
      <w:r>
        <w:rPr>
          <w:rFonts w:eastAsia="Times New Roman" w:cs="Times New Roman" w:ascii="Times New Roman" w:hAnsi="Times New Roman"/>
          <w:color w:val="111111"/>
          <w:sz w:val="28"/>
          <w:szCs w:val="28"/>
          <w:lang w:val="en-US" w:bidi="en-US"/>
        </w:rPr>
        <w:t>Cairo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درج تاریخ‌ها، همیشه و در همه موارد، معادل درست میلادی سال‌های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قمری و یا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نباید تصور کند که خواننده متن انگلیسی تفاوت تقویم‌های هجری و شمسی متداول در ایران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برگردان کردن تاریخ‌های هجری قمری به معادل میلادی آنها، باید از جدول‌های درست و قابل اعتماد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که کاربرد فرمول‌هایی که در برخی کتاب‌ها درج شده از دقت لازم برخوردار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نگارش و یا ترجمه متون به انگلیسی، باید از ابتدا به یک سبکو املا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347" w:name="pg19238_257286"/>
    </w:p>
    <w:p>
      <w:pPr>
        <w:pStyle w:val="BookText"/>
        <w:rPr/>
      </w:pPr>
      <w:bookmarkEnd w:id="347"/>
      <w:r>
        <w:rPr>
          <w:rFonts w:ascii="IRNazanin" w:hAnsi="IRNazanin" w:eastAsia="IRNazanin"/>
          <w:color w:val="111111"/>
          <w:sz w:val="28"/>
          <w:sz w:val="28"/>
          <w:szCs w:val="28"/>
          <w:rtl w:val="true"/>
          <w:lang w:bidi="fa-IR"/>
        </w:rPr>
        <w:t>نویسنده‌ای مطابق با املای بریتانیایی یا آمریکایی می‌نویسد، از ابتدا به همان سبک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مطلبی را از جایی به‌صورت نقل قول مستقیم در نوشته خود درج می‌کند، باید دقیقا طبق املای متن مورد نقل قول بنویسد، حتی غلط املایی در متن اصلی را هم نباید تصحیح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متون اسلامی و ادبیات حسینی به انگلیسی، بهترین روش ترجمه مستقیم متون از عربی به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تجربه مستمر ثابت کرده که اکثر فرهنگ لغت‌های فارسی به انگلیسی فاقد کارآیی لازم برای ترجمه درست متون تخصصی اسلامی به انگلیسی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کمبودی بسیار جدی در امر ترجمه‌های زین سو بوده، از این‌رو نیازمند بازنگری عملی است</w:t>
      </w:r>
      <w:r>
        <w:rPr>
          <w:rFonts w:eastAsia="IRNazanin" w:cs="IRNazanin"/>
          <w:color w:val="111111"/>
          <w:sz w:val="28"/>
          <w:szCs w:val="28"/>
          <w:rtl w:val="true"/>
          <w:lang w:bidi="fa-IR"/>
        </w:rPr>
        <w:t>.</w:t>
      </w:r>
    </w:p>
    <w:p>
      <w:pPr>
        <w:pStyle w:val="Heading3"/>
        <w:numPr>
          <w:ilvl w:val="2"/>
          <w:numId w:val="1"/>
        </w:numPr>
        <w:rPr/>
      </w:pPr>
      <w:bookmarkStart w:id="348" w:name="__RefHeading___Toc14419195_1280447820"/>
      <w:bookmarkStart w:id="349" w:name="_Toc140"/>
      <w:bookmarkEnd w:id="348"/>
      <w:r>
        <w:rPr>
          <w:rtl w:val="true"/>
        </w:rPr>
        <w:t>نتیجه</w:t>
      </w:r>
      <w:bookmarkEnd w:id="349"/>
    </w:p>
    <w:p>
      <w:pPr>
        <w:pStyle w:val="BookText"/>
        <w:rPr/>
      </w:pPr>
      <w:r>
        <w:rPr>
          <w:rFonts w:ascii="IRNazanin" w:hAnsi="IRNazanin" w:eastAsia="IRNazanin"/>
          <w:color w:val="111111"/>
          <w:sz w:val="28"/>
          <w:sz w:val="28"/>
          <w:szCs w:val="28"/>
          <w:rtl w:val="true"/>
          <w:lang w:bidi="fa-IR"/>
        </w:rPr>
        <w:t>نوشتن، ترجمه کردن، بازآفرینی و تهیه مواد خواندنی در حوزه ادبیات اسلامی، معارف و معالم حسینی برای مخاطبان جهانی یک ضرورت انکارناپذیر تبلیغیتبیینی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ترجمه، اعم از فرایند و محصول نهایی، از اهمیت فراوانی برخوردار بوده، لزوم تربیت مترجمان آگاه، متعهد و متخصص ضرورتی است که همواره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محتواهای قابل قبول در طراز جهانی، مترجم باید از زیرکی، دانش و قدرت تصمیم‌گیری مناسب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مترجم دانا موارد زیر را همواره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سطح دانش عمومی خوانندگان، انتظارات مشترک آنان، بازآفرینی متن مطابق با معیارهای علمی و مورد قبول در طراز جهانی و به کار بردن واژگان و اصطلاحات مناسب تا نتیجه متنی قابل قبول و تأثیرگذار باشد</w:t>
      </w:r>
      <w:r>
        <w:rPr>
          <w:rFonts w:eastAsia="IRNazanin" w:cs="IRNazanin"/>
          <w:color w:val="111111"/>
          <w:sz w:val="28"/>
          <w:szCs w:val="28"/>
          <w:rtl w:val="true"/>
          <w:lang w:bidi="fa-IR"/>
        </w:rPr>
        <w:t>.</w:t>
      </w:r>
    </w:p>
    <w:p>
      <w:pPr>
        <w:pStyle w:val="Heading3"/>
        <w:numPr>
          <w:ilvl w:val="2"/>
          <w:numId w:val="1"/>
        </w:numPr>
        <w:rPr/>
      </w:pPr>
      <w:bookmarkStart w:id="350" w:name="__RefHeading___Toc14419197_1280447820"/>
      <w:bookmarkStart w:id="351" w:name="_Toc141"/>
      <w:bookmarkEnd w:id="350"/>
      <w:r>
        <w:rPr>
          <w:rtl w:val="true"/>
        </w:rPr>
        <w:t>منابع</w:t>
      </w:r>
      <w:bookmarkEnd w:id="351"/>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The Chicago Manual of Style (2017), 17th ed., The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FakhrRohani, MuhammadReza (2023), Ashura Encyclopedic Dictionary, Contemporary Thoughts Press</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New Oxford Style Manual (2016), 3rd ed., Oxford University Press</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9238_257288"/>
      <w:bookmarkStart w:id="353" w:name="pg19238_257288"/>
      <w:bookmarkEnd w:id="353"/>
    </w:p>
    <w:p>
      <w:pPr>
        <w:pStyle w:val="Heading2"/>
        <w:numPr>
          <w:ilvl w:val="1"/>
          <w:numId w:val="1"/>
        </w:numPr>
        <w:rPr/>
      </w:pPr>
      <w:bookmarkStart w:id="354" w:name="pg19238_257288"/>
      <w:bookmarkStart w:id="355" w:name="__RefHeading___Toc14419199_1280447820"/>
      <w:bookmarkStart w:id="356" w:name="_Toc142"/>
      <w:bookmarkEnd w:id="354"/>
      <w:bookmarkEnd w:id="355"/>
      <w:r>
        <w:rPr>
          <w:rtl w:val="true"/>
        </w:rPr>
        <w:t>آثار و آرای شرق‌شناسان در مورد نهضت حسینی</w:t>
      </w:r>
      <w:bookmarkEnd w:id="356"/>
    </w:p>
    <w:p>
      <w:pPr>
        <w:pStyle w:val="Heading3"/>
        <w:numPr>
          <w:ilvl w:val="2"/>
          <w:numId w:val="1"/>
        </w:numPr>
        <w:rPr/>
      </w:pPr>
      <w:bookmarkStart w:id="357" w:name="__RefHeading___Toc14419201_1280447820"/>
      <w:bookmarkStart w:id="358" w:name="_Toc143"/>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مجتبی ارشدی بهادر</w:t>
      </w:r>
      <w:r>
        <w:rPr>
          <w:rStyle w:val="FootnoteAnchor"/>
          <w:rtl w:val="true"/>
        </w:rPr>
        <w:footnoteReference w:id="44"/>
      </w:r>
      <w:r>
        <w:rPr>
          <w:rFonts w:ascii="IRNazanin" w:hAnsi="IRNazanin" w:eastAsia="IRNazanin"/>
          <w:color w:val="111111"/>
          <w:sz w:val="28"/>
          <w:sz w:val="28"/>
          <w:szCs w:val="28"/>
          <w:rtl w:val="true"/>
          <w:lang w:bidi="fa-IR"/>
        </w:rPr>
        <w:t>ثریا اوستادی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16/02/1403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15/05/1403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واقعه کربلا و نهضت حسینی، تشیع را مورد توجه مستشرقان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برخی مستشرقین، این نهضت مهم‌ترین علت برای ظهور تشیع 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آنها با استناد به منابع تاریخی صحیح السند شیعی، ترسیم درستی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اما برخی دیگر، به علت تحکّم و سیطره منابع اهل سنت بر اذهان عمومی و کمبود منابع مشروح و موثق شیعی در بین منابع و مآخذ غربی، نگاهی مادی‌گرایانه به قیام سیدالشهداء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مستشرقین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طریق تصحیح و ترجمه متون تاریخ اسلام و تشیع صورت گرفت و در ادامه به تألیف متون مستقلِ خاص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توصیفیتحلیلی و با استفاده از منابع کتابخانه‌ای، به بررسی آثار و نظرات شرق‌شناسان درباره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نهضت حسینی، تشیع، اسلام در غرب</w:t>
      </w:r>
      <w:r>
        <w:rPr>
          <w:rFonts w:eastAsia="IRNazanin" w:cs="IRNazanin"/>
          <w:color w:val="111111"/>
          <w:sz w:val="28"/>
          <w:szCs w:val="28"/>
          <w:rtl w:val="true"/>
          <w:lang w:bidi="fa-IR"/>
        </w:rPr>
        <w:t xml:space="preserve">. </w:t>
      </w:r>
      <w:bookmarkStart w:id="359" w:name="pg19238_257289"/>
    </w:p>
    <w:p>
      <w:pPr>
        <w:pStyle w:val="Heading3"/>
        <w:numPr>
          <w:ilvl w:val="2"/>
          <w:numId w:val="1"/>
        </w:numPr>
        <w:rPr/>
      </w:pPr>
      <w:bookmarkStart w:id="360" w:name="__RefHeading___Toc14419203_1280447820"/>
      <w:bookmarkStart w:id="361" w:name="_Toc144"/>
      <w:bookmarkEnd w:id="359"/>
      <w:bookmarkEnd w:id="360"/>
      <w:r>
        <w:rPr>
          <w:rtl w:val="true"/>
        </w:rPr>
        <w:t>مقدمه</w:t>
      </w:r>
      <w:bookmarkEnd w:id="361"/>
    </w:p>
    <w:p>
      <w:pPr>
        <w:pStyle w:val="BookText"/>
        <w:rPr/>
      </w:pPr>
      <w:r>
        <w:rPr>
          <w:rFonts w:ascii="IRNazanin" w:hAnsi="IRNazanin" w:eastAsia="IRNazanin"/>
          <w:color w:val="111111"/>
          <w:sz w:val="28"/>
          <w:sz w:val="28"/>
          <w:szCs w:val="28"/>
          <w:rtl w:val="true"/>
          <w:lang w:bidi="fa-IR"/>
        </w:rPr>
        <w:t xml:space="preserve">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مورد توجه تاریخ‌نگاران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تاریخی به قدری مهم است که به نظر برخی از پژوهشگران این عرصه، باید آن را نقطه عطفی در ظهور تشیع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وائلی،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صبحی،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پیدا کردن مطالعات شیعی در غرب، نهضت سیدالشهداء مورد توجه مستشرقان و محققان غربی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به اذعان شیعه‌پژوهان معاصر، سیطره اهل سنت بر مراکز قدرت و ثروت در طول تاریخ اسلام، عاملی برای مغفول ماندن تحقیقات و بررسی‌ها در مورد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سیطره بر منابع و تحقیقات جامعه غربی، همواره در بردارنده ابهاماتی گسترده برای مستشرقان در شناخت تشیع است؛ زیرا تاریخ‌نگاران اهل سنت عموما پیروان تشیع را اهل انحراف از صراط مستقیم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بسیاری از پژوهشگران جامعه غربی با دریافت تحریفات بیان شده در مورد شیعه، اسلام شیعی را یک بدعت در دین اسلام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دیدگاه مستشرقان در مورد نهضت حسینی فراز و فرودهای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دیدگاه‌ها، نهضت حسینی را از منظری مادی‌گرایانه، خالی از هرگونه نگاهی مذهبی، به‌صورت مغرضانه و به دور از هرگونه انصاف،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اندیشه‌های دینی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آراء اقتصادی، سیاسی، ملی و بعضا تحت تأثیر عواطف شخصی و مذهبی خلط نموده و در نهایت به نتایج نامطلوب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از مستشرقان با رهایی از تعلقات بیان شده با مطالعه علمی درباره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تمجیدات بی‌نظیری در این زمینه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موثرترین عامل در شکل‌گیری فرهنگ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از دل یک حادثه شگرف تاریخی با رنگ و بوی مظلومیت، عامل ظلم‌ستیزی آزادی‌خواهان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واقعه‌ای نه صرفا جنگی بلکه عاملی برای ایجاد مکتبی جدید با محوریت شخصیت و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62" w:name="__RefHeading___Toc14419205_1280447820"/>
      <w:bookmarkStart w:id="363" w:name="_Toc145"/>
      <w:bookmarkEnd w:id="362"/>
      <w:r>
        <w:rPr>
          <w:rtl w:val="true"/>
        </w:rPr>
        <w:t>مستشرق</w:t>
      </w:r>
      <w:bookmarkEnd w:id="3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در لغت، به معنای روشن و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364" w:name="pg19238_257290"/>
    </w:p>
    <w:p>
      <w:pPr>
        <w:pStyle w:val="BookText"/>
        <w:rPr/>
      </w:pPr>
      <w:bookmarkEnd w:id="364"/>
      <w:r>
        <w:rPr>
          <w:rFonts w:ascii="IRNazanin" w:hAnsi="IRNazanin" w:eastAsia="IRNazanin"/>
          <w:color w:val="111111"/>
          <w:sz w:val="28"/>
          <w:sz w:val="28"/>
          <w:szCs w:val="28"/>
          <w:rtl w:val="true"/>
          <w:lang w:bidi="fa-IR"/>
        </w:rPr>
        <w:t>اصطلاح به فردی اطلاق می‌شود که برای آنچه مربوط به مشرق زمین است، تحقیقات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واژه در عربی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طلوع خورشید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در اصطلاح بر اسلام‌شناسی توسط غیرمسلمانان، اطلاق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سباعی،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مطالعات غربی‌ها در مورد فرهنگ، علوم، تاریخ، زبان، هنر، عقاید، رسوم و عادات شرقیان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الصغیر،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تحقیق در تاریخ، فرهنگ، تمدن، مردم شناسی، روان شناسی اجتماعی و جامعه شناسی اقوام شرق توسط علوم انسانی جدید غرب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اسلام و تشیع به‌عنوان موضوع ویژه در مطالعات خاص تاریخی با رویکرد فرهنگی، تمدنی، مردم‌شناختی و نظایر آن، بر اساس تفکرات انسان‌شناختی غربی قرار می‌گیرد</w:t>
      </w:r>
      <w:r>
        <w:rPr>
          <w:rFonts w:eastAsia="IRNazanin" w:cs="IRNazanin"/>
          <w:color w:val="111111"/>
          <w:sz w:val="28"/>
          <w:szCs w:val="28"/>
          <w:rtl w:val="true"/>
          <w:lang w:bidi="fa-IR"/>
        </w:rPr>
        <w:t>.</w:t>
      </w:r>
    </w:p>
    <w:p>
      <w:pPr>
        <w:pStyle w:val="Heading3"/>
        <w:numPr>
          <w:ilvl w:val="2"/>
          <w:numId w:val="1"/>
        </w:numPr>
        <w:rPr/>
      </w:pPr>
      <w:bookmarkStart w:id="365" w:name="__RefHeading___Toc14419207_1280447820"/>
      <w:bookmarkStart w:id="366" w:name="_Toc146"/>
      <w:bookmarkEnd w:id="365"/>
      <w:r>
        <w:rPr>
          <w:rtl w:val="true"/>
        </w:rPr>
        <w:t>نهضت</w:t>
      </w:r>
      <w:bookmarkEnd w:id="366"/>
    </w:p>
    <w:p>
      <w:pPr>
        <w:pStyle w:val="BookText"/>
        <w:rPr/>
      </w:pPr>
      <w:r>
        <w:rPr>
          <w:rFonts w:ascii="IRNazanin" w:hAnsi="IRNazanin" w:eastAsia="IRNazanin"/>
          <w:color w:val="111111"/>
          <w:sz w:val="28"/>
          <w:sz w:val="28"/>
          <w:szCs w:val="28"/>
          <w:rtl w:val="true"/>
          <w:lang w:bidi="fa-IR"/>
        </w:rPr>
        <w:t xml:space="preserve">نهضت در لغت، به معنای برخاستن، قصد کردن، حرکت و آمادگی برای قیام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نهضت حسینی؛ حرکت و قیامی است که سیدالشهداء براساس اهداف معنوی و الهی بر ضد طاغوت زمان انجام داد</w:t>
      </w:r>
      <w:r>
        <w:rPr>
          <w:rFonts w:eastAsia="IRNazanin" w:cs="IRNazanin"/>
          <w:color w:val="111111"/>
          <w:sz w:val="28"/>
          <w:szCs w:val="28"/>
          <w:rtl w:val="true"/>
          <w:lang w:bidi="fa-IR"/>
        </w:rPr>
        <w:t>.</w:t>
      </w:r>
    </w:p>
    <w:p>
      <w:pPr>
        <w:pStyle w:val="Heading3"/>
        <w:numPr>
          <w:ilvl w:val="2"/>
          <w:numId w:val="1"/>
        </w:numPr>
        <w:rPr/>
      </w:pPr>
      <w:bookmarkStart w:id="367" w:name="__RefHeading___Toc14419209_1280447820"/>
      <w:bookmarkStart w:id="368" w:name="_Toc147"/>
      <w:bookmarkEnd w:id="367"/>
      <w:r>
        <w:rPr>
          <w:rtl w:val="true"/>
        </w:rPr>
        <w:t>مستشرقان و سیر شناخت از نهضت حسینی</w:t>
      </w:r>
      <w:bookmarkEnd w:id="36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اسلامی شرق‌شناسان را در یک نگاه کلی می توان به قرون وسطی، عصر عثمانی، دوره جدید و نیمه قرن بیستم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اولین توجه جدی به اسلام و تشیع در دهه‌های آخر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طریق سفرنامه‌نویسی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نیا،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جنگ‌های صلیبی نقش مهمی در شناخت غرب از تشیع داشته اند که عمدتا در کلام ابن حزم و ابن قتیبه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دولت صفوی در قرن‌های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افزایش تعاملات سیاسی و اقتصادی ایران با غربی‌ها،موجب شناخت دقیق‌تری در این عرصه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استراسبورگ برای اولین بار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تحقیقاتی اساسی در مورد مذهب اثنا‌عشری از جهات </w:t>
      </w:r>
      <w:bookmarkStart w:id="369" w:name="pg19238_257291"/>
    </w:p>
    <w:p>
      <w:pPr>
        <w:pStyle w:val="BookText"/>
        <w:rPr/>
      </w:pPr>
      <w:bookmarkEnd w:id="369"/>
      <w:r>
        <w:rPr>
          <w:rFonts w:ascii="IRNazanin" w:hAnsi="IRNazanin" w:eastAsia="IRNazanin"/>
          <w:color w:val="111111"/>
          <w:sz w:val="28"/>
          <w:sz w:val="28"/>
          <w:szCs w:val="28"/>
          <w:rtl w:val="true"/>
          <w:lang w:bidi="fa-IR"/>
        </w:rPr>
        <w:t xml:space="preserve">مختلف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استراسبورگ،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ایران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امام خمینی با تاکید ویژه بر نقش نهضت حسینی در انقلاب ایران، موجب رونق بیش از پیش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جهانی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370" w:name="__RefHeading___Toc14419211_1280447820"/>
      <w:bookmarkStart w:id="371" w:name="_Toc148"/>
      <w:bookmarkEnd w:id="370"/>
      <w:r>
        <w:rPr>
          <w:rtl w:val="true"/>
        </w:rPr>
        <w:t>نگاه مستشرقان به نهضت حسینی</w:t>
      </w:r>
      <w:bookmarkEnd w:id="371"/>
    </w:p>
    <w:p>
      <w:pPr>
        <w:pStyle w:val="BookText"/>
        <w:rPr/>
      </w:pPr>
      <w:r>
        <w:rPr>
          <w:rFonts w:ascii="IRNazanin" w:hAnsi="IRNazanin" w:eastAsia="IRNazanin"/>
          <w:color w:val="111111"/>
          <w:sz w:val="28"/>
          <w:sz w:val="28"/>
          <w:szCs w:val="28"/>
          <w:rtl w:val="true"/>
          <w:lang w:bidi="fa-IR"/>
        </w:rPr>
        <w:t>حادثه عاشورا عامل اصلی آشنایی مستشرقان با فرهنگ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کلام برخی از مستشرقان به وضوح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لمبون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تشیع به‌عنوان یک نهضت دینی، اوج و الهام خود را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اولین نطفه‌های عقاید و افکاری که بعدها عقاید کلامی شیعه نام گرفت، حول محور واقعه کربلا، رنگ و لعاب جدی‌تری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که نگاه مستشرقان به واقعه عاشورا در قالب دو نوع نگاه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ویلفرد مادلونگ، نهضت حسینی را مادی و جنگ‌طلبانه تلقی می‌کنند که براساس آنچه بیان شد، عامل این نگاه سیطره منابع اهل سنت بر منابع تحقیقاتی این دسته از مستشرقین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به‌سان توماس آرنولد با نگاهی منصفانه و به دور از غرض‌ورزی‌ها، به هدف والای این نهضت توجه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آنچه باعث شناخت مبهم از نهضت حسینی در میان برخی از مستشرقان شده، عدم وجود تالیفی مشروح، کافی و قابل وثوق از شیعه در مآخذ و منابع غربی است که باعث انتقاد برخی در این زمینه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دونالدسن،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اذعان وات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میان چیزی که مزید بر علت شده تا شیعه اثناعشری با نهضت حسینی‌اش کمتر شناخته شود، تلاش اهل سنت در جهت ابهام این موضوع بوده است</w:t>
      </w:r>
      <w:r>
        <w:rPr>
          <w:rFonts w:eastAsia="IRNazanin" w:cs="IRNazanin"/>
          <w:color w:val="111111"/>
          <w:sz w:val="28"/>
          <w:szCs w:val="28"/>
          <w:rtl w:val="true"/>
          <w:lang w:bidi="fa-IR"/>
        </w:rPr>
        <w:t>.</w:t>
      </w:r>
    </w:p>
    <w:p>
      <w:pPr>
        <w:pStyle w:val="Heading3"/>
        <w:numPr>
          <w:ilvl w:val="2"/>
          <w:numId w:val="1"/>
        </w:numPr>
        <w:rPr/>
      </w:pPr>
      <w:bookmarkStart w:id="372" w:name="__RefHeading___Toc14419213_1280447820"/>
      <w:bookmarkStart w:id="373" w:name="_Toc149"/>
      <w:bookmarkEnd w:id="372"/>
      <w:r>
        <w:rPr>
          <w:rtl w:val="true"/>
        </w:rPr>
        <w:t>آثار مستشرقان در حوزه نهضت حسینی</w:t>
      </w:r>
      <w:bookmarkEnd w:id="3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اولین آثار در مورد نهضت سیدالشهداء را باید از لابه‌لای ترجمه و تصحیح متون تاریخی عمومی یا متون خاص در مورد مذهب تشیع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انگلیسی کتاب الارشاد شیخ مفید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Esposito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2/150-151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هاوارد در مورد بخشی از تاریخ طبری که مربوط به خلافت یزید است؛ ترجمه و تصحیح فردریک آمدرور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تجارب‌الامم ابن مسکویه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بخشی از کتاب انساب الاشراف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علی بن ابی‌طالب و فرزندان اوست که از سوی مادلونگ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 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مستشرقان که در دهه نخستین قرن بیستم به توصیف موقعیت جغرافیایی و معنوی کربلا و فضائل مربوط به آن پرداخته است، کتاب مذهب شیعه دونالدسون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ذیل این کتاب با پرداختن به نهضت حسینی،کربلا را به‌عنوان مهم‌ترین زیارتگاه شیعی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مستشرقان نیز با مقتل‌نگاری درصدد شناخت نهضت حسینی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مستشرق آلمانی، هاینرش فردینالد وستنفلد</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محققی است که به انتشار پژوهشی درباره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مخنف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کتاب اسلام در شرق و غرب اثر آگست مولر</w:t>
      </w:r>
      <w:r>
        <w:rPr>
          <w:rStyle w:val="FootnoteAnchor"/>
          <w:rtl w:val="true"/>
        </w:rPr>
        <w:footnoteReference w:id="47"/>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جزو اولین کتاب‌هایی است که در بخشی از آن به ماجرای کربلا و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مستشرقان آلمانی که علاقه بسیاری به تاریخ اسلام دارد، یولیوس ولهاوزن</w:t>
      </w:r>
      <w:r>
        <w:rPr>
          <w:rStyle w:val="FootnoteAnchor"/>
          <w:rtl w:val="true"/>
        </w:rPr>
        <w:footnoteReference w:id="48"/>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معارضه جویی احزاب سیاسی دینی در اسلام در ذیل بیان اختلافات شیعه با بنیامیه،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حسینی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ولهاوزن،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دیگر خود، دولت عربی از ظهور اسلام تا پایان دولت اموی و سقوط آن، با نگاهی تاریخی، جامعه‌شناختی و کلامی به نقش و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بنی امیه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برجای مانده او در این زمینه، منشا و مبنای پژوهش‌های بعدی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راهبان فرانسوی که تالیفات متعددی در مورد تاریخ اسلام دارد، هنری لامنس</w:t>
      </w:r>
      <w:r>
        <w:rPr>
          <w:rStyle w:val="FootnoteAnchor"/>
          <w:rtl w:val="true"/>
        </w:rPr>
        <w:footnoteReference w:id="49"/>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آثار او را از مهم‌ترین آثار در اوایل نیمه اول قرن بیستم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فاطمه و فرزندان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دیگر خود تحت عنوان خلافت یزید اول در ذیل مباحثی در مورد یزید بن معاویه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او نیز سخن به میان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شرق‌شناسان،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دوایت دونالدسون</w:t>
      </w:r>
      <w:r>
        <w:rPr>
          <w:rStyle w:val="FootnoteAnchor"/>
          <w:rtl w:val="true"/>
        </w:rPr>
        <w:footnoteReference w:id="51"/>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مستشرق انگلیسی نیز کتاب عقیده شیعه در امامت را درسال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مذهب شیعه را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آثار خود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وݤ خاطراتش در مورد شهر کربلا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نیمه دوم قرن بیستم، مستشرقان بیشتر معطوف به تدوین کتب و مقالات مستقل در این زمینه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سعی کردند تا از روش تاریخی و توصیفی پا را فراتر بگذارند و با استفاده از تحقیقات جامعه‌شناختی و علوم سیاسی،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و مطالعه قرار 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الساندر بوسانی</w:t>
      </w:r>
      <w:r>
        <w:rPr>
          <w:rStyle w:val="FootnoteAnchor"/>
          <w:rtl w:val="true"/>
        </w:rPr>
        <w:footnoteReference w:id="52"/>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مشهور ایتالیایی، با تالیف کتاب ادیان سرزمین پارس به تاریخ شکل‌گیری و تحول مذهب تشیع در ایران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مهمی از این اثر به نهضت سیدالشهداء و کربلا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نیک‌بین،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ازمنابع پر ارجاع در دانشگاه‌های غرب، کتاب تاریخ اسلام کمبریج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کتاب تحت عنوان خلافت امویان نوشته مستشرق ایتالیایی، خانم لورا واکسیا واگلیری</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بخش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مربوط به آن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لمبون و دیگران،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او می توان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المعارف اسلام لیدن اشاره کرد که علمی ترین و </w:t>
      </w:r>
      <w:bookmarkStart w:id="374" w:name="pg19238_257294"/>
    </w:p>
    <w:p>
      <w:pPr>
        <w:pStyle w:val="BookText"/>
        <w:rPr/>
      </w:pPr>
      <w:bookmarkEnd w:id="374"/>
      <w:r>
        <w:rPr>
          <w:rFonts w:ascii="IRNazanin" w:hAnsi="IRNazanin" w:eastAsia="IRNazanin"/>
          <w:color w:val="111111"/>
          <w:sz w:val="28"/>
          <w:sz w:val="28"/>
          <w:szCs w:val="28"/>
          <w:rtl w:val="true"/>
          <w:lang w:bidi="fa-IR"/>
        </w:rPr>
        <w:t xml:space="preserve">بلندترین مقاله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 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مستشرقان معاصر که درباره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فرهنگیاجتماعی مرتبط با آن قلم‌فرسایی کرده‌اند، می‌توان به پیتر چلکوسکی</w:t>
      </w:r>
      <w:r>
        <w:rPr>
          <w:rStyle w:val="FootnoteAnchor"/>
          <w:rtl w:val="true"/>
        </w:rPr>
        <w:footnoteReference w:id="5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تا نیویورک در حرکت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Chelkowski, 2005: 12-14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نگارش مدخل‌های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دائره المعارف معاصر جهان اسلام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شرق‌شناسان،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عاشورا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پینولت</w:t>
      </w:r>
      <w:r>
        <w:rPr>
          <w:rStyle w:val="FootnoteAnchor"/>
          <w:rtl w:val="true"/>
        </w:rPr>
        <w:footnoteReference w:id="55"/>
      </w:r>
      <w:r>
        <w:rPr>
          <w:rFonts w:ascii="IRNazanin" w:hAnsi="IRNazanin" w:eastAsia="IRNazanin"/>
          <w:color w:val="111111"/>
          <w:sz w:val="28"/>
          <w:sz w:val="28"/>
          <w:szCs w:val="28"/>
          <w:rtl w:val="true"/>
          <w:lang w:bidi="fa-IR"/>
        </w:rPr>
        <w:t>نیز شخصیتی است که در دهه‌های اخیر به‌عنوان برترین مستشرق در مباحث نهضت حسینی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عمده تحقیقات خود را در مورد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عاشورا و مباحث مرتبط با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اسب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مورد عبادات مسلمانان جنوب آسیا،</w:t>
      </w:r>
      <w:r>
        <w:rPr>
          <w:rStyle w:val="FootnoteAnchor"/>
          <w:rtl w:val="true"/>
        </w:rPr>
        <w:footnoteReference w:id="56"/>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آیینی و مشهور در یک جامعه مسلمان،</w:t>
      </w:r>
      <w:r>
        <w:rPr>
          <w:rStyle w:val="FootnoteAnchor"/>
          <w:rtl w:val="true"/>
        </w:rPr>
        <w:footnoteReference w:id="57"/>
      </w:r>
      <w:r>
        <w:rPr>
          <w:rFonts w:ascii="IRNazanin" w:hAnsi="IRNazanin" w:eastAsia="IRNazanin"/>
          <w:color w:val="111111"/>
          <w:sz w:val="28"/>
          <w:sz w:val="28"/>
          <w:szCs w:val="28"/>
          <w:rtl w:val="true"/>
          <w:lang w:bidi="fa-IR"/>
        </w:rPr>
        <w:t>تشیع در جنوب آسیا،</w:t>
      </w:r>
      <w:r>
        <w:rPr>
          <w:rStyle w:val="FootnoteAnchor"/>
          <w:rtl w:val="true"/>
        </w:rPr>
        <w:footnoteReference w:id="58"/>
      </w:r>
      <w:r>
        <w:rPr>
          <w:rFonts w:ascii="IRNazanin" w:hAnsi="IRNazanin" w:eastAsia="IRNazanin"/>
          <w:color w:val="111111"/>
          <w:sz w:val="28"/>
          <w:sz w:val="28"/>
          <w:szCs w:val="28"/>
          <w:rtl w:val="true"/>
          <w:lang w:bidi="fa-IR"/>
        </w:rPr>
        <w:t xml:space="preserve">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زنان خانه‌دار امامان نخستین در ادبیات عبادی شیعه</w:t>
      </w:r>
      <w:r>
        <w:rPr>
          <w:rStyle w:val="FootnoteAnchor"/>
          <w:rtl w:val="true"/>
        </w:rPr>
        <w:footnoteReference w:id="59"/>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Heading3"/>
        <w:numPr>
          <w:ilvl w:val="2"/>
          <w:numId w:val="1"/>
        </w:numPr>
        <w:rPr/>
      </w:pPr>
      <w:bookmarkStart w:id="375" w:name="__RefHeading___Toc14419215_1280447820"/>
      <w:bookmarkStart w:id="376" w:name="_Toc150"/>
      <w:bookmarkEnd w:id="375"/>
      <w:r>
        <w:rPr>
          <w:rtl w:val="true"/>
        </w:rPr>
        <w:t>دیدگاه‌های الهی‌انگارانه مستشرقان به نهضت حسینی</w:t>
      </w:r>
      <w:bookmarkEnd w:id="376"/>
    </w:p>
    <w:p>
      <w:pPr>
        <w:pStyle w:val="BookText"/>
        <w:rPr/>
      </w:pPr>
      <w:r>
        <w:rPr>
          <w:rFonts w:ascii="IRNazanin" w:hAnsi="IRNazanin" w:eastAsia="IRNazanin"/>
          <w:color w:val="111111"/>
          <w:sz w:val="28"/>
          <w:sz w:val="28"/>
          <w:szCs w:val="28"/>
          <w:rtl w:val="true"/>
          <w:lang w:bidi="fa-IR"/>
        </w:rPr>
        <w:t>چارلز جان هوفام دیکنز</w:t>
      </w:r>
      <w:r>
        <w:rPr>
          <w:rStyle w:val="FootnoteAnchor"/>
          <w:rtl w:val="true"/>
        </w:rPr>
        <w:footnoteReference w:id="60"/>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رُمان‌نویس مشهور انگلیسی در تحلیل عقلی از نهضت حسینی، آن را عاملی برای احیای اسلام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راه خواسته‌های دنیایی خود بود، من نمی‌فهمم چرا خواهران و کودکانش را همراه خود برد؟ پس عقل چنین حکم می کند که او به خاطر اسلام، فداکاری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مظلومی،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ادبی ایران، نهضت حسینی و شهادت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شکوفایی و پیشران فعالیت‌های تشیع دانسته و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ریخته شدن خون نوه پیغمبر در شرایطی وحشیانه و بی سابقه و بعد از هزاران شکنجه، خشم و نفرت عمومی به بار آورد و از همان موقع، روح شهادت و فداکاری و بی‌اعتنایی به مرگ را در دل‌ها دمید و به فعالیت و پیشرفت تشیع نیرویی بخشید که هر روز شدت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واشتنگتن ایروئینگ</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آمریکایی نیز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بخش اسلام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زندگی خود را با تسلیم شدن به اراده یزید نجات بخشد، ولی مسئولیت پیشوا و نهضت بخش اسلام اجازه نمی‌داد که او یزید را به‌عنوان خلافت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خود را برای قبول هر ناراحتی و فشاری به منظور رها ساختن اسلام از چنگال بنی‌امیه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آفتاب سوزان سرزمین خشک و در ریگ‌های تفتیده، روح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پهلوان و ای نمونه شجاعت و ای شهسوار من، ای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افتاب تابان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تئودور نلدکه</w:t>
      </w:r>
      <w:r>
        <w:rPr>
          <w:rStyle w:val="FootnoteAnchor"/>
          <w:rtl w:val="true"/>
        </w:rPr>
        <w:footnoteReference w:id="63"/>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برجسته‌ترین مستشرقانآلمانی و از مترجمان قرآن کریم به زبان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شناخت جهان اسلام سفرهای مختلفی به مناطق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تبیین نهضت حسینی با مقایسه تطبیقی بین امام حسین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را دارای روشی مشخص و بر مدار حق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نورمن هالیستر</w:t>
      </w:r>
      <w:r>
        <w:rPr>
          <w:rStyle w:val="FootnoteAnchor"/>
          <w:rtl w:val="true"/>
        </w:rPr>
        <w:footnoteReference w:id="64"/>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مستشرق انگلیسی تبار و محقق تشیع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آسیا، معتقد است که تنها واقعه‌ای که عمیقا احساسات مسلمانان را جریحه‌دار کرده، حادثه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عامل پویایی و هدایت عمیق‌ترین جریانات فکری و اجتماعی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 دارد،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w:t>
      </w:r>
    </w:p>
    <w:p>
      <w:pPr>
        <w:pStyle w:val="BookText"/>
        <w:rPr/>
      </w:pPr>
      <w:r>
        <w:rPr>
          <w:rFonts w:ascii="IRNazanin" w:hAnsi="IRNazanin" w:eastAsia="IRNazanin"/>
          <w:color w:val="111111"/>
          <w:sz w:val="28"/>
          <w:sz w:val="28"/>
          <w:szCs w:val="28"/>
          <w:rtl w:val="true"/>
          <w:lang w:bidi="fa-IR"/>
        </w:rPr>
        <w:t xml:space="preserve">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هالیستر،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دوکبری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فرانسوی منطبق بر شعار نهضت حسینی یعنی هَیهَاتَ مِنَّا الذِّلَّه،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عصاره تعالیم اسلامی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امام تن ندادن به ظلم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راه شرف و ناموس و مردم و بزرگی مقام و مرتبه اسلام از جان و مال و فرزند گذشت و زیر بار استعمار و ماجراجویی یزید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خلاصه تعالیم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ابی‌مخنف،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مهانداس کارامچاند گاندی</w:t>
      </w:r>
      <w:r>
        <w:rPr>
          <w:rStyle w:val="FootnoteAnchor"/>
          <w:rtl w:val="true"/>
        </w:rPr>
        <w:footnoteReference w:id="65"/>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سیاسی و معنوی هندوها،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الگوی پیروزی بخش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زندگی امام حسین، آن شهید بزرگ اسلام را به دقت خوانده‌ام و توجه کافی به صفحات کربلا کرده‌ام و بر من روشن شده است که اگر هندوستان بخواهد یک کشور پیروز گردد، بایستی از امام حسین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 بارا</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مسیحی در کتاب حسین در اندیشه مسیحیت،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انقلاب بی‌نظیر معرفی می‌کند که بر طبق فرمایش حضرت، نه از روی هوس‌رانی و خوش‌گذارانی یاافساد و ستمگری بلکه برای اصلاح امت جدش و امر به معروف و نهی از منکر و حرکت بر اساس سیره جد و پدر بزرگوارش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دارد این اصل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انقلابی است که می‌تواند معجزه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فقط متعلق به شیعه یا مسلمانان بلکه ایشان را گوهر ادیان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ماربین از جمله کسانی است که فارغ از روش علمی تاریخ، با توجه به مفاهیم دینی، به بعد معنوی و اخلاقی قیام سیدالشهداء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قیام حسین و یارانش،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مکه برای مقابله با یزید، رفتار مردی با عالی ترین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قلبی داشت که موضوع و هدفی که </w:t>
      </w:r>
    </w:p>
    <w:p>
      <w:pPr>
        <w:pStyle w:val="BookText"/>
        <w:rPr/>
      </w:pPr>
      <w:r>
        <w:rPr>
          <w:rFonts w:ascii="IRNazanin" w:hAnsi="IRNazanin" w:eastAsia="IRNazanin"/>
          <w:color w:val="111111"/>
          <w:sz w:val="28"/>
          <w:sz w:val="28"/>
          <w:szCs w:val="28"/>
          <w:rtl w:val="true"/>
          <w:lang w:bidi="fa-IR"/>
        </w:rPr>
        <w:t>به دفاع از آن می پردازد، هرگز از قلوب انسان‌ها پاک نخواهد شد و آثار حسنه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فداکاری‌اش، تنها راه جدا ساختن هادیان اسلام از دیگران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دوایت دونالدسن</w:t>
      </w:r>
      <w:r>
        <w:rPr>
          <w:rStyle w:val="FootnoteAnchor"/>
          <w:rtl w:val="true"/>
        </w:rPr>
        <w:footnoteReference w:id="67"/>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کتاب مذهب شیعه،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اثر وی مورد استقبال مستشرقان و حتی نویسندگان عرب که موضعی مغایر با شیعه داشتند، قرار گرفت ولی به دلیل وجود غلو و شبهات گوناگون در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با واکنش‌های منفی روشنفکران شیعه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 ماری شیمل</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از علی تا زهرا، از مستشرقان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آثار خود، در مورد واقعه کربلا، یزید را عامل و مسئول اصلی فاجعه کربلا دانسته و با انتقاد جدی، وی را لایق لعن و نفرین مسلمانان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زوارق موسوی،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کارلایل انگلیسی با پررنگ کردن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به بی‌اهمیت بودن تفوق عددی در مبارزه حق باباطل تاکید کرده و آن را باعث شگفتی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زوارق موسوی،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ماجراجو و همکاران،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نیکلسون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طاغی خواندن بنی امیه و تمرد آنها از آرمان‌ها و قوانین اسلام، ایشان را ستمگر معرفی می‌کند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 خواهانی مسلح می‌داند که در راه کسب اقتدار غصب شده خود قیام کرده‌اند و به قتل رسیده‌اند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را عامل اصلی نهضت حسینی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مراجع شیعه و نگاهی به واقعه عاشورا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ضرر شخصی، نمی‌تواند مانع از انجام وظیفه امر به معروف و نهی از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آنچه مورد اهمیت است در اسلام از جان و مال و حیثیت انسان بالاتر باشد</w:t>
      </w:r>
      <w:r>
        <w:rPr>
          <w:rFonts w:eastAsia="IRNazanin" w:cs="IRNazanin"/>
          <w:color w:val="111111"/>
          <w:sz w:val="28"/>
          <w:szCs w:val="28"/>
          <w:rtl w:val="true"/>
          <w:lang w:bidi="fa-IR"/>
        </w:rPr>
        <w:t xml:space="preserve">». </w:t>
      </w:r>
      <w:bookmarkStart w:id="377" w:name="pg19238_257298"/>
    </w:p>
    <w:p>
      <w:pPr>
        <w:pStyle w:val="Heading3"/>
        <w:numPr>
          <w:ilvl w:val="2"/>
          <w:numId w:val="1"/>
        </w:numPr>
        <w:rPr/>
      </w:pPr>
      <w:bookmarkStart w:id="378" w:name="__RefHeading___Toc14419217_1280447820"/>
      <w:bookmarkStart w:id="379" w:name="_Toc151"/>
      <w:bookmarkEnd w:id="377"/>
      <w:bookmarkEnd w:id="378"/>
      <w:r>
        <w:rPr>
          <w:rtl w:val="true"/>
        </w:rPr>
        <w:t>دیدگاه‌های مادی‌گرایانه مستشرقان به نهضت حسینی</w:t>
      </w:r>
      <w:bookmarkEnd w:id="3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جولیوس ولهاوزن</w:t>
      </w:r>
      <w:r>
        <w:rPr>
          <w:rStyle w:val="FootnoteAnchor"/>
          <w:rtl w:val="true"/>
        </w:rPr>
        <w:footnoteReference w:id="69"/>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نگاهی کلامی، تاریخی و جامعه‌شناختی در دو اثر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کربلا و نقش و جایگاهش در خلافت اموی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تنظیم اطلاعات خود در این زمینه با ترسیم موقعیت‌ها و شخصیت‌های دقیق، به انکار انگیزه الهی و دینی نهضت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سیدالشهداء را شخصیتی جاه‌طلب برای کسب قدرت و منصب خلافت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همسو با نظر ولهاوزن،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طاغی بر رژیم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دمشق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جان بایرناس قائل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طلب حقِ خلافت موروثی و موهوبی خود در مواجهه با یزیدبن معاویه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بایرناس،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مستمسک قرار دادن حادثه کربلا به‌عنوان یک جنگ سیاسی صرف، که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شکست یک جناح اتفاق افتاد، آن را علتی برای شهادت‌طلبی و جهاد در مذهب تشیع عنوان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نگاه این دسته از مستشرقین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به‌عنوان یک نزاع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تاریخ‌نویسان جدید افرادی مانند سردبلیو مایر قائل به قیام ناموفق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تاج و تخت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چون این عمل نافرجام، جامعه را به خطر می‌انداخت از این‌رو باید سریعا سرکوب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xml:space="preserve">؛ نیکلسون،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مستشرقان نیز اصل نهضت و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نقشه‌ای از سوی زبیریان دانسته و آنها را سردمداران واقعه کربلا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قائل‌اند که عبدالله بن زبیر برای اینکه خود را تنها مدعی خلافت معرفی کند، چاره‌ای نداشت تا بنی امیه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ببرد؛ از این‌رو با علنی کردن دشمنی خود با یزید، به تشویق و تحریک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یزید پرداخت تا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خود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می‌دانست با زنده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مقصد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380" w:name="pg19238_257299"/>
    </w:p>
    <w:p>
      <w:pPr>
        <w:pStyle w:val="BookText"/>
        <w:rPr/>
      </w:pPr>
      <w:bookmarkEnd w:id="380"/>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علت نهضت حسینی را نه دادخواهی و حق طلبی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دعوت کوفیان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قائلند که حضرت با وجود اطلاع از حکومت نظامی ایجاد شده و وضعیت سخت طرفداران خود در کوفه، به جهت حفظ شرف و با وجود پیشنهاداتی که به او شد، برای حق خویش حاضر به انصراف از جنگ نشد و در کربلا بعد از کشمکشی کوتاه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اشپولر،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ارسال نامه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اصلی نهضت حسینی بر علیه حاکم اسلامی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نیکلسون در کتاب تاریخ ادبیات عرب، با بیان فشار خون خواهی بستگان مسلم بن عقیل، آن را عامل اصلی نهضت حسینی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مسلم بن عقیل، مسیر بازگشت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 اما بستگان و طرف‌داران او فریاد زدند که انتقام مسلم باید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ولهاوزن،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با حصول خبر شهادت مسلم به حضرت، وحشت و اضطراب و ناامیدی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بودن مسافت طیشده نسبت به مسافت برگشت و درخواست اقاریب و ارحام مسلم به خونخواهی، او را با حادثه کربلا مواجه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برداشت غلط از نهضت حسینی و شهادت مسلم و به دنبالش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عاملی برای گرایش‌های ضد عرب در تشیع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381" w:name="__RefHeading___Toc14419219_1280447820"/>
      <w:bookmarkStart w:id="382" w:name="_Toc152"/>
      <w:bookmarkEnd w:id="381"/>
      <w:r>
        <w:rPr>
          <w:rtl w:val="true"/>
        </w:rPr>
        <w:t>نقد و بررسی دیدگاه مادی‌انگارانه نهضت حسینی</w:t>
      </w:r>
      <w:bookmarkEnd w:id="38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نظریات مادی‌انگارانه نهضت حسینی چند مطلب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برخی مستشرقان با عدم شناخت دقیق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امامت و عصمت و هدایتگری او را در حد یک رهبر سیاسی تنزل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حرکت سیدالشهداء یک جهاد ابتدایی نبود بلکه آغاز حرکت نظامی از سوی بنی امیه بود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در مقام دفاع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آنکه سکوت در برابر طاغوت یعنی همراهی با اثم و عدوان که برخلاف خواست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هدف </w:t>
      </w:r>
      <w:bookmarkStart w:id="383" w:name="pg19238_257300"/>
    </w:p>
    <w:p>
      <w:pPr>
        <w:pStyle w:val="BookText"/>
        <w:rPr/>
      </w:pPr>
      <w:bookmarkEnd w:id="383"/>
      <w:r>
        <w:rPr>
          <w:rFonts w:ascii="IRNazanin" w:hAnsi="IRNazanin" w:eastAsia="IRNazanin"/>
          <w:color w:val="111111"/>
          <w:sz w:val="28"/>
          <w:sz w:val="28"/>
          <w:szCs w:val="28"/>
          <w:rtl w:val="true"/>
          <w:lang w:bidi="fa-IR"/>
        </w:rPr>
        <w:t>نهضت حسینی مناسبتی با کسب تاج و تخت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مستشرقانی که عبدالله بن زبیر را پیش قراول نهضت حسینی می‌دانند متذکر می‌شویم،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واقعی ابن زبیر در دشمنی با اهل بیت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تاریخ، پدرش آتش‌افروز جنگ جمل و خودش از علمداران اصلی لشکر طلحه و زبیر و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نامه کوفیان عامل اصلی نهضت حسینی است یا خیر؟ می‌توان گفت سخنان سیدالشهداء قبل از خروج از مدینه و ارسال نامه کوفیان، خود پاسخی است که تا ابد نهضت حسینی را از هرگونه تحریف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وصیت خود به برادرش محمد حنفیه، به دو هدف ارزشمند تاکید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امت جد و پدرش؛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خوانخواهی اقوام و ارحام مسلم بن عقیل نیز عاملی برای نهضت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مستشرقان به این امر آگاهی ندارند که یاران سیدالشهداء، به خصوص ارحام و برادران همراه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بنابر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 أَطِيعُوا اللهَ وَأَطِيعُوا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محض ولی امر خود هستند</w:t>
      </w:r>
      <w:r>
        <w:rPr>
          <w:rFonts w:eastAsia="IRNazanin" w:cs="IRNazanin"/>
          <w:color w:val="111111"/>
          <w:sz w:val="28"/>
          <w:szCs w:val="28"/>
          <w:rtl w:val="true"/>
          <w:lang w:bidi="fa-IR"/>
        </w:rPr>
        <w:t>.</w:t>
      </w:r>
    </w:p>
    <w:p>
      <w:pPr>
        <w:pStyle w:val="Heading3"/>
        <w:numPr>
          <w:ilvl w:val="2"/>
          <w:numId w:val="1"/>
        </w:numPr>
        <w:rPr/>
      </w:pPr>
      <w:bookmarkStart w:id="384" w:name="__RefHeading___Toc14419221_1280447820"/>
      <w:bookmarkStart w:id="385" w:name="_Toc153"/>
      <w:bookmarkEnd w:id="384"/>
      <w:r>
        <w:rPr>
          <w:rtl w:val="true"/>
        </w:rPr>
        <w:t>نتیجه</w:t>
      </w:r>
      <w:bookmarkEnd w:id="3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آثار مستشرقان نشان می‌دهد که آنها ابتدا با ترجمه و تصحیح متون تاریخی عام و یا خاص شیعه با مکتب و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 در ادامه برخی به نگارش کتبی مستقل در مورد تشیع و نهضت حسینی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آراء مستشرقان در مورد نهضت حسینی می‌توان نتیجه گرفت این است که برخی از آنها با تاکید بر جنبه دینی، اعتقادی و معنوی نهضت حسینی همسو با منابع معتبر شیعی به تبیین و ترسیم این نهضت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با نگاهی مادی انگارانه، از منظر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بدون توجه به جنبه های معنوی نهضت حسینی، سخت تحت تاثیر منابع اهل سنت قرار دارند و کمتر به منابع اصلح شیعه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عمدتا اسناد را در بوته نقد قرار نمی‌دهند و فقط به محتوا و متون توجه دارند و صرفا به دنبال اثبات پیش فرض‌های خود هستند و تلاشی برای رسیدن به حقیقت نمی‌کنند</w:t>
      </w:r>
      <w:r>
        <w:rPr>
          <w:rFonts w:eastAsia="IRNazanin" w:cs="IRNazanin"/>
          <w:color w:val="111111"/>
          <w:sz w:val="28"/>
          <w:szCs w:val="28"/>
          <w:rtl w:val="true"/>
          <w:lang w:bidi="fa-IR"/>
        </w:rPr>
        <w:t xml:space="preserve">. </w:t>
      </w:r>
      <w:bookmarkStart w:id="386" w:name="pg19238_257301"/>
    </w:p>
    <w:p>
      <w:pPr>
        <w:pStyle w:val="Heading3"/>
        <w:numPr>
          <w:ilvl w:val="2"/>
          <w:numId w:val="1"/>
        </w:numPr>
        <w:rPr/>
      </w:pPr>
      <w:bookmarkStart w:id="387" w:name="__RefHeading___Toc14419223_1280447820"/>
      <w:bookmarkStart w:id="388" w:name="_Toc154"/>
      <w:bookmarkEnd w:id="386"/>
      <w:bookmarkEnd w:id="387"/>
      <w:r>
        <w:rPr>
          <w:rtl w:val="true"/>
        </w:rPr>
        <w:t>منابع</w:t>
      </w:r>
      <w:bookmarkEnd w:id="38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ترجمه حجت الله جودکی، قم، نشرخیمه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احیا حسینی، غلام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پژوهی و شیعه پژوهان انگلیسی زبان، قم، شیعه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اشپولر، برتولد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قمر آریان،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الویری، محسن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اسلامی در غرب،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انکری، گابریل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حسین، دو قهرمان اسلام، ترجمه فروغ شهاب، تهران، ارمغان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بارا،آنتوان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فی الفکر المسیحی، قم، فاروس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بایرناس، جان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جامع ادیان، ترجمه علی‌اصغر حکمت، تهران، علمی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بروکلمان،کار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الادب العربی، ترجمه عبدالحلیم النجار،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دونالدسن، دوایت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شیعه، ترجمه عباس احمدوند،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مهمترین زیارتگاه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عباس احمدوند، فصلنامه تاریخ اسلام،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دهخدا، تهران، چاپخانه دولتی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زوارق موسوی، داوود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عاشورا از دیدگاه مستشرقان، تهران، مصباح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سایکس، سرپرسی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ایران، ترجمه محمد فخر داعی گیلانی، تهران، دنیای کتاب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سباعی، مصطفی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الاستشراق والمستشرقون ما لهم وما علیهم، بیروت، المکتب الاسلامی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سحاب، ابوالقاسم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خاورشناسان، تهران، 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سزگین، فواد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التراث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 التاریخ، تعریب محمود فهمی حجاز، ریاض،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سلطانی، مجتبی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برشطی از حماسه و حضور، تهران،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شرق‌شناسان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دائره المعارف الاسلامیه،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شیمل، آن ماری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اسلام، ترجمه عبدالرحیم گواهی، تهران،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شیبی، مصطفی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الصله بین التصوف و التشیع، بیروت، دارالندلس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صبحی، احمد محمود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الامامه لدی الشیعه الاثنی عشریه، بیروت، دارالنهضه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عقیبی،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المستشرقون، قاهره،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الصغیر، محمد حسین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الدراسات القرآنیه،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سیاسی در اسلام معاصر، تهران،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کوک، مایکل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امربه معروف و نهی ازمنکر، ترجمه احمد نمایی، مشهد، بنیاد پژوهش‌های‌اسلامی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لالانی، ارزینه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اندیشه‌های شیعی تعالیم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فریدون بدره‌ای، تهران، فروزان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ماجراجو، محسن و همکاران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نینوا و انتظارات تأملی نو، تهران، 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متز، آدام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اسلامی در قرن چهارم هجری یا رنسانس اسلامی، ترجمه علیرضا ذکاوتی قراگوزلو،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مطهری‌نیا، محمود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و نبی اعظم، تهران، پژوهشگاه فرهنگ، هنر و ارتباطات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مظلومی، رجبعلی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آزادگان، تهران، بنیاد بعثت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ئره المعارف قرآن یک الگوست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امام حسین افتاب تابان ولایت</w:t>
      </w:r>
      <w:r>
        <w:rPr>
          <w:rFonts w:eastAsia="IRNazanin" w:cs="IRNazanin"/>
          <w:color w:val="111111"/>
          <w:sz w:val="28"/>
          <w:szCs w:val="28"/>
          <w:rtl w:val="true"/>
          <w:lang w:bidi="fa-IR"/>
        </w:rPr>
        <w:t>»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نور دانش، سال سوم،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معلوف، لویس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المنجد، ترجمه احمد سیاح، تهران، عترت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مولر،آگست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بین شرق و غرب،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نیک بین، نصرالله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جامع خاورشناسان مشهور، تهران،آرون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نیکلسون، رینولد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عرب، ترجمه کیواندخت کیوانی، تهران، ویستار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وات، مونتگمری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و کلام اسلامی، ترجمه ابوالفضل عزتی، قم،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وائلی، احمد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هویه التشیع، بیروت، دارالصفوه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ولهاوزن، یولیوس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سیاسی صدر اسلام، ترجمه محمود افتخارزاده، قم،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هارنی، دزموند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 و شاه؛ گزارش شاهد عینی از انقلاب ایران، ترجمه اصغر اندرودی، بی‌جا، پیکان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هالیستر، جان نورمن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در هند، ترجمه آزرمیدخت مشایخ فریدنی، تهران،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Chelkowski, Peter J. ) 2005 (, "From Karbala to New York City:Ta'ziyeh on the Move ", TDR: The Drama Review- Volume49, Number4 (T188), Winter</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Esposito, John L. )1995(, The Oxford Encyclopedia of the Modern Islamic world, Oxford University Press</w:t>
      </w:r>
      <w:r>
        <w:rPr>
          <w:rFonts w:eastAsia="Times New Roman" w:cs="Times New Roman" w:ascii="Times New Roman" w:hAnsi="Times New Roman"/>
          <w:color w:val="111111"/>
          <w:sz w:val="28"/>
          <w:szCs w:val="28"/>
          <w:rtl w:val="true"/>
          <w:lang w:val="en-US" w:bidi="en-US"/>
        </w:rPr>
        <w:t xml:space="preserve">. </w:t>
      </w:r>
      <w:bookmarkStart w:id="389" w:name="pg19238_257304"/>
    </w:p>
    <w:p>
      <w:pPr>
        <w:pStyle w:val="Heading2"/>
        <w:numPr>
          <w:ilvl w:val="1"/>
          <w:numId w:val="1"/>
        </w:numPr>
        <w:rPr/>
      </w:pPr>
      <w:bookmarkStart w:id="390" w:name="__RefHeading___Toc14419225_1280447820"/>
      <w:bookmarkStart w:id="391" w:name="_Toc155"/>
      <w:bookmarkEnd w:id="389"/>
      <w:bookmarkEnd w:id="390"/>
      <w:r>
        <w:rPr>
          <w:rtl w:val="true"/>
        </w:rPr>
        <w:t>نکته‌هایی از معارف حسینی</w:t>
      </w:r>
      <w:bookmarkEnd w:id="391"/>
    </w:p>
    <w:p>
      <w:pPr>
        <w:pStyle w:val="Heading3"/>
        <w:numPr>
          <w:ilvl w:val="2"/>
          <w:numId w:val="1"/>
        </w:numPr>
        <w:rPr/>
      </w:pPr>
      <w:bookmarkStart w:id="392" w:name="__RefHeading___Toc14419227_1280447820"/>
      <w:bookmarkStart w:id="393" w:name="_Toc156"/>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عباس عبدالهی‌فر</w:t>
      </w:r>
      <w:r>
        <w:rPr>
          <w:rStyle w:val="FootnoteAnchor"/>
          <w:rtl w:val="true"/>
        </w:rPr>
        <w:footnoteReference w:id="70"/>
      </w:r>
    </w:p>
    <w:p>
      <w:pPr>
        <w:pStyle w:val="Heading3"/>
        <w:numPr>
          <w:ilvl w:val="2"/>
          <w:numId w:val="1"/>
        </w:numPr>
        <w:rPr/>
      </w:pPr>
      <w:bookmarkStart w:id="394" w:name="__RefHeading___Toc14419229_1280447820"/>
      <w:bookmarkStart w:id="395" w:name="_Toc157"/>
      <w:bookmarkEnd w:id="394"/>
      <w:r>
        <w:rPr>
          <w:rtl w:val="true"/>
        </w:rPr>
        <w:t>مرگ و حیات در مکتب حسینی</w:t>
      </w:r>
      <w:bookmarkEnd w:id="395"/>
    </w:p>
    <w:p>
      <w:pPr>
        <w:pStyle w:val="BookText"/>
        <w:rPr/>
      </w:pPr>
      <w:r>
        <w:rPr>
          <w:rFonts w:ascii="IRNazanin" w:hAnsi="IRNazanin" w:eastAsia="IRNazanin"/>
          <w:color w:val="111111"/>
          <w:sz w:val="28"/>
          <w:sz w:val="28"/>
          <w:szCs w:val="28"/>
          <w:rtl w:val="true"/>
          <w:lang w:bidi="fa-IR"/>
        </w:rPr>
        <w:t>مرگ و حیات در مکتب حسینی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الصلوه والسلام علی سیدنا و مولانا ابی القاسم مصطفی محمد و علی آله الطیبین الطاهرین و لعنة الله علی اعدائهم اجمعین</w:t>
      </w:r>
    </w:p>
    <w:p>
      <w:pPr>
        <w:pStyle w:val="BookText"/>
        <w:rPr/>
      </w:pPr>
      <w:r>
        <w:rPr>
          <w:rFonts w:ascii="IRNazanin" w:hAnsi="IRNazanin" w:eastAsia="IRNazanin"/>
          <w:color w:val="111111"/>
          <w:sz w:val="28"/>
          <w:sz w:val="28"/>
          <w:szCs w:val="28"/>
          <w:rtl w:val="true"/>
          <w:lang w:bidi="fa-IR"/>
        </w:rPr>
        <w:t xml:space="preserve">میلاد مبارک حضرت امام حسین و حضرت امام سجاد و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بزرگواران تبریک عرض می‌کنم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این جلسه به مناسبت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و حیات در مکتب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مرگ و حیات در سخنان گهربار حضرت به‌صورت مکرر و به عناوین و مناسبت‌های مختلف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شخصیت‌هایی که بیش از دیگران به این موضوع اهتمام داشته و بدان پرداخته، مرحوم علامه محمدتقی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آثار مختلف به موضوع حیات به معنی عام کلمه و نیز به حیات معقول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فرهنگ پیشرو انسانیت که مجموعه‌ای از تحقیقات و سخنرانی‌های ایشان است، به موضوع حیات و مرگ در </w:t>
      </w:r>
    </w:p>
    <w:p>
      <w:pPr>
        <w:pStyle w:val="BookText"/>
        <w:rPr/>
      </w:pPr>
      <w:r>
        <w:rPr>
          <w:rFonts w:ascii="IRNazanin" w:hAnsi="IRNazanin" w:eastAsia="IRNazanin"/>
          <w:color w:val="111111"/>
          <w:sz w:val="28"/>
          <w:sz w:val="28"/>
          <w:szCs w:val="28"/>
          <w:rtl w:val="true"/>
          <w:lang w:bidi="fa-IR"/>
        </w:rPr>
        <w:t>مکتب حسینی بسیار اهتمام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اشاره شد عبارات متقابل و متناقض موت و حیات درسخنان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به‌کار رفته است؛ حضرت درجایی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لا آری الموت الا سعاده و الحیاه مع الظالمین الا برما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الاولیاء، 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فی عز خیر من حیاهٍ فی ذُل، الموت اولی من رکوب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 اولی من دخول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حلوانی،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عبارت در فرمایشات ایشان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معنای مرگ و حیات در مکتب حسینی که برآمده از قرآن بوده و تبیینی عینی از آموزه‌های الهی در کتاب الهی و تعالیم حضرت نبی ختمی مرتبت صلوه الله علیه و آله الطیبین است و از طرفی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حامل قرآن و یکی از ثقلین هستند، ایجاب می‌کند در معنای مرگ و حیات بیشتر بیاندیشیم تا بتوانیم از تعالیم حضرت برای سامان دادن زندگی خود بهره بیشتری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مرگ و حیات در دهه‌های اخیر مورد علاقه بسیاری از متفکران و اندیشمندان غرب نیز بوده و کتاب‌ها و مقالات بسیاری در این زمینه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علمی و فلسفی مدرن به‌صورت معمول به جنبه‌های ظاهری حیات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حیات را به‌صورت امری مادی و یکنواخت که دارای آثاری چون تغذیه، سوخت و ساز، رشد و تولید مثل است، در نظر می‌گیرند و از حقیقت و جنبه‌های متعالی آن به‌ویژه علم، قدرت، اراده، عشق، محبت، کمال‌جویی، معنویت‌طلبی و جاودانگی طلبی غفلت می‌کنند یا اینکه این موارد جدی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مبدأ و منشأ آن نیز نادیده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اپارین،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نظریات مختلفی در تفسیر حیات مطرح شده که مجال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مکانیستی و ماشین انگاری؛ ارگانیستی و اندام وارانگاری و ویتالسیتی از نمونه‌های معروف تلقی‌های مدرن از حیات در 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باربور،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در بین بعضی از مذاهب و فرق مسلمان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حدیث و اشاعره متقدم، بر دیدگاه مادی حیات تأکید داشتند و نفس را مزاج بدن تفسیر می‌کردند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اسلامی به خصوص از نظر فیلسوفان و عرفا، حیات امری وجودی و </w:t>
      </w:r>
    </w:p>
    <w:p>
      <w:pPr>
        <w:pStyle w:val="BookText"/>
        <w:rPr/>
      </w:pPr>
      <w:r>
        <w:rPr>
          <w:rFonts w:ascii="IRNazanin" w:hAnsi="IRNazanin" w:eastAsia="IRNazanin"/>
          <w:color w:val="111111"/>
          <w:sz w:val="28"/>
          <w:sz w:val="28"/>
          <w:szCs w:val="28"/>
          <w:rtl w:val="true"/>
          <w:lang w:bidi="fa-IR"/>
        </w:rPr>
        <w:t>ذومراتب و دارای درجات مختلف است که ازعالم خاک تا آخرین مراتب افلاک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امری وجودی است که در عالم هستی پخش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در معنی عام آن بر شعور و هوشمندی حکایت دارد و تسبیح خداوند از آثار آن است و لذا همه موجودات از این جهت قدرت حمد و ثنای پروردگار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تعریف دیگری از فلاسفه در مورد حیات اشاره می‌گردد که الحی هو الدراک الفعال، یعنی موجود زنده دارای علم و ادراک و نیز فعالیت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فعالیت ارادی از ویژگی‌های حیات هستند؛ حیات امری نفسی و ذاتی است و این دو از لوازم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صفت جنبه‌های متعالی حیات هستند که حتی در موجودات مجرد نیز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از آن با عنوان عالم و دارای اراده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حیات امری وجودی تلقی می‌گردد و به نحوه وجود شیء اطلاق می‌گردد این بدان معنا است که همه موجودات حتی جمادات هم از حیات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موجودی به اندازه خود صاحب حیات است و حمد و تسبیح خدای را به‌جای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حیات با ظرفیت وجودی موجودات ربط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 کوه، دشت، درختان، پرندگان، جانوران، چهارپایان، انسان، جن و بقیه موجودات هم دارای حیات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دیدگاه‌های غربی هم این بود که نمی‌توانستند مراتب درجات و تنوع حیات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اندیشه اسلامی بر این موضوع بسیار تأکید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با جمع‌بندی دیدگاه‌های فیسلوفان مسلمان و آموزه‌های دینی به‌ویژه قرآن کریم مباحث حیات را نظام‌مند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مباحث فلسفی چون اصالت وجود و حرکت جوهری به تدوین نظریه خود در مورد حیات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حیات وقتی اهمیت پیدا می‌کند که به حیات انسان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واقعاً موجودی پیچیده و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نمی‌گنجد و قرار و آرام ندارد، مگر اینکه به اصل خود بازگردد و این بازگشت باید در همین دنیا و در سیر تحول وجودی‌اش اتفاق بیافتد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bookmarkStart w:id="396" w:name="pg19238_257307"/>
    </w:p>
    <w:p>
      <w:pPr>
        <w:pStyle w:val="BookText"/>
        <w:rPr/>
      </w:pPr>
      <w:bookmarkEnd w:id="396"/>
      <w:r>
        <w:rPr>
          <w:rFonts w:ascii="IRNazanin" w:hAnsi="IRNazanin" w:eastAsia="IRNazanin"/>
          <w:color w:val="111111"/>
          <w:sz w:val="28"/>
          <w:sz w:val="28"/>
          <w:szCs w:val="28"/>
          <w:rtl w:val="true"/>
          <w:lang w:bidi="fa-IR"/>
        </w:rPr>
        <w:t>وجود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ظهور و بروز آثار مطلوب از هر چیزی است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بحیث تترتب علیه آثاره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چیزی زنده است که آثار مطلوب از خود را بروز دهد و ظهور آثار مطلوب از شیء باید طوری باشد که با ملاحظه آن بتوان گفت شیء به کمال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وقتی از وصف حیات استفاده می‌شود، دیگر آن معنای مورد نظردر علوم طبیعی کفایت نمی‌کند، بلکه در اینجا حیات هر موجود یعنی بروز درجات عالی کمال مورد انتظار در آن چیز و مرگ یک چیز به معنی عدم بروز و ظهور آن آثار مطلوب در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حیات انسان به معنای آن است که کمال مطلوب و مورد انتظار انسانی را بتوان در افراد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این است که فکر و اندیشه کند و بتواند مطلوب خود را اراده کند و تصمیم بر انجام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 قرآن از زمین زنده و مرده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مرده آثار حیات در آن مشاهده نمی‌شود، مثل زمستان که در ظاهر حیات طبیعت متوقف می‌گردد و زمین زنده مانند فصل بهار است که آثار مطلوب مانند روئیدنی‌ها و سبزی بر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زنده و مرده نیز در اینجا معنایی متفاوت از آنچه در زندگی روزمره و یا در علوم طبیعی مطرح 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زنده علاوه‌بر جنب و جوش در پی تحقق حقیقت متعالی خود و دارای اخلاق، فهم، معنویت و آزادگی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عکس به کسی که به این موارد بی‌اعتنا است، مرده گفته می‌شود؛ کسانی که برای شنیدن حقیقت گوش شنوا و چشم بینایی ندارند یا این که در بعضی آیات گفته شده که قلب‌های آنها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6/418</w:t>
      </w:r>
      <w:r>
        <w:rPr>
          <w:rFonts w:eastAsia="IRNazanin" w:cs="IRNazanin"/>
          <w:color w:val="111111"/>
          <w:sz w:val="28"/>
          <w:szCs w:val="28"/>
          <w:rtl w:val="true"/>
          <w:lang w:bidi="fa-IR"/>
        </w:rPr>
        <w:t>).</w:t>
      </w:r>
    </w:p>
    <w:p>
      <w:pPr>
        <w:pStyle w:val="Heading3"/>
        <w:numPr>
          <w:ilvl w:val="2"/>
          <w:numId w:val="1"/>
        </w:numPr>
        <w:rPr/>
      </w:pPr>
      <w:bookmarkStart w:id="397" w:name="__RefHeading___Toc14419231_1280447820"/>
      <w:bookmarkStart w:id="398" w:name="_Toc158"/>
      <w:bookmarkEnd w:id="397"/>
      <w:r>
        <w:rPr>
          <w:rtl w:val="true"/>
        </w:rPr>
        <w:t>اقسام انسان‌ها به لحاظ حیات در قرآن</w:t>
      </w:r>
      <w:bookmarkEnd w:id="3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مطالب فوق و آیات قرآن، انسان‌ها به لحاظ حیات بر چهار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حد گیاهان دارای حیات هستند؛ چون تنها هم و غم‌شان خوراک و پوشاک و مسکن و سایر نیازهای زیست حداقلی روزمره و اثرش در زندگی رشد و نمو گیاهی و فربه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کسانی هستند که علاوه‌بر نیازهای مرتبه اول دارای شهوت، غضب، تمایلات و گرایش‌های حیوانی همهستند و دنبال سلطه جویی و برتری بر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می‌باشند و اما گروه سوم آنهایی هستند که عقل و بالاتر از آن وحی را سرلوحه زندگی خود قرار می‌دهند و به شکوفایی کمال نفس، مراتب عقل، روح و حقیقت وجودی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بالاترین مراتب حیات تجلی مراتب قدسی آن در وجود آدمی است که فقط از طریق شناخت و ایمان به خداوند امکان بروز و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نظر قرآن، اگر انسان به خداوند ایمان داشته باشد،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تسنیم،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بعضی از انسان‌ها فاقد حیات، یا دارای حیات حیوانی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اینها فاقد حیات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مایه اصلی و حقیقی حیات انسان پذیرش دعوت خداوند و رسول گرامی است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وَلِلرَّسُولِ إِذَا دَعَاكُمْ لِمَا یُحْیِیكُمْ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می‌بینیم مخاطب این آیه، افراد با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هم زنده‌اند و هم دارای ایمان و مراتبی از حیات ایمانی را برخوردارند؛ اما قرآن آنان را به حیاتی فراتر دعوت می‌کند و می‌فرماید با اجابت به دعوت پروردگار و رسولش به حیاتی بالاتر نائل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زنده کردن چیست؟ خداوند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کس که مرده بود و زنده اش کردیم و برای او نوری قرار دادیم که به کمک آن میان مردم راه می‌رود با کسی که صفت وی در ظلمات بودن است و از آن بیرون شدنی نیست؛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انسان در سایه ایمان به خداوند از نور الهی برخوردار می‌شود که این نور باعث حیات برتر شده و راهگشای او در زندگی روزمره می‌گردد؛ مقدمه‌ای برای برخورداری از مقامات نزد خداوند شده و از این طریق انسان نوری از جانب خداوند فیض بخش دریافت می‌کند که افق‌های جدید به روی او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حیطه شناخت و تعلقات قلبی و روحی و نیز حیطه عملش گسترش و تعالی یافته و جنبه‌های بالقوه وجود او که همان دفائن وجود وی هستند به تعبیر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شکوفا شده و او را آماده ورود به آستان الهی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این طریق آدمی به قرب الهی می‌رسد و این زمانی است که بنده دراثر عبادت، اطاعت، شناخت و دلدادگی به حیات طیبه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انسان به بالاترین مقامات حیات مورد نظر قرآن کریم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w:t>
      </w:r>
    </w:p>
    <w:p>
      <w:pPr>
        <w:pStyle w:val="BookText"/>
        <w:rPr/>
      </w:pPr>
      <w:r>
        <w:rPr>
          <w:rFonts w:ascii="IRNazanin" w:hAnsi="IRNazanin" w:eastAsia="IRNazanin"/>
          <w:color w:val="111111"/>
          <w:sz w:val="28"/>
          <w:sz w:val="28"/>
          <w:szCs w:val="28"/>
          <w:rtl w:val="true"/>
          <w:lang w:bidi="fa-IR"/>
        </w:rPr>
        <w:t xml:space="preserve">ذَكَرٍ أَوْ أُنْثَى وَهُوَ مُؤْمِنٌ فَلَنُحْیِیَنَّهُ حَیَاةً طَیِّبَةً وَلَنَجْزِیَنَّهُمْ أَجْرَهُمْ بِأَحْسَنِ مَا كَانُوا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آدمی به حیات محض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الْآخِرَةَ لَهِیَ الْحَیَوانُ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این حرکت به سوی حیات محض است که غایت وجودی انسان به‌عنوان مغز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انسان در همین دنیا در اثر پیروی از خداوند، ممارست، استقامت و ایمان به اصول دین و عمل به اخلاقیات و فروع دین به مراتب بالاتری از حیات می‌رسد که حیات طیبه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فرمود به او حیات طیبه می‌بخشیم؛ یعنی همچنان‌که آدمی در بطن مادر به ترتیب به دو مرتبه از حیات مادی و روحی نائل می‌گردد و در طول زندگی هم مراتب این حیات را طی می‌کند؛ در اینجا می‌فرمایید در اثر ایمان و عمل صالح خداوند انسان را در همین دنیا به زندگی جدید می‌رساند که حیات طیبه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مفسرین در تفسیر این آیه، حیات طیبه را در زندگی برزخی یا حیات اخروی محقق دانسته‌اند؛ اما به نظر می‌آید این حیات طیبه مناسب دنیا است و البته مراتب عالی‌تر آن به تبع طبیعت وجود برزخی و اخروی در عوالم بعدی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حیات طیبه همان زندگی برتر است که شروع آن در این دنیا و ادامه آن در برزخ و در نهایت به قیامت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حیات مقام طوبی است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طُوبى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طوبی به معنای پاداش نهایی به انسان‌های نیکوکار هم در این دنیا و هم بهتر از آن در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خصوص این تفسیر از حیات، اشعار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از دفتر سوم مثنوی به صورت خلاصه همه موارد فوق را به خوبی بیان می‌کند و سیر حیات انسان در عوالم جود را به روشنی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نما مردم به حیوان سر زدممردم</w:t>
      </w:r>
    </w:p>
    <w:p>
      <w:pPr>
        <w:pStyle w:val="BookText"/>
        <w:rPr/>
      </w:pPr>
      <w:r>
        <w:rPr>
          <w:rFonts w:ascii="IRNazanin" w:hAnsi="IRNazanin" w:eastAsia="IRNazanin"/>
          <w:color w:val="111111"/>
          <w:sz w:val="28"/>
          <w:sz w:val="28"/>
          <w:szCs w:val="28"/>
          <w:rtl w:val="true"/>
          <w:lang w:bidi="fa-IR"/>
        </w:rPr>
        <w:t xml:space="preserve">از حیوانی و آدم شدم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ترسم کی زمردن کم شدم</w:t>
      </w:r>
    </w:p>
    <w:p>
      <w:pPr>
        <w:pStyle w:val="BookText"/>
        <w:rPr/>
      </w:pPr>
      <w:r>
        <w:rPr>
          <w:rFonts w:ascii="IRNazanin" w:hAnsi="IRNazanin" w:eastAsia="IRNazanin"/>
          <w:color w:val="111111"/>
          <w:sz w:val="28"/>
          <w:sz w:val="28"/>
          <w:szCs w:val="28"/>
          <w:rtl w:val="true"/>
          <w:lang w:bidi="fa-IR"/>
        </w:rPr>
        <w:t xml:space="preserve">حمله‌ای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ملایک پر و فر</w:t>
      </w:r>
    </w:p>
    <w:p>
      <w:pPr>
        <w:pStyle w:val="BookText"/>
        <w:rPr/>
      </w:pPr>
      <w:r>
        <w:rPr>
          <w:rFonts w:ascii="IRNazanin" w:hAnsi="IRNazanin" w:eastAsia="IRNazanin"/>
          <w:color w:val="111111"/>
          <w:sz w:val="28"/>
          <w:sz w:val="28"/>
          <w:szCs w:val="28"/>
          <w:rtl w:val="true"/>
          <w:lang w:bidi="fa-IR"/>
        </w:rPr>
        <w:t xml:space="preserve">وز ملک هم بایدم جستن زجو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الا وجهه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از ملک پران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وهم ناید آن شوم </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 کانا الیه راجعون</w:t>
      </w:r>
    </w:p>
    <w:p>
      <w:pPr>
        <w:pStyle w:val="BookText"/>
        <w:rPr/>
      </w:pPr>
      <w:r>
        <w:rPr>
          <w:rFonts w:ascii="IRNazanin" w:hAnsi="IRNazanin" w:eastAsia="IRNazanin"/>
          <w:color w:val="111111"/>
          <w:sz w:val="28"/>
          <w:sz w:val="28"/>
          <w:szCs w:val="28"/>
          <w:rtl w:val="true"/>
          <w:lang w:bidi="fa-IR"/>
        </w:rPr>
        <w:t xml:space="preserve">از جمادی سوی جان جان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 اجزای عالم بشنوید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در نظر گرفتن معنای حیات در قرآن و تبیین فلاسفه و متفکران مسلمان از آن و توجه به مقام متعالی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می‌رسیم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نگاهی به مرگ و حیات داشتند و برای حفظ چه معنا و تفسیری از حیات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عاشورا نوعی صف آرایی بین دو تفسیر از مرگ و حیات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هر دو گروه به خدا اعتقاد داشتند و حتی نماز می‌خواندند و قرآن تلاوت می‌کردند اما تفاوت ایشان را در منش و شخصیت آنها در سبک زندگی 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کسانی بودند که فقط ظواهر را می‌فهمیدند و علی‌رغم اَدای نماز و ظواهر دستوری دین، خلق و خوی وحشیگری و دنائت پیشه کرده و هر جنایتی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تجاوز در رفتار آنها موج می‌زند و بی‌رحم و بی‌مروت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کسانی که در اوج عرفان، اخلاق، انسانیت، مروت، مردانگی و محبت و عشق به اخلاقیات هستند؛ انسان‌هایی آزاده و بی‌اعتنا به دنیا و متعلقات آن که در اوج آزادگی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 خودشان محبت تام و تمام برقرار است و هم بین آنان و خداوند چنین است و حتی در مقابل دشمن هم رحم و مروت و جوانمردی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مرگ و حیات معنای متفاوتی دارد و آن را باید با این تفسیر از حیات در قرآن تطبیق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حیات است که الهام بخش بوده و جهان جدیدی را به روی انسان باز می‌کند و هر کس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الهام بگیرد، پر از حیات می‌شود و دیگر شکست در کارش نخواهد بود و نیز هرگز تسلیم مسکتبرین و جبهه باطل نخواهد شد و در هر نبردی همواره پیروز میدان است، چه کشته شود و چه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انسان‌های پاک سرشت ودارای حیات متعالی در مقابل انسان‌های ددمنش و حیوان صفت قرار داشتند؛ در واقع جنگ بین دو گروهی بود که در یکی اخلاق در اوج قرار داشت و در دیگری اخلاق و بلکه قلب آنها مرده بود؛ لذا در نهایت از انجام هر جنایتی حتی آتش زدن حریم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اموال و اسارت بردن خاندان او هم خوداری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بین دو تفسیر از حیات و مرگ درگرفت، تا حیات حقیقی که باعث </w:t>
      </w:r>
      <w:bookmarkStart w:id="399" w:name="pg19238_257311"/>
    </w:p>
    <w:p>
      <w:pPr>
        <w:pStyle w:val="BookText"/>
        <w:rPr/>
      </w:pPr>
      <w:bookmarkEnd w:id="399"/>
      <w:r>
        <w:rPr>
          <w:rFonts w:ascii="IRNazanin" w:hAnsi="IRNazanin" w:eastAsia="IRNazanin"/>
          <w:color w:val="111111"/>
          <w:sz w:val="28"/>
          <w:sz w:val="28"/>
          <w:szCs w:val="28"/>
          <w:rtl w:val="true"/>
          <w:lang w:bidi="fa-IR"/>
        </w:rPr>
        <w:t xml:space="preserve">قوام انسانیت و رسیدن انسان به غایت خلقت می‌گردد، تحریف نگردد و به تعبیر دیگر، این تفسیر تداوم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انسانیت برای طول تاریخ است و لذا کربلا مهم است و توجه به حقیقت نهفته در بطن وقایع ظاهری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یکی از جلوه‌گاه‌های واقعی آیه معروف إِنَّا لِلهِ وَإِنَّا إِلَیْهِ رَاجِعُونَ در واقعه کربلا تجلی یافته است و سر اسر استرجاع گفتن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نیز همین بوده است</w:t>
      </w:r>
      <w:r>
        <w:rPr>
          <w:rFonts w:eastAsia="IRNazanin" w:cs="IRNazanin"/>
          <w:color w:val="111111"/>
          <w:sz w:val="28"/>
          <w:szCs w:val="28"/>
          <w:rtl w:val="true"/>
          <w:lang w:bidi="fa-IR"/>
        </w:rPr>
        <w:t>.</w:t>
      </w:r>
    </w:p>
    <w:p>
      <w:pPr>
        <w:pStyle w:val="Heading3"/>
        <w:numPr>
          <w:ilvl w:val="2"/>
          <w:numId w:val="1"/>
        </w:numPr>
        <w:rPr/>
      </w:pPr>
      <w:bookmarkStart w:id="400" w:name="__RefHeading___Toc14419233_1280447820"/>
      <w:bookmarkStart w:id="401" w:name="_Toc159"/>
      <w:bookmarkEnd w:id="400"/>
      <w:r>
        <w:rPr>
          <w:rtl w:val="true"/>
        </w:rPr>
        <w:t>منابع</w:t>
      </w:r>
      <w:bookmarkEnd w:id="40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اپارین،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منشأ و تکامل آن، ترجمه هاشم بنی طرفی، تهران، شرکت کتاب های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باربور، ایان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دین، ترجمه بهاالدین خرم شاهی، تهران، 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محمد تقی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فرهنگ پیشرو انسانیت، تهران، موسسه ندوین و نشر آثار علامه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حلوانی،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نزهة الناظر و تنبیه الخاطر، قم، مدرسه الإمام المهدی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المتعالیة فی الاسفار العقلیة الاربعة، قم، انتشارات مصطفوی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مولوی، جلال الدین محمد بن محمد بلخی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 معنوی، نسخه رینولد نیکلسون، تهران، نشر محمد</w:t>
      </w:r>
      <w:r>
        <w:rPr>
          <w:rFonts w:eastAsia="IRNazanin" w:cs="IRNazanin"/>
          <w:color w:val="111111"/>
          <w:sz w:val="28"/>
          <w:szCs w:val="28"/>
          <w:rtl w:val="true"/>
          <w:lang w:bidi="fa-IR"/>
        </w:rPr>
        <w:t xml:space="preserve">. </w:t>
      </w:r>
      <w:bookmarkStart w:id="402" w:name="pg19238_257312"/>
    </w:p>
    <w:p>
      <w:pPr>
        <w:pStyle w:val="Heading2"/>
        <w:numPr>
          <w:ilvl w:val="1"/>
          <w:numId w:val="1"/>
        </w:numPr>
        <w:rPr/>
      </w:pPr>
      <w:bookmarkStart w:id="403" w:name="__RefHeading___Toc14419235_1280447820"/>
      <w:bookmarkStart w:id="404" w:name="_Toc160"/>
      <w:bookmarkEnd w:id="402"/>
      <w:bookmarkEnd w:id="403"/>
      <w:r>
        <w:rPr>
          <w:rtl w:val="true"/>
        </w:rPr>
        <w:t>معرفی کتاب</w:t>
      </w:r>
      <w:bookmarkEnd w:id="404"/>
    </w:p>
    <w:p>
      <w:pPr>
        <w:pStyle w:val="BookText"/>
        <w:rPr/>
      </w:pPr>
      <w:r>
        <w:rPr>
          <w:rFonts w:ascii="IRNazanin" w:hAnsi="IRNazanin" w:eastAsia="IRNazanin"/>
          <w:color w:val="111111"/>
          <w:sz w:val="28"/>
          <w:sz w:val="28"/>
          <w:szCs w:val="28"/>
          <w:rtl w:val="true"/>
          <w:lang w:bidi="fa-IR"/>
        </w:rPr>
        <w:t>محمد حسین مردانی نوکنده</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رد شبهات از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حسینی، هادی عبدالنبی التمیمی، ترجمه سمیه حسنعلیان، تهران، انتشارات دلیل ما، چاپ اول</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رد شبهات از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حسینی از جمله کتاب‌های خوبی است که به قلم هادی التمیمی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به شبهات نادرست پیرامون واقعه عاشورا و نهضت حسینی به شکل مستدل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کتاب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نام برده شده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پاکی یزید از منکرات؛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تحریف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انقلاب حسینی بدون دلایل واقعی به نفع امت بود؛</w:t>
      </w:r>
    </w:p>
    <w:p>
      <w:pPr>
        <w:pStyle w:val="BookText"/>
        <w:rPr/>
      </w:pPr>
      <w:r>
        <w:rPr>
          <w:rFonts w:ascii="IRNazanin" w:hAnsi="IRNazanin" w:eastAsia="IRNazanin"/>
          <w:color w:val="111111"/>
          <w:sz w:val="28"/>
          <w:sz w:val="28"/>
          <w:szCs w:val="28"/>
          <w:rtl w:val="true"/>
          <w:lang w:bidi="fa-IR"/>
        </w:rPr>
        <w:t>عکس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واگذاری مسولیت تاریخی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کوفیان و شبهات متعدد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این اثر با استناد به منابع معتبر تاریخی، شبهات را به صورت مستدل رد کرده، پاسخ داده و برای خوانندگان روشنگری کرده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این کتاب برای اهالی منبر، اندیشمندان و سایر علاقه‌مندان به واقعه سیدالشهداء و عاشورا توصیه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فصل‌نامه پژوهش‌نامه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اندیشه‌ور که ترکیبی از اساتید حوزه و دانشگاه هستند،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پژوهش‌نامه معارف حسینی ضمن قدردانی از تلاش‌های صورت گرفته در تبلیغ و ترویج فرهنگ حسینی، درصدد است در حوزه‌های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bookmarkStart w:id="405" w:name="pg19238_257315"/>
    </w:p>
    <w:p>
      <w:pPr>
        <w:pStyle w:val="BookText"/>
        <w:rPr/>
      </w:pPr>
      <w:bookmarkEnd w:id="405"/>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Vol.9, No.35, autumn 2024</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w:t>
      </w:r>
    </w:p>
    <w:p>
      <w:pPr>
        <w:pStyle w:val="BookText"/>
        <w:rPr/>
      </w:pPr>
      <w:r>
        <w:rPr>
          <w:rFonts w:eastAsia="Times New Roman" w:cs="Times New Roman" w:ascii="Times New Roman" w:hAnsi="Times New Roman"/>
          <w:color w:val="111111"/>
          <w:sz w:val="28"/>
          <w:szCs w:val="28"/>
          <w:lang w:val="en-US" w:bidi="en-US"/>
        </w:rPr>
        <w:t>EditorinChief: Dr. MuhammadHusayn Mardani Nowkandeh</w:t>
      </w:r>
    </w:p>
    <w:p>
      <w:pPr>
        <w:pStyle w:val="Heading2"/>
        <w:numPr>
          <w:ilvl w:val="1"/>
          <w:numId w:val="1"/>
        </w:numPr>
        <w:rPr/>
      </w:pPr>
      <w:bookmarkStart w:id="406" w:name="__RefHeading___Toc14419237_1280447820"/>
      <w:bookmarkStart w:id="407" w:name="_Toc161"/>
      <w:bookmarkEnd w:id="406"/>
      <w:r>
        <w:rPr/>
        <w:t>Editorial Board</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bookmarkStart w:id="408" w:name="pg19238_257316"/>
    </w:p>
    <w:p>
      <w:pPr>
        <w:pStyle w:val="Heading2"/>
        <w:numPr>
          <w:ilvl w:val="1"/>
          <w:numId w:val="1"/>
        </w:numPr>
        <w:rPr/>
      </w:pPr>
      <w:bookmarkStart w:id="409" w:name="__RefHeading___Toc14419239_1280447820"/>
      <w:bookmarkStart w:id="410" w:name="_Toc162"/>
      <w:bookmarkEnd w:id="408"/>
      <w:bookmarkEnd w:id="409"/>
      <w:r>
        <w:rPr/>
        <w:t>ABSTRACTS</w:t>
      </w:r>
      <w:bookmarkEnd w:id="410"/>
    </w:p>
    <w:p>
      <w:pPr>
        <w:pStyle w:val="BookText"/>
        <w:rPr/>
      </w:pPr>
      <w:r>
        <w:rPr>
          <w:rFonts w:eastAsia="Times New Roman" w:cs="Times New Roman" w:ascii="Times New Roman" w:hAnsi="Times New Roman"/>
          <w:color w:val="111111"/>
          <w:sz w:val="28"/>
          <w:szCs w:val="28"/>
          <w:lang w:val="en-US" w:bidi="en-US"/>
        </w:rPr>
        <w:t>Lessons from Imam alHusayn in the Drama "Husayn the Martyr" of Abd alRahman alSharqawi</w:t>
      </w:r>
    </w:p>
    <w:p>
      <w:pPr>
        <w:pStyle w:val="BookText"/>
        <w:rPr/>
      </w:pPr>
      <w:r>
        <w:rPr>
          <w:rFonts w:eastAsia="Times New Roman" w:cs="Times New Roman" w:ascii="Times New Roman" w:hAnsi="Times New Roman"/>
          <w:color w:val="111111"/>
          <w:sz w:val="28"/>
          <w:szCs w:val="28"/>
          <w:lang w:val="en-US" w:bidi="en-US"/>
        </w:rPr>
        <w:t>Sayyid Mahdi Noori Keyzeqani</w:t>
      </w:r>
    </w:p>
    <w:p>
      <w:pPr>
        <w:pStyle w:val="BookText"/>
        <w:rPr/>
      </w:pPr>
      <w:r>
        <w:rPr>
          <w:rFonts w:eastAsia="Times New Roman" w:cs="Times New Roman" w:ascii="Times New Roman" w:hAnsi="Times New Roman"/>
          <w:color w:val="111111"/>
          <w:sz w:val="28"/>
          <w:szCs w:val="28"/>
          <w:lang w:val="en-US" w:bidi="en-US"/>
        </w:rPr>
        <w:t>The Imam Husayn movement has since inspired and taught thousands of people throughout history. The Egyptian man of letters Abd alRahman alSharqawi (1920-1987) was one of such people. He penned a compelling drama in which he portrayed certain Ashura scenes. It it, he does not intend to simply recount tragic scenes, rather he tries to extract lifestyle lessons, eg, selfesteem, sincerity, seeking justice, and opposing oppression and tyranny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alHusayn's school, Abd alRahman alSharqawi, drama, Ashura lessons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Survey and Analysis of Iranian Masters theses on Arbaeen and a Proposal for an Online Handbook of Arbaeen</w:t>
      </w:r>
    </w:p>
    <w:p>
      <w:pPr>
        <w:pStyle w:val="BookText"/>
        <w:rPr/>
      </w:pPr>
      <w:r>
        <w:rPr>
          <w:rFonts w:eastAsia="Times New Roman" w:cs="Times New Roman" w:ascii="Times New Roman" w:hAnsi="Times New Roman"/>
          <w:color w:val="111111"/>
          <w:sz w:val="28"/>
          <w:szCs w:val="28"/>
          <w:lang w:val="en-US" w:bidi="en-US"/>
        </w:rPr>
        <w:t>Masoumeh Labbafi Mazraehshahi Ali Sadeqzadeh Vaayeqaan</w:t>
      </w:r>
    </w:p>
    <w:p>
      <w:pPr>
        <w:pStyle w:val="BookText"/>
        <w:rPr/>
      </w:pPr>
      <w:r>
        <w:rPr>
          <w:rFonts w:eastAsia="Times New Roman" w:cs="Times New Roman" w:ascii="Times New Roman" w:hAnsi="Times New Roman"/>
          <w:color w:val="111111"/>
          <w:sz w:val="28"/>
          <w:szCs w:val="28"/>
          <w:lang w:val="en-US" w:bidi="en-US"/>
        </w:rPr>
        <w:t>As a hyperevent, Arbaeen has fulfilled a multitude of functions, social, political, cultural, and strategic. Hence it deserves systematic studies to determine its multifaceted aspects and levels. In Iran, around 95% of masters theses pertain to it, mainly developed within the recent ten years. This is indicative of widespread public attention to it</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Arbaeen, ziarat, Arbaeen march, Karbala, theses, Iran, 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Is'haq b. Haway: From Looting Imam alHusayn's Garment to Trampling his Body</w:t>
      </w:r>
    </w:p>
    <w:p>
      <w:pPr>
        <w:pStyle w:val="BookText"/>
        <w:rPr/>
      </w:pPr>
      <w:r>
        <w:rPr>
          <w:rFonts w:eastAsia="Times New Roman" w:cs="Times New Roman" w:ascii="Times New Roman" w:hAnsi="Times New Roman"/>
          <w:color w:val="111111"/>
          <w:sz w:val="28"/>
          <w:szCs w:val="28"/>
          <w:lang w:val="en-US" w:bidi="en-US"/>
        </w:rPr>
        <w:t>Ali Farsi Madan</w:t>
      </w:r>
    </w:p>
    <w:p>
      <w:pPr>
        <w:pStyle w:val="BookText"/>
        <w:rPr/>
      </w:pPr>
      <w:r>
        <w:rPr>
          <w:rFonts w:eastAsia="Times New Roman" w:cs="Times New Roman" w:ascii="Times New Roman" w:hAnsi="Times New Roman"/>
          <w:color w:val="111111"/>
          <w:sz w:val="28"/>
          <w:szCs w:val="28"/>
          <w:lang w:val="en-US" w:bidi="en-US"/>
        </w:rPr>
        <w:t>Is'haq b. Haway was a notorious war criminal who committed horrible crimes on Ashura. Soon after Imam alHusayn's martyrdom, he looted the Imam's garment and, together with other criminals, he trampled the Imam's decapitated body at the instance of Umar b. Sad. His extreme deviation can be traced back to his being an illegitimate son and being raised on illegal food. According to historical records, he put on Imam alHusayn's garment in effect of which he was soon afflicted with leprosy. He was later on arrested by alMukhtar's police forces and sentenced to execution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alHusayn's garment, Is'haq b. Hayway, Ashura,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Proposal for Extending the Arbaeen March and the Future of Globalization of its Culture</w:t>
      </w:r>
    </w:p>
    <w:p>
      <w:pPr>
        <w:pStyle w:val="BookText"/>
        <w:rPr/>
      </w:pPr>
      <w:r>
        <w:rPr>
          <w:rFonts w:eastAsia="Times New Roman" w:cs="Times New Roman" w:ascii="Times New Roman" w:hAnsi="Times New Roman"/>
          <w:color w:val="111111"/>
          <w:sz w:val="28"/>
          <w:szCs w:val="28"/>
          <w:lang w:val="en-US" w:bidi="en-US"/>
        </w:rPr>
        <w:t>Omid Saeedi</w:t>
      </w:r>
    </w:p>
    <w:p>
      <w:pPr>
        <w:pStyle w:val="BookText"/>
        <w:rPr/>
      </w:pPr>
      <w:r>
        <w:rPr>
          <w:rFonts w:eastAsia="Times New Roman" w:cs="Times New Roman" w:ascii="Times New Roman" w:hAnsi="Times New Roman"/>
          <w:color w:val="111111"/>
          <w:sz w:val="28"/>
          <w:szCs w:val="28"/>
          <w:lang w:val="en-US" w:bidi="en-US"/>
        </w:rPr>
        <w:t>Reminiscent of a great, historic sacrifice, Arbaeen manifests a global opportunity for reinforcing Islamic beliefs. With millions of participants flocking from various places in the world, it has long turned into one of the massive marches in the world. As such, it deserves detailed plans, with a view to its global implications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Husayni Arbaeen, the Arbaeen culture, globalization, Islamic unity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Remarks for Translators of Husayni Literature</w:t>
      </w:r>
    </w:p>
    <w:p>
      <w:pPr>
        <w:pStyle w:val="BookText"/>
        <w:rPr/>
      </w:pPr>
      <w:r>
        <w:rPr>
          <w:rFonts w:eastAsia="Times New Roman" w:cs="Times New Roman" w:ascii="Times New Roman" w:hAnsi="Times New Roman"/>
          <w:color w:val="111111"/>
          <w:sz w:val="28"/>
          <w:szCs w:val="28"/>
          <w:lang w:val="en-US" w:bidi="en-US"/>
        </w:rPr>
        <w:t>MuhammadReza FakhrRohani</w:t>
      </w:r>
    </w:p>
    <w:p>
      <w:pPr>
        <w:pStyle w:val="BookText"/>
        <w:rPr/>
      </w:pPr>
      <w:r>
        <w:rPr>
          <w:rFonts w:eastAsia="Times New Roman" w:cs="Times New Roman" w:ascii="Times New Roman" w:hAnsi="Times New Roman"/>
          <w:color w:val="111111"/>
          <w:sz w:val="28"/>
          <w:szCs w:val="28"/>
          <w:lang w:val="en-US" w:bidi="en-US"/>
        </w:rPr>
        <w:t>It is a necessity to translate Husayni literature from a typical Islamicate language, eg, Arabic or Persian, into English. There are many points to bear in mind in this regard, as there has not been any specialized handbook for such purposes. Drawing on several years of experience, the paper contains some general remarks suggested to the newcomers to the field</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Husayni literature, writing hints, translation, Ashura studies, Arbaeen commemoration,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Orientalists' Views of Imam alHusayn</w:t>
      </w:r>
    </w:p>
    <w:p>
      <w:pPr>
        <w:pStyle w:val="BookText"/>
        <w:rPr/>
      </w:pPr>
      <w:r>
        <w:rPr>
          <w:rFonts w:eastAsia="Times New Roman" w:cs="Times New Roman" w:ascii="Times New Roman" w:hAnsi="Times New Roman"/>
          <w:color w:val="111111"/>
          <w:sz w:val="28"/>
          <w:szCs w:val="28"/>
          <w:lang w:val="en-US" w:bidi="en-US"/>
        </w:rPr>
        <w:t>Mojtaba Arshadi Bahador Sorayya Ostadi</w:t>
      </w:r>
    </w:p>
    <w:p>
      <w:pPr>
        <w:pStyle w:val="BookText"/>
        <w:rPr/>
      </w:pPr>
      <w:r>
        <w:rPr>
          <w:rFonts w:eastAsia="Times New Roman" w:cs="Times New Roman" w:ascii="Times New Roman" w:hAnsi="Times New Roman"/>
          <w:color w:val="111111"/>
          <w:sz w:val="28"/>
          <w:szCs w:val="28"/>
          <w:lang w:val="en-US" w:bidi="en-US"/>
        </w:rPr>
        <w:t>The event of Karbala and Ashura have been among the main elements that have inspired certain Orientalists to study them. Some of them regard Ashura as a major factor for manifestation of Shiism in the world. Some of them may come up with good understanding of Ashura based on Shii sources. Yet, those who draw upon nonShii works have made big mistakes in understanding and appreciating Ashura</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Orientalists, Husayni movement, Shiism, Islam, the West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 پژوهش‌نامه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 پژوهش‌نامه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sm.nori@hsu.ac.ir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نمایشنامه به صورت شعر تفعلیه نو عربی است؛ یعنی وزن دارد اما طول تفعیله‌ها در هر سطر متفاوت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شعر نیمایی فارسی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شمایید که مانند همیشه قبل از سپیده دم راهی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مساکین کمک می‌کنید هرچند درخواست نکنند، و غذایتان را به بیوه زنان می‌دهید و به تهیدستان و بینوایان یاری می‌رسانید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راز من بود که خداوند شما را بدان رهنمون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به صدقات خود افتخار می‌کنند تا ستایش مردمان را به دست آورند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گونه اجر کارشان تباه می‌گردد؛ بهترین صدقات آن است که راز نیازمندان فاش نگردد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مال، مال مسلمانان است و همه در آن حق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دینی سنگین برگردن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باید در توزیع اموال مردم عدالت پیشه کند؛ اگر حاکم در توزیع اموال عادل نباشد بی‌شک گنهکار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چون حاکم گردد، مانند پدرش امیرالمؤمنین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را میان مردم برپا خواهد کرد و به دنبال صلح است و به حساب ثروتمندانِ مال‌اندوز خواهد رسید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می‌دانید که من آمده‌ام تا شما را از چنگال ستمگرانتان رها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می‌دانید که من آمده‌ام تا ستون‌های گمراهی را درهم شکنم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آیین جوانمردی مرا 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داخل خانه به خاطر من بی‌جهت گرفتار می‌شوند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ادامه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من ایمان دارم، و ایمان مانع ترور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برخی نبردها پشت سر رسول خدا بودم و دیده‌ایم و دانسته‌ایم که نبرد نیرنگ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اکنون در میدان نبرد نیستیم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زمان هجرت پیامبر سی ساله بودم، الان فکر می‌کنی چند سال دارم؟ بسیار آزمودیم و رنج و دشواری دیدیدم و شاهد بودیم که در نبرد میان حق و باطل، نیرنگ چه بر سرمان آورد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خاطر خوبی‌هایش حکومت را از دست داد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ابوسفیان آنقدر خود را پست کرد تا حکومت را به دست آورد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را با خیانت، کاری نیست و زندگی این دنیا دام نیست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حسن اکبری مرزناک به فارسی ترجمه شده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پیام‌آور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نصیحت می‌کنی که به پستی راضی شوم، تا چند سال زندگی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مقدر ما در زندگی دنیا روزی به پایان می‌رسد، در آن صورت جایگاهم در آخرت چگونه خواهد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فریاد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خاندان عبدالمطلب همه شما را فرامی‌خوانم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بیایید تا کار دین را برپا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برخیزید تا عدالت و شریعت و سنت‌ها را حمایت کنید و حق مهجور را یاری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بیاید رستگار می‌شود و هرکس تعلل کند پیروزی آشکار را از دست می‌دهد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پس از آنکه اسلام روح شما را آزاد کرد و هدایت یافتید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شهوات قلب شما را تسخیر کرده و به راه‌های گمراهی سوق داده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دولت بر طمع و ترس بنا شده، شما می‌خواهید چه کنید؟</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امام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زمین‌داران چه خواهید کرد، با کسانی که از بیت المال مسلمانان بسیار به نفع خود بهره برده‌اند چه خواهی کرد؟ با قصرهایی که ساخته‌اند و کنیزانی که خریده‌اند و بخشش‌هایی که کرده‌اند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از تو هراس دارند، خواهی دید که از همه بیشتر به تو سخت خواهند گرفت، هرکس مالی به ناحق اندوخته اکنون دشمن توست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علم اطلاعات و دانش‌شناسی؛ کارشناس سازمان اسناد و کتابخانه ملی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mlabafi8@gmail.com</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علم اطلاعات و دانش‌شناسی؛ کارشناس مسئول پژوهش سازمان اسناد و کتابخانه ملی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Sadeghzadeh3832@yahoo.com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hamdan</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http//miu.ac.ir</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OPAC</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https://www.nlai.ir</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https://irandoc.ac.ir</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https://ganj.irandoc.ac.ir</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حقوق و فقه مقارن، دانشگاه ادیان و مذاهب، قم،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a.farsi@urd.ac.ir</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الواحد بن أبي هاشم، أبو عمر الزاهد المطرز الباوردي، المعروف بغلام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أئمه اللغه، المکثرين من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صناعته تطريز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زرکلى،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او محمّد بن عبدالواحد بن أبى هاشم مطّرز باوردى معروف به غلام ثعلب بود که یکى از پیشوایان لغت است و با ثعلب نحوى مصاحبت نموده و تصنیفات زیاد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بغداد به سال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ق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نفر عبارتنداز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حرية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أَخْنَسُ بْنُ مَرْثَدٍ؛ حَكِيمُ بْنُ طُفَيْلٍ السِّنْبِسِيُّ؛ عُمَرُ بْنُ صَبِيحٍ الصَّيْدَاوِيُّ؛ رَجَاءُ بْنُ مُنْقِذٍ الْعَبْدِيُّ؛ سَالِمُ بْنُ خُثَيْمَةَ الْجُعْفِيُّ؛ وَاحظُ بْنُ نَاعِمٍ؛ صَالِحُ بْنُ وَهْبٍ الْجُعْفِيُّ؛ هَانِي بْنُ شَبَثٍ الْحَضْرَمِيُّ؛ أُسَيْدُ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درست این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لَيَأْخُذَنَّكَ الْعُتُلُّ الزَّنِيمُ ابْنُ الْأَمَةُ الْفَاجِرَةُ عُبَيْدُ اللَّهِ بْنُ زِيَادٍ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با دو تعبیر مختلف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 إِنَ الدَّعِيَ ابْنَ الدَّعِيِ قَدْ رَكَزَ مِنَّا بَيْنَ اثْنَتَيْن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شعبه،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الدَّعِيَ ابْنَ الدَّعِيِ قَدْ رَكَزَ بَيْنَ اثْنَتَيْن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نما،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اختصار ترجمه عبارت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حرامزاده پسر حرامزاده مرا میان دو چیز مخیّر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شمشیر و تن دادن به خوارى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هیهات که ما تن به ذلّت و خوارى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 او و مؤمنان و دامن‌هاى پاک و 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که ما در آن پرورش یافته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دل‌هاى غیرتمند و جان‌هاى بزرگمنش، این را بر ما نمى‌پذیرند که فرمانبرى از فرومایگان را بر مرگ شرافتمندانه ترجیح دهیم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على بن حسین بن على هستم، به پروردگار خانه کعبه قسم، که 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از دیگران سزاوارتریم، به خدا قسم، آن زنازاده نخواهد توانست بر ما حکومت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ابومخنف کوفى،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به معنای پیراهن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التحقیق فی کلمات القرآن الکریم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لباسی است که پوست را می‌پوشاند و به آن پیراهن می‌گویند و جامه‌ای است که پوست انسان را می‌پوشاند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مصطفوى،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دراصل به معنای بازگشت چیزى است به حالت اوّلیه‌اش، که قبلا بر آن وضع و حالت قرار داشته یا بازگشت به حالتى و مقصودى که برایش در نظر گرفته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به معنى لباس است، لباس را بدان جهت ثوب گویند که بافته شده و به حالتی که در نظر بود، رجوع کرده است زیرا در ابتدا از بافتن پارچه، لباس در نظر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قرشى بنایى،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پیسی، بَرَص، لک‌وپیس یا ویتیلایگو 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Vitiligo</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ناهنجاری تولید رنگدانه است که در آن ملانوسیت‌ها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سلول‌هایی که رنگدانه تولید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قسمت‌هایی از پوست، غشاهای مخاطی و شبکیه تخریب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لکه‌های سفیدپوست در نواحی مختلف بدن ظاهر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مویی که در نواحی مبتلا به پیسی رشد می‌کند معمولاً سفید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ویکی‌پدیا، واژه پیسی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جغرافیا و برنامه‌ریزی شهری دانشگاه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omid.saeidi16@gmail.com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قم، قم،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Abumahdi1061@gmail.com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کلام، موسسه آموزشی پژوهشی امام خمینی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m.arshadi1363@gmail.com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علیمه خواهران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Z.ostadi1369@gmail.com</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Heinrich Ferdinand Wüstenfeld</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August Müller</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Julius Wellhausen</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Lammens</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Fatima et les filles de Mahomet: notes critiques pour l'étude de la Sira</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Dwight Donaldson</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Alessandro Bausani</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Laura Veccia Vaglieri</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J. Chelkowski</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Pinault</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Horse of Karbala: Studies in South Asian Muslim Devotionalism</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Shiites: Ritual and Popular Piety in a Muslim Community</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Shi'ism in South Asia" ,The Muslim World</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Zaynab bint 'Ali and the Place of the Women of the Households of the First Imams in Shiite Devotional Literature" ,In Women in the Medieval Islamic World</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John Huffam Dickens</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Browne</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Washington Irving</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Theodor Noldeke</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Norman Hollister</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Mohandas Karamchand Gandhi</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Antoine Bara</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Dwight Donaldson</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Anne Marie Schimmel</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Julius Wellhausen</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فلسفه و کلام اسلامی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abdolahifar@gmail.com</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حاضر چکیده‌ای از سخنرانی جناب دکتر عبدالهی‌فر در موسسه تحقیقاتی پژوهشی اندیشه پژوهان عاشورایی گلستان در شب میلاد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بهمن ماه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سردبیر فصلنامه پژوهش نامه معارف 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Ayate.boostan@gmail.com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jpeg"/><Relationship Id="rId43" Type="http://schemas.openxmlformats.org/officeDocument/2006/relationships/image" Target="media/image3.jpeg"/><Relationship Id="rId44" Type="http://schemas.openxmlformats.org/officeDocument/2006/relationships/footer" Target="footer37.xml"/><Relationship Id="rId45" Type="http://schemas.openxmlformats.org/officeDocument/2006/relationships/image" Target="media/image4.jpeg"/><Relationship Id="rId46" Type="http://schemas.openxmlformats.org/officeDocument/2006/relationships/image" Target="media/image4.jpeg"/><Relationship Id="rId47" Type="http://schemas.openxmlformats.org/officeDocument/2006/relationships/footer" Target="footer38.xml"/><Relationship Id="rId48" Type="http://schemas.openxmlformats.org/officeDocument/2006/relationships/image" Target="media/image5.jpeg"/><Relationship Id="rId49" Type="http://schemas.openxmlformats.org/officeDocument/2006/relationships/image" Target="media/image5.jpeg"/><Relationship Id="rId50" Type="http://schemas.openxmlformats.org/officeDocument/2006/relationships/footer" Target="footer39.xml"/><Relationship Id="rId51" Type="http://schemas.openxmlformats.org/officeDocument/2006/relationships/image" Target="media/image6.jpeg"/><Relationship Id="rId52" Type="http://schemas.openxmlformats.org/officeDocument/2006/relationships/image" Target="media/image6.jpeg"/><Relationship Id="rId53" Type="http://schemas.openxmlformats.org/officeDocument/2006/relationships/footer" Target="footer40.xml"/><Relationship Id="rId54" Type="http://schemas.openxmlformats.org/officeDocument/2006/relationships/image" Target="media/image7.jpeg"/><Relationship Id="rId55" Type="http://schemas.openxmlformats.org/officeDocument/2006/relationships/image" Target="media/image7.jpeg"/><Relationship Id="rId56" Type="http://schemas.openxmlformats.org/officeDocument/2006/relationships/footer" Target="footer41.xml"/><Relationship Id="rId57" Type="http://schemas.openxmlformats.org/officeDocument/2006/relationships/image" Target="media/image8.jpeg"/><Relationship Id="rId58" Type="http://schemas.openxmlformats.org/officeDocument/2006/relationships/image" Target="media/image8.jpeg"/><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image" Target="media/image9.png"/><Relationship Id="rId94" Type="http://schemas.openxmlformats.org/officeDocument/2006/relationships/image" Target="media/image9.png"/><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image" Target="media/image10.jpeg"/><Relationship Id="rId113" Type="http://schemas.openxmlformats.org/officeDocument/2006/relationships/image" Target="media/image10.jpeg"/><Relationship Id="rId114" Type="http://schemas.openxmlformats.org/officeDocument/2006/relationships/footer" Target="footer93.xml"/><Relationship Id="rId115" Type="http://schemas.openxmlformats.org/officeDocument/2006/relationships/image" Target="media/image11.jpeg"/><Relationship Id="rId116" Type="http://schemas.openxmlformats.org/officeDocument/2006/relationships/image" Target="media/image11.jpeg"/><Relationship Id="rId117" Type="http://schemas.openxmlformats.org/officeDocument/2006/relationships/footer" Target="footer94.xml"/><Relationship Id="rId118" Type="http://schemas.openxmlformats.org/officeDocument/2006/relationships/image" Target="media/image12.jpeg"/><Relationship Id="rId119" Type="http://schemas.openxmlformats.org/officeDocument/2006/relationships/image" Target="media/image12.jpeg"/><Relationship Id="rId120" Type="http://schemas.openxmlformats.org/officeDocument/2006/relationships/footer" Target="footer95.xml"/><Relationship Id="rId121" Type="http://schemas.openxmlformats.org/officeDocument/2006/relationships/image" Target="media/image13.jpeg"/><Relationship Id="rId122" Type="http://schemas.openxmlformats.org/officeDocument/2006/relationships/image" Target="media/image13.jpeg"/><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image" Target="media/image14.png"/><Relationship Id="rId159" Type="http://schemas.openxmlformats.org/officeDocument/2006/relationships/image" Target="media/image14.png"/><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40.xml"/><Relationship Id="rId172" Type="http://schemas.openxmlformats.org/officeDocument/2006/relationships/footnotes" Target="footnotes.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33478</Words>
  <Characters>147481</Characters>
  <CharactersWithSpaces>179897</CharactersWithSpaces>
  <Paragraphs>1189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2026-08-25T18:25:07Z</dcterms:created>
  <dc:creator>ghaemiyeh.com</dc:creator>
  <dc:description/>
  <dc:language>en-US</dc:language>
  <cp:lastModifiedBy/>
  <dcterms:modified xsi:type="dcterms:W3CDTF">2026-08-25T21:55:15Z</dcterms:modified>
  <cp:revision>1</cp:revision>
  <dc:subject/>
  <dc:title>پژوهش نامه معارف حسینی 35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