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أصول الاستنباط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4960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04960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049605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4049607_1280447820">
            <w:r>
              <w:rPr>
                <w:webHidden/>
                <w:rStyle w:val="IndexLink"/>
                <w:rtl w:val="true"/>
              </w:rPr>
              <w:t>مقدمة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14049609_1280447820">
            <w:r>
              <w:rPr>
                <w:webHidden/>
                <w:rStyle w:val="IndexLink"/>
                <w:rtl w:val="true"/>
              </w:rPr>
              <w:t>منهجية ومراحل استنباط الأحكام الشرعية</w:t>
            </w:r>
            <w:r>
              <w:rPr>
                <w:rStyle w:val="IndexLink"/>
                <w:rtl w:val="true"/>
              </w:rPr>
              <w:tab/>
            </w:r>
            <w:r>
              <w:rPr>
                <w:rStyle w:val="IndexLink"/>
              </w:rPr>
              <w:t>15</w:t>
            </w:r>
          </w:hyperlink>
        </w:p>
        <w:p>
          <w:pPr>
            <w:pStyle w:val="Contents2"/>
            <w:tabs>
              <w:tab w:val="clear" w:pos="8743"/>
              <w:tab w:val="right" w:pos="9026" w:leader="dot"/>
            </w:tabs>
            <w:rPr/>
          </w:pPr>
          <w:hyperlink w:anchor="__RefHeading___Toc14049611_1280447820">
            <w:r>
              <w:rPr>
                <w:webHidden/>
                <w:rStyle w:val="IndexLink"/>
                <w:rtl w:val="true"/>
              </w:rPr>
              <w:t>الخطوط العامة للمنهجية</w:t>
            </w:r>
            <w:r>
              <w:rPr>
                <w:rStyle w:val="IndexLink"/>
                <w:rtl w:val="true"/>
              </w:rPr>
              <w:t>:</w:t>
              <w:tab/>
            </w:r>
            <w:r>
              <w:rPr>
                <w:rStyle w:val="IndexLink"/>
              </w:rPr>
              <w:t>17</w:t>
            </w:r>
          </w:hyperlink>
        </w:p>
        <w:p>
          <w:pPr>
            <w:pStyle w:val="Contents2"/>
            <w:tabs>
              <w:tab w:val="clear" w:pos="8743"/>
              <w:tab w:val="right" w:pos="9026" w:leader="dot"/>
            </w:tabs>
            <w:rPr/>
          </w:pPr>
          <w:hyperlink w:anchor="__RefHeading___Toc14049613_1280447820">
            <w:r>
              <w:rPr>
                <w:webHidden/>
                <w:rStyle w:val="IndexLink"/>
                <w:rtl w:val="true"/>
              </w:rPr>
              <w:t>الشبهات ثلاث لا رابع لها</w:t>
            </w:r>
            <w:r>
              <w:rPr>
                <w:rStyle w:val="IndexLink"/>
                <w:rtl w:val="true"/>
              </w:rPr>
              <w:t>:</w:t>
              <w:tab/>
            </w:r>
            <w:r>
              <w:rPr>
                <w:rStyle w:val="IndexLink"/>
              </w:rPr>
              <w:t>17</w:t>
            </w:r>
          </w:hyperlink>
        </w:p>
        <w:p>
          <w:pPr>
            <w:pStyle w:val="Contents3"/>
            <w:tabs>
              <w:tab w:val="clear" w:pos="8459"/>
              <w:tab w:val="right" w:pos="9026" w:leader="dot"/>
            </w:tabs>
            <w:rPr/>
          </w:pPr>
          <w:hyperlink w:anchor="__RefHeading___Toc14049615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4049617_1280447820">
            <w:r>
              <w:rPr>
                <w:webHidden/>
                <w:rStyle w:val="IndexLink"/>
                <w:rtl w:val="true"/>
              </w:rPr>
              <w:t>أولاً</w:t>
            </w:r>
            <w:r>
              <w:rPr>
                <w:rStyle w:val="IndexLink"/>
                <w:rtl w:val="true"/>
              </w:rPr>
              <w:t xml:space="preserve">: </w:t>
            </w:r>
            <w:r>
              <w:rPr>
                <w:rStyle w:val="IndexLink"/>
                <w:rtl w:val="true"/>
              </w:rPr>
              <w:t>الشبهة الحكمية</w:t>
            </w:r>
            <w:r>
              <w:rPr>
                <w:rStyle w:val="IndexLink"/>
                <w:rtl w:val="true"/>
              </w:rPr>
              <w:t>:</w:t>
              <w:tab/>
            </w:r>
            <w:r>
              <w:rPr>
                <w:rStyle w:val="IndexLink"/>
              </w:rPr>
              <w:t>19</w:t>
            </w:r>
          </w:hyperlink>
        </w:p>
        <w:p>
          <w:pPr>
            <w:pStyle w:val="Contents4"/>
            <w:tabs>
              <w:tab w:val="clear" w:pos="8176"/>
              <w:tab w:val="right" w:pos="9026" w:leader="dot"/>
            </w:tabs>
            <w:rPr/>
          </w:pPr>
          <w:hyperlink w:anchor="__RefHeading___Toc14049619_1280447820">
            <w:r>
              <w:rPr>
                <w:webHidden/>
                <w:rStyle w:val="IndexLink"/>
                <w:rtl w:val="true"/>
              </w:rPr>
              <w:t>تعريفها</w:t>
            </w:r>
            <w:r>
              <w:rPr>
                <w:rStyle w:val="IndexLink"/>
                <w:rtl w:val="true"/>
              </w:rPr>
              <w:t>:</w:t>
              <w:tab/>
            </w:r>
            <w:r>
              <w:rPr>
                <w:rStyle w:val="IndexLink"/>
              </w:rPr>
              <w:t>19</w:t>
            </w:r>
          </w:hyperlink>
        </w:p>
        <w:p>
          <w:pPr>
            <w:pStyle w:val="Contents4"/>
            <w:tabs>
              <w:tab w:val="clear" w:pos="8176"/>
              <w:tab w:val="right" w:pos="9026" w:leader="dot"/>
            </w:tabs>
            <w:rPr/>
          </w:pPr>
          <w:hyperlink w:anchor="__RefHeading___Toc14049621_1280447820">
            <w:r>
              <w:rPr>
                <w:webHidden/>
                <w:rStyle w:val="IndexLink"/>
                <w:rtl w:val="true"/>
              </w:rPr>
              <w:t>وهي الاشتباه بالحكم بما هو هو</w:t>
            </w:r>
            <w:r>
              <w:rPr>
                <w:rStyle w:val="IndexLink"/>
                <w:rtl w:val="true"/>
              </w:rPr>
              <w:t>.</w:t>
              <w:tab/>
            </w:r>
            <w:r>
              <w:rPr>
                <w:rStyle w:val="IndexLink"/>
              </w:rPr>
              <w:t>19</w:t>
            </w:r>
          </w:hyperlink>
        </w:p>
        <w:p>
          <w:pPr>
            <w:pStyle w:val="Contents4"/>
            <w:tabs>
              <w:tab w:val="clear" w:pos="8176"/>
              <w:tab w:val="right" w:pos="9026" w:leader="dot"/>
            </w:tabs>
            <w:rPr/>
          </w:pPr>
          <w:hyperlink w:anchor="__RefHeading___Toc14049623_1280447820">
            <w:r>
              <w:rPr>
                <w:webHidden/>
                <w:rStyle w:val="IndexLink"/>
                <w:rtl w:val="true"/>
              </w:rPr>
              <w:t>طرق معالجتها</w:t>
            </w:r>
            <w:r>
              <w:rPr>
                <w:rStyle w:val="IndexLink"/>
                <w:rtl w:val="true"/>
              </w:rPr>
              <w:t>:</w:t>
              <w:tab/>
            </w:r>
            <w:r>
              <w:rPr>
                <w:rStyle w:val="IndexLink"/>
              </w:rPr>
              <w:t>19</w:t>
            </w:r>
          </w:hyperlink>
        </w:p>
        <w:p>
          <w:pPr>
            <w:pStyle w:val="Contents4"/>
            <w:tabs>
              <w:tab w:val="clear" w:pos="8176"/>
              <w:tab w:val="right" w:pos="9026" w:leader="dot"/>
            </w:tabs>
            <w:rPr/>
          </w:pPr>
          <w:hyperlink w:anchor="__RefHeading___Toc14049625_1280447820">
            <w:r>
              <w:rPr>
                <w:webHidden/>
                <w:rStyle w:val="IndexLink"/>
                <w:rtl w:val="true"/>
              </w:rPr>
              <w:t>طرق معالجة السبب الأول</w:t>
            </w:r>
            <w:r>
              <w:rPr>
                <w:rStyle w:val="IndexLink"/>
                <w:rtl w:val="true"/>
              </w:rPr>
              <w:t>:</w:t>
              <w:tab/>
            </w:r>
            <w:r>
              <w:rPr>
                <w:rStyle w:val="IndexLink"/>
              </w:rPr>
              <w:t>19</w:t>
            </w:r>
          </w:hyperlink>
        </w:p>
        <w:p>
          <w:pPr>
            <w:pStyle w:val="Contents4"/>
            <w:tabs>
              <w:tab w:val="clear" w:pos="8176"/>
              <w:tab w:val="right" w:pos="9026" w:leader="dot"/>
            </w:tabs>
            <w:rPr/>
          </w:pPr>
          <w:hyperlink w:anchor="__RefHeading___Toc14049627_1280447820">
            <w:r>
              <w:rPr>
                <w:webHidden/>
                <w:rStyle w:val="IndexLink"/>
                <w:rtl w:val="true"/>
              </w:rPr>
              <w:t>طرق معالجة السبب الثاني</w:t>
            </w:r>
            <w:r>
              <w:rPr>
                <w:rStyle w:val="IndexLink"/>
                <w:rtl w:val="true"/>
              </w:rPr>
              <w:t>:</w:t>
              <w:tab/>
            </w:r>
            <w:r>
              <w:rPr>
                <w:rStyle w:val="IndexLink"/>
              </w:rPr>
              <w:t>20</w:t>
            </w:r>
          </w:hyperlink>
        </w:p>
        <w:p>
          <w:pPr>
            <w:pStyle w:val="Contents3"/>
            <w:tabs>
              <w:tab w:val="clear" w:pos="8459"/>
              <w:tab w:val="right" w:pos="9026" w:leader="dot"/>
            </w:tabs>
            <w:rPr/>
          </w:pPr>
          <w:hyperlink w:anchor="__RefHeading___Toc14049629_1280447820">
            <w:r>
              <w:rPr>
                <w:webHidden/>
                <w:rStyle w:val="IndexLink"/>
                <w:rtl w:val="true"/>
              </w:rPr>
              <w:t>ثانيا</w:t>
            </w:r>
            <w:r>
              <w:rPr>
                <w:rStyle w:val="IndexLink"/>
                <w:rtl w:val="true"/>
              </w:rPr>
              <w:t xml:space="preserve">: </w:t>
            </w:r>
            <w:r>
              <w:rPr>
                <w:rStyle w:val="IndexLink"/>
                <w:rtl w:val="true"/>
              </w:rPr>
              <w:t>الشبهة المفهومية</w:t>
            </w:r>
            <w:r>
              <w:rPr>
                <w:rStyle w:val="IndexLink"/>
                <w:rtl w:val="true"/>
              </w:rPr>
              <w:t>:</w:t>
              <w:tab/>
            </w:r>
            <w:r>
              <w:rPr>
                <w:rStyle w:val="IndexLink"/>
              </w:rPr>
              <w:t>21</w:t>
            </w:r>
          </w:hyperlink>
        </w:p>
        <w:p>
          <w:pPr>
            <w:pStyle w:val="Contents4"/>
            <w:tabs>
              <w:tab w:val="clear" w:pos="8176"/>
              <w:tab w:val="right" w:pos="9026" w:leader="dot"/>
            </w:tabs>
            <w:rPr/>
          </w:pPr>
          <w:hyperlink w:anchor="__RefHeading___Toc14049631_1280447820">
            <w:r>
              <w:rPr>
                <w:webHidden/>
                <w:rStyle w:val="IndexLink"/>
                <w:rtl w:val="true"/>
              </w:rPr>
              <w:t>تعريفها</w:t>
            </w:r>
            <w:r>
              <w:rPr>
                <w:rStyle w:val="IndexLink"/>
                <w:rtl w:val="true"/>
              </w:rPr>
              <w:t>:</w:t>
              <w:tab/>
            </w:r>
            <w:r>
              <w:rPr>
                <w:rStyle w:val="IndexLink"/>
              </w:rPr>
              <w:t>21</w:t>
            </w:r>
          </w:hyperlink>
        </w:p>
        <w:p>
          <w:pPr>
            <w:pStyle w:val="Contents4"/>
            <w:tabs>
              <w:tab w:val="clear" w:pos="8176"/>
              <w:tab w:val="right" w:pos="9026" w:leader="dot"/>
            </w:tabs>
            <w:rPr/>
          </w:pPr>
          <w:hyperlink w:anchor="__RefHeading___Toc14049633_1280447820">
            <w:r>
              <w:rPr>
                <w:webHidden/>
                <w:rStyle w:val="IndexLink"/>
                <w:rtl w:val="true"/>
              </w:rPr>
              <w:t>أسبابها</w:t>
            </w:r>
            <w:r>
              <w:rPr>
                <w:rStyle w:val="IndexLink"/>
                <w:rtl w:val="true"/>
              </w:rPr>
              <w:t>:</w:t>
              <w:tab/>
            </w:r>
            <w:r>
              <w:rPr>
                <w:rStyle w:val="IndexLink"/>
              </w:rPr>
              <w:t>21</w:t>
            </w:r>
          </w:hyperlink>
        </w:p>
        <w:p>
          <w:pPr>
            <w:pStyle w:val="Contents3"/>
            <w:tabs>
              <w:tab w:val="clear" w:pos="8459"/>
              <w:tab w:val="right" w:pos="9026" w:leader="dot"/>
            </w:tabs>
            <w:rPr/>
          </w:pPr>
          <w:hyperlink w:anchor="__RefHeading___Toc14049635_1280447820">
            <w:r>
              <w:rPr>
                <w:webHidden/>
                <w:rStyle w:val="IndexLink"/>
                <w:rtl w:val="true"/>
              </w:rPr>
              <w:t>ثالثاً</w:t>
            </w:r>
            <w:r>
              <w:rPr>
                <w:rStyle w:val="IndexLink"/>
                <w:rtl w:val="true"/>
              </w:rPr>
              <w:t xml:space="preserve">: </w:t>
            </w:r>
            <w:r>
              <w:rPr>
                <w:rStyle w:val="IndexLink"/>
                <w:rtl w:val="true"/>
              </w:rPr>
              <w:t>الشبهة المصداقية</w:t>
            </w:r>
            <w:r>
              <w:rPr>
                <w:rStyle w:val="IndexLink"/>
                <w:rtl w:val="true"/>
              </w:rPr>
              <w:t>:</w:t>
              <w:tab/>
            </w:r>
            <w:r>
              <w:rPr>
                <w:rStyle w:val="IndexLink"/>
              </w:rPr>
              <w:t>22</w:t>
            </w:r>
          </w:hyperlink>
        </w:p>
        <w:p>
          <w:pPr>
            <w:pStyle w:val="Contents4"/>
            <w:tabs>
              <w:tab w:val="clear" w:pos="8176"/>
              <w:tab w:val="right" w:pos="9026" w:leader="dot"/>
            </w:tabs>
            <w:rPr/>
          </w:pPr>
          <w:hyperlink w:anchor="__RefHeading___Toc14049637_1280447820">
            <w:r>
              <w:rPr>
                <w:webHidden/>
                <w:rStyle w:val="IndexLink"/>
                <w:rtl w:val="true"/>
              </w:rPr>
              <w:t>تعريفها</w:t>
            </w:r>
            <w:r>
              <w:rPr>
                <w:rStyle w:val="IndexLink"/>
                <w:rtl w:val="true"/>
              </w:rPr>
              <w:t>:</w:t>
              <w:tab/>
            </w:r>
            <w:r>
              <w:rPr>
                <w:rStyle w:val="IndexLink"/>
              </w:rPr>
              <w:t>22</w:t>
            </w:r>
          </w:hyperlink>
        </w:p>
        <w:p>
          <w:pPr>
            <w:pStyle w:val="Contents4"/>
            <w:tabs>
              <w:tab w:val="clear" w:pos="8176"/>
              <w:tab w:val="right" w:pos="9026" w:leader="dot"/>
            </w:tabs>
            <w:rPr/>
          </w:pPr>
          <w:hyperlink w:anchor="__RefHeading___Toc14049639_1280447820">
            <w:r>
              <w:rPr>
                <w:webHidden/>
                <w:rStyle w:val="IndexLink"/>
                <w:rtl w:val="true"/>
              </w:rPr>
              <w:t>وهي الاشتباه بالحكم بسبب الاشتباه بالمصداق الخارجي</w:t>
            </w:r>
            <w:r>
              <w:rPr>
                <w:rStyle w:val="IndexLink"/>
                <w:rtl w:val="true"/>
              </w:rPr>
              <w:t>.</w:t>
              <w:tab/>
            </w:r>
            <w:r>
              <w:rPr>
                <w:rStyle w:val="IndexLink"/>
              </w:rPr>
              <w:t>22</w:t>
            </w:r>
          </w:hyperlink>
        </w:p>
        <w:p>
          <w:pPr>
            <w:pStyle w:val="Contents4"/>
            <w:tabs>
              <w:tab w:val="clear" w:pos="8176"/>
              <w:tab w:val="right" w:pos="9026" w:leader="dot"/>
            </w:tabs>
            <w:rPr/>
          </w:pPr>
          <w:hyperlink w:anchor="__RefHeading___Toc14049641_1280447820">
            <w:r>
              <w:rPr>
                <w:webHidden/>
                <w:rStyle w:val="IndexLink"/>
                <w:rtl w:val="true"/>
              </w:rPr>
              <w:t>طرق معالجتها</w:t>
            </w:r>
            <w:r>
              <w:rPr>
                <w:rStyle w:val="IndexLink"/>
                <w:rtl w:val="true"/>
              </w:rPr>
              <w:t>:</w:t>
              <w:tab/>
            </w:r>
            <w:r>
              <w:rPr>
                <w:rStyle w:val="IndexLink"/>
              </w:rPr>
              <w:t>22</w:t>
            </w:r>
          </w:hyperlink>
        </w:p>
        <w:p>
          <w:pPr>
            <w:pStyle w:val="Contents3"/>
            <w:tabs>
              <w:tab w:val="clear" w:pos="8459"/>
              <w:tab w:val="right" w:pos="9026" w:leader="dot"/>
            </w:tabs>
            <w:rPr/>
          </w:pPr>
          <w:hyperlink w:anchor="__RefHeading___Toc14049643_1280447820">
            <w:r>
              <w:rPr>
                <w:webHidden/>
                <w:rStyle w:val="IndexLink"/>
                <w:rtl w:val="true"/>
              </w:rPr>
              <w:t>الشبهة الحكمية</w:t>
            </w:r>
            <w:r>
              <w:rPr>
                <w:rStyle w:val="IndexLink"/>
                <w:rtl w:val="true"/>
              </w:rPr>
              <w:tab/>
            </w:r>
            <w:r>
              <w:rPr>
                <w:rStyle w:val="IndexLink"/>
              </w:rPr>
              <w:t>23</w:t>
            </w:r>
          </w:hyperlink>
        </w:p>
        <w:p>
          <w:pPr>
            <w:pStyle w:val="Contents2"/>
            <w:tabs>
              <w:tab w:val="clear" w:pos="8743"/>
              <w:tab w:val="right" w:pos="9026" w:leader="dot"/>
            </w:tabs>
            <w:rPr/>
          </w:pPr>
          <w:hyperlink w:anchor="__RefHeading___Toc14049645_1280447820">
            <w:r>
              <w:rPr>
                <w:webHidden/>
                <w:rStyle w:val="IndexLink"/>
                <w:rtl w:val="true"/>
              </w:rPr>
              <w:t>«</w:t>
            </w:r>
            <w:r>
              <w:rPr>
                <w:rStyle w:val="IndexLink"/>
                <w:rtl w:val="true"/>
              </w:rPr>
              <w:t>مرحلة اثبات الحجية</w:t>
            </w:r>
            <w:r>
              <w:rPr>
                <w:rStyle w:val="IndexLink"/>
                <w:rtl w:val="true"/>
              </w:rPr>
              <w:t>»</w:t>
              <w:tab/>
            </w:r>
            <w:r>
              <w:rPr>
                <w:rStyle w:val="IndexLink"/>
              </w:rPr>
              <w:t>23</w:t>
            </w:r>
          </w:hyperlink>
        </w:p>
        <w:p>
          <w:pPr>
            <w:pStyle w:val="Contents3"/>
            <w:tabs>
              <w:tab w:val="clear" w:pos="8459"/>
              <w:tab w:val="right" w:pos="9026" w:leader="dot"/>
            </w:tabs>
            <w:rPr/>
          </w:pPr>
          <w:hyperlink w:anchor="__RefHeading___Toc14049647_1280447820">
            <w:r>
              <w:rPr>
                <w:webHidden/>
                <w:rStyle w:val="IndexLink"/>
                <w:rtl w:val="true"/>
              </w:rPr>
              <w:t>تعريفها</w:t>
            </w:r>
            <w:r>
              <w:rPr>
                <w:rStyle w:val="IndexLink"/>
                <w:rtl w:val="true"/>
              </w:rPr>
              <w:t>:</w:t>
              <w:tab/>
            </w:r>
            <w:r>
              <w:rPr>
                <w:rStyle w:val="IndexLink"/>
              </w:rPr>
              <w:t>23</w:t>
            </w:r>
          </w:hyperlink>
        </w:p>
        <w:p>
          <w:pPr>
            <w:pStyle w:val="Contents3"/>
            <w:tabs>
              <w:tab w:val="clear" w:pos="8459"/>
              <w:tab w:val="right" w:pos="9026" w:leader="dot"/>
            </w:tabs>
            <w:rPr/>
          </w:pPr>
          <w:hyperlink w:anchor="__RefHeading___Toc14049649_1280447820">
            <w:r>
              <w:rPr>
                <w:webHidden/>
                <w:rStyle w:val="IndexLink"/>
                <w:rtl w:val="true"/>
              </w:rPr>
              <w:t>أسبابها</w:t>
            </w:r>
            <w:r>
              <w:rPr>
                <w:rStyle w:val="IndexLink"/>
                <w:rtl w:val="true"/>
              </w:rPr>
              <w:t>:</w:t>
              <w:tab/>
            </w:r>
            <w:r>
              <w:rPr>
                <w:rStyle w:val="IndexLink"/>
              </w:rPr>
              <w:t>23</w:t>
            </w:r>
          </w:hyperlink>
        </w:p>
        <w:p>
          <w:pPr>
            <w:pStyle w:val="Contents3"/>
            <w:tabs>
              <w:tab w:val="clear" w:pos="8459"/>
              <w:tab w:val="right" w:pos="9026" w:leader="dot"/>
            </w:tabs>
            <w:rPr/>
          </w:pPr>
          <w:hyperlink w:anchor="__RefHeading___Toc14049651_1280447820">
            <w:r>
              <w:rPr>
                <w:webHidden/>
                <w:rStyle w:val="IndexLink"/>
                <w:rtl w:val="true"/>
              </w:rPr>
              <w:t>صحيحة وهب بن عبد ربِّه</w:t>
            </w:r>
            <w:r>
              <w:rPr>
                <w:rStyle w:val="IndexLink"/>
                <w:rtl w:val="true"/>
              </w:rPr>
              <w:t>:</w:t>
              <w:tab/>
            </w:r>
            <w:r>
              <w:rPr>
                <w:rStyle w:val="IndexLink"/>
              </w:rPr>
              <w:t>25</w:t>
            </w:r>
          </w:hyperlink>
        </w:p>
        <w:p>
          <w:pPr>
            <w:pStyle w:val="Contents3"/>
            <w:tabs>
              <w:tab w:val="clear" w:pos="8459"/>
              <w:tab w:val="right" w:pos="9026" w:leader="dot"/>
            </w:tabs>
            <w:rPr/>
          </w:pPr>
          <w:hyperlink w:anchor="__RefHeading___Toc14049653_1280447820">
            <w:r>
              <w:rPr>
                <w:webHidden/>
                <w:rStyle w:val="IndexLink"/>
                <w:rtl w:val="true"/>
              </w:rPr>
              <w:t>صحيحة العيص بن القاسم</w:t>
            </w:r>
            <w:r>
              <w:rPr>
                <w:rStyle w:val="IndexLink"/>
                <w:rtl w:val="true"/>
              </w:rPr>
              <w:t>:</w:t>
              <w:tab/>
            </w:r>
            <w:r>
              <w:rPr>
                <w:rStyle w:val="IndexLink"/>
              </w:rPr>
              <w:t>25</w:t>
            </w:r>
          </w:hyperlink>
        </w:p>
        <w:p>
          <w:pPr>
            <w:pStyle w:val="Contents3"/>
            <w:tabs>
              <w:tab w:val="clear" w:pos="8459"/>
              <w:tab w:val="right" w:pos="9026" w:leader="dot"/>
            </w:tabs>
            <w:rPr/>
          </w:pPr>
          <w:hyperlink w:anchor="__RefHeading___Toc14049655_1280447820">
            <w:r>
              <w:rPr>
                <w:webHidden/>
                <w:rStyle w:val="IndexLink"/>
                <w:rtl w:val="true"/>
              </w:rPr>
              <w:t>طريقة معالجة السبب الأول</w:t>
            </w:r>
            <w:r>
              <w:rPr>
                <w:rStyle w:val="IndexLink"/>
                <w:rtl w:val="true"/>
              </w:rPr>
              <w:tab/>
            </w:r>
            <w:r>
              <w:rPr>
                <w:rStyle w:val="IndexLink"/>
              </w:rPr>
              <w:t>27</w:t>
            </w:r>
          </w:hyperlink>
        </w:p>
        <w:p>
          <w:pPr>
            <w:pStyle w:val="Contents3"/>
            <w:tabs>
              <w:tab w:val="clear" w:pos="8459"/>
              <w:tab w:val="right" w:pos="9026" w:leader="dot"/>
            </w:tabs>
            <w:rPr/>
          </w:pPr>
          <w:hyperlink w:anchor="__RefHeading___Toc14049657_1280447820">
            <w:r>
              <w:rPr>
                <w:webHidden/>
                <w:rStyle w:val="IndexLink"/>
                <w:rtl w:val="true"/>
              </w:rPr>
              <w:t>من أسباب الشبهة الحكمية</w:t>
            </w:r>
            <w:r>
              <w:rPr>
                <w:rStyle w:val="IndexLink"/>
                <w:rtl w:val="true"/>
              </w:rPr>
              <w:tab/>
            </w:r>
            <w:r>
              <w:rPr>
                <w:rStyle w:val="IndexLink"/>
              </w:rPr>
              <w:t>27</w:t>
            </w:r>
          </w:hyperlink>
        </w:p>
        <w:p>
          <w:pPr>
            <w:pStyle w:val="Contents4"/>
            <w:tabs>
              <w:tab w:val="clear" w:pos="8176"/>
              <w:tab w:val="right" w:pos="9026" w:leader="dot"/>
            </w:tabs>
            <w:rPr/>
          </w:pPr>
          <w:hyperlink w:anchor="__RefHeading___Toc14049659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4049661_1280447820">
            <w:r>
              <w:rPr>
                <w:webHidden/>
                <w:rStyle w:val="IndexLink"/>
                <w:rtl w:val="true"/>
              </w:rPr>
              <w:t>أولا</w:t>
            </w:r>
            <w:r>
              <w:rPr>
                <w:rStyle w:val="IndexLink"/>
                <w:rtl w:val="true"/>
              </w:rPr>
              <w:t xml:space="preserve">: </w:t>
            </w:r>
            <w:r>
              <w:rPr>
                <w:rStyle w:val="IndexLink"/>
                <w:rtl w:val="true"/>
              </w:rPr>
              <w:t>الاستصحاب</w:t>
            </w:r>
            <w:r>
              <w:rPr>
                <w:rStyle w:val="IndexLink"/>
                <w:rtl w:val="true"/>
              </w:rPr>
              <w:t>:</w:t>
              <w:tab/>
            </w:r>
            <w:r>
              <w:rPr>
                <w:rStyle w:val="IndexLink"/>
              </w:rPr>
              <w:t>35</w:t>
            </w:r>
          </w:hyperlink>
        </w:p>
        <w:p>
          <w:pPr>
            <w:pStyle w:val="Contents4"/>
            <w:tabs>
              <w:tab w:val="clear" w:pos="8176"/>
              <w:tab w:val="right" w:pos="9026" w:leader="dot"/>
            </w:tabs>
            <w:rPr/>
          </w:pPr>
          <w:hyperlink w:anchor="__RefHeading___Toc14049663_1280447820">
            <w:r>
              <w:rPr>
                <w:webHidden/>
                <w:rStyle w:val="IndexLink"/>
                <w:rtl w:val="true"/>
              </w:rPr>
              <w:t>ثانياً</w:t>
            </w:r>
            <w:r>
              <w:rPr>
                <w:rStyle w:val="IndexLink"/>
                <w:rtl w:val="true"/>
              </w:rPr>
              <w:t xml:space="preserve">: </w:t>
            </w:r>
            <w:r>
              <w:rPr>
                <w:rStyle w:val="IndexLink"/>
                <w:rtl w:val="true"/>
              </w:rPr>
              <w:t>الاحتیاط</w:t>
            </w:r>
            <w:r>
              <w:rPr>
                <w:rStyle w:val="IndexLink"/>
                <w:rtl w:val="true"/>
              </w:rPr>
              <w:t>:</w:t>
              <w:tab/>
            </w:r>
            <w:r>
              <w:rPr>
                <w:rStyle w:val="IndexLink"/>
              </w:rPr>
              <w:t>35</w:t>
            </w:r>
          </w:hyperlink>
        </w:p>
        <w:p>
          <w:pPr>
            <w:pStyle w:val="Contents4"/>
            <w:tabs>
              <w:tab w:val="clear" w:pos="8176"/>
              <w:tab w:val="right" w:pos="9026" w:leader="dot"/>
            </w:tabs>
            <w:rPr/>
          </w:pPr>
          <w:hyperlink w:anchor="__RefHeading___Toc14049665_1280447820">
            <w:r>
              <w:rPr>
                <w:webHidden/>
                <w:rStyle w:val="IndexLink"/>
                <w:rtl w:val="true"/>
              </w:rPr>
              <w:t>ثالثاً</w:t>
            </w:r>
            <w:r>
              <w:rPr>
                <w:rStyle w:val="IndexLink"/>
                <w:rtl w:val="true"/>
              </w:rPr>
              <w:t xml:space="preserve">: </w:t>
            </w:r>
            <w:r>
              <w:rPr>
                <w:rStyle w:val="IndexLink"/>
                <w:rtl w:val="true"/>
              </w:rPr>
              <w:t>التخییر</w:t>
            </w:r>
            <w:r>
              <w:rPr>
                <w:rStyle w:val="IndexLink"/>
                <w:rtl w:val="true"/>
              </w:rPr>
              <w:t>:</w:t>
              <w:tab/>
            </w:r>
            <w:r>
              <w:rPr>
                <w:rStyle w:val="IndexLink"/>
              </w:rPr>
              <w:t>35</w:t>
            </w:r>
          </w:hyperlink>
        </w:p>
        <w:p>
          <w:pPr>
            <w:pStyle w:val="Contents4"/>
            <w:tabs>
              <w:tab w:val="clear" w:pos="8176"/>
              <w:tab w:val="right" w:pos="9026" w:leader="dot"/>
            </w:tabs>
            <w:rPr/>
          </w:pPr>
          <w:hyperlink w:anchor="__RefHeading___Toc14049667_1280447820">
            <w:r>
              <w:rPr>
                <w:webHidden/>
                <w:rStyle w:val="IndexLink"/>
                <w:rtl w:val="true"/>
              </w:rPr>
              <w:t>رابعاً</w:t>
            </w:r>
            <w:r>
              <w:rPr>
                <w:rStyle w:val="IndexLink"/>
                <w:rtl w:val="true"/>
              </w:rPr>
              <w:t xml:space="preserve">: </w:t>
            </w:r>
            <w:r>
              <w:rPr>
                <w:rStyle w:val="IndexLink"/>
                <w:rtl w:val="true"/>
              </w:rPr>
              <w:t>البراءة</w:t>
            </w:r>
            <w:r>
              <w:rPr>
                <w:rStyle w:val="IndexLink"/>
                <w:rtl w:val="true"/>
              </w:rPr>
              <w:t>:</w:t>
              <w:tab/>
            </w:r>
            <w:r>
              <w:rPr>
                <w:rStyle w:val="IndexLink"/>
              </w:rPr>
              <w:t>36</w:t>
            </w:r>
          </w:hyperlink>
        </w:p>
        <w:p>
          <w:pPr>
            <w:pStyle w:val="Contents2"/>
            <w:tabs>
              <w:tab w:val="clear" w:pos="8743"/>
              <w:tab w:val="right" w:pos="9026" w:leader="dot"/>
            </w:tabs>
            <w:rPr/>
          </w:pPr>
          <w:hyperlink w:anchor="__RefHeading___Toc14049669_1280447820">
            <w:r>
              <w:rPr>
                <w:webHidden/>
                <w:rStyle w:val="IndexLink"/>
                <w:rtl w:val="true"/>
              </w:rPr>
              <w:t>طريقة معالجة السبب الثاني من أسباب الشبهة الحكمية</w:t>
            </w:r>
            <w:r>
              <w:rPr>
                <w:rStyle w:val="IndexLink"/>
                <w:rtl w:val="true"/>
              </w:rPr>
              <w:tab/>
            </w:r>
            <w:r>
              <w:rPr>
                <w:rStyle w:val="IndexLink"/>
              </w:rPr>
              <w:t>37</w:t>
            </w:r>
          </w:hyperlink>
        </w:p>
        <w:p>
          <w:pPr>
            <w:pStyle w:val="Contents3"/>
            <w:tabs>
              <w:tab w:val="clear" w:pos="8459"/>
              <w:tab w:val="right" w:pos="9026" w:leader="dot"/>
            </w:tabs>
            <w:rPr/>
          </w:pPr>
          <w:hyperlink w:anchor="__RefHeading___Toc14049671_12804478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4049673_1280447820">
            <w:r>
              <w:rPr>
                <w:webHidden/>
                <w:rStyle w:val="IndexLink"/>
                <w:rtl w:val="true"/>
              </w:rPr>
              <w:t>الأول</w:t>
            </w:r>
            <w:r>
              <w:rPr>
                <w:rStyle w:val="IndexLink"/>
                <w:rtl w:val="true"/>
              </w:rPr>
              <w:t xml:space="preserve">: </w:t>
            </w:r>
            <w:r>
              <w:rPr>
                <w:rStyle w:val="IndexLink"/>
                <w:rtl w:val="true"/>
              </w:rPr>
              <w:t>التقیید</w:t>
            </w:r>
            <w:r>
              <w:rPr>
                <w:rStyle w:val="IndexLink"/>
                <w:rtl w:val="true"/>
              </w:rPr>
              <w:t>:</w:t>
              <w:tab/>
            </w:r>
            <w:r>
              <w:rPr>
                <w:rStyle w:val="IndexLink"/>
              </w:rPr>
              <w:t>38</w:t>
            </w:r>
          </w:hyperlink>
        </w:p>
        <w:p>
          <w:pPr>
            <w:pStyle w:val="Contents3"/>
            <w:tabs>
              <w:tab w:val="clear" w:pos="8459"/>
              <w:tab w:val="right" w:pos="9026" w:leader="dot"/>
            </w:tabs>
            <w:rPr/>
          </w:pPr>
          <w:hyperlink w:anchor="__RefHeading___Toc14049675_1280447820">
            <w:r>
              <w:rPr>
                <w:webHidden/>
                <w:rStyle w:val="IndexLink"/>
                <w:rtl w:val="true"/>
              </w:rPr>
              <w:t>الثاني</w:t>
            </w:r>
            <w:r>
              <w:rPr>
                <w:rStyle w:val="IndexLink"/>
                <w:rtl w:val="true"/>
              </w:rPr>
              <w:t xml:space="preserve">: </w:t>
            </w:r>
            <w:r>
              <w:rPr>
                <w:rStyle w:val="IndexLink"/>
                <w:rtl w:val="true"/>
              </w:rPr>
              <w:t>التخصيص</w:t>
            </w:r>
            <w:r>
              <w:rPr>
                <w:rStyle w:val="IndexLink"/>
                <w:rtl w:val="true"/>
              </w:rPr>
              <w:t>:</w:t>
              <w:tab/>
            </w:r>
            <w:r>
              <w:rPr>
                <w:rStyle w:val="IndexLink"/>
              </w:rPr>
              <w:t>38</w:t>
            </w:r>
          </w:hyperlink>
        </w:p>
        <w:p>
          <w:pPr>
            <w:pStyle w:val="Contents3"/>
            <w:tabs>
              <w:tab w:val="clear" w:pos="8459"/>
              <w:tab w:val="right" w:pos="9026" w:leader="dot"/>
            </w:tabs>
            <w:rPr/>
          </w:pPr>
          <w:hyperlink w:anchor="__RefHeading___Toc14049677_1280447820">
            <w:r>
              <w:rPr>
                <w:webHidden/>
                <w:rStyle w:val="IndexLink"/>
                <w:rtl w:val="true"/>
              </w:rPr>
              <w:t>الثالث</w:t>
            </w:r>
            <w:r>
              <w:rPr>
                <w:rStyle w:val="IndexLink"/>
                <w:rtl w:val="true"/>
              </w:rPr>
              <w:t xml:space="preserve">: </w:t>
            </w:r>
            <w:r>
              <w:rPr>
                <w:rStyle w:val="IndexLink"/>
                <w:rtl w:val="true"/>
              </w:rPr>
              <w:t>الحكومة</w:t>
            </w:r>
            <w:r>
              <w:rPr>
                <w:rStyle w:val="IndexLink"/>
                <w:rtl w:val="true"/>
              </w:rPr>
              <w:t>:</w:t>
              <w:tab/>
            </w:r>
            <w:r>
              <w:rPr>
                <w:rStyle w:val="IndexLink"/>
              </w:rPr>
              <w:t>39</w:t>
            </w:r>
          </w:hyperlink>
        </w:p>
        <w:p>
          <w:pPr>
            <w:pStyle w:val="Contents2"/>
            <w:tabs>
              <w:tab w:val="clear" w:pos="8743"/>
              <w:tab w:val="right" w:pos="9026" w:leader="dot"/>
            </w:tabs>
            <w:rPr/>
          </w:pPr>
          <w:hyperlink w:anchor="__RefHeading___Toc14049679_1280447820">
            <w:r>
              <w:rPr>
                <w:webHidden/>
                <w:rStyle w:val="IndexLink"/>
                <w:rtl w:val="true"/>
              </w:rPr>
              <w:t>تنقسم الحكومة في المصطلح الأصولي على قسمين</w:t>
            </w:r>
            <w:r>
              <w:rPr>
                <w:rStyle w:val="IndexLink"/>
                <w:rtl w:val="true"/>
              </w:rPr>
              <w:t>:</w:t>
              <w:tab/>
            </w:r>
            <w:r>
              <w:rPr>
                <w:rStyle w:val="IndexLink"/>
              </w:rPr>
              <w:t>39</w:t>
            </w:r>
          </w:hyperlink>
        </w:p>
        <w:p>
          <w:pPr>
            <w:pStyle w:val="Contents2"/>
            <w:tabs>
              <w:tab w:val="clear" w:pos="8743"/>
              <w:tab w:val="right" w:pos="9026" w:leader="dot"/>
            </w:tabs>
            <w:rPr/>
          </w:pPr>
          <w:hyperlink w:anchor="__RefHeading___Toc14049681_1280447820">
            <w:r>
              <w:rPr>
                <w:webHidden/>
                <w:rStyle w:val="IndexLink"/>
                <w:rtl w:val="true"/>
              </w:rPr>
              <w:t>التعارض المستقر</w:t>
            </w:r>
            <w:r>
              <w:rPr>
                <w:rStyle w:val="IndexLink"/>
                <w:rtl w:val="true"/>
              </w:rPr>
              <w:t>:</w:t>
              <w:tab/>
            </w:r>
            <w:r>
              <w:rPr>
                <w:rStyle w:val="IndexLink"/>
              </w:rPr>
              <w:t>41</w:t>
            </w:r>
          </w:hyperlink>
        </w:p>
        <w:p>
          <w:pPr>
            <w:pStyle w:val="Contents2"/>
            <w:tabs>
              <w:tab w:val="clear" w:pos="8743"/>
              <w:tab w:val="right" w:pos="9026" w:leader="dot"/>
            </w:tabs>
            <w:rPr/>
          </w:pPr>
          <w:hyperlink w:anchor="__RefHeading___Toc14049683_1280447820">
            <w:r>
              <w:rPr>
                <w:webHidden/>
                <w:rStyle w:val="IndexLink"/>
                <w:rtl w:val="true"/>
              </w:rPr>
              <w:t>وبالنتیجة يوجد لدی العلماء اتجاهان</w:t>
            </w:r>
            <w:r>
              <w:rPr>
                <w:rStyle w:val="IndexLink"/>
                <w:rtl w:val="true"/>
              </w:rPr>
              <w:t>:</w:t>
              <w:tab/>
            </w:r>
            <w:r>
              <w:rPr>
                <w:rStyle w:val="IndexLink"/>
              </w:rPr>
              <w:t>43</w:t>
            </w:r>
          </w:hyperlink>
        </w:p>
        <w:p>
          <w:pPr>
            <w:pStyle w:val="Contents2"/>
            <w:tabs>
              <w:tab w:val="clear" w:pos="8743"/>
              <w:tab w:val="right" w:pos="9026" w:leader="dot"/>
            </w:tabs>
            <w:rPr/>
          </w:pPr>
          <w:hyperlink w:anchor="__RefHeading___Toc14049685_1280447820">
            <w:r>
              <w:rPr>
                <w:webHidden/>
                <w:rStyle w:val="IndexLink"/>
                <w:rtl w:val="true"/>
              </w:rPr>
              <w:t>الشبهة المفهومية</w:t>
            </w:r>
            <w:r>
              <w:rPr>
                <w:rStyle w:val="IndexLink"/>
                <w:rtl w:val="true"/>
              </w:rPr>
              <w:tab/>
            </w:r>
            <w:r>
              <w:rPr>
                <w:rStyle w:val="IndexLink"/>
              </w:rPr>
              <w:t>45</w:t>
            </w:r>
          </w:hyperlink>
        </w:p>
        <w:p>
          <w:pPr>
            <w:pStyle w:val="Contents2"/>
            <w:tabs>
              <w:tab w:val="clear" w:pos="8743"/>
              <w:tab w:val="right" w:pos="9026" w:leader="dot"/>
            </w:tabs>
            <w:rPr/>
          </w:pPr>
          <w:hyperlink w:anchor="__RefHeading___Toc14049687_1280447820">
            <w:r>
              <w:rPr>
                <w:webHidden/>
                <w:rStyle w:val="IndexLink"/>
                <w:rtl w:val="true"/>
              </w:rPr>
              <w:t>«</w:t>
            </w:r>
            <w:r>
              <w:rPr>
                <w:rStyle w:val="IndexLink"/>
                <w:rtl w:val="true"/>
              </w:rPr>
              <w:t>مرحلة تنقيح متن الدليل</w:t>
            </w:r>
            <w:r>
              <w:rPr>
                <w:rStyle w:val="IndexLink"/>
                <w:rtl w:val="true"/>
              </w:rPr>
              <w:t>»</w:t>
              <w:tab/>
            </w:r>
            <w:r>
              <w:rPr>
                <w:rStyle w:val="IndexLink"/>
              </w:rPr>
              <w:t>45</w:t>
            </w:r>
          </w:hyperlink>
        </w:p>
        <w:p>
          <w:pPr>
            <w:pStyle w:val="Contents3"/>
            <w:tabs>
              <w:tab w:val="clear" w:pos="8459"/>
              <w:tab w:val="right" w:pos="9026" w:leader="dot"/>
            </w:tabs>
            <w:rPr/>
          </w:pPr>
          <w:hyperlink w:anchor="__RefHeading___Toc14049689_1280447820">
            <w:r>
              <w:rPr>
                <w:webHidden/>
                <w:rStyle w:val="IndexLink"/>
                <w:rtl w:val="true"/>
              </w:rPr>
              <w:t>تعريفها</w:t>
            </w:r>
            <w:r>
              <w:rPr>
                <w:rStyle w:val="IndexLink"/>
                <w:rtl w:val="true"/>
              </w:rPr>
              <w:t>:</w:t>
              <w:tab/>
            </w:r>
            <w:r>
              <w:rPr>
                <w:rStyle w:val="IndexLink"/>
              </w:rPr>
              <w:t>45</w:t>
            </w:r>
          </w:hyperlink>
        </w:p>
        <w:p>
          <w:pPr>
            <w:pStyle w:val="Contents3"/>
            <w:tabs>
              <w:tab w:val="clear" w:pos="8459"/>
              <w:tab w:val="right" w:pos="9026" w:leader="dot"/>
            </w:tabs>
            <w:rPr/>
          </w:pPr>
          <w:hyperlink w:anchor="__RefHeading___Toc14049691_1280447820">
            <w:r>
              <w:rPr>
                <w:webHidden/>
                <w:rStyle w:val="IndexLink"/>
                <w:rtl w:val="true"/>
              </w:rPr>
              <w:t>أسبابها</w:t>
            </w:r>
            <w:r>
              <w:rPr>
                <w:rStyle w:val="IndexLink"/>
                <w:rtl w:val="true"/>
              </w:rPr>
              <w:t>:</w:t>
              <w:tab/>
            </w:r>
            <w:r>
              <w:rPr>
                <w:rStyle w:val="IndexLink"/>
              </w:rPr>
              <w:t>46</w:t>
            </w:r>
          </w:hyperlink>
        </w:p>
        <w:p>
          <w:pPr>
            <w:pStyle w:val="Contents3"/>
            <w:tabs>
              <w:tab w:val="clear" w:pos="8459"/>
              <w:tab w:val="right" w:pos="9026" w:leader="dot"/>
            </w:tabs>
            <w:rPr/>
          </w:pPr>
          <w:hyperlink w:anchor="__RefHeading___Toc14049693_1280447820">
            <w:r>
              <w:rPr>
                <w:webHidden/>
                <w:rStyle w:val="IndexLink"/>
                <w:rtl w:val="true"/>
              </w:rPr>
              <w:t>طرق معالجتها</w:t>
            </w:r>
            <w:r>
              <w:rPr>
                <w:rStyle w:val="IndexLink"/>
                <w:rtl w:val="true"/>
              </w:rPr>
              <w:t>:</w:t>
              <w:tab/>
            </w:r>
            <w:r>
              <w:rPr>
                <w:rStyle w:val="IndexLink"/>
              </w:rPr>
              <w:t>47</w:t>
            </w:r>
          </w:hyperlink>
        </w:p>
        <w:p>
          <w:pPr>
            <w:pStyle w:val="Contents4"/>
            <w:tabs>
              <w:tab w:val="clear" w:pos="8176"/>
              <w:tab w:val="right" w:pos="9026" w:leader="dot"/>
            </w:tabs>
            <w:rPr/>
          </w:pPr>
          <w:hyperlink w:anchor="__RefHeading___Toc14049695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049697_1280447820">
            <w:r>
              <w:rPr>
                <w:webHidden/>
                <w:rStyle w:val="IndexLink"/>
                <w:rtl w:val="true"/>
              </w:rPr>
              <w:t>الأول</w:t>
            </w:r>
            <w:r>
              <w:rPr>
                <w:rStyle w:val="IndexLink"/>
                <w:rtl w:val="true"/>
              </w:rPr>
              <w:t xml:space="preserve">: </w:t>
            </w:r>
            <w:r>
              <w:rPr>
                <w:rStyle w:val="IndexLink"/>
                <w:rtl w:val="true"/>
              </w:rPr>
              <w:t>الشك في الوضع</w:t>
            </w:r>
            <w:r>
              <w:rPr>
                <w:rStyle w:val="IndexLink"/>
                <w:rtl w:val="true"/>
              </w:rPr>
              <w:t>:</w:t>
              <w:tab/>
            </w:r>
            <w:r>
              <w:rPr>
                <w:rStyle w:val="IndexLink"/>
              </w:rPr>
              <w:t>48</w:t>
            </w:r>
          </w:hyperlink>
        </w:p>
        <w:p>
          <w:pPr>
            <w:pStyle w:val="Contents4"/>
            <w:tabs>
              <w:tab w:val="clear" w:pos="8176"/>
              <w:tab w:val="right" w:pos="9026" w:leader="dot"/>
            </w:tabs>
            <w:rPr/>
          </w:pPr>
          <w:hyperlink w:anchor="__RefHeading___Toc14049699_1280447820">
            <w:r>
              <w:rPr>
                <w:webHidden/>
                <w:rStyle w:val="IndexLink"/>
                <w:rtl w:val="true"/>
              </w:rPr>
              <w:t>الثاني</w:t>
            </w:r>
            <w:r>
              <w:rPr>
                <w:rStyle w:val="IndexLink"/>
                <w:rtl w:val="true"/>
              </w:rPr>
              <w:t xml:space="preserve">: </w:t>
            </w:r>
            <w:r>
              <w:rPr>
                <w:rStyle w:val="IndexLink"/>
                <w:rtl w:val="true"/>
              </w:rPr>
              <w:t>الشك في الإستعمال</w:t>
            </w:r>
            <w:r>
              <w:rPr>
                <w:rStyle w:val="IndexLink"/>
                <w:rtl w:val="true"/>
              </w:rPr>
              <w:t>:</w:t>
              <w:tab/>
            </w:r>
            <w:r>
              <w:rPr>
                <w:rStyle w:val="IndexLink"/>
              </w:rPr>
              <w:t>52</w:t>
            </w:r>
          </w:hyperlink>
        </w:p>
        <w:p>
          <w:pPr>
            <w:pStyle w:val="Contents4"/>
            <w:tabs>
              <w:tab w:val="clear" w:pos="8176"/>
              <w:tab w:val="right" w:pos="9026" w:leader="dot"/>
            </w:tabs>
            <w:rPr/>
          </w:pPr>
          <w:hyperlink w:anchor="__RefHeading___Toc14049701_1280447820">
            <w:r>
              <w:rPr>
                <w:webHidden/>
                <w:rStyle w:val="IndexLink"/>
                <w:rtl w:val="true"/>
              </w:rPr>
              <w:t>الثالث</w:t>
            </w:r>
            <w:r>
              <w:rPr>
                <w:rStyle w:val="IndexLink"/>
                <w:rtl w:val="true"/>
              </w:rPr>
              <w:t xml:space="preserve">: </w:t>
            </w:r>
            <w:r>
              <w:rPr>
                <w:rStyle w:val="IndexLink"/>
                <w:rtl w:val="true"/>
              </w:rPr>
              <w:t>الشك في المراد</w:t>
            </w:r>
            <w:r>
              <w:rPr>
                <w:rStyle w:val="IndexLink"/>
                <w:rtl w:val="true"/>
              </w:rPr>
              <w:t>:</w:t>
              <w:tab/>
            </w:r>
            <w:r>
              <w:rPr>
                <w:rStyle w:val="IndexLink"/>
              </w:rPr>
              <w:t>52</w:t>
            </w:r>
          </w:hyperlink>
        </w:p>
        <w:p>
          <w:pPr>
            <w:pStyle w:val="Contents4"/>
            <w:tabs>
              <w:tab w:val="clear" w:pos="8176"/>
              <w:tab w:val="right" w:pos="9026" w:leader="dot"/>
            </w:tabs>
            <w:rPr/>
          </w:pPr>
          <w:hyperlink w:anchor="__RefHeading___Toc14049703_1280447820">
            <w:r>
              <w:rPr>
                <w:webHidden/>
                <w:rStyle w:val="IndexLink"/>
                <w:rtl w:val="true"/>
              </w:rPr>
              <w:t>الرابع</w:t>
            </w:r>
            <w:r>
              <w:rPr>
                <w:rStyle w:val="IndexLink"/>
                <w:rtl w:val="true"/>
              </w:rPr>
              <w:t xml:space="preserve">: </w:t>
            </w:r>
            <w:r>
              <w:rPr>
                <w:rStyle w:val="IndexLink"/>
                <w:rtl w:val="true"/>
              </w:rPr>
              <w:t>الشك في لازم المراد</w:t>
            </w:r>
            <w:r>
              <w:rPr>
                <w:rStyle w:val="IndexLink"/>
                <w:rtl w:val="true"/>
              </w:rPr>
              <w:t>:</w:t>
              <w:tab/>
            </w:r>
            <w:r>
              <w:rPr>
                <w:rStyle w:val="IndexLink"/>
              </w:rPr>
              <w:t>56</w:t>
            </w:r>
          </w:hyperlink>
        </w:p>
        <w:p>
          <w:pPr>
            <w:pStyle w:val="Contents2"/>
            <w:tabs>
              <w:tab w:val="clear" w:pos="8743"/>
              <w:tab w:val="right" w:pos="9026" w:leader="dot"/>
            </w:tabs>
            <w:rPr/>
          </w:pPr>
          <w:hyperlink w:anchor="__RefHeading___Toc14049705_1280447820">
            <w:r>
              <w:rPr>
                <w:webHidden/>
                <w:rStyle w:val="IndexLink"/>
                <w:rtl w:val="true"/>
              </w:rPr>
              <w:t>الشبهة المصداقية</w:t>
            </w:r>
            <w:r>
              <w:rPr>
                <w:rStyle w:val="IndexLink"/>
                <w:rtl w:val="true"/>
              </w:rPr>
              <w:tab/>
            </w:r>
            <w:r>
              <w:rPr>
                <w:rStyle w:val="IndexLink"/>
              </w:rPr>
              <w:t>58</w:t>
            </w:r>
          </w:hyperlink>
        </w:p>
        <w:p>
          <w:pPr>
            <w:pStyle w:val="Contents3"/>
            <w:tabs>
              <w:tab w:val="clear" w:pos="8459"/>
              <w:tab w:val="right" w:pos="9026" w:leader="dot"/>
            </w:tabs>
            <w:rPr/>
          </w:pPr>
          <w:hyperlink w:anchor="__RefHeading___Toc14049707_1280447820">
            <w:r>
              <w:rPr>
                <w:webHidden/>
                <w:rStyle w:val="IndexLink"/>
                <w:rtl w:val="true"/>
              </w:rPr>
              <w:t>«</w:t>
            </w:r>
            <w:r>
              <w:rPr>
                <w:rStyle w:val="IndexLink"/>
                <w:rtl w:val="true"/>
              </w:rPr>
              <w:t>مرحلة تنقيح المصداق</w:t>
            </w:r>
            <w:r>
              <w:rPr>
                <w:rStyle w:val="IndexLink"/>
                <w:rtl w:val="true"/>
              </w:rPr>
              <w:t>»</w:t>
              <w:tab/>
            </w:r>
            <w:r>
              <w:rPr>
                <w:rStyle w:val="IndexLink"/>
              </w:rPr>
              <w:t>58</w:t>
            </w:r>
          </w:hyperlink>
        </w:p>
        <w:p>
          <w:pPr>
            <w:pStyle w:val="Contents3"/>
            <w:tabs>
              <w:tab w:val="clear" w:pos="8459"/>
              <w:tab w:val="right" w:pos="9026" w:leader="dot"/>
            </w:tabs>
            <w:rPr/>
          </w:pPr>
          <w:hyperlink w:anchor="__RefHeading___Toc14049709_1280447820">
            <w:r>
              <w:rPr>
                <w:webHidden/>
                <w:rStyle w:val="IndexLink"/>
                <w:rtl w:val="true"/>
              </w:rPr>
              <w:t>تعريفها</w:t>
            </w:r>
            <w:r>
              <w:rPr>
                <w:rStyle w:val="IndexLink"/>
                <w:rtl w:val="true"/>
              </w:rPr>
              <w:t>:</w:t>
              <w:tab/>
            </w:r>
            <w:r>
              <w:rPr>
                <w:rStyle w:val="IndexLink"/>
              </w:rPr>
              <w:t>58</w:t>
            </w:r>
          </w:hyperlink>
        </w:p>
        <w:p>
          <w:pPr>
            <w:pStyle w:val="Contents3"/>
            <w:tabs>
              <w:tab w:val="clear" w:pos="8459"/>
              <w:tab w:val="right" w:pos="9026" w:leader="dot"/>
            </w:tabs>
            <w:rPr/>
          </w:pPr>
          <w:hyperlink w:anchor="__RefHeading___Toc14049711_1280447820">
            <w:r>
              <w:rPr>
                <w:webHidden/>
                <w:rStyle w:val="IndexLink"/>
                <w:rtl w:val="true"/>
              </w:rPr>
              <w:t>أسبابها</w:t>
            </w:r>
            <w:r>
              <w:rPr>
                <w:rStyle w:val="IndexLink"/>
                <w:rtl w:val="true"/>
              </w:rPr>
              <w:t>:</w:t>
              <w:tab/>
            </w:r>
            <w:r>
              <w:rPr>
                <w:rStyle w:val="IndexLink"/>
              </w:rPr>
              <w:t>58</w:t>
            </w:r>
          </w:hyperlink>
        </w:p>
        <w:p>
          <w:pPr>
            <w:pStyle w:val="Contents3"/>
            <w:tabs>
              <w:tab w:val="clear" w:pos="8459"/>
              <w:tab w:val="right" w:pos="9026" w:leader="dot"/>
            </w:tabs>
            <w:rPr/>
          </w:pPr>
          <w:hyperlink w:anchor="__RefHeading___Toc14049713_1280447820">
            <w:r>
              <w:rPr>
                <w:webHidden/>
                <w:rStyle w:val="IndexLink"/>
                <w:rtl w:val="true"/>
              </w:rPr>
              <w:t>طرق معالجتها</w:t>
            </w:r>
            <w:r>
              <w:rPr>
                <w:rStyle w:val="IndexLink"/>
                <w:rtl w:val="true"/>
              </w:rPr>
              <w:t>:</w:t>
              <w:tab/>
            </w:r>
            <w:r>
              <w:rPr>
                <w:rStyle w:val="IndexLink"/>
              </w:rPr>
              <w:t>59</w:t>
            </w:r>
          </w:hyperlink>
        </w:p>
        <w:p>
          <w:pPr>
            <w:pStyle w:val="Contents3"/>
            <w:tabs>
              <w:tab w:val="clear" w:pos="8459"/>
              <w:tab w:val="right" w:pos="9026" w:leader="dot"/>
            </w:tabs>
            <w:rPr/>
          </w:pPr>
          <w:hyperlink w:anchor="__RefHeading___Toc14049715_1280447820">
            <w:r>
              <w:rPr>
                <w:webHidden/>
                <w:rStyle w:val="IndexLink"/>
                <w:rtl w:val="true"/>
              </w:rPr>
              <w:t>وأسباب تحصيل القطع كثيرة نذكر منها</w:t>
            </w:r>
            <w:r>
              <w:rPr>
                <w:rStyle w:val="IndexLink"/>
                <w:rtl w:val="true"/>
              </w:rPr>
              <w:t>:</w:t>
              <w:tab/>
            </w:r>
            <w:r>
              <w:rPr>
                <w:rStyle w:val="IndexLink"/>
              </w:rPr>
              <w:t>59</w:t>
            </w:r>
          </w:hyperlink>
        </w:p>
        <w:p>
          <w:pPr>
            <w:pStyle w:val="Contents2"/>
            <w:tabs>
              <w:tab w:val="clear" w:pos="8743"/>
              <w:tab w:val="right" w:pos="9026" w:leader="dot"/>
            </w:tabs>
            <w:rPr/>
          </w:pPr>
          <w:hyperlink w:anchor="__RefHeading___Toc14049717_1280447820">
            <w:r>
              <w:rPr>
                <w:webHidden/>
                <w:rStyle w:val="IndexLink"/>
                <w:rtl w:val="true"/>
              </w:rPr>
              <w:t>المصادر والمراجع</w:t>
            </w:r>
            <w:r>
              <w:rPr>
                <w:rStyle w:val="IndexLink"/>
                <w:rtl w:val="true"/>
              </w:rPr>
              <w:tab/>
            </w:r>
            <w:r>
              <w:rPr>
                <w:rStyle w:val="IndexLink"/>
              </w:rPr>
              <w:t>65</w:t>
            </w:r>
          </w:hyperlink>
        </w:p>
        <w:p>
          <w:pPr>
            <w:pStyle w:val="Contents2"/>
            <w:tabs>
              <w:tab w:val="clear" w:pos="8743"/>
              <w:tab w:val="right" w:pos="9026" w:leader="dot"/>
            </w:tabs>
            <w:rPr/>
          </w:pPr>
          <w:hyperlink w:anchor="__RefHeading___Toc14049719_1280447820">
            <w:r>
              <w:rPr>
                <w:webHidden/>
                <w:rStyle w:val="IndexLink"/>
                <w:rtl w:val="true"/>
              </w:rPr>
              <w:t>المحتويات</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4_211340"/>
      <w:bookmarkStart w:id="1" w:name="pg19044_211340"/>
      <w:bookmarkEnd w:id="1"/>
    </w:p>
    <w:p>
      <w:pPr>
        <w:pStyle w:val="Heading2"/>
        <w:numPr>
          <w:ilvl w:val="1"/>
          <w:numId w:val="1"/>
        </w:numPr>
        <w:rPr/>
      </w:pPr>
      <w:bookmarkStart w:id="2" w:name="pg19044_211340"/>
      <w:bookmarkStart w:id="3" w:name="__RefHeading___Toc1404960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الاستنباط</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غانم الشويلي</w:t>
      </w:r>
    </w:p>
    <w:p>
      <w:pPr>
        <w:pStyle w:val="BookText"/>
        <w:rPr/>
      </w:pPr>
      <w:r>
        <w:rPr>
          <w:rFonts w:ascii="Amiri" w:hAnsi="Amiri" w:eastAsia="Amiri" w:cs="Amiri"/>
          <w:color w:val="111111"/>
          <w:sz w:val="28"/>
          <w:sz w:val="28"/>
          <w:szCs w:val="28"/>
          <w:rtl w:val="true"/>
          <w:lang w:bidi="ar-SA"/>
        </w:rPr>
        <w:t>التصميم والاخراج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عامر الطائي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كلمات للطباعة والنشر والتوزيع</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4960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الاستنباط</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غانم الشويلي</w:t>
      </w:r>
    </w:p>
    <w:p>
      <w:pPr>
        <w:pStyle w:val="BookText"/>
        <w:rPr/>
      </w:pPr>
      <w:r>
        <w:rPr>
          <w:rFonts w:ascii="Amiri" w:hAnsi="Amiri" w:eastAsia="Amiri" w:cs="Amiri"/>
          <w:color w:val="111111"/>
          <w:sz w:val="28"/>
          <w:sz w:val="28"/>
          <w:szCs w:val="28"/>
          <w:rtl w:val="true"/>
          <w:lang w:bidi="ar-SA"/>
        </w:rPr>
        <w:t>التصميم والاخراج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عامر الطائي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كلمات للطباعة والنشر والتوزيع</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p>
    <w:p>
      <w:pPr>
        <w:pStyle w:val="BookText"/>
        <w:rPr/>
      </w:pPr>
      <w:r>
        <w:rPr>
          <w:rFonts w:ascii="IRNazanin" w:hAnsi="IRNazanin" w:eastAsia="IRNazanin"/>
          <w:color w:val="111111"/>
          <w:sz w:val="28"/>
          <w:sz w:val="28"/>
          <w:szCs w:val="28"/>
          <w:rtl w:val="true"/>
          <w:lang w:bidi="fa-IR"/>
        </w:rPr>
        <w:t>أصول الاستنباط</w:t>
      </w:r>
    </w:p>
    <w:p>
      <w:pPr>
        <w:pStyle w:val="BookText"/>
        <w:rPr/>
      </w:pPr>
      <w:r>
        <w:rPr>
          <w:rFonts w:ascii="Amiri" w:hAnsi="Amiri" w:eastAsia="Amiri" w:cs="Amiri"/>
          <w:color w:val="111111"/>
          <w:sz w:val="28"/>
          <w:sz w:val="28"/>
          <w:szCs w:val="28"/>
          <w:rtl w:val="true"/>
          <w:lang w:bidi="ar-SA"/>
        </w:rPr>
        <w:t>بيان منهجية ومراحل استنباط الأحكام الشرعية</w:t>
      </w:r>
    </w:p>
    <w:p>
      <w:pPr>
        <w:pStyle w:val="BookText"/>
        <w:rPr/>
      </w:pPr>
      <w:r>
        <w:rPr>
          <w:rFonts w:ascii="Amiri" w:hAnsi="Amiri" w:eastAsia="Amiri" w:cs="Amiri"/>
          <w:color w:val="111111"/>
          <w:sz w:val="28"/>
          <w:sz w:val="28"/>
          <w:szCs w:val="28"/>
          <w:rtl w:val="true"/>
          <w:lang w:bidi="ar-SA"/>
        </w:rPr>
        <w:t>بيان مواقع الأصول والقواعد في عملية استنباط الأحكام الشرعية</w:t>
      </w:r>
    </w:p>
    <w:p>
      <w:pPr>
        <w:pStyle w:val="BookText"/>
        <w:rPr/>
      </w:pPr>
      <w:r>
        <w:rPr>
          <w:rFonts w:ascii="Amiri" w:hAnsi="Amiri" w:eastAsia="Amiri" w:cs="Amiri"/>
          <w:color w:val="111111"/>
          <w:sz w:val="28"/>
          <w:sz w:val="28"/>
          <w:szCs w:val="28"/>
          <w:rtl w:val="true"/>
          <w:lang w:bidi="ar-SA"/>
        </w:rPr>
        <w:t>كتاب منهجي دراسي</w:t>
      </w:r>
    </w:p>
    <w:p>
      <w:pPr>
        <w:pStyle w:val="BookText"/>
        <w:rPr/>
      </w:pPr>
      <w:r>
        <w:rPr>
          <w:rFonts w:ascii="Amiri" w:hAnsi="Amiri" w:eastAsia="Amiri" w:cs="Amiri"/>
          <w:color w:val="111111"/>
          <w:sz w:val="28"/>
          <w:sz w:val="28"/>
          <w:szCs w:val="28"/>
          <w:rtl w:val="true"/>
          <w:lang w:bidi="ar-SA"/>
        </w:rPr>
        <w:t>اعد لطلبة السطوح كمدخل لدراسة الفقه الاستدلالي</w:t>
      </w:r>
    </w:p>
    <w:p>
      <w:pPr>
        <w:pStyle w:val="BookText"/>
        <w:rPr/>
      </w:pPr>
      <w:r>
        <w:rPr>
          <w:rFonts w:ascii="Amiri" w:hAnsi="Amiri" w:eastAsia="Amiri" w:cs="Amiri"/>
          <w:color w:val="111111"/>
          <w:sz w:val="28"/>
          <w:sz w:val="28"/>
          <w:szCs w:val="28"/>
          <w:rtl w:val="true"/>
          <w:lang w:bidi="ar-SA"/>
        </w:rPr>
        <w:t>ولطلبة البحث الخارج كمدخل لدراسة ابحاث الخارج الفقهية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غانم الشويلي </w:t>
      </w:r>
      <w:bookmarkStart w:id="7" w:name="pg19044_211343"/>
    </w:p>
    <w:p>
      <w:pPr>
        <w:pStyle w:val="Heading2"/>
        <w:numPr>
          <w:ilvl w:val="1"/>
          <w:numId w:val="1"/>
        </w:numPr>
        <w:rPr/>
      </w:pPr>
      <w:bookmarkStart w:id="8" w:name="__RefHeading___Toc14049605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إلى الأملِ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أملِ السماءِ قبل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أملِ الأنبياء قبل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سليلِ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الطالبِ بدماءِ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الإمام المهديِّ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Fonts w:ascii="Amiri" w:hAnsi="Amiri" w:eastAsia="Amiri" w:cs="Amiri"/>
          <w:color w:val="111111"/>
          <w:sz w:val="28"/>
          <w:sz w:val="28"/>
          <w:szCs w:val="28"/>
          <w:rtl w:val="true"/>
          <w:lang w:bidi="ar-SA"/>
        </w:rPr>
        <w:t>تقريض</w:t>
      </w:r>
    </w:p>
    <w:p>
      <w:pPr>
        <w:pStyle w:val="BookText"/>
        <w:rPr/>
      </w:pPr>
      <w:r>
        <w:rPr>
          <w:rFonts w:ascii="Amiri" w:hAnsi="Amiri" w:eastAsia="Amiri" w:cs="Amiri"/>
          <w:color w:val="111111"/>
          <w:sz w:val="28"/>
          <w:sz w:val="28"/>
          <w:szCs w:val="28"/>
          <w:rtl w:val="true"/>
          <w:lang w:bidi="ar-SA"/>
        </w:rPr>
        <w:t>تفضل به علينا سماحة سيدنا الأستاذ</w:t>
      </w:r>
    </w:p>
    <w:p>
      <w:pPr>
        <w:pStyle w:val="BookText"/>
        <w:rPr/>
      </w:pPr>
      <w:r>
        <w:rPr>
          <w:rFonts w:ascii="Amiri" w:hAnsi="Amiri" w:eastAsia="Amiri" w:cs="Amiri"/>
          <w:color w:val="111111"/>
          <w:sz w:val="28"/>
          <w:sz w:val="28"/>
          <w:szCs w:val="28"/>
          <w:rtl w:val="true"/>
          <w:lang w:bidi="ar-SA"/>
        </w:rPr>
        <w:t>آية الله السيد عبد الكريم فضل الله الحسني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منا جزيل الشكر والإمتنان </w: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وصلّى الله على سيدنا ونبينا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وجدت أن ما يحتاجه الطالب في عملية الاستنباط بعد دراسته وبحثه للقواعد والأصول هي هذه المنهجية، فهي الناظمة لها في تسلسلها وأوّليّتها، تقديماً وجرياناً وتأخيراً لبعضها عن بعض، فهي كالقلادة التي تنظم فصوص الدر الثمين المبعثرة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وجدت من الضرورة وضعها، وبيّنتها في مقدمات البحوث الأصولية والفقهية، ليقرّرها بعض الأحبة من الفضلاء، وينشروها، ثم بعد ذلك جاء ولدنا الفاضل الشيخ علي الشويلي الذي لفت نظري </w:t>
      </w:r>
    </w:p>
    <w:p>
      <w:pPr>
        <w:pStyle w:val="BookText"/>
        <w:rPr/>
      </w:pPr>
      <w:r>
        <w:rPr>
          <w:rFonts w:ascii="Amiri" w:hAnsi="Amiri" w:eastAsia="Amiri" w:cs="Amiri"/>
          <w:color w:val="111111"/>
          <w:sz w:val="28"/>
          <w:sz w:val="28"/>
          <w:szCs w:val="28"/>
          <w:rtl w:val="true"/>
          <w:lang w:bidi="ar-SA"/>
        </w:rPr>
        <w:t>بدأبه ونشاطه ومتابعته وحبِّه للعلم، ونتيجةً لحسن فهمه لهذه المنهجية، وملامسته لمفاصلها، واستيعابه لمضامينها، وإدراكه لأهميتها، قام بتهذيبها بحسب مايراه نافعاً لطلاب هذا العلم، تقديماً وتأخيراً، وزيادةً ونقيصةً، وقد اطّلعت عليها، فجزاه الله خير جزاء المحسنين ، وأسأل الله أن يكون له ذخراً يوم القيامة، وأن ينفع بها الأحبة الطلبة من العلوم الدينية وغيرها، مما يوضح لها طريق الإستنباط، ويختصر الطريق، ويوفّر في أعمارهم الشريفة، راجياً من المولى القدير الثواب والأجر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إلى رحمة ربه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فضل الله </w:t>
      </w:r>
      <w:bookmarkStart w:id="10" w:name="pg19044_211348"/>
    </w:p>
    <w:p>
      <w:pPr>
        <w:pStyle w:val="Heading2"/>
        <w:numPr>
          <w:ilvl w:val="1"/>
          <w:numId w:val="1"/>
        </w:numPr>
        <w:rPr/>
      </w:pPr>
      <w:bookmarkStart w:id="11" w:name="__RefHeading___Toc14049607_1280447820"/>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وبه ثقتي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بارئ الخلائق أجمعين وباعث الأنبياء والمرسلين الذي بعد فلا يرى وقرب فشهد النجوى تبارك وتعالى، ثم الصلاة والسلام على أشرف خلقه وبريته سيدنا ونبينا وحبيب قلوبنا وطبيب نفوسنا وشفيع ذنوبنا العبد المؤيد والرسول المسدد المصطفى الأمجد المحمود الأحمد حبيب إله العالمين أبي القاسم محمد صلى الله عليه وعلى أهل بيته الطيبين الطاهرين المعصومين واللعنة الدائمة على أعدائهم أجمعين إلى قيام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هو عبارة عن تلخيص لمطالب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أصول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تقرير لدرس سيدنا الأستاذ العلامة المحقق آية الله السيد عبد الكريم فضل الله الحسنيالعاملي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إضافة بعض التعديلات والإضافات على المنهجية كتبته ليكون كتاباً منهجياً دراسياً لطلبة السطوح كمدخل لدراسة الفقه الاستدلالي، ولطلبة البحث الخارج كمدخل لدراسة أبحاث الخارج الفقهية، هذا وأسأل الله تبارك وتعالى أن يكون هذا العمل خالصاً لوجهه الكريم، كما أرجو من الله عزوجل أن يكون ما كتبته نافعاً ومفيداً وأن يؤدي الغرض المنشود وعساه أن يسد فراغاً في مكتباتنا، وأخيراً أتوجه إلى العلي القدير في أن أكون قد وفقت في ماكتبت وإذا كان فيه شيء من النقص والخلل والتقصير فإن ذلك من طبيعة عمل البشر؛ لأنَّ الكمال لله وحده، 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غانم الشويلي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3" w:name="pg19044_211350"/>
    </w:p>
    <w:p>
      <w:pPr>
        <w:pStyle w:val="Heading2"/>
        <w:numPr>
          <w:ilvl w:val="1"/>
          <w:numId w:val="1"/>
        </w:numPr>
        <w:rPr/>
      </w:pPr>
      <w:bookmarkStart w:id="14" w:name="__RefHeading___Toc14049609_1280447820"/>
      <w:bookmarkStart w:id="15" w:name="_Toc5"/>
      <w:bookmarkEnd w:id="13"/>
      <w:bookmarkEnd w:id="14"/>
      <w:r>
        <w:rPr>
          <w:rtl w:val="true"/>
        </w:rPr>
        <w:t>منهجية ومراحل استنباط الأحكام الشرعية</w:t>
      </w:r>
      <w:bookmarkEnd w:id="15"/>
    </w:p>
    <w:p>
      <w:pPr>
        <w:pStyle w:val="BookText"/>
        <w:rPr/>
      </w:pPr>
      <w:r>
        <w:rPr>
          <w:rFonts w:ascii="Amiri" w:hAnsi="Amiri" w:eastAsia="Amiri" w:cs="Amiri"/>
          <w:color w:val="111111"/>
          <w:sz w:val="28"/>
          <w:sz w:val="28"/>
          <w:szCs w:val="28"/>
          <w:rtl w:val="true"/>
          <w:lang w:bidi="ar-SA"/>
        </w:rPr>
        <w:t>ومراحل استنباط الأحكام الشرعية</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والواضح أن قلیلاً من الأحکام الشرعية معلوم علی نحو القطع، ومعظم الأحکام الأخرى داخل في دائرة الشك الفقهي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يعم الظن والشك المنطقي أو الجهل كما هو الحال في بعض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کان لا بد لمعرفتها من استخدام قواعد عامة کلّیة حیث تسالم الفقهاء علیأن ما من واقعة إلا ولها حكم؛ ولأجل ذلك نشأ علم آخر وهو علم الأصول الذي یبحث فيه عن هذه القواعد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واجه الفقيه 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التدخین حرام أم لا؟</w:t>
      </w:r>
    </w:p>
    <w:p>
      <w:pPr>
        <w:pStyle w:val="BookText"/>
        <w:rPr/>
      </w:pPr>
      <w:r>
        <w:rPr>
          <w:rFonts w:ascii="IRNazanin" w:hAnsi="IRNazanin" w:eastAsia="IRNazanin"/>
          <w:color w:val="111111"/>
          <w:sz w:val="28"/>
          <w:sz w:val="28"/>
          <w:szCs w:val="28"/>
          <w:rtl w:val="true"/>
          <w:lang w:bidi="fa-IR"/>
        </w:rPr>
        <w:t>فما هو الذي ینبغي عليه فعله؟</w:t>
      </w:r>
    </w:p>
    <w:p>
      <w:pPr>
        <w:pStyle w:val="BookText"/>
        <w:rPr/>
      </w:pPr>
      <w:r>
        <w:rPr>
          <w:rFonts w:ascii="IRNazanin" w:hAnsi="IRNazanin" w:eastAsia="IRNazanin"/>
          <w:color w:val="111111"/>
          <w:sz w:val="28"/>
          <w:sz w:val="28"/>
          <w:szCs w:val="28"/>
          <w:rtl w:val="true"/>
          <w:lang w:bidi="fa-IR"/>
        </w:rPr>
        <w:t>هل يبحث عن نصّ أو سیرة أو إجماع أو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p>
    <w:p>
      <w:pPr>
        <w:pStyle w:val="BookText"/>
        <w:rPr/>
      </w:pPr>
      <w:r>
        <w:rPr>
          <w:rFonts w:ascii="Amiri" w:hAnsi="Amiri" w:eastAsia="Amiri" w:cs="Amiri"/>
          <w:color w:val="111111"/>
          <w:sz w:val="28"/>
          <w:sz w:val="28"/>
          <w:szCs w:val="28"/>
          <w:rtl w:val="true"/>
          <w:lang w:bidi="ar-SA"/>
        </w:rPr>
        <w:t>ما هي مراحل الاستنباط؟</w:t>
      </w:r>
    </w:p>
    <w:p>
      <w:pPr>
        <w:pStyle w:val="BookText"/>
        <w:rPr/>
      </w:pPr>
      <w:r>
        <w:rPr>
          <w:rFonts w:ascii="IRNazanin" w:hAnsi="IRNazanin" w:eastAsia="IRNazanin"/>
          <w:color w:val="111111"/>
          <w:sz w:val="28"/>
          <w:sz w:val="28"/>
          <w:szCs w:val="28"/>
          <w:rtl w:val="true"/>
          <w:lang w:bidi="fa-IR"/>
        </w:rPr>
        <w:t>من أین يبدأ الفقيه ومن أین ينتهي؟</w:t>
      </w:r>
    </w:p>
    <w:p>
      <w:pPr>
        <w:pStyle w:val="BookText"/>
        <w:rPr/>
      </w:pPr>
      <w:r>
        <w:rPr>
          <w:rFonts w:ascii="IRNazanin" w:hAnsi="IRNazanin" w:eastAsia="IRNazanin"/>
          <w:color w:val="111111"/>
          <w:sz w:val="28"/>
          <w:sz w:val="28"/>
          <w:szCs w:val="28"/>
          <w:rtl w:val="true"/>
          <w:lang w:bidi="fa-IR"/>
        </w:rPr>
        <w:t>ما هي الطرق التي ینبغي سلوکها للوصول إلی الحکم الشرعي؟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مراحل الاستنباط؟ </w:t>
      </w:r>
      <w:bookmarkStart w:id="16" w:name="pg19044_211352"/>
    </w:p>
    <w:p>
      <w:pPr>
        <w:pStyle w:val="Heading2"/>
        <w:numPr>
          <w:ilvl w:val="1"/>
          <w:numId w:val="1"/>
        </w:numPr>
        <w:rPr/>
      </w:pPr>
      <w:bookmarkStart w:id="17" w:name="__RefHeading___Toc14049611_1280447820"/>
      <w:bookmarkStart w:id="18" w:name="_Toc6"/>
      <w:bookmarkEnd w:id="16"/>
      <w:bookmarkEnd w:id="17"/>
      <w:r>
        <w:rPr>
          <w:rtl w:val="true"/>
        </w:rPr>
        <w:t>الخطوط العامة للمنهجية</w:t>
      </w:r>
      <w:r>
        <w:rPr>
          <w:rtl w:val="true"/>
        </w:rPr>
        <w:t>:</w:t>
      </w:r>
      <w:bookmarkEnd w:id="18"/>
    </w:p>
    <w:p>
      <w:pPr>
        <w:pStyle w:val="Heading2"/>
        <w:numPr>
          <w:ilvl w:val="1"/>
          <w:numId w:val="1"/>
        </w:numPr>
        <w:rPr/>
      </w:pPr>
      <w:bookmarkStart w:id="19" w:name="__RefHeading___Toc14049613_1280447820"/>
      <w:bookmarkStart w:id="20" w:name="_Toc7"/>
      <w:bookmarkEnd w:id="19"/>
      <w:r>
        <w:rPr>
          <w:rtl w:val="true"/>
        </w:rPr>
        <w:t>الشبهات ثلاث لا رابع لها</w:t>
      </w:r>
      <w:r>
        <w:rPr>
          <w:rtl w:val="true"/>
        </w:rPr>
        <w:t>:</w:t>
      </w:r>
      <w:bookmarkEnd w:id="20"/>
    </w:p>
    <w:p>
      <w:pPr>
        <w:pStyle w:val="Heading3"/>
        <w:numPr>
          <w:ilvl w:val="2"/>
          <w:numId w:val="1"/>
        </w:numPr>
        <w:rPr/>
      </w:pPr>
      <w:bookmarkStart w:id="21" w:name="__RefHeading___Toc14049615_12804478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لمفهوم الشبهة إطلاقان إطلاقٌ في اللغةِ وإطلاقٌ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اللغوي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الشبه أي التماثل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فتنةً فقال تُشَبَّهُ مُقْبِلَةً و تَبَيَّنُ مُدْبِرَةً؛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الفتنة إذا أَقبلت شَبَّهَتْ على القوم و أَرَتْهُمْ أَنهم على الحق حتى يدخلوا فيها و يَرْكَبُوا منها ما لا يحل، فإذا أَدبرت و انقضت بانَ أَمرُها، فعَلِمَ مَنْ دخل فيها أَنه كان على الخطأ</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قالوا أنّ الشبهة سمّیت شبهة؛ لأنها تشبه الحق</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استعملت في معنی المشکل، ولذا ذکر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المُشْتَبِهَاتُ من الأمورِ المُشْكِلَات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کتب اللغة تُعنی بالاستعمالات لا بالمعنی الحقیقي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لكن كثرة الأستعمال مع عدم ذكر القرينة قد تؤدي إلى معرفة الوضع أو نمط الاستعمال يؤدي بنا إلى معرفة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الإطلاق الاصطلاحي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الشبهة هو ما لم یعلم حکمه في بادئ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عندما نواجه المسألة نحتاج إلی البحث لمعرفة الحکم؛ لذلك بعد البحث قد نصل إلى العلم بالحكم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الشبهات كلها شبهات حكمية بأكملها؛ لأن الشبهة في المفهوم تؤدي إلى الاشتباه في الحكم؟ وكذلك الشبهة في المصداق أيضاً </w:t>
      </w:r>
      <w:bookmarkStart w:id="23" w:name="pg19044_211354"/>
    </w:p>
    <w:p>
      <w:pPr>
        <w:pStyle w:val="BookText"/>
        <w:rPr/>
      </w:pPr>
      <w:bookmarkEnd w:id="23"/>
      <w:r>
        <w:rPr>
          <w:rFonts w:ascii="IRNazanin" w:hAnsi="IRNazanin" w:eastAsia="IRNazanin"/>
          <w:color w:val="111111"/>
          <w:sz w:val="28"/>
          <w:sz w:val="28"/>
          <w:szCs w:val="28"/>
          <w:rtl w:val="true"/>
          <w:lang w:bidi="fa-IR"/>
        </w:rPr>
        <w:t>تؤدي إلى الاشتباه في الحکم؟</w:t>
      </w:r>
    </w:p>
    <w:p>
      <w:pPr>
        <w:pStyle w:val="Heading3"/>
        <w:numPr>
          <w:ilvl w:val="2"/>
          <w:numId w:val="1"/>
        </w:numPr>
        <w:rPr/>
      </w:pPr>
      <w:bookmarkStart w:id="24" w:name="__RefHeading___Toc14049617_1280447820"/>
      <w:bookmarkStart w:id="25" w:name="_Toc9"/>
      <w:bookmarkEnd w:id="24"/>
      <w:r>
        <w:rPr>
          <w:rtl w:val="true"/>
        </w:rPr>
        <w:t>أولاً</w:t>
      </w:r>
      <w:r>
        <w:rPr>
          <w:rtl w:val="true"/>
        </w:rPr>
        <w:t xml:space="preserve">: </w:t>
      </w:r>
      <w:r>
        <w:rPr>
          <w:rtl w:val="true"/>
        </w:rPr>
        <w:t>الشبهة الحكمية</w:t>
      </w:r>
      <w:r>
        <w:rPr>
          <w:rtl w:val="true"/>
        </w:rPr>
        <w:t>:</w:t>
      </w:r>
      <w:bookmarkEnd w:id="25"/>
    </w:p>
    <w:p>
      <w:pPr>
        <w:pStyle w:val="Heading4"/>
        <w:numPr>
          <w:ilvl w:val="3"/>
          <w:numId w:val="1"/>
        </w:numPr>
        <w:rPr/>
      </w:pPr>
      <w:bookmarkStart w:id="26" w:name="__RefHeading___Toc14049619_1280447820"/>
      <w:bookmarkStart w:id="27" w:name="_Toc10"/>
      <w:bookmarkEnd w:id="26"/>
      <w:r>
        <w:rPr>
          <w:rtl w:val="true"/>
        </w:rPr>
        <w:t>تعريفها</w:t>
      </w:r>
      <w:r>
        <w:rPr>
          <w:rtl w:val="true"/>
        </w:rPr>
        <w:t>:</w:t>
      </w:r>
      <w:bookmarkEnd w:id="27"/>
    </w:p>
    <w:p>
      <w:pPr>
        <w:pStyle w:val="Heading4"/>
        <w:numPr>
          <w:ilvl w:val="3"/>
          <w:numId w:val="1"/>
        </w:numPr>
        <w:rPr/>
      </w:pPr>
      <w:bookmarkStart w:id="28" w:name="__RefHeading___Toc14049621_1280447820"/>
      <w:bookmarkStart w:id="29" w:name="_Toc11"/>
      <w:bookmarkEnd w:id="28"/>
      <w:r>
        <w:rPr>
          <w:rtl w:val="true"/>
        </w:rPr>
        <w:t>وهي الاشتباه بالحكم بما هو هو</w:t>
      </w:r>
      <w:r>
        <w:rPr>
          <w:rtl w:val="true"/>
        </w:rPr>
        <w:t>.</w:t>
      </w:r>
      <w:bookmarkEnd w:id="29"/>
    </w:p>
    <w:p>
      <w:pPr>
        <w:pStyle w:val="BookText"/>
        <w:rPr/>
      </w:pP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4049623_1280447820"/>
      <w:bookmarkStart w:id="31" w:name="_Toc12"/>
      <w:bookmarkEnd w:id="30"/>
      <w:r>
        <w:rPr>
          <w:rtl w:val="true"/>
        </w:rPr>
        <w:t>طرق معالجتها</w:t>
      </w:r>
      <w:r>
        <w:rPr>
          <w:rtl w:val="true"/>
        </w:rPr>
        <w:t>:</w:t>
      </w:r>
      <w:bookmarkEnd w:id="31"/>
    </w:p>
    <w:p>
      <w:pPr>
        <w:pStyle w:val="Heading4"/>
        <w:numPr>
          <w:ilvl w:val="3"/>
          <w:numId w:val="1"/>
        </w:numPr>
        <w:rPr/>
      </w:pPr>
      <w:bookmarkStart w:id="32" w:name="__RefHeading___Toc14049625_1280447820"/>
      <w:bookmarkStart w:id="33" w:name="_Toc13"/>
      <w:bookmarkEnd w:id="32"/>
      <w:r>
        <w:rPr>
          <w:rtl w:val="true"/>
        </w:rPr>
        <w:t>طرق معالجة السبب الأول</w:t>
      </w:r>
      <w:r>
        <w:rPr>
          <w:rtl w:val="true"/>
        </w:rPr>
        <w:t>:</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أبحث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كاشف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w:t>
      </w:r>
      <w:r>
        <w:rPr>
          <w:rFonts w:eastAsia="Amiri" w:cs="Amiri" w:ascii="Amiri" w:hAnsi="Amiri"/>
          <w:color w:val="111111"/>
          <w:sz w:val="28"/>
          <w:szCs w:val="28"/>
          <w:rtl w:val="true"/>
          <w:lang w:bidi="ar-SA"/>
        </w:rPr>
        <w:t xml:space="preserve">. </w:t>
      </w:r>
      <w:bookmarkStart w:id="34" w:name="pg19044_211355"/>
    </w:p>
    <w:p>
      <w:pPr>
        <w:pStyle w:val="BookText"/>
        <w:rPr/>
      </w:pPr>
      <w:bookmarkEnd w:id="3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أبحث عن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كاشف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قام الدليل على حجيته لنفس عنوان المشتبه فإن 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أبحث عن أصل لفظي منقح من دليل عام فإن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أصل عملي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4049627_1280447820"/>
      <w:bookmarkStart w:id="36" w:name="_Toc14"/>
      <w:bookmarkEnd w:id="35"/>
      <w:r>
        <w:rPr>
          <w:rtl w:val="true"/>
        </w:rPr>
        <w:t>طرق معالجة السبب الثاني</w:t>
      </w:r>
      <w:r>
        <w:rPr>
          <w:rtl w:val="true"/>
        </w:rPr>
        <w:t>:</w:t>
      </w:r>
      <w:bookmarkEnd w:id="36"/>
    </w:p>
    <w:p>
      <w:pPr>
        <w:pStyle w:val="BookText"/>
        <w:rPr/>
      </w:pPr>
      <w:r>
        <w:rPr>
          <w:rFonts w:ascii="Amiri" w:hAnsi="Amiri" w:eastAsia="Amiri" w:cs="Amiri"/>
          <w:color w:val="111111"/>
          <w:sz w:val="28"/>
          <w:sz w:val="28"/>
          <w:szCs w:val="28"/>
          <w:rtl w:val="true"/>
          <w:lang w:bidi="ar-SA"/>
        </w:rPr>
        <w:t xml:space="preserve">وهو فيما لو تعارض دليلان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حالة تنافي مدلولهما في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يجمع</w:t>
      </w:r>
      <w:r>
        <w:rPr>
          <w:rStyle w:val="FootnoteAnchor"/>
          <w:rtl w:val="true"/>
        </w:rPr>
        <w:footnoteReference w:id="8"/>
      </w:r>
      <w:r>
        <w:rPr>
          <w:rFonts w:ascii="Amiri" w:hAnsi="Amiri" w:eastAsia="Amiri" w:cs="Amiri"/>
          <w:color w:val="111111"/>
          <w:sz w:val="28"/>
          <w:sz w:val="28"/>
          <w:szCs w:val="28"/>
          <w:rtl w:val="true"/>
          <w:lang w:bidi="ar-SA"/>
        </w:rPr>
        <w:t>بينهما بأحد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bookmarkStart w:id="37" w:name="pg19044_211356"/>
    </w:p>
    <w:p>
      <w:pPr>
        <w:pStyle w:val="Heading3"/>
        <w:numPr>
          <w:ilvl w:val="2"/>
          <w:numId w:val="1"/>
        </w:numPr>
        <w:rPr/>
      </w:pPr>
      <w:bookmarkStart w:id="38" w:name="__RefHeading___Toc14049629_1280447820"/>
      <w:bookmarkStart w:id="39" w:name="_Toc15"/>
      <w:bookmarkEnd w:id="37"/>
      <w:bookmarkEnd w:id="38"/>
      <w:r>
        <w:rPr>
          <w:rtl w:val="true"/>
        </w:rPr>
        <w:t>ثانيا</w:t>
      </w:r>
      <w:r>
        <w:rPr>
          <w:rtl w:val="true"/>
        </w:rPr>
        <w:t xml:space="preserve">: </w:t>
      </w:r>
      <w:r>
        <w:rPr>
          <w:rtl w:val="true"/>
        </w:rPr>
        <w:t>الشبهة المفهومية</w:t>
      </w:r>
      <w:r>
        <w:rPr>
          <w:rtl w:val="true"/>
        </w:rPr>
        <w:t>:</w:t>
      </w:r>
      <w:bookmarkEnd w:id="39"/>
    </w:p>
    <w:p>
      <w:pPr>
        <w:pStyle w:val="Heading4"/>
        <w:numPr>
          <w:ilvl w:val="3"/>
          <w:numId w:val="1"/>
        </w:numPr>
        <w:rPr/>
      </w:pPr>
      <w:bookmarkStart w:id="40" w:name="__RefHeading___Toc14049631_1280447820"/>
      <w:bookmarkStart w:id="41" w:name="_Toc16"/>
      <w:bookmarkEnd w:id="40"/>
      <w:r>
        <w:rPr>
          <w:rtl w:val="true"/>
        </w:rPr>
        <w:t>تعريفها</w:t>
      </w:r>
      <w:r>
        <w:rPr>
          <w:rtl w:val="true"/>
        </w:rPr>
        <w:t>:</w:t>
      </w:r>
      <w:bookmarkEnd w:id="41"/>
    </w:p>
    <w:p>
      <w:pPr>
        <w:pStyle w:val="BookText"/>
        <w:rPr/>
      </w:pPr>
      <w:r>
        <w:rPr>
          <w:rFonts w:ascii="Amiri" w:hAnsi="Amiri" w:eastAsia="Amiri" w:cs="Amiri"/>
          <w:color w:val="111111"/>
          <w:sz w:val="28"/>
          <w:sz w:val="28"/>
          <w:szCs w:val="28"/>
          <w:rtl w:val="true"/>
          <w:lang w:bidi="ar-SA"/>
        </w:rPr>
        <w:t>وهي الاشتباه بالحكم بسبب الاشتباه بمفهوم متعلق الحكم أو إجماله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049633_1280447820"/>
      <w:bookmarkStart w:id="43" w:name="_Toc17"/>
      <w:bookmarkEnd w:id="42"/>
      <w:r>
        <w:rPr>
          <w:rtl w:val="true"/>
        </w:rPr>
        <w:t>أسبابها</w:t>
      </w:r>
      <w:r>
        <w:rPr>
          <w:rtl w:val="true"/>
        </w:rPr>
        <w:t>:</w:t>
      </w:r>
      <w:bookmarkEnd w:id="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لفظ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طرق معالجتها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 باب الشارع المقدس فإن لم أجد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باب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 زمان عصر صدور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باب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ماقبل عصر البعثة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أقتصر على القدر المتيقن فإن لم أجد عاد الدليل مجملاً فأبحث عن دليل آخر</w:t>
      </w:r>
      <w:r>
        <w:rPr>
          <w:rFonts w:eastAsia="Amiri" w:cs="Amiri" w:ascii="Amiri" w:hAnsi="Amiri"/>
          <w:color w:val="111111"/>
          <w:sz w:val="28"/>
          <w:szCs w:val="28"/>
          <w:rtl w:val="true"/>
          <w:lang w:bidi="ar-SA"/>
        </w:rPr>
        <w:t xml:space="preserve">. </w:t>
      </w:r>
      <w:bookmarkStart w:id="44" w:name="pg19044_211357"/>
    </w:p>
    <w:p>
      <w:pPr>
        <w:pStyle w:val="Heading3"/>
        <w:numPr>
          <w:ilvl w:val="2"/>
          <w:numId w:val="1"/>
        </w:numPr>
        <w:rPr/>
      </w:pPr>
      <w:bookmarkStart w:id="45" w:name="__RefHeading___Toc14049635_1280447820"/>
      <w:bookmarkStart w:id="46" w:name="_Toc18"/>
      <w:bookmarkEnd w:id="44"/>
      <w:bookmarkEnd w:id="45"/>
      <w:r>
        <w:rPr>
          <w:rtl w:val="true"/>
        </w:rPr>
        <w:t>ثالثاً</w:t>
      </w:r>
      <w:r>
        <w:rPr>
          <w:rtl w:val="true"/>
        </w:rPr>
        <w:t xml:space="preserve">: </w:t>
      </w:r>
      <w:r>
        <w:rPr>
          <w:rtl w:val="true"/>
        </w:rPr>
        <w:t>الشبهة المصداقية</w:t>
      </w:r>
      <w:r>
        <w:rPr>
          <w:rtl w:val="true"/>
        </w:rPr>
        <w:t>:</w:t>
      </w:r>
      <w:bookmarkEnd w:id="46"/>
    </w:p>
    <w:p>
      <w:pPr>
        <w:pStyle w:val="Heading4"/>
        <w:numPr>
          <w:ilvl w:val="3"/>
          <w:numId w:val="1"/>
        </w:numPr>
        <w:rPr/>
      </w:pPr>
      <w:bookmarkStart w:id="47" w:name="__RefHeading___Toc14049637_1280447820"/>
      <w:bookmarkStart w:id="48" w:name="_Toc19"/>
      <w:bookmarkEnd w:id="47"/>
      <w:r>
        <w:rPr>
          <w:rtl w:val="true"/>
        </w:rPr>
        <w:t>تعريفها</w:t>
      </w:r>
      <w:r>
        <w:rPr>
          <w:rtl w:val="true"/>
        </w:rPr>
        <w:t>:</w:t>
      </w:r>
      <w:bookmarkEnd w:id="48"/>
    </w:p>
    <w:p>
      <w:pPr>
        <w:pStyle w:val="Heading4"/>
        <w:numPr>
          <w:ilvl w:val="3"/>
          <w:numId w:val="1"/>
        </w:numPr>
        <w:rPr/>
      </w:pPr>
      <w:bookmarkStart w:id="49" w:name="__RefHeading___Toc14049639_1280447820"/>
      <w:bookmarkStart w:id="50" w:name="_Toc20"/>
      <w:bookmarkEnd w:id="49"/>
      <w:r>
        <w:rPr>
          <w:rtl w:val="true"/>
        </w:rPr>
        <w:t>وهي الاشتباه بالحكم بسبب الاشتباه بالمصداق الخارجي</w:t>
      </w:r>
      <w:r>
        <w:rPr>
          <w:rtl w:val="true"/>
        </w:rPr>
        <w:t>.</w:t>
      </w:r>
      <w:bookmarkEnd w:id="50"/>
    </w:p>
    <w:p>
      <w:pPr>
        <w:pStyle w:val="BookText"/>
        <w:rPr/>
      </w:pPr>
      <w:r>
        <w:rPr>
          <w:rFonts w:ascii="Amiri" w:hAnsi="Amiri" w:eastAsia="Amiri" w:cs="Amiri"/>
          <w:color w:val="111111"/>
          <w:sz w:val="28"/>
          <w:sz w:val="28"/>
          <w:szCs w:val="28"/>
          <w:rtl w:val="true"/>
          <w:lang w:bidi="ar-SA"/>
        </w:rPr>
        <w:t>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لاتحصى</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4049641_1280447820"/>
      <w:bookmarkStart w:id="52" w:name="_Toc21"/>
      <w:bookmarkEnd w:id="51"/>
      <w:r>
        <w:rPr>
          <w:rtl w:val="true"/>
        </w:rPr>
        <w:t>طرق معالجتها</w:t>
      </w:r>
      <w:r>
        <w:rPr>
          <w:rtl w:val="true"/>
        </w:rPr>
        <w:t>:</w:t>
      </w:r>
      <w:bookmarkEnd w:id="5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قطع، فإن لم أجد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أمارة معتبرة في إثبات الموضوعات كالبينة، فإن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قواعد عامة في إثبات الموضوعات كقاعدة اليد، فإن لم أجد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أصل موضوعي في إثبات الموضوعات كالأصول العدمية، فإن لم أجد استحكمت الشبهة في المصداق فتخرج من حكم العام؛ لأن الحكم مترتب على الموضوع ولم يحرز انطباق العام على الموضوع</w:t>
      </w:r>
      <w:r>
        <w:rPr>
          <w:rFonts w:eastAsia="Amiri" w:cs="Amiri" w:ascii="Amiri" w:hAnsi="Amiri"/>
          <w:color w:val="111111"/>
          <w:sz w:val="28"/>
          <w:szCs w:val="28"/>
          <w:rtl w:val="true"/>
          <w:lang w:bidi="ar-SA"/>
        </w:rPr>
        <w:t xml:space="preserve">. </w:t>
      </w:r>
      <w:bookmarkStart w:id="53" w:name="pg19044_211358"/>
    </w:p>
    <w:p>
      <w:pPr>
        <w:pStyle w:val="Heading3"/>
        <w:numPr>
          <w:ilvl w:val="2"/>
          <w:numId w:val="1"/>
        </w:numPr>
        <w:rPr/>
      </w:pPr>
      <w:bookmarkStart w:id="54" w:name="__RefHeading___Toc14049643_1280447820"/>
      <w:bookmarkStart w:id="55" w:name="_Toc22"/>
      <w:bookmarkEnd w:id="53"/>
      <w:bookmarkEnd w:id="54"/>
      <w:r>
        <w:rPr>
          <w:rtl w:val="true"/>
        </w:rPr>
        <w:t>الشبهة الحكمية</w:t>
      </w:r>
      <w:bookmarkEnd w:id="55"/>
    </w:p>
    <w:p>
      <w:pPr>
        <w:pStyle w:val="Heading2"/>
        <w:numPr>
          <w:ilvl w:val="1"/>
          <w:numId w:val="1"/>
        </w:numPr>
        <w:rPr/>
      </w:pPr>
      <w:bookmarkStart w:id="56" w:name="__RefHeading___Toc14049645_1280447820"/>
      <w:bookmarkStart w:id="57" w:name="_Toc23"/>
      <w:bookmarkEnd w:id="56"/>
      <w:r>
        <w:rPr>
          <w:rtl w:val="true"/>
        </w:rPr>
        <w:t>«</w:t>
      </w:r>
      <w:r>
        <w:rPr>
          <w:rtl w:val="true"/>
        </w:rPr>
        <w:t>مرحلة اثبات الحجية</w:t>
      </w:r>
      <w:r>
        <w:rPr>
          <w:rtl w:val="true"/>
        </w:rPr>
        <w:t>»</w:t>
      </w:r>
      <w:bookmarkEnd w:id="57"/>
    </w:p>
    <w:p>
      <w:pPr>
        <w:pStyle w:val="Heading3"/>
        <w:numPr>
          <w:ilvl w:val="2"/>
          <w:numId w:val="1"/>
        </w:numPr>
        <w:rPr/>
      </w:pPr>
      <w:bookmarkStart w:id="58" w:name="__RefHeading___Toc14049647_1280447820"/>
      <w:bookmarkStart w:id="59" w:name="_Toc24"/>
      <w:bookmarkEnd w:id="58"/>
      <w:r>
        <w:rPr>
          <w:rtl w:val="true"/>
        </w:rPr>
        <w:t>تعريفها</w:t>
      </w:r>
      <w:r>
        <w:rPr>
          <w:rtl w:val="true"/>
        </w:rPr>
        <w:t>:</w:t>
      </w:r>
      <w:bookmarkEnd w:id="59"/>
    </w:p>
    <w:p>
      <w:pPr>
        <w:pStyle w:val="BookText"/>
        <w:rPr/>
      </w:pPr>
      <w:r>
        <w:rPr>
          <w:rFonts w:ascii="Amiri" w:hAnsi="Amiri" w:eastAsia="Amiri" w:cs="Amiri"/>
          <w:color w:val="111111"/>
          <w:sz w:val="28"/>
          <w:sz w:val="28"/>
          <w:szCs w:val="28"/>
          <w:rtl w:val="true"/>
          <w:lang w:bidi="ar-SA"/>
        </w:rPr>
        <w:t>وهي الاشتباه بالحكم بما هو هو وليس بسبب الاشتباه بمفهوم متعلق الحكم أو بسبب الاشتباه والجهل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لو اشتبه الحكم بين الحلية والحرمة أو بين الوجوب والاستحباب أو الصحة والبطلان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049649_1280447820"/>
      <w:bookmarkStart w:id="61" w:name="_Toc25"/>
      <w:bookmarkEnd w:id="60"/>
      <w:r>
        <w:rPr>
          <w:rtl w:val="true"/>
        </w:rPr>
        <w:t>أسبابها</w:t>
      </w:r>
      <w:r>
        <w:rPr>
          <w:rtl w:val="true"/>
        </w:rPr>
        <w:t>:</w:t>
      </w:r>
      <w:bookmarkEnd w:id="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الدليل الاجتهادي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تدخين السكائر؟ لايوجد نص خاص في حكم التدخين، هل هو حرام أم حلال؟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 أي وجود دليلين ظاهرين واضحين ولكنهمامتعارضان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المصلِّي بالنَّجاسةِ بعد الفراغ من الصَّلاة داخل الوقت، فهل تجب عليه الإعادة مع بقاء الوقت أم لا؟</w:t>
      </w:r>
    </w:p>
    <w:p>
      <w:pPr>
        <w:pStyle w:val="BookText"/>
        <w:rPr/>
      </w:pPr>
      <w:r>
        <w:rPr>
          <w:rFonts w:ascii="Amiri" w:hAnsi="Amiri" w:eastAsia="Amiri" w:cs="Amiri"/>
          <w:color w:val="111111"/>
          <w:sz w:val="28"/>
          <w:sz w:val="28"/>
          <w:szCs w:val="28"/>
          <w:rtl w:val="true"/>
          <w:lang w:bidi="ar-SA"/>
        </w:rPr>
        <w:t>اختلف العلماء في حكم هذه المسألة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إعادة الصلاة وإنْ كان الوقت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الصلاة داخل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منشأ وسبب الخلاف في المسألة هو وجود روايات معتبرة متعارضة منها مايدل على وجوب الإعادة ومنها ما لايدل على وجوب الإعادة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من الروايات الدالة على وجوب الإعادة</w:t>
      </w:r>
      <w:r>
        <w:rPr>
          <w:rFonts w:eastAsia="IRNazanin" w:cs="IRNazanin"/>
          <w:color w:val="111111"/>
          <w:sz w:val="28"/>
          <w:szCs w:val="28"/>
          <w:rtl w:val="true"/>
          <w:lang w:bidi="fa-IR"/>
        </w:rPr>
        <w:t xml:space="preserve">: </w:t>
      </w:r>
      <w:bookmarkStart w:id="62" w:name="pg19044_211360"/>
    </w:p>
    <w:p>
      <w:pPr>
        <w:pStyle w:val="Heading3"/>
        <w:numPr>
          <w:ilvl w:val="2"/>
          <w:numId w:val="1"/>
        </w:numPr>
        <w:rPr/>
      </w:pPr>
      <w:bookmarkStart w:id="63" w:name="__RefHeading___Toc14049651_1280447820"/>
      <w:bookmarkStart w:id="64" w:name="_Toc26"/>
      <w:bookmarkEnd w:id="62"/>
      <w:bookmarkEnd w:id="63"/>
      <w:r>
        <w:rPr>
          <w:rtl w:val="true"/>
        </w:rPr>
        <w:t>صحيحة وهب بن عبد ربِّه</w:t>
      </w:r>
      <w:r>
        <w:rPr>
          <w:rtl w:val="true"/>
        </w:rPr>
        <w:t>:</w:t>
      </w:r>
      <w:bookmarkEnd w:id="64"/>
    </w:p>
    <w:p>
      <w:pPr>
        <w:pStyle w:val="BookText"/>
        <w:rPr/>
      </w:pPr>
      <w:r>
        <w:rPr>
          <w:rFonts w:ascii="IRNazanin" w:hAnsi="IRNazanin" w:eastAsia="IRNazanin"/>
          <w:color w:val="111111"/>
          <w:sz w:val="28"/>
          <w:sz w:val="28"/>
          <w:szCs w:val="28"/>
          <w:rtl w:val="true"/>
          <w:lang w:bidi="fa-IR"/>
        </w:rPr>
        <w:t xml:space="preserve">روى الشيخ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والاستبصار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r>
        <w:rPr>
          <w:rStyle w:val="FootnoteAnchor"/>
          <w:rtl w:val="true"/>
        </w:rPr>
        <w:footnoteReference w:id="9"/>
      </w:r>
      <w:r>
        <w:rPr>
          <w:rFonts w:ascii="Amiri" w:hAnsi="Amiri" w:eastAsia="Amiri" w:cs="Amiri"/>
          <w:color w:val="111111"/>
          <w:sz w:val="28"/>
          <w:sz w:val="28"/>
          <w:szCs w:val="28"/>
          <w:rtl w:val="true"/>
          <w:lang w:bidi="ar-SA"/>
        </w:rPr>
        <w:t xml:space="preserve">، عن محمد بن الحسين، عن ابن أبي عمير، عن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الجَنَابَةِ تُصِيبُ الثَّوْبَ وَلَا يَعْلَمُ بِهَا صَاحِبُهُ فَيُصَلِّي فِيْهِ، ثُمَّ يَعْلَمُ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الدالة على عدم وجوب الإعادة نذكر منها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4049653_1280447820"/>
      <w:bookmarkStart w:id="66" w:name="_Toc27"/>
      <w:bookmarkEnd w:id="65"/>
      <w:r>
        <w:rPr>
          <w:rtl w:val="true"/>
        </w:rPr>
        <w:t>صحيحة العيص بن القاسم</w:t>
      </w:r>
      <w:r>
        <w:rPr>
          <w:rtl w:val="true"/>
        </w:rPr>
        <w:t>:</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بن محمد، عن عبد الله بن عامر، عن علي بن مهزيار، عن صفوان</w:t>
      </w:r>
      <w:r>
        <w:rPr>
          <w:rStyle w:val="FootnoteAnchor"/>
          <w:rtl w:val="true"/>
        </w:rPr>
        <w:footnoteReference w:id="11"/>
      </w:r>
      <w:r>
        <w:rPr>
          <w:rFonts w:ascii="Amiri" w:hAnsi="Amiri" w:eastAsia="Amiri" w:cs="Amiri"/>
          <w:color w:val="111111"/>
          <w:sz w:val="28"/>
          <w:sz w:val="28"/>
          <w:szCs w:val="28"/>
          <w:rtl w:val="true"/>
          <w:lang w:bidi="ar-SA"/>
        </w:rPr>
        <w:t>،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ثَوْبِ رَجُلٍ أَيَّامَاً، ثُمَّ إنَّ صَاحِبَ الثَّوْبِ أَخْبَرَهُ أَنَّهُ لَا 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فهاتان الروایتان متعارضتان، وهذا التعارض أدى إلى الإشتباه بالحكم، والاشتباه بالحكم هنا لا بسبب فقدان النص، وإنما بسبب تعارض الدليلان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تنافي مدلولهما في مقام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لوجعلت كل رواية على حدى لعمل بها، وبعبارة أخرى أي أنّ التعارض هو في مقام الحجیة، لتنافيهما في مقام الدلالة</w:t>
      </w:r>
      <w:r>
        <w:rPr>
          <w:rFonts w:eastAsia="IRNazanin" w:cs="IRNazanin"/>
          <w:color w:val="111111"/>
          <w:sz w:val="28"/>
          <w:szCs w:val="28"/>
          <w:rtl w:val="true"/>
          <w:lang w:bidi="fa-IR"/>
        </w:rPr>
        <w:t xml:space="preserve">. </w:t>
      </w:r>
      <w:bookmarkStart w:id="67" w:name="pg19044_211362"/>
    </w:p>
    <w:p>
      <w:pPr>
        <w:pStyle w:val="Heading3"/>
        <w:numPr>
          <w:ilvl w:val="2"/>
          <w:numId w:val="1"/>
        </w:numPr>
        <w:rPr/>
      </w:pPr>
      <w:bookmarkStart w:id="68" w:name="__RefHeading___Toc14049655_1280447820"/>
      <w:bookmarkStart w:id="69" w:name="_Toc28"/>
      <w:bookmarkEnd w:id="67"/>
      <w:bookmarkEnd w:id="68"/>
      <w:r>
        <w:rPr>
          <w:rtl w:val="true"/>
        </w:rPr>
        <w:t>طريقة معالجة السبب الأول</w:t>
      </w:r>
      <w:bookmarkEnd w:id="69"/>
    </w:p>
    <w:p>
      <w:pPr>
        <w:pStyle w:val="Heading3"/>
        <w:numPr>
          <w:ilvl w:val="2"/>
          <w:numId w:val="1"/>
        </w:numPr>
        <w:rPr/>
      </w:pPr>
      <w:bookmarkStart w:id="70" w:name="__RefHeading___Toc14049657_1280447820"/>
      <w:bookmarkStart w:id="71" w:name="_Toc29"/>
      <w:bookmarkEnd w:id="70"/>
      <w:r>
        <w:rPr>
          <w:rtl w:val="true"/>
        </w:rPr>
        <w:t>من أسباب الشبهة الحكمية</w:t>
      </w:r>
      <w:bookmarkEnd w:id="71"/>
    </w:p>
    <w:p>
      <w:pPr>
        <w:pStyle w:val="Heading4"/>
        <w:numPr>
          <w:ilvl w:val="3"/>
          <w:numId w:val="1"/>
        </w:numPr>
        <w:rPr/>
      </w:pPr>
      <w:bookmarkStart w:id="72" w:name="__RefHeading___Toc14049659_1280447820"/>
      <w:bookmarkStart w:id="73" w:name="_Toc30"/>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كاشف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أبحث عن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كاشف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قام الدليل على حجيته لنفس العنوان المشكوك الحكم فإن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أبحث عن أصل لفظي منقح من دليل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مايسمى بالعام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أصل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في ذكر هذه المراحل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الفقيه الوصول إلى قطع أو اطمئنان وهي مرحلة الكشف التام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كالبديهيات واليقينيات وموارد اليقين التفصيلي والذوق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يحصلّه الفقيه بنفسه من خلال تتبعه لأراء الفقهاء وفتاويهم، وهو الذي يُستكشف منه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كان لفظياً أو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المتشرعة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 جماعة يمتنع تواطؤهم على الكذب وعرَّفه بعض الأعلام أنه مايفيد العلم بنفسه وقيد بنفسه لإخراج الخبر الواحد المقرون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وقسمه بعض إلى أكثر من ذلك إلا أنها في الحقيقية ترجع إلى هذين القسمين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المحفوف بالقرائن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أي اتفاق أو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الموافقة لأدلة العقل، الموافقة لظاهر القرآن،الموافقة للسنة القطعية،الموافقة لإجماع المسلمين، الموافقة لإجماع الإمامية،وجود الخبر في أحد كتب أصحاب الإجماع، وجود الخبر في أحد الكتب التي عرضت على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ونالت إستحسانهم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عبيد الله الحلبي المعروض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يونس بن عبد الرحمن المعروض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الخبر في أحد الكتب التي اشتهر الوثوق بها والاعتماد عليها في عهود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كتاب حريز بن عبد الله السجستاني وغيرها من القرائن التي ذكرها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كتابه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تكون بين أبناء المجتمع حيث قال صاحب المعالم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كثيرة جداً ومثل لها بموت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اخبر شخص بأن ابن الملك قد توفي فخرجت إلى الطريق فوجدت النياحة والسواد والعزاء، فأتأكد حينئذٍ من صحة الخبر لوجود القرينة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التي تفيد 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يستقلّ به أو ما يعبر عنه بغير المستقلّات العقلية وصغريات هذه المسألة هي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الإجزاء، أي أن المأمور به بالأمر الثانوي هل يجزي عن </w:t>
      </w:r>
    </w:p>
    <w:p>
      <w:pPr>
        <w:pStyle w:val="BookText"/>
        <w:rPr/>
      </w:pPr>
      <w:r>
        <w:rPr>
          <w:rFonts w:ascii="Amiri" w:hAnsi="Amiri" w:eastAsia="Amiri" w:cs="Amiri"/>
          <w:color w:val="111111"/>
          <w:sz w:val="28"/>
          <w:sz w:val="28"/>
          <w:szCs w:val="28"/>
          <w:rtl w:val="true"/>
          <w:lang w:bidi="ar-SA"/>
        </w:rPr>
        <w:t>المأمور به بالأمر الأولي، سواء كان هذا الثانوي اضطرارياً أم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بالشيء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عن الشيء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اجتماع الأمر والنهي وأحكامه، وأحكام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مقدمة الواجب، هل تجب المقدمة عند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الوصول إلى الكشف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الفقيه إلى قطع بالحكم يأتي دور الأمارات المعتبرة، وهي كل ظن قام الدليل على حجيته من حيث الكشف وتسمى بالعلمي نسبة إلى العلم وهي مرحلة الأدلة الظنية أي تنزَّل وتعامل معاملة العلم في وجوب العمل به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غير المقرون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الشيوع أو الوضوح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الحديث تطلق على الخبر الذي نقل من عدة رواة دون أن يبلغ حدَّ التواتر، وهذا خارج عن محل بحثنا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وعند الفقهاء تطلق على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اشتهار الرواية بين الرواة والمحدّثين وکتب الحديث، على أن لا تبلغ حدّ التواتر، والمعروف أن هذه الشهرة غير معتبرة إلاّ في باب الترجيح بين الروايتين المتعارضتين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خذ ما اشتهر بين أصحابك، ودع الشاذ النادر</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اشتهار العمل برواية معينة، على أن لا تبلغ الفتوى حدّ الإجماع، والمشهور أن هذه الشهرة تجبر ضعف الرواية، إلاّ أن بعض المتأخرين على خلاف ذلك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اشتهار الفتوى من دون بلوغ حدّ الإجماع، وهي ما تسمّى في الإصطلاح بالمشهور، والأكثر بين المتأخرين عدم حجّيتها دون المتقدمين، نعم تصلح أن تكون مؤيداً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الإجماع الذي يُنقل عن الغير، كنقلنا لإجماعٍ ادّعاه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حجيّة الخبر، فإنّا لم نحصلّه، بل نقلناه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يعتبر فيها عمل العقلاء ولو لم يكونوا متدينّين بخلاف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اتحاد المسلك مع الشارع في السيرة العقلائية دون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تكشف عن حكم إمضائي كان موجوداً قبل الشريعة فأمضاه الشارع كإمضائه للبيع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السيرة المتشرعيّة فتكشف عن صدور الحكم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حكم تأسيسي لا إمضائي ولذا اشترط اتصالها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تباني العقلاء على عمل ما أو على تركه بما هم عقلاء، مسلمين كانوا أم لا، متدينين كانوا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مرحلة من مراحل الكشف الناقص، لكن من حيث الاعتبار والحجية تأتي في آخر مرتبة من مراتب العلميات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هي مرحلة البحث عن دليل عام يشمل العنوان المشكوك، وذلك بإعمال الأصول اللفظية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 وأصالة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تسمى بالعمومات الفوقانية، وترجع إلى أصالة الظهور عند مشهور المتأخرين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المرحلة هي مرحلة مضامين الأدلة العامة عند فقدان 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والأصول اللفظية هي مرحلة تنقيح مضامين العلمي، ولکنّ أفردت بالذکر ؛ لأنها تأتي في المرتبة الأخيرة منالعلميات أي أنها في حالة وجود خبر حجة من عنوان خاص لا مجال لجريان الأصول اللفظية </w:t>
      </w:r>
    </w:p>
    <w:p>
      <w:pPr>
        <w:pStyle w:val="BookText"/>
        <w:rPr/>
      </w:pPr>
      <w:r>
        <w:rPr>
          <w:rFonts w:ascii="Amiri" w:hAnsi="Amiri" w:eastAsia="Amiri" w:cs="Amiri"/>
          <w:color w:val="111111"/>
          <w:sz w:val="28"/>
          <w:sz w:val="28"/>
          <w:szCs w:val="28"/>
          <w:rtl w:val="true"/>
          <w:lang w:bidi="ar-SA"/>
        </w:rPr>
        <w:t>في دليل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وإفراد الأصول اللفظية هي خطوة أفضل لترتيب مجاري الأدلة في ذهن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بیع الصبي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نبحث فيها 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نجد نبحث عن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نجد نبحث عن دلیل عام یشمل هذا المورد مثل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حیث نُعمل أصالة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المرحلة الثالثة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الأصول العملية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یجد المکلف علماً ولا أمارة معتبرة ظاهرة غیر معارضة ولم یجد أصلاً لفظیاً یرجع إلیه، یقف حینئذٍ متحيراً یسأل نفسه في مقام العمل، ماذا أعمل؟ حینئذٍ تصل النوبة إلی الأصول العملیة وهي أربعة</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bookmarkStart w:id="74" w:name="pg19044_211370"/>
    </w:p>
    <w:p>
      <w:pPr>
        <w:pStyle w:val="BookText"/>
        <w:rPr/>
      </w:pPr>
      <w:bookmarkEnd w:id="74"/>
      <w:r>
        <w:rPr>
          <w:rFonts w:ascii="IRNazanin" w:hAnsi="IRNazanin" w:eastAsia="IRNazanin"/>
          <w:color w:val="111111"/>
          <w:sz w:val="28"/>
          <w:sz w:val="28"/>
          <w:szCs w:val="28"/>
          <w:rtl w:val="true"/>
          <w:lang w:bidi="fa-IR"/>
        </w:rPr>
        <w:t>وإنما سمیت أصول عملیة؛ لأنها تبین للمكلف وظیفته العملیة، وهي جواب عن سؤال المکلف المحتار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أعمل؟</w:t>
      </w:r>
    </w:p>
    <w:p>
      <w:pPr>
        <w:pStyle w:val="BookText"/>
        <w:rPr/>
      </w:pPr>
      <w:r>
        <w:rPr>
          <w:rFonts w:ascii="IRNazanin" w:hAnsi="IRNazanin" w:eastAsia="IRNazanin"/>
          <w:color w:val="111111"/>
          <w:sz w:val="28"/>
          <w:sz w:val="28"/>
          <w:szCs w:val="28"/>
          <w:rtl w:val="true"/>
          <w:lang w:bidi="fa-IR"/>
        </w:rPr>
        <w:t>وبإیجاز نورد مجاري هذه الأصول</w:t>
      </w:r>
      <w:r>
        <w:rPr>
          <w:rFonts w:eastAsia="IRNazanin" w:cs="IRNazanin"/>
          <w:color w:val="111111"/>
          <w:sz w:val="28"/>
          <w:szCs w:val="28"/>
          <w:rtl w:val="true"/>
          <w:lang w:bidi="fa-IR"/>
        </w:rPr>
        <w:t>:</w:t>
      </w:r>
    </w:p>
    <w:p>
      <w:pPr>
        <w:pStyle w:val="Heading4"/>
        <w:numPr>
          <w:ilvl w:val="3"/>
          <w:numId w:val="1"/>
        </w:numPr>
        <w:rPr/>
      </w:pPr>
      <w:bookmarkStart w:id="75" w:name="__RefHeading___Toc14049661_1280447820"/>
      <w:bookmarkStart w:id="76" w:name="_Toc31"/>
      <w:bookmarkEnd w:id="75"/>
      <w:r>
        <w:rPr>
          <w:rtl w:val="true"/>
        </w:rPr>
        <w:t>أولا</w:t>
      </w:r>
      <w:r>
        <w:rPr>
          <w:rtl w:val="true"/>
        </w:rPr>
        <w:t xml:space="preserve">: </w:t>
      </w:r>
      <w:r>
        <w:rPr>
          <w:rtl w:val="true"/>
        </w:rPr>
        <w:t>الاستصحاب</w:t>
      </w:r>
      <w:r>
        <w:rPr>
          <w:rtl w:val="true"/>
        </w:rPr>
        <w:t>:</w:t>
      </w:r>
      <w:bookmarkEnd w:id="76"/>
    </w:p>
    <w:p>
      <w:pPr>
        <w:pStyle w:val="BookText"/>
        <w:rPr/>
      </w:pPr>
      <w:r>
        <w:rPr>
          <w:rFonts w:ascii="IRNazanin" w:hAnsi="IRNazanin" w:eastAsia="IRNazanin"/>
          <w:color w:val="111111"/>
          <w:sz w:val="28"/>
          <w:sz w:val="28"/>
          <w:szCs w:val="28"/>
          <w:rtl w:val="true"/>
          <w:lang w:bidi="fa-IR"/>
        </w:rPr>
        <w:t>یجري عند الشك فی التکلیف مع وجود حالة سابقة له فنستصحبها کما لو کنت علی وضوء، ثم شککت في حدوث ناقض، فأستصحب الطهارة</w:t>
      </w:r>
      <w:r>
        <w:rPr>
          <w:rFonts w:eastAsia="IRNazanin" w:cs="IRNazanin"/>
          <w:color w:val="111111"/>
          <w:sz w:val="28"/>
          <w:szCs w:val="28"/>
          <w:rtl w:val="true"/>
          <w:lang w:bidi="fa-IR"/>
        </w:rPr>
        <w:t>.</w:t>
      </w:r>
    </w:p>
    <w:p>
      <w:pPr>
        <w:pStyle w:val="Heading4"/>
        <w:numPr>
          <w:ilvl w:val="3"/>
          <w:numId w:val="1"/>
        </w:numPr>
        <w:rPr/>
      </w:pPr>
      <w:bookmarkStart w:id="77" w:name="__RefHeading___Toc14049663_1280447820"/>
      <w:bookmarkStart w:id="78" w:name="_Toc32"/>
      <w:bookmarkEnd w:id="77"/>
      <w:r>
        <w:rPr>
          <w:rtl w:val="true"/>
        </w:rPr>
        <w:t>ثانياً</w:t>
      </w:r>
      <w:r>
        <w:rPr>
          <w:rtl w:val="true"/>
        </w:rPr>
        <w:t xml:space="preserve">: </w:t>
      </w:r>
      <w:r>
        <w:rPr>
          <w:rtl w:val="true"/>
        </w:rPr>
        <w:t>الاحتیاط</w:t>
      </w:r>
      <w:r>
        <w:rPr>
          <w:rtl w:val="true"/>
        </w:rPr>
        <w:t>:</w:t>
      </w:r>
      <w:bookmarkEnd w:id="78"/>
    </w:p>
    <w:p>
      <w:pPr>
        <w:pStyle w:val="BookText"/>
        <w:rPr/>
      </w:pPr>
      <w:r>
        <w:rPr>
          <w:rFonts w:ascii="IRNazanin" w:hAnsi="IRNazanin" w:eastAsia="IRNazanin"/>
          <w:color w:val="111111"/>
          <w:sz w:val="28"/>
          <w:sz w:val="28"/>
          <w:szCs w:val="28"/>
          <w:rtl w:val="true"/>
          <w:lang w:bidi="fa-IR"/>
        </w:rPr>
        <w:t xml:space="preserve">يجري عند الشك في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وجب عليَّ الوضوء، وکان معي إناءان، أحدهما ماء، والآخر ماء ورد مثلاً، فلا بد حینئذٍ بالوضوء بالاثنین معاً کي أحرز الطهارة؛ لأن الاشتغال الیقیني يستدعي الفراغ الیقیني</w:t>
      </w:r>
      <w:r>
        <w:rPr>
          <w:rFonts w:eastAsia="IRNazanin" w:cs="IRNazanin"/>
          <w:color w:val="111111"/>
          <w:sz w:val="28"/>
          <w:szCs w:val="28"/>
          <w:rtl w:val="true"/>
          <w:lang w:bidi="fa-IR"/>
        </w:rPr>
        <w:t>.</w:t>
      </w:r>
    </w:p>
    <w:p>
      <w:pPr>
        <w:pStyle w:val="Heading4"/>
        <w:numPr>
          <w:ilvl w:val="3"/>
          <w:numId w:val="1"/>
        </w:numPr>
        <w:rPr/>
      </w:pPr>
      <w:bookmarkStart w:id="79" w:name="__RefHeading___Toc14049665_1280447820"/>
      <w:bookmarkStart w:id="80" w:name="_Toc33"/>
      <w:bookmarkEnd w:id="79"/>
      <w:r>
        <w:rPr>
          <w:rtl w:val="true"/>
        </w:rPr>
        <w:t>ثالثاً</w:t>
      </w:r>
      <w:r>
        <w:rPr>
          <w:rtl w:val="true"/>
        </w:rPr>
        <w:t xml:space="preserve">: </w:t>
      </w:r>
      <w:r>
        <w:rPr>
          <w:rtl w:val="true"/>
        </w:rPr>
        <w:t>التخییر</w:t>
      </w:r>
      <w:r>
        <w:rPr>
          <w:rtl w:val="true"/>
        </w:rPr>
        <w:t>:</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یجري عند الشك في التکلیف مع دوران الأمر بین الحرمة والوجوب، عند عدم وجود حالة سابقة</w:t>
      </w:r>
      <w:r>
        <w:rPr>
          <w:rFonts w:eastAsia="IRNazanin" w:cs="IRNazanin"/>
          <w:color w:val="111111"/>
          <w:sz w:val="28"/>
          <w:szCs w:val="28"/>
          <w:rtl w:val="true"/>
          <w:lang w:bidi="fa-IR"/>
        </w:rPr>
        <w:t xml:space="preserve">. </w:t>
      </w:r>
      <w:bookmarkStart w:id="81" w:name="pg19044_211371"/>
    </w:p>
    <w:p>
      <w:pPr>
        <w:pStyle w:val="Heading4"/>
        <w:numPr>
          <w:ilvl w:val="3"/>
          <w:numId w:val="1"/>
        </w:numPr>
        <w:rPr/>
      </w:pPr>
      <w:bookmarkStart w:id="82" w:name="__RefHeading___Toc14049667_1280447820"/>
      <w:bookmarkStart w:id="83" w:name="_Toc34"/>
      <w:bookmarkEnd w:id="81"/>
      <w:bookmarkEnd w:id="82"/>
      <w:r>
        <w:rPr>
          <w:rtl w:val="true"/>
        </w:rPr>
        <w:t>رابعاً</w:t>
      </w:r>
      <w:r>
        <w:rPr>
          <w:rtl w:val="true"/>
        </w:rPr>
        <w:t xml:space="preserve">: </w:t>
      </w:r>
      <w:r>
        <w:rPr>
          <w:rtl w:val="true"/>
        </w:rPr>
        <w:t>البراءة</w:t>
      </w:r>
      <w:r>
        <w:rPr>
          <w:rtl w:val="true"/>
        </w:rPr>
        <w:t>:</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تجري عند الشك في التکلیف مع عدم وجود حالة سابقة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شککت بحرمة التدخین فالأصل عدمها</w:t>
      </w:r>
      <w:r>
        <w:rPr>
          <w:rFonts w:eastAsia="IRNazanin" w:cs="IRNazanin"/>
          <w:color w:val="111111"/>
          <w:sz w:val="28"/>
          <w:szCs w:val="28"/>
          <w:rtl w:val="true"/>
          <w:lang w:bidi="fa-IR"/>
        </w:rPr>
        <w:t xml:space="preserve">. </w:t>
      </w:r>
      <w:bookmarkStart w:id="84" w:name="pg19044_211372"/>
    </w:p>
    <w:p>
      <w:pPr>
        <w:pStyle w:val="Heading2"/>
        <w:numPr>
          <w:ilvl w:val="1"/>
          <w:numId w:val="1"/>
        </w:numPr>
        <w:rPr/>
      </w:pPr>
      <w:bookmarkStart w:id="85" w:name="__RefHeading___Toc14049669_1280447820"/>
      <w:bookmarkStart w:id="86" w:name="_Toc35"/>
      <w:bookmarkEnd w:id="84"/>
      <w:bookmarkEnd w:id="85"/>
      <w:r>
        <w:rPr>
          <w:rtl w:val="true"/>
        </w:rPr>
        <w:t>طريقة معالجة السبب الثاني من أسباب الشبهة الحكمية</w:t>
      </w:r>
      <w:bookmarkEnd w:id="86"/>
    </w:p>
    <w:p>
      <w:pPr>
        <w:pStyle w:val="Heading3"/>
        <w:numPr>
          <w:ilvl w:val="2"/>
          <w:numId w:val="1"/>
        </w:numPr>
        <w:rPr/>
      </w:pPr>
      <w:bookmarkStart w:id="87" w:name="__RefHeading___Toc14049671_1280447820"/>
      <w:bookmarkStart w:id="88" w:name="_Toc36"/>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ثم إنه لو تعارض دلیلان في بادئ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تنافی مدلولهما في مقام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العرف لوسمعهما، فإما أن یجمع بینهما</w:t>
      </w:r>
      <w:r>
        <w:rPr>
          <w:rStyle w:val="FootnoteAnchor"/>
          <w:rtl w:val="true"/>
        </w:rPr>
        <w:footnoteReference w:id="22"/>
      </w:r>
      <w:r>
        <w:rPr>
          <w:rFonts w:ascii="IRNazanin" w:hAnsi="IRNazanin" w:eastAsia="IRNazanin"/>
          <w:color w:val="111111"/>
          <w:sz w:val="28"/>
          <w:sz w:val="28"/>
          <w:szCs w:val="28"/>
          <w:rtl w:val="true"/>
          <w:lang w:bidi="fa-IR"/>
        </w:rPr>
        <w:t>بأحد أمور أربعة وإلا استحکم التعارض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التي يجمع بها بين المتعارضين في حالة التعارض غير المستقر المعبر عنها بقواعد الجمع الدلالي العرفي</w:t>
      </w:r>
      <w:r>
        <w:rPr>
          <w:rFonts w:eastAsia="Amiri" w:cs="Amiri" w:ascii="Amiri" w:hAnsi="Amiri"/>
          <w:color w:val="111111"/>
          <w:sz w:val="28"/>
          <w:szCs w:val="28"/>
          <w:rtl w:val="true"/>
          <w:lang w:bidi="ar-SA"/>
        </w:rPr>
        <w:t xml:space="preserve">: </w:t>
      </w:r>
      <w:bookmarkStart w:id="89" w:name="pg19044_211373"/>
    </w:p>
    <w:p>
      <w:pPr>
        <w:pStyle w:val="Heading3"/>
        <w:numPr>
          <w:ilvl w:val="2"/>
          <w:numId w:val="1"/>
        </w:numPr>
        <w:rPr/>
      </w:pPr>
      <w:bookmarkStart w:id="90" w:name="__RefHeading___Toc14049673_1280447820"/>
      <w:bookmarkStart w:id="91" w:name="_Toc37"/>
      <w:bookmarkEnd w:id="89"/>
      <w:bookmarkEnd w:id="90"/>
      <w:r>
        <w:rPr>
          <w:rtl w:val="true"/>
        </w:rPr>
        <w:t>الأول</w:t>
      </w:r>
      <w:r>
        <w:rPr>
          <w:rtl w:val="true"/>
        </w:rPr>
        <w:t xml:space="preserve">: </w:t>
      </w:r>
      <w:r>
        <w:rPr>
          <w:rtl w:val="true"/>
        </w:rPr>
        <w:t>التقیید</w:t>
      </w:r>
      <w:r>
        <w:rPr>
          <w:rtl w:val="true"/>
        </w:rPr>
        <w:t>:</w:t>
      </w:r>
      <w:bookmarkEnd w:id="91"/>
    </w:p>
    <w:p>
      <w:pPr>
        <w:pStyle w:val="BookText"/>
        <w:rPr/>
      </w:pPr>
      <w:r>
        <w:rPr>
          <w:rFonts w:ascii="IRNazanin" w:hAnsi="IRNazanin" w:eastAsia="IRNazanin"/>
          <w:color w:val="111111"/>
          <w:sz w:val="28"/>
          <w:sz w:val="28"/>
          <w:szCs w:val="28"/>
          <w:rtl w:val="true"/>
          <w:lang w:bidi="fa-IR"/>
        </w:rPr>
        <w:t>بأن یحمل المطلق علی المقیّد، ومعنی الحمل علیه هو بیان المراد الجدي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ظهورٍ في التقیید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في المختلفین سلباً وإیجاباً، أما إذا کانا سلبیین إو إیجابیین فإن کان ظهورٌ وإلا حُمِل علی أفضل الأفراد أو علی محامل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أعتق رقبة،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بینهما یکون بوجوب عتق الرقبة المؤمنة</w:t>
      </w:r>
      <w:r>
        <w:rPr>
          <w:rFonts w:eastAsia="IRNazanin" w:cs="IRNazanin"/>
          <w:color w:val="111111"/>
          <w:sz w:val="28"/>
          <w:szCs w:val="28"/>
          <w:rtl w:val="true"/>
          <w:lang w:bidi="fa-IR"/>
        </w:rPr>
        <w:t>.</w:t>
      </w:r>
    </w:p>
    <w:p>
      <w:pPr>
        <w:pStyle w:val="Heading3"/>
        <w:numPr>
          <w:ilvl w:val="2"/>
          <w:numId w:val="1"/>
        </w:numPr>
        <w:rPr/>
      </w:pPr>
      <w:bookmarkStart w:id="92" w:name="__RefHeading___Toc14049675_1280447820"/>
      <w:bookmarkStart w:id="93" w:name="_Toc38"/>
      <w:bookmarkEnd w:id="92"/>
      <w:r>
        <w:rPr>
          <w:rtl w:val="true"/>
        </w:rPr>
        <w:t>الثاني</w:t>
      </w:r>
      <w:r>
        <w:rPr>
          <w:rtl w:val="true"/>
        </w:rPr>
        <w:t xml:space="preserve">: </w:t>
      </w:r>
      <w:r>
        <w:rPr>
          <w:rtl w:val="true"/>
        </w:rPr>
        <w:t>التخصيص</w:t>
      </w:r>
      <w:r>
        <w:rPr>
          <w:rtl w:val="true"/>
        </w:rPr>
        <w:t>:</w:t>
      </w:r>
      <w:bookmarkEnd w:id="93"/>
    </w:p>
    <w:p>
      <w:pPr>
        <w:pStyle w:val="BookText"/>
        <w:rPr/>
      </w:pPr>
      <w:r>
        <w:rPr>
          <w:rFonts w:ascii="IRNazanin" w:hAnsi="IRNazanin" w:eastAsia="IRNazanin"/>
          <w:color w:val="111111"/>
          <w:sz w:val="28"/>
          <w:sz w:val="28"/>
          <w:szCs w:val="28"/>
          <w:rtl w:val="true"/>
          <w:lang w:bidi="fa-IR"/>
        </w:rPr>
        <w:t>بأن یحمل العام علی الخاص إي یکون الخاص مبیّنا للمراد الجدي من العام ولذا فهو یقدّم علیه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والجمع بینهما یکون بالالتزام بکل العقود عدا عقد الربا</w:t>
      </w:r>
      <w:r>
        <w:rPr>
          <w:rFonts w:eastAsia="IRNazanin" w:cs="IRNazanin"/>
          <w:color w:val="111111"/>
          <w:sz w:val="28"/>
          <w:szCs w:val="28"/>
          <w:rtl w:val="true"/>
          <w:lang w:bidi="fa-IR"/>
        </w:rPr>
        <w:t xml:space="preserve">. </w:t>
      </w:r>
      <w:bookmarkStart w:id="94" w:name="pg19044_211374"/>
    </w:p>
    <w:p>
      <w:pPr>
        <w:pStyle w:val="Heading3"/>
        <w:numPr>
          <w:ilvl w:val="2"/>
          <w:numId w:val="1"/>
        </w:numPr>
        <w:rPr/>
      </w:pPr>
      <w:bookmarkStart w:id="95" w:name="__RefHeading___Toc14049677_1280447820"/>
      <w:bookmarkStart w:id="96" w:name="_Toc39"/>
      <w:bookmarkEnd w:id="94"/>
      <w:bookmarkEnd w:id="95"/>
      <w:r>
        <w:rPr>
          <w:rtl w:val="true"/>
        </w:rPr>
        <w:t>الثالث</w:t>
      </w:r>
      <w:r>
        <w:rPr>
          <w:rtl w:val="true"/>
        </w:rPr>
        <w:t xml:space="preserve">: </w:t>
      </w:r>
      <w:r>
        <w:rPr>
          <w:rtl w:val="true"/>
        </w:rPr>
        <w:t>الحكومة</w:t>
      </w:r>
      <w:r>
        <w:rPr>
          <w:rtl w:val="true"/>
        </w:rPr>
        <w:t>:</w:t>
      </w:r>
      <w:bookmarkEnd w:id="96"/>
    </w:p>
    <w:p>
      <w:pPr>
        <w:pStyle w:val="Heading2"/>
        <w:numPr>
          <w:ilvl w:val="1"/>
          <w:numId w:val="1"/>
        </w:numPr>
        <w:rPr/>
      </w:pPr>
      <w:bookmarkStart w:id="97" w:name="__RefHeading___Toc14049679_1280447820"/>
      <w:bookmarkStart w:id="98" w:name="_Toc40"/>
      <w:bookmarkEnd w:id="97"/>
      <w:r>
        <w:rPr>
          <w:rtl w:val="true"/>
        </w:rPr>
        <w:t>تنقسم الحكومة في المصطلح الأصولي على قسمين</w:t>
      </w:r>
      <w:r>
        <w:rPr>
          <w:rtl w:val="true"/>
        </w:rPr>
        <w:t>:</w:t>
      </w:r>
      <w:bookmarkEnd w:id="98"/>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أحد الدلیلین حاکماً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بأن یکون أحد الدلیلین ناظراً إلی موضوع الدليل الآخر توسعة أو تضییقاً، فهو تخصیص للموضوع أو توسیع ولکن بعنایة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في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في البيت صلاة، فتثبت أحکام الصلاة للطواف إجمالاً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الأحكام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القدر المتيقن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خصوص ما ينصرف إليه الذهن من أحكام عند إطلاق لفظ المحكوم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في التضييق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فقد دلَّ الأول على حرمة الربا مطلقاً، والثاني دلَّ على جواز الربا بين الوالد ووالده، والثاني ناظر إلى الأول، مفسّر له فيكون حاكماً عليه ومقيداً 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محرّم إلّا بين الوالد وولده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فيها أنّ أحد الدليليين رافعاً بمدلوله لموضوع الحكم في الدليل الآخر وإن لم يكن بمدلوله اللفظي شارحاً له كما في القسم الاول وهذا كحكومة الأمارات على الأصول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كالاستصحاب، والاحتياط، والتخيير والبراءة الجارية في الشبهة الحكمية والمصداقية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أحد الدلیلین وارداً علی الآخر، أي مخرجاً له عن موضوعه خروجاً حقيقةً بعنايةٍ من الشارع فیکون تخصصاً تعبداً، فیکون المقدَّم هو الدلیل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وتقديم الأمارات علی الاُصول العملیة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موضوع البراءة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أمارة صالحة أن تکون بیانا، ولکن لیس بیانا حقیقیاً، بل بیان تعبدي وعناية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عن موضوع البراءة العقلیة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وکذلك أصل الاحتیاط العقلي أي 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عدم المؤَمِّن، وکل أمارة صالحة أن تكون مؤَمِّناً</w:t>
      </w:r>
      <w:r>
        <w:rPr>
          <w:rFonts w:eastAsia="IRNazanin" w:cs="IRNazanin"/>
          <w:color w:val="111111"/>
          <w:sz w:val="28"/>
          <w:szCs w:val="28"/>
          <w:rtl w:val="true"/>
          <w:lang w:bidi="fa-IR"/>
        </w:rPr>
        <w:t xml:space="preserve">. </w:t>
      </w:r>
      <w:bookmarkStart w:id="99" w:name="pg19044_211376"/>
    </w:p>
    <w:p>
      <w:pPr>
        <w:pStyle w:val="BookText"/>
        <w:rPr/>
      </w:pPr>
      <w:bookmarkEnd w:id="99"/>
      <w:r>
        <w:rPr>
          <w:rFonts w:ascii="IRNazanin" w:hAnsi="IRNazanin" w:eastAsia="IRNazanin"/>
          <w:color w:val="111111"/>
          <w:sz w:val="28"/>
          <w:sz w:val="28"/>
          <w:szCs w:val="28"/>
          <w:rtl w:val="true"/>
          <w:lang w:bidi="fa-IR"/>
        </w:rPr>
        <w:t>وأیضاً أصل التخییر بین الوجوب والحرمة موضوعه عدم المرجِّح، وکل أمارة صالحة لأن تکون مرجحاً، ولكن لا بد أن تکون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نفسه أیضاً في الاُصول العملیة الشرعیة فهي مقدَّمة علی الأصول العملية العقلیة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المطلقة طلاقاً رجعياً في العدة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الشرعية هي التي جعلتها زوجة فقد أخرجتها عن كونها مطلقة فهذا الخروج خروج تخصصي حقيقي، لكن بمساعدة الاعتبار باعتبار أن كونها زوجة احتاج إلى دليل</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4049681_1280447820"/>
      <w:bookmarkStart w:id="101" w:name="_Toc41"/>
      <w:bookmarkEnd w:id="100"/>
      <w:r>
        <w:rPr>
          <w:rtl w:val="true"/>
        </w:rPr>
        <w:t>التعارض المستقر</w:t>
      </w:r>
      <w:r>
        <w:rPr>
          <w:rtl w:val="true"/>
        </w:rPr>
        <w:t>:</w:t>
      </w:r>
      <w:bookmarkEnd w:id="101"/>
    </w:p>
    <w:p>
      <w:pPr>
        <w:pStyle w:val="BookText"/>
        <w:rPr/>
      </w:pPr>
      <w:r>
        <w:rPr>
          <w:rFonts w:ascii="IRNazanin" w:hAnsi="IRNazanin" w:eastAsia="IRNazanin"/>
          <w:color w:val="111111"/>
          <w:sz w:val="28"/>
          <w:sz w:val="28"/>
          <w:szCs w:val="28"/>
          <w:rtl w:val="true"/>
          <w:lang w:bidi="fa-IR"/>
        </w:rPr>
        <w:t>فإن لم یکن بین المتعارضین أحد هذه الأمور الأربعة استحکم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فالقاعدة الاولیة هي التساقط علی المشهور، لکن تضافرت الروایات في علاج المتعارضین، فکانت القاعدة الثانویة، أي بعد الأخذ بالأخبار العلاجیة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والقاعدة الثانویة هي التخیییر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سواء وجد المرجح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 المشهور أو الترجیح بأحد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أحدهما </w:t>
      </w:r>
    </w:p>
    <w:p>
      <w:pPr>
        <w:pStyle w:val="BookText"/>
        <w:rPr/>
      </w:pPr>
      <w:r>
        <w:rPr>
          <w:rFonts w:ascii="IRNazanin" w:hAnsi="IRNazanin" w:eastAsia="IRNazanin"/>
          <w:color w:val="111111"/>
          <w:sz w:val="28"/>
          <w:sz w:val="28"/>
          <w:szCs w:val="28"/>
          <w:rtl w:val="true"/>
          <w:lang w:bidi="fa-IR"/>
        </w:rPr>
        <w:t xml:space="preserve">أقرب إلی الواقع، أو أحدث تاریخاً، أو أشهر، أو موافقاً للکتاب حیث ورد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عَنْ أَحْمَدَ بْنِ مُحَمَّدِ بْنِ خَالِدٍ، عَنْ أَبِيهِ، عَنِ النَّضْرِ بْنِ سُوَيْدٍ، عَنْ يَحْيَى الْحَلَبِيِّ،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ما رواه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إِسْمَاعِيلَ، عَنِ الْفَضْلِ بْنِ شَاذَانَ، عَنِ ابْنِ أَبِي عُمَيْرٍ، عَنْ هِشَامِ بْنِ الْحَكَمِ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النَّبِيُّ صلى الله عليه و آله بِمِنىٰ،فَقَالَ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2" w:name="pg19044_211378"/>
    </w:p>
    <w:p>
      <w:pPr>
        <w:pStyle w:val="BookText"/>
        <w:rPr/>
      </w:pPr>
      <w:bookmarkEnd w:id="102"/>
      <w:r>
        <w:rPr>
          <w:rFonts w:ascii="IRNazanin" w:hAnsi="IRNazanin" w:eastAsia="IRNazanin"/>
          <w:color w:val="111111"/>
          <w:sz w:val="28"/>
          <w:sz w:val="28"/>
          <w:szCs w:val="28"/>
          <w:rtl w:val="true"/>
          <w:lang w:bidi="fa-IR"/>
        </w:rPr>
        <w:t xml:space="preserve">أو مخالفاً لفقهاء السلاطین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ظرف مصادرة السلطات لحرّیة الطرف الآخر حیث یستکشف من ذلك أن الروایة الموافقة للسلطة قد وردت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الراوي أفقه أو أورع، أو غیر ذلك مما ذکروه في علم الأصول</w:t>
      </w:r>
      <w:r>
        <w:rPr>
          <w:rFonts w:eastAsia="IRNazanin" w:cs="IRNazanin"/>
          <w:color w:val="111111"/>
          <w:sz w:val="28"/>
          <w:szCs w:val="28"/>
          <w:rtl w:val="true"/>
          <w:lang w:bidi="fa-IR"/>
        </w:rPr>
        <w:t>.</w:t>
      </w:r>
    </w:p>
    <w:p>
      <w:pPr>
        <w:pStyle w:val="Heading2"/>
        <w:numPr>
          <w:ilvl w:val="1"/>
          <w:numId w:val="1"/>
        </w:numPr>
        <w:rPr/>
      </w:pPr>
      <w:bookmarkStart w:id="103" w:name="__RefHeading___Toc14049683_1280447820"/>
      <w:bookmarkStart w:id="104" w:name="_Toc42"/>
      <w:bookmarkEnd w:id="103"/>
      <w:r>
        <w:rPr>
          <w:rtl w:val="true"/>
        </w:rPr>
        <w:t>وبالنتیجة يوجد لدی العلماء اتجاهان</w:t>
      </w:r>
      <w:r>
        <w:rPr>
          <w:rtl w:val="true"/>
        </w:rPr>
        <w:t>:</w:t>
      </w:r>
      <w:bookmarkEnd w:id="1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بالتخییر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بالترجیح مع وجود المرجح، وإلا فسلوك الاحتیاط أو الرجوع الی الأصل مع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إذا لم يجد المكلف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كأمارة معتبرة ظاهرة غير معارضة ولم يجد أصلاً لفظياً يرجع إليه، يقف حينئذٍ محتاراً يسئل نفسه ماذا يصنع وماذا يعمل؟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تصل النوبة إلى الأصول العملية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48" o:detectmouseclick="t"/>
                <v:stroke color="#3465a4" joinstyle="round" endcap="flat"/>
                <w10:wrap type="none"/>
              </v:shape>
            </w:pict>
          </mc:Fallback>
        </mc:AlternateContent>
      </w:r>
      <w:bookmarkStart w:id="105" w:name="pg19044_211380"/>
    </w:p>
    <w:p>
      <w:pPr>
        <w:pStyle w:val="Heading2"/>
        <w:numPr>
          <w:ilvl w:val="1"/>
          <w:numId w:val="1"/>
        </w:numPr>
        <w:rPr/>
      </w:pPr>
      <w:bookmarkStart w:id="106" w:name="__RefHeading___Toc14049685_1280447820"/>
      <w:bookmarkStart w:id="107" w:name="_Toc43"/>
      <w:bookmarkEnd w:id="105"/>
      <w:bookmarkEnd w:id="106"/>
      <w:r>
        <w:rPr>
          <w:rtl w:val="true"/>
        </w:rPr>
        <w:t>الشبهة المفهومية</w:t>
      </w:r>
      <w:bookmarkEnd w:id="107"/>
    </w:p>
    <w:p>
      <w:pPr>
        <w:pStyle w:val="Heading2"/>
        <w:numPr>
          <w:ilvl w:val="1"/>
          <w:numId w:val="1"/>
        </w:numPr>
        <w:rPr/>
      </w:pPr>
      <w:bookmarkStart w:id="108" w:name="__RefHeading___Toc14049687_1280447820"/>
      <w:bookmarkStart w:id="109" w:name="_Toc44"/>
      <w:bookmarkEnd w:id="108"/>
      <w:r>
        <w:rPr>
          <w:rtl w:val="true"/>
        </w:rPr>
        <w:t>«</w:t>
      </w:r>
      <w:r>
        <w:rPr>
          <w:rtl w:val="true"/>
        </w:rPr>
        <w:t>مرحلة تنقيح متن الدليل</w:t>
      </w:r>
      <w:r>
        <w:rPr>
          <w:rtl w:val="true"/>
        </w:rPr>
        <w:t>»</w:t>
      </w:r>
      <w:bookmarkEnd w:id="109"/>
    </w:p>
    <w:p>
      <w:pPr>
        <w:pStyle w:val="Heading3"/>
        <w:numPr>
          <w:ilvl w:val="2"/>
          <w:numId w:val="1"/>
        </w:numPr>
        <w:rPr/>
      </w:pPr>
      <w:bookmarkStart w:id="110" w:name="__RefHeading___Toc14049689_1280447820"/>
      <w:bookmarkStart w:id="111" w:name="_Toc45"/>
      <w:bookmarkEnd w:id="110"/>
      <w:r>
        <w:rPr>
          <w:rtl w:val="true"/>
        </w:rPr>
        <w:t>تعريفها</w:t>
      </w:r>
      <w:r>
        <w:rPr>
          <w:rtl w:val="true"/>
        </w:rPr>
        <w:t>:</w:t>
      </w:r>
      <w:bookmarkEnd w:id="111"/>
    </w:p>
    <w:p>
      <w:pPr>
        <w:pStyle w:val="BookText"/>
        <w:rPr/>
      </w:pPr>
      <w:r>
        <w:rPr>
          <w:rFonts w:ascii="Amiri" w:hAnsi="Amiri" w:eastAsia="Amiri" w:cs="Amiri"/>
          <w:color w:val="111111"/>
          <w:sz w:val="28"/>
          <w:sz w:val="28"/>
          <w:szCs w:val="28"/>
          <w:rtl w:val="true"/>
          <w:lang w:bidi="ar-SA"/>
        </w:rPr>
        <w:t>وهي الاشتباه بالحكم بسبب الاشتباه بمفهوم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الكعبين المراد مسحهما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واضح، وهو وجوب مسح القدمين في الوضوء إلى الكعبين، ولكن ما معنى الكعبين فقد اختلف في مفهوم الكعبين ماهما؟ هل هما العظمتان الناتئتان بين مفصل القدم والساق أم أنهما مفصل القدم الذي يقع عليه عقد الشراك على ظهر القدم وهو الارتفاع الظاهر فوق القدم المعبر عنه بقبة القدم؟</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المشترطة في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واضح، وهو ثبوت اشتراط العدالة، ولكن ما معنى العدالة، حيث يدور الأمر بين أن تكون بمعنى الملكة، أوبمعنى فعل الواجبات وترك المحرمات، أو بمعنى ترك خصوص الكبائر</w:t>
      </w:r>
      <w:r>
        <w:rPr>
          <w:rFonts w:eastAsia="Amiri" w:cs="Amiri" w:ascii="Amiri" w:hAnsi="Amiri"/>
          <w:color w:val="111111"/>
          <w:sz w:val="28"/>
          <w:szCs w:val="28"/>
          <w:rtl w:val="true"/>
          <w:lang w:bidi="ar-SA"/>
        </w:rPr>
        <w:t xml:space="preserve">. </w:t>
      </w:r>
      <w:bookmarkStart w:id="112" w:name="pg19044_211381"/>
    </w:p>
    <w:p>
      <w:pPr>
        <w:pStyle w:val="BookText"/>
        <w:rPr/>
      </w:pPr>
      <w:bookmarkEnd w:id="112"/>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التيمم به كطهارة بديلة عن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واضح وهو وجوب التيمم بالصعيد، ولكن ما معنى الصعيد فقد اختلف في معنى الصعيد ما هو؟ هل هو خصوص التراب أم مطلق وجه الأرض؟</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کون المجهول لیس هو نفس الحکم، بل هو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أدري ما هو الغناء؟هل هو ما یطرب أو ما فيه ترجیع الصوت، أو غير ذلك؟</w:t>
      </w:r>
    </w:p>
    <w:p>
      <w:pPr>
        <w:pStyle w:val="Heading3"/>
        <w:numPr>
          <w:ilvl w:val="2"/>
          <w:numId w:val="1"/>
        </w:numPr>
        <w:rPr/>
      </w:pPr>
      <w:bookmarkStart w:id="113" w:name="__RefHeading___Toc14049691_1280447820"/>
      <w:bookmarkStart w:id="114" w:name="_Toc46"/>
      <w:bookmarkEnd w:id="113"/>
      <w:r>
        <w:rPr>
          <w:rtl w:val="true"/>
        </w:rPr>
        <w:t>أسبابها</w:t>
      </w:r>
      <w:r>
        <w:rPr>
          <w:rtl w:val="true"/>
        </w:rPr>
        <w:t>:</w:t>
      </w:r>
      <w:bookmarkEnd w:id="114"/>
    </w:p>
    <w:p>
      <w:pPr>
        <w:pStyle w:val="BookText"/>
        <w:rPr/>
      </w:pPr>
      <w:r>
        <w:rPr>
          <w:rFonts w:ascii="Amiri" w:hAnsi="Amiri" w:eastAsia="Amiri" w:cs="Amiri"/>
          <w:color w:val="111111"/>
          <w:sz w:val="28"/>
          <w:sz w:val="28"/>
          <w:szCs w:val="28"/>
          <w:rtl w:val="true"/>
          <w:lang w:bidi="ar-SA"/>
        </w:rPr>
        <w:t>كثيرة منها بعد عصر النص، أو اختلاف نقل اللغويين، أو كون اللفظ من المشتركات، أو تعدد استعمال اللفظ، أو وجود مجاز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الأسباب وغيرها أدت إلى الإجمال في النص، أو عدم فهم اللفظ</w:t>
      </w:r>
      <w:r>
        <w:rPr>
          <w:rFonts w:eastAsia="Amiri" w:cs="Amiri" w:ascii="Amiri" w:hAnsi="Amiri"/>
          <w:color w:val="111111"/>
          <w:sz w:val="28"/>
          <w:szCs w:val="28"/>
          <w:rtl w:val="true"/>
          <w:lang w:bidi="ar-SA"/>
        </w:rPr>
        <w:t xml:space="preserve">. </w:t>
      </w:r>
      <w:bookmarkStart w:id="115" w:name="pg19044_211382"/>
    </w:p>
    <w:p>
      <w:pPr>
        <w:pStyle w:val="Heading3"/>
        <w:numPr>
          <w:ilvl w:val="2"/>
          <w:numId w:val="1"/>
        </w:numPr>
        <w:rPr/>
      </w:pPr>
      <w:bookmarkStart w:id="116" w:name="__RefHeading___Toc14049693_1280447820"/>
      <w:bookmarkStart w:id="117" w:name="_Toc47"/>
      <w:bookmarkEnd w:id="115"/>
      <w:bookmarkEnd w:id="116"/>
      <w:r>
        <w:rPr>
          <w:rtl w:val="true"/>
        </w:rPr>
        <w:t>طرق معالجتها</w:t>
      </w:r>
      <w:r>
        <w:rPr>
          <w:rtl w:val="true"/>
        </w:rPr>
        <w:t>:</w:t>
      </w:r>
      <w:bookmarkEnd w:id="117"/>
    </w:p>
    <w:p>
      <w:pPr>
        <w:pStyle w:val="Heading4"/>
        <w:numPr>
          <w:ilvl w:val="3"/>
          <w:numId w:val="1"/>
        </w:numPr>
        <w:rPr/>
      </w:pPr>
      <w:bookmarkStart w:id="118" w:name="__RefHeading___Toc14049695_1280447820"/>
      <w:bookmarkStart w:id="119" w:name="_Toc48"/>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للتخلص من الشبهة المفهومية نلجأ إلى المراحل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نطرق باب الشارع إن كان لديه مفهوم خاص في هذا المورد فنأخذ به، وهو ما يسمى في علم الأصول بالحقيقة الشرعية، فإن لم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نطرق باب العرف الموجود آنذاك فنأخذ به؛ لأن الشارع تحدث مع الناس بحسب عرفهم ومفاهيمهم للألفاظ، فإن لم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نطرق باب اللغة التي كانت قبل الشرع كلغة امرئ القيس وغيره، إذ مع انعدام الحقيقة الشرعية والعرفية لابد من الأخذ بالحقيقية اللغوية؛ وذلك لأصالة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نقل اللفظ من المعنى اللغوي إلى معنى آخر شرعي أو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فنأخذ بالمعنى اللغوي، فإن لم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مجملاً وحينئذٍ إن كان بين المعنيين أو المعاني المردد بينهما قدر متيقن أخذنا به والزائد المشكوك ينفى بأصالة الإطلاق أو البراءة الشرعية كل حسب مبناه، فإن لم نجد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تستحكم الشبهة في المفهوم، فان كان بينها تباين كلي نرجع حينئذٍ الى أدلة اخرى</w:t>
      </w:r>
      <w:r>
        <w:rPr>
          <w:rFonts w:eastAsia="Amiri" w:cs="Amiri" w:ascii="Amiri" w:hAnsi="Amiri"/>
          <w:color w:val="111111"/>
          <w:sz w:val="28"/>
          <w:szCs w:val="28"/>
          <w:rtl w:val="true"/>
          <w:lang w:bidi="ar-SA"/>
        </w:rPr>
        <w:t xml:space="preserve">. </w:t>
      </w:r>
      <w:bookmarkStart w:id="120" w:name="pg19044_211383"/>
    </w:p>
    <w:p>
      <w:pPr>
        <w:pStyle w:val="BookText"/>
        <w:rPr/>
      </w:pPr>
      <w:bookmarkEnd w:id="120"/>
      <w:r>
        <w:rPr>
          <w:rFonts w:ascii="Amiri" w:hAnsi="Amiri" w:eastAsia="Amiri" w:cs="Amiri"/>
          <w:color w:val="111111"/>
          <w:sz w:val="28"/>
          <w:sz w:val="28"/>
          <w:szCs w:val="28"/>
          <w:rtl w:val="true"/>
          <w:lang w:bidi="ar-SA"/>
        </w:rPr>
        <w:t>وأما مواقع القواعد والأصول الجارية في الشبهات المفهومية فيكون بيانها على النحو التالي</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4049697_1280447820"/>
      <w:bookmarkStart w:id="122" w:name="_Toc49"/>
      <w:bookmarkEnd w:id="121"/>
      <w:r>
        <w:rPr>
          <w:rtl w:val="true"/>
        </w:rPr>
        <w:t>الأول</w:t>
      </w:r>
      <w:r>
        <w:rPr>
          <w:rtl w:val="true"/>
        </w:rPr>
        <w:t xml:space="preserve">: </w:t>
      </w:r>
      <w:r>
        <w:rPr>
          <w:rtl w:val="true"/>
        </w:rPr>
        <w:t>الشك في الوضع</w:t>
      </w:r>
      <w:r>
        <w:rPr>
          <w:rtl w:val="true"/>
        </w:rPr>
        <w:t>:</w:t>
      </w:r>
      <w:bookmarkEnd w:id="122"/>
    </w:p>
    <w:p>
      <w:pPr>
        <w:pStyle w:val="BookText"/>
        <w:rPr/>
      </w:pPr>
      <w:r>
        <w:rPr>
          <w:rFonts w:ascii="Amiri" w:hAnsi="Amiri" w:eastAsia="Amiri" w:cs="Amiri"/>
          <w:color w:val="111111"/>
          <w:sz w:val="28"/>
          <w:sz w:val="28"/>
          <w:szCs w:val="28"/>
          <w:rtl w:val="true"/>
          <w:lang w:bidi="ar-SA"/>
        </w:rPr>
        <w:t xml:space="preserve">لإثبات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طرقاً وأصولاً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الطرق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وهو انسباق الذهن إلى نفس المعنى الموضوع له عند إطلاق اللفظ مجرداً عن كلّ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صحّة حمل اللفظ على ما يشكّ في وضعه له علامةٌ على الحقيقة، وعدم صحّة الحمل علامةٌ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عدمَ صحّة سلب اللفظ عن المعنى الذي يُشكّ في وضعه له علامةٌ على أنّه حقيقةٌ فيه، وأنّ صحّة السلب علامةٌ على أنّه مجازٌ فيه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كثرة استعمال اللفظ مع عدم ذكر القرينة علامة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 اللفظ يستعمل في هذا المعنى في كل مكان وزمان وحالة، وهذا دليل على أن الإطراد علامة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موضوعاً لمعنى وأشك في نقله فالأصل عدم النقل، وبعبارة أخرى عندنا يقين حالي بوضع اللفظ وشك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يستعمل اللفظ في معنيين وأشك هل أن اللفظ موضوع لهذا المعنى وكذلك لهذا المعنى أم هو موضوع للمعنى الأول وفي الثاني مجاز، فيدور الأمر بين المجازوالحقيقة في الوضع، فإذا كان موضوعاً للاثنين معاً أصبح مشتركاً لفظياً، وإذا لم يكن موضوعاً للاثنين أصبح حقيقة ومجازاً، فعند الشك في الاشتراك اللفظي هل الأصل عدمه أم 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فأصالة عدم الاشتراك تنفعنا في تحديد الموضوع له، ولا تنفعنا عند الشك في المراد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على أصالة عدم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الأمر موضوع للوجوب ويستعمل كثيراً في الاستحباب فهل هو موضوع للاستحباب أم لا؟ فأجري أصالة عدم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لا يكون مشتركاً لفظياً بين الوجوب والاستحباب، مع إجراء هذه الأصالة تكون النتيجة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موضوعة للاستحباب، فتفيدني في نفي الوضع وليس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أصالة عدم الاشتراك موردها إذا دار الأمر بين الاشتراك والمجاز، قالوا يحمل اللفظ على المجاز؛ لأن المجاز يحتاج إلى مؤنة قرينة مناسبة صارفة عن المعنى الحقيقي، أما الاشتراك فيحتاج إلى مؤنة وضع، ومؤنة الوضع أشد من مؤونة القرينة</w:t>
      </w:r>
      <w:r>
        <w:rPr>
          <w:rStyle w:val="FootnoteAnchor"/>
          <w:rtl w:val="true"/>
        </w:rPr>
        <w:footnoteReference w:id="32"/>
      </w:r>
      <w:r>
        <w:rPr>
          <w:rFonts w:ascii="Amiri" w:hAnsi="Amiri" w:eastAsia="Amiri" w:cs="Amiri"/>
          <w:color w:val="111111"/>
          <w:sz w:val="28"/>
          <w:sz w:val="28"/>
          <w:szCs w:val="28"/>
          <w:rtl w:val="true"/>
          <w:lang w:bidi="ar-SA"/>
        </w:rPr>
        <w:t>وفي الحقيقة أن هذا استحسان لا اعتبار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عندما أشك في وضع هذا اللفظ لهذا المعنى فالأصل عدمه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الإستصحاب القهقرائي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فيه المتيقن متأخراً عن المشكوك، فهو على خلاف طبع الاستصحاب، حيث يكون فيه متعلّق </w:t>
      </w:r>
    </w:p>
    <w:p>
      <w:pPr>
        <w:pStyle w:val="BookText"/>
        <w:rPr/>
      </w:pPr>
      <w:r>
        <w:rPr>
          <w:rFonts w:ascii="Amiri" w:hAnsi="Amiri" w:eastAsia="Amiri" w:cs="Amiri"/>
          <w:color w:val="111111"/>
          <w:sz w:val="28"/>
          <w:sz w:val="28"/>
          <w:szCs w:val="28"/>
          <w:rtl w:val="true"/>
          <w:lang w:bidi="ar-SA"/>
        </w:rPr>
        <w:t xml:space="preserve">اليقين متقدماً على متعلّق الشك، فأولاً يكون المكلّف متيقناً بوجود الشيء ثم يعرض له الشك في بقائه، أما الاستصحاب القهقرائي فهو على عكس ذلك تماماً، إذ أنّ الحالة المتأخرة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اليقين ويراد منه إسراء حالة اليقين الثابتة فعلاً إلى حالة الشك الثابتة في الزمن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المكلّف على يقين فعلي بعدالة زيد إلاّ انّه يشك في اتّصافه بالعدالة قبل شهر، إذ لو كان عدلاً قبل شهر لكان الطلاق الذي أوقع أمامه في ذلك الوقت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لم يختلف أحد في عدم حجية هذا النحو من الاستصحاب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عُقِدتْ أبواب في مباحث الألفاظ في علم الأصول لإثبات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كمبحث الأوامر في بحث الموضوع له فِي مَادَّةِ الأَمْرِ وَصِيغَتِهِ إِمَّا من حيث مطلق اللفظ وَإِمَّا بما هو في حالاتٍ خاصة كما في مبحث دلالة الأمر بعد الحضر، وكمبحث النواهي في بحث الموضوع له فِي مَادَّةِ النَّهْيِ وَصِيغَتِهِ، ومبحث المشتق في مَنْ اِنْقَضَى عنه التلبس بالمبدأ، ومبحث الحقيقية الشرعية، ومبحث الصحيح والأعم في بحث وضع الألفاظ في العبادات والمعاملات</w:t>
      </w:r>
      <w:r>
        <w:rPr>
          <w:rFonts w:eastAsia="Amiri" w:cs="Amiri" w:ascii="Amiri" w:hAnsi="Amiri"/>
          <w:color w:val="111111"/>
          <w:sz w:val="28"/>
          <w:szCs w:val="28"/>
          <w:rtl w:val="true"/>
          <w:lang w:bidi="ar-SA"/>
        </w:rPr>
        <w:t xml:space="preserve">. </w:t>
      </w:r>
      <w:bookmarkStart w:id="123" w:name="pg19044_211387"/>
    </w:p>
    <w:p>
      <w:pPr>
        <w:pStyle w:val="Heading4"/>
        <w:numPr>
          <w:ilvl w:val="3"/>
          <w:numId w:val="1"/>
        </w:numPr>
        <w:rPr/>
      </w:pPr>
      <w:bookmarkStart w:id="124" w:name="__RefHeading___Toc14049699_1280447820"/>
      <w:bookmarkStart w:id="125" w:name="_Toc50"/>
      <w:bookmarkEnd w:id="123"/>
      <w:bookmarkEnd w:id="124"/>
      <w:r>
        <w:rPr>
          <w:rtl w:val="true"/>
        </w:rPr>
        <w:t>الثاني</w:t>
      </w:r>
      <w:r>
        <w:rPr>
          <w:rtl w:val="true"/>
        </w:rPr>
        <w:t xml:space="preserve">: </w:t>
      </w:r>
      <w:r>
        <w:rPr>
          <w:rtl w:val="true"/>
        </w:rPr>
        <w:t>الشك في الإستعمال</w:t>
      </w:r>
      <w:r>
        <w:rPr>
          <w:rtl w:val="true"/>
        </w:rPr>
        <w:t>:</w:t>
      </w:r>
      <w:bookmarkEnd w:id="125"/>
    </w:p>
    <w:p>
      <w:pPr>
        <w:pStyle w:val="BookText"/>
        <w:rPr/>
      </w:pPr>
      <w:r>
        <w:rPr>
          <w:rFonts w:ascii="IRNazanin" w:hAnsi="IRNazanin" w:eastAsia="IRNazanin"/>
          <w:color w:val="111111"/>
          <w:sz w:val="28"/>
          <w:sz w:val="28"/>
          <w:szCs w:val="28"/>
          <w:rtl w:val="true"/>
          <w:lang w:bidi="fa-IR"/>
        </w:rPr>
        <w:t xml:space="preserve">أجرى المتقدمون كالسيد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أصالة الحقيقة عند الشك في الاستعمال، ولكن المشهور عند المتأخرين عدم جريانها والسبب في ذلك أن هذه الأصول هي أصول عقلائية تجري عند الشك في المراد لا عند الشك في الإستعمال حيث أن اهتمام العقلاء هو في فهم بيان مراد المتكلم لا في كيفية استعماله للألفاظ</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4049701_1280447820"/>
      <w:bookmarkStart w:id="127" w:name="_Toc51"/>
      <w:bookmarkEnd w:id="126"/>
      <w:r>
        <w:rPr>
          <w:rtl w:val="true"/>
        </w:rPr>
        <w:t>الثالث</w:t>
      </w:r>
      <w:r>
        <w:rPr>
          <w:rtl w:val="true"/>
        </w:rPr>
        <w:t xml:space="preserve">: </w:t>
      </w:r>
      <w:r>
        <w:rPr>
          <w:rtl w:val="true"/>
        </w:rPr>
        <w:t>الشك في المراد</w:t>
      </w:r>
      <w:r>
        <w:rPr>
          <w:rtl w:val="true"/>
        </w:rPr>
        <w:t>:</w:t>
      </w:r>
      <w:bookmarkEnd w:id="127"/>
    </w:p>
    <w:p>
      <w:pPr>
        <w:pStyle w:val="BookText"/>
        <w:rPr/>
      </w:pPr>
      <w:r>
        <w:rPr>
          <w:rFonts w:ascii="Amiri" w:hAnsi="Amiri" w:eastAsia="Amiri" w:cs="Amiri"/>
          <w:color w:val="111111"/>
          <w:sz w:val="28"/>
          <w:sz w:val="28"/>
          <w:szCs w:val="28"/>
          <w:rtl w:val="true"/>
          <w:lang w:bidi="ar-SA"/>
        </w:rPr>
        <w:t>أما عند الشك في المراد فقد ذكروا لعلاجه أصولاً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 بمعنى عدم المجاز في المفرد كاستعمال كلمة أسد وإرادة الحيوان المفترس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بمعنى عدم المجاز في الإسناد بمعنى أن الألفاظ لايوجد شك في أنها مستعملة في المعنى الموضوع له، ولكن الشك حصل </w:t>
      </w:r>
    </w:p>
    <w:p>
      <w:pPr>
        <w:pStyle w:val="BookText"/>
        <w:rPr/>
      </w:pPr>
      <w:r>
        <w:rPr>
          <w:rFonts w:ascii="Amiri" w:hAnsi="Amiri" w:eastAsia="Amiri" w:cs="Amiri"/>
          <w:color w:val="111111"/>
          <w:sz w:val="28"/>
          <w:sz w:val="28"/>
          <w:szCs w:val="28"/>
          <w:rtl w:val="true"/>
          <w:lang w:bidi="ar-SA"/>
        </w:rPr>
        <w:t>في أن إسناد الفعل هل هو للفاعل حقاً أم لغيره؟</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الربيع البقل هنا لا يوجد شك في المفردات فكل واحد منها مستعمل في المعنى الحقيقي، ولكن الشك في إسناد الإنبات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حقيقي بمعنى أن الربيع هو الذي أنبت أم أنه مجازي وأن الذي أنبت البقل هو الله سبحانه وتعالى وكان الإسناد إلى غير الفاعل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هامانُ ابْنِ لي صَرْحاً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في السفينة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وموردها ما إذا ورد لفظ عام وشك في إرادة العموم منه أو الخصوص أي شك في تخصيصه، فيقال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في العموم على المتكلم أو السأمع</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وموردها ما إذا ورد لفظ مطلق له حالات وقيود يمكن إرادة بعضها منه وشك في إرادة هذ البعض لاحتمال وجود القيد،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على السامع والمتكلم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37"/>
      </w:r>
      <w:r>
        <w:rPr>
          <w:rFonts w:ascii="Amiri" w:hAnsi="Amiri" w:eastAsia="Amiri" w:cs="Amiri"/>
          <w:color w:val="111111"/>
          <w:sz w:val="28"/>
          <w:sz w:val="28"/>
          <w:szCs w:val="28"/>
          <w:rtl w:val="true"/>
          <w:lang w:bidi="ar-SA"/>
        </w:rPr>
        <w:t xml:space="preserve">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أنه هل يشترط في صحته أن ينشأ بألفاظ عربية، فإننا نتمسك بأصالة إطلاق البيع في الآية لنفي اعتبار هذا الشرط والتقييد به فنحكم حينئذ بجواز البيع بالألفاظ غير العربية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ما إذا احتمل التقدير في الكلام وليس هناك دلالة على التقدير، فالأصل عدمه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وموردها ما إذا كان اللفظ ظاهراً في معنى خاصٍّ لا على وجه النصّ فيه الذي لا يحتمل معه الخلاف، بل كان يحتمل إرادة خلاف الظاهر، فإن الأصل حينئذٍ أن يحمل الكلام على الظاهر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جميع </w:t>
      </w:r>
    </w:p>
    <w:p>
      <w:pPr>
        <w:pStyle w:val="BookText"/>
        <w:rPr/>
      </w:pPr>
      <w:r>
        <w:rPr>
          <w:rFonts w:ascii="Amiri" w:hAnsi="Amiri" w:eastAsia="Amiri" w:cs="Amiri"/>
          <w:color w:val="111111"/>
          <w:sz w:val="28"/>
          <w:sz w:val="28"/>
          <w:szCs w:val="28"/>
          <w:rtl w:val="true"/>
          <w:lang w:bidi="ar-SA"/>
        </w:rPr>
        <w:t xml:space="preserve">الأصول المتقدمة راجعة إلى هذا الأصل؛ لأن اللفظ مع احتمال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الحقيقة، ومع احتمال التخصيص ظاهر في العموم، ومع احتمال التقييد ظاهر في الإطلاق، ومع احتمال التقدير ظاهر في عدمه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المشهور بين الأصوليين هو رجوع كل الأصول الأخرى إلى أصالة الظهور فأصالة العموم، وأصالة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هي مصاديق لأصالة الظهور وفي طولها لا في 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التطابق بين المراد الجدي والإستعمالي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كمفهوم الشرط واللقب والوصف والغاية والعدد والتحديد</w:t>
      </w:r>
      <w:r>
        <w:rPr>
          <w:rStyle w:val="FootnoteAnchor"/>
          <w:rtl w:val="true"/>
        </w:rPr>
        <w:footnoteReference w:id="41"/>
      </w:r>
      <w:r>
        <w:rPr>
          <w:rFonts w:ascii="Amiri" w:hAnsi="Amiri" w:eastAsia="Amiri" w:cs="Amiri"/>
          <w:color w:val="111111"/>
          <w:sz w:val="28"/>
          <w:sz w:val="28"/>
          <w:szCs w:val="28"/>
          <w:rtl w:val="true"/>
          <w:lang w:bidi="ar-SA"/>
        </w:rPr>
        <w:t>وكلها لازمة بيّنة بالمعنى الأخص</w:t>
      </w:r>
      <w:r>
        <w:rPr>
          <w:rFonts w:eastAsia="Amiri" w:cs="Amiri" w:ascii="Amiri" w:hAnsi="Amiri"/>
          <w:color w:val="111111"/>
          <w:sz w:val="28"/>
          <w:szCs w:val="28"/>
          <w:rtl w:val="true"/>
          <w:lang w:bidi="ar-SA"/>
        </w:rPr>
        <w:t xml:space="preserve">. </w:t>
      </w:r>
      <w:bookmarkStart w:id="128" w:name="pg19044_211391"/>
    </w:p>
    <w:p>
      <w:pPr>
        <w:pStyle w:val="BookText"/>
        <w:rPr/>
      </w:pPr>
      <w:bookmarkEnd w:id="128"/>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الإقتضاء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42"/>
      </w:r>
      <w:r>
        <w:rPr>
          <w:rFonts w:ascii="Amiri" w:hAnsi="Amiri" w:eastAsia="Amiri" w:cs="Amiri"/>
          <w:color w:val="111111"/>
          <w:sz w:val="28"/>
          <w:sz w:val="28"/>
          <w:szCs w:val="28"/>
          <w:rtl w:val="true"/>
          <w:lang w:bidi="ar-SA"/>
        </w:rPr>
        <w:t>بتقدير اسْأَل أهل الْقَرْيَةَ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الإنصراف</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هو انسباق المعنى الموضوع له عند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الانصراف هو انسباق بعض أفراد الموضوع له عند إطلاق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المتقين في مقام التخاطب الذي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يرجع إلى أصالة الإطلاق؛ لأنه ضمن مقدمات الحكمة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4049703_1280447820"/>
      <w:bookmarkStart w:id="130" w:name="_Toc52"/>
      <w:bookmarkEnd w:id="129"/>
      <w:r>
        <w:rPr>
          <w:rtl w:val="true"/>
        </w:rPr>
        <w:t>الرابع</w:t>
      </w:r>
      <w:r>
        <w:rPr>
          <w:rtl w:val="true"/>
        </w:rPr>
        <w:t xml:space="preserve">: </w:t>
      </w:r>
      <w:r>
        <w:rPr>
          <w:rtl w:val="true"/>
        </w:rPr>
        <w:t>الشك في لازم المراد</w:t>
      </w:r>
      <w:r>
        <w:rPr>
          <w:rtl w:val="true"/>
        </w:rPr>
        <w:t>:</w:t>
      </w:r>
      <w:bookmarkEnd w:id="130"/>
    </w:p>
    <w:p>
      <w:pPr>
        <w:pStyle w:val="BookText"/>
        <w:rPr/>
      </w:pPr>
      <w:r>
        <w:rPr>
          <w:rFonts w:ascii="Amiri" w:hAnsi="Amiri" w:eastAsia="Amiri" w:cs="Amiri"/>
          <w:color w:val="111111"/>
          <w:sz w:val="28"/>
          <w:sz w:val="28"/>
          <w:szCs w:val="28"/>
          <w:rtl w:val="true"/>
          <w:lang w:bidi="ar-SA"/>
        </w:rPr>
        <w:t>تجري دلالة التنبيه ودلالة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دلالة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قلت لك دقت الساعة العاشرة لتنبيهك على 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دلالة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وَفِصَالُهُ فِي عَامَيْنِ</w:t>
      </w:r>
      <w:r>
        <w:rPr>
          <w:rStyle w:val="FootnoteAnchor"/>
          <w:rtl w:val="true"/>
        </w:rPr>
        <w:footnoteReference w:id="45"/>
      </w:r>
      <w:r>
        <w:rPr>
          <w:rFonts w:ascii="Amiri" w:hAnsi="Amiri" w:eastAsia="Amiri" w:cs="Amiri"/>
          <w:color w:val="111111"/>
          <w:sz w:val="28"/>
          <w:sz w:val="28"/>
          <w:szCs w:val="28"/>
          <w:rtl w:val="true"/>
          <w:lang w:bidi="ar-SA"/>
        </w:rPr>
        <w:t>في الآية الأولى المراد الحمل والفصال، وفي الآية الثانية المراد الفصال في عامين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مختلف، وفي الجمع بينها يكون اللازم شيئاً آخر وهو أقل الحمل ستة أشهر، هذا ليس مراداً من الآيتين، بل شيء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63" o:detectmouseclick="t"/>
                <v:stroke color="#3465a4" joinstyle="round" endcap="flat"/>
                <w10:wrap type="none"/>
              </v:shape>
            </w:pict>
          </mc:Fallback>
        </mc:AlternateContent>
      </w:r>
      <w:bookmarkStart w:id="131" w:name="pg19044_211393"/>
    </w:p>
    <w:p>
      <w:pPr>
        <w:pStyle w:val="Heading2"/>
        <w:numPr>
          <w:ilvl w:val="1"/>
          <w:numId w:val="1"/>
        </w:numPr>
        <w:rPr/>
      </w:pPr>
      <w:bookmarkStart w:id="132" w:name="__RefHeading___Toc14049705_1280447820"/>
      <w:bookmarkStart w:id="133" w:name="_Toc53"/>
      <w:bookmarkEnd w:id="131"/>
      <w:bookmarkEnd w:id="132"/>
      <w:r>
        <w:rPr>
          <w:rtl w:val="true"/>
        </w:rPr>
        <w:t>الشبهة المصداقية</w:t>
      </w:r>
      <w:bookmarkEnd w:id="133"/>
    </w:p>
    <w:p>
      <w:pPr>
        <w:pStyle w:val="Heading3"/>
        <w:numPr>
          <w:ilvl w:val="2"/>
          <w:numId w:val="1"/>
        </w:numPr>
        <w:rPr/>
      </w:pPr>
      <w:bookmarkStart w:id="134" w:name="__RefHeading___Toc14049707_1280447820"/>
      <w:bookmarkStart w:id="135" w:name="_Toc54"/>
      <w:bookmarkEnd w:id="134"/>
      <w:r>
        <w:rPr>
          <w:rtl w:val="true"/>
        </w:rPr>
        <w:t>«</w:t>
      </w:r>
      <w:r>
        <w:rPr>
          <w:rtl w:val="true"/>
        </w:rPr>
        <w:t>مرحلة تنقيح المصداق</w:t>
      </w:r>
      <w:r>
        <w:rPr>
          <w:rtl w:val="true"/>
        </w:rPr>
        <w:t>»</w:t>
      </w:r>
      <w:bookmarkEnd w:id="135"/>
    </w:p>
    <w:p>
      <w:pPr>
        <w:pStyle w:val="Heading3"/>
        <w:numPr>
          <w:ilvl w:val="2"/>
          <w:numId w:val="1"/>
        </w:numPr>
        <w:rPr/>
      </w:pPr>
      <w:bookmarkStart w:id="136" w:name="__RefHeading___Toc14049709_1280447820"/>
      <w:bookmarkStart w:id="137" w:name="_Toc55"/>
      <w:bookmarkEnd w:id="136"/>
      <w:r>
        <w:rPr>
          <w:rtl w:val="true"/>
        </w:rPr>
        <w:t>تعريفها</w:t>
      </w:r>
      <w:r>
        <w:rPr>
          <w:rtl w:val="true"/>
        </w:rPr>
        <w:t>:</w:t>
      </w:r>
      <w:bookmarkEnd w:id="137"/>
    </w:p>
    <w:p>
      <w:pPr>
        <w:pStyle w:val="BookText"/>
        <w:rPr/>
      </w:pPr>
      <w:r>
        <w:rPr>
          <w:rFonts w:ascii="Amiri" w:hAnsi="Amiri" w:eastAsia="Amiri" w:cs="Amiri"/>
          <w:color w:val="111111"/>
          <w:sz w:val="28"/>
          <w:sz w:val="28"/>
          <w:szCs w:val="28"/>
          <w:rtl w:val="true"/>
          <w:lang w:bidi="ar-SA"/>
        </w:rPr>
        <w:t>الاشتباه بالحكم بسبب الاشتباه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معلوم وهو النجاسة، ومفهوم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لكن لا نعلم هل أن هذا السائل الأحمر الذي أمامي هو دم أم لا؟ فالاشتباه بحكم هذا السائل لا بسببه</w:t>
      </w:r>
      <w:r>
        <w:rPr>
          <w:rStyle w:val="FootnoteAnchor"/>
          <w:rtl w:val="true"/>
        </w:rPr>
        <w:footnoteReference w:id="46"/>
      </w:r>
      <w:r>
        <w:rPr>
          <w:rFonts w:ascii="Amiri" w:hAnsi="Amiri" w:eastAsia="Amiri" w:cs="Amiri"/>
          <w:color w:val="111111"/>
          <w:sz w:val="28"/>
          <w:sz w:val="28"/>
          <w:szCs w:val="28"/>
          <w:rtl w:val="true"/>
          <w:lang w:bidi="ar-SA"/>
        </w:rPr>
        <w:t>ولا بسبب مفهوم متعلق الحكم، بل بسبب الاشتباه بالمصداق الخارجي</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4049711_1280447820"/>
      <w:bookmarkStart w:id="139" w:name="_Toc56"/>
      <w:bookmarkEnd w:id="138"/>
      <w:r>
        <w:rPr>
          <w:rtl w:val="true"/>
        </w:rPr>
        <w:t>أسبابها</w:t>
      </w:r>
      <w:r>
        <w:rPr>
          <w:rtl w:val="true"/>
        </w:rPr>
        <w:t>:</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الإشتباه في الشبهات المصداقية ناشىءٌ من أمورٍ خارجيةٍ لا مجال لحصرها؛ لأن الأمور الخارجية كثيرة جداً، والظروف التي تؤدي إلى الاشتباه في الأشياء متنوعة لذا لم يتكلموا في ذكر ا الأسباب</w:t>
      </w:r>
      <w:r>
        <w:rPr>
          <w:rFonts w:eastAsia="Amiri" w:cs="Amiri" w:ascii="Amiri" w:hAnsi="Amiri"/>
          <w:color w:val="111111"/>
          <w:sz w:val="28"/>
          <w:szCs w:val="28"/>
          <w:rtl w:val="true"/>
          <w:lang w:bidi="ar-SA"/>
        </w:rPr>
        <w:t xml:space="preserve">. </w:t>
      </w:r>
      <w:bookmarkStart w:id="140" w:name="pg19044_211394"/>
    </w:p>
    <w:p>
      <w:pPr>
        <w:pStyle w:val="Heading3"/>
        <w:numPr>
          <w:ilvl w:val="2"/>
          <w:numId w:val="1"/>
        </w:numPr>
        <w:rPr/>
      </w:pPr>
      <w:bookmarkStart w:id="141" w:name="__RefHeading___Toc14049713_1280447820"/>
      <w:bookmarkStart w:id="142" w:name="_Toc57"/>
      <w:bookmarkEnd w:id="140"/>
      <w:bookmarkEnd w:id="141"/>
      <w:r>
        <w:rPr>
          <w:rtl w:val="true"/>
        </w:rPr>
        <w:t>طرق معالجتها</w:t>
      </w:r>
      <w:r>
        <w:rPr>
          <w:rtl w:val="true"/>
        </w:rPr>
        <w:t>:</w:t>
      </w:r>
      <w:bookmarkEnd w:id="14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قطع بأن أحصل على علم بأن هذا السائل الذي أمامي هو دم من طرق تفيد العلم بذلك كإرسالة إلى المختبر لتحليله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4049715_1280447820"/>
      <w:bookmarkStart w:id="144" w:name="_Toc58"/>
      <w:bookmarkEnd w:id="143"/>
      <w:r>
        <w:rPr>
          <w:rtl w:val="true"/>
        </w:rPr>
        <w:t>وأسباب تحصيل القطع كثيرة نذكر منها</w:t>
      </w:r>
      <w:r>
        <w:rPr>
          <w:rtl w:val="true"/>
        </w:rPr>
        <w:t>:</w:t>
      </w:r>
      <w:bookmarkEnd w:id="1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التجريبية، كالطب والفلك إذا قطع المكلف بقول الطبيب والفلكي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كما إذا أدى الشياع إلى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التحقيقات القضائية إذا أدت إلى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نحصل على قطع بالمصداق، نبحث عن أمارة معتبرة في إثبات الموضوعات والمصاديق الخارجية،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 عدل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بناءً على أنها أمارة لا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نحصل على أمارة في إثبات الموضوعات والمصاديق الخارجية نبحث عن قواعد عامة في إثبات الموضوعات والمصاديق الخارجية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القاعدة هو أمارية اليد على إثبات الملكيّة بواسطة الاستيلاء ووضع اليد على شيء معيّن بحيث يعدّ ذلك الشيء من توابع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القاعدة هو أماريّة سوق المسلمين للحكم بالطهارة والذكاة فيما يُشكّ فيه من اللحوم والجلود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يد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القاعدة بأن يد المسلم أمارة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القاعدة هو أنّ كلّ شيء إذا كان مشتبهاً بين الحلال والحرام يحمل على الحلّيّة ما لم يقم دليل يتبيّن به المشكوك فيه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عدم الإعتناء بالشك بعد خروج الوقت، والقاعدة حاكمة على الاستصحاب وتختص في باب الصلاة </w:t>
      </w:r>
    </w:p>
    <w:p>
      <w:pPr>
        <w:pStyle w:val="BookText"/>
        <w:rPr/>
      </w:pPr>
      <w:r>
        <w:rPr>
          <w:rFonts w:ascii="Amiri" w:hAnsi="Amiri" w:eastAsia="Amiri" w:cs="Amiri"/>
          <w:color w:val="111111"/>
          <w:sz w:val="28"/>
          <w:sz w:val="28"/>
          <w:szCs w:val="28"/>
          <w:rtl w:val="true"/>
          <w:lang w:bidi="ar-SA"/>
        </w:rPr>
        <w:t>مورداً ومدركاً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أنه هل صلى الظهر أم لا؟ وكان شكه في الوقت الخاص بصلاة العصر فإن القاعدة تقضي عدم الإلتفات إلى الشك؛ لأنه وقع في وقت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هو الحكم بصحة العمل الذي يشك في صحته وتماميته بعد الفراغ منه ومحلها الشك في صحة العمل بعد الفراغ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هو الحكم بتحقق جزء من العبادة الذي يشك في تحققه وإيجاده بعد تجاوز موضع الشك ومحلها الشك في أصل وجود الشيء بعد الخروج من محله المقرر والدخول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وغالباً ما تكون القواعد العامة في إثبات الموضوعات والمصاديق الخارجية هي قواعد فقهية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نحصل على قواعد عامة في إثبات الموضوعات والمصاديق الخارجية نبحث عن الأصول التي تثبت الموضوعات والمصاديق الخارجية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بناءً على أنها أصل لا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نحصل على الأصول التي تثبت الموضوعات والمصاديق الخارجية استحكمت الشبهة في المصداق وتخرج من حكم العام؛ لأن الحكم مترتب على الموضوع ولم يحرز انطباق العام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أن هذا السائل الأحمر الذي أمامي هل هو دم أم لا؟ فلا أحكم بنجاسته؛ لأن عنوان العام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انطباقه على هذا السائل، ولابد من إحراز انطباق العنوان؛ لأن الأحكام تابعةٌ لعناوينها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فتُطبق العمومات الفوقانية والأصول الموضوعية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0"/>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بحمداللّه </w:t>
      </w:r>
      <w:bookmarkStart w:id="145" w:name="pg19044_211400"/>
    </w:p>
    <w:p>
      <w:pPr>
        <w:pStyle w:val="Heading2"/>
        <w:numPr>
          <w:ilvl w:val="1"/>
          <w:numId w:val="1"/>
        </w:numPr>
        <w:rPr/>
      </w:pPr>
      <w:bookmarkStart w:id="146" w:name="__RefHeading___Toc14049717_1280447820"/>
      <w:bookmarkStart w:id="147" w:name="_Toc59"/>
      <w:bookmarkEnd w:id="145"/>
      <w:bookmarkEnd w:id="146"/>
      <w:r>
        <w:rPr>
          <w:rtl w:val="true"/>
        </w:rPr>
        <w:t>المصادر والمراجع</w:t>
      </w:r>
      <w:bookmarkEnd w:id="147"/>
    </w:p>
    <w:p>
      <w:pPr>
        <w:pStyle w:val="BookText"/>
        <w:rPr/>
      </w:pPr>
      <w:r>
        <w:rPr>
          <w:rFonts w:ascii="Amiri" w:hAnsi="Amiri" w:eastAsia="Amiri" w:cs="Amiri"/>
          <w:color w:val="111111"/>
          <w:sz w:val="28"/>
          <w:sz w:val="28"/>
          <w:szCs w:val="28"/>
          <w:rtl w:val="true"/>
          <w:lang w:bidi="ar-SA"/>
        </w:rPr>
        <w:t xml:space="preserve">إن خير ما ابتدئ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للشيخ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للشيخ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للزبيدي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للجوهري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اللئالي، لابن أبي جمهور الاحسائي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أصول الاستنباط، للشيخ علي غانم الشويلي، تقرير درس سماحة سيدنا الأستاذ العلامة المحقق آية الله السيد عبد الكريم فضل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أصول الشريعة، للسيد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العرب،لابن منظور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للسيد كاظم المصطفوي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الميسرة، للسيد مرتضى جمال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الأصولية والفقهية مجمع التقريب بين المذاهب الإسلامية، للمجمع العلمي للتقيب بين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منهجية ومراحل الاستنباط، للسيد عبد الكريم فضل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 الأفضل في شرح الفقه الاستدلالي، للشيخ عمار الخزعلي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للحر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المتفقهين، للسيد عبد الكريم فضل الله</w:t>
      </w:r>
      <w:r>
        <w:rPr>
          <w:rFonts w:eastAsia="Amiri" w:cs="Amiri" w:ascii="Amiri" w:hAnsi="Amiri"/>
          <w:color w:val="111111"/>
          <w:sz w:val="28"/>
          <w:szCs w:val="28"/>
          <w:rtl w:val="true"/>
          <w:lang w:bidi="ar-SA"/>
        </w:rPr>
        <w:t xml:space="preserve">. </w:t>
      </w:r>
      <w:bookmarkStart w:id="148" w:name="pg19044_211402"/>
    </w:p>
    <w:p>
      <w:pPr>
        <w:pStyle w:val="Heading2"/>
        <w:numPr>
          <w:ilvl w:val="1"/>
          <w:numId w:val="1"/>
        </w:numPr>
        <w:rPr/>
      </w:pPr>
      <w:bookmarkStart w:id="149" w:name="__RefHeading___Toc14049719_1280447820"/>
      <w:bookmarkStart w:id="150" w:name="_Toc60"/>
      <w:bookmarkEnd w:id="148"/>
      <w:bookmarkEnd w:id="149"/>
      <w:r>
        <w:rPr>
          <w:rtl w:val="true"/>
        </w:rPr>
        <w:t>المحتويات</w:t>
      </w:r>
      <w:bookmarkEnd w:id="150"/>
    </w:p>
    <w:p>
      <w:pPr>
        <w:pStyle w:val="BookText"/>
        <w:rPr/>
      </w:pPr>
      <w:r>
        <w:rPr>
          <w:rFonts w:ascii="Amiri" w:hAnsi="Amiri" w:eastAsia="Amiri" w:cs="Amiri"/>
          <w:color w:val="111111"/>
          <w:sz w:val="28"/>
          <w:sz w:val="28"/>
          <w:szCs w:val="28"/>
          <w:rtl w:val="true"/>
          <w:lang w:bidi="ar-SA"/>
        </w:rPr>
        <w:t xml:space="preserve">منهجية ومراحل استنباط الأحكام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الخطوط العامة للمنهجية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الشبهات ثلاث لا رابع 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وهي الاشتباه بالحكم بما هو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طرق معالجتها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طرق معالجة السبب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طرق معالجة السبب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المفهومية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وهي الاشتباه بالحكم بسبب الاشتباه بالمصداق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لاتحصى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طرق معالجتها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مرحلة اثبات الحجية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صحيحة وهب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صحيحة العيص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طريقة معالجة السبب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أسباب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طريقة معالجة السبب الثاني من أسباب الشبهة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تنقسم الحكومة في المصطلح الأصولي على قسمين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التعارض المستقر</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وبالنتیجة يوجد لدی العلماء اتجاهان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الشبهة المفهومية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مرحلة تنقيح متن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طرق معالجتها</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لازم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مرحلة تنقيح المصداق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معالجتها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وأسباب تحصيل القطع كثيرة نذكر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شيءٍ في هذهِ المنهجية أنّ المسألة المراد معرفة حكمها في أي قسم من أقسام الشبهات أضعها ومن أي نوع هي، هل هي من أقسام الشبهة الحكمية أم المفهومية أم المصداقية؟ فكما درسنا في علم المنطق مواجهة المشكل معرفة نوع المشكل، كذلك في هذه المنهجية مواجهة الشبهة معرفة نوع الشبهة؛ لأن تشخيص ومعرفة نوع الشبهة وفي أي قسم من أقسام الشبهات هي، فإن ذلك مهم جداً؛ لأن كل شبهة من الشبهات لها أسباب ولها طرق علاج لرفع تلك الشبهة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المنهجية ذكرنا أن أسباب الشبهة الحكمية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الدليل، و تعارض الدليلين، وأما إجمال الدليل فقد ذكرناه في أسباب الشبهة المفهومية؛ لأنه شك في لفظ متعلق الحكم، وبعبارة أخرى إذا كان الشك في الحكم فيرجع إلى الشبهة الحكمية وإذا كان الشك في نص الدليل الشرعي من حيث إجمال النص أو عدم فهم اللفظ فيرجع إلى الشبهة المفهومية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الجمع بين الدليلين إما بشاهد شرعي ويسمى بشاهد الجمع ويقابلهما الجمع التبرعي الذي لا شاهد عليه لا من الشرع ولا من العرف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تبلغ الروايات الواردة بهذا العنوان</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وهو سعد بن عبد الله بن أبي خَلَف الأشعري القُمِّي الثقة وثقه الشيخ النجاشي والطوسي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صفوان بن مهران وصفوان بن يحيى وكلاهما ثقتان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الكاشفية هنا بلحاظ الدليل لا متعلقه أما متعلق الدليل يكون البحث عنه في الشبهة المفهومية كما في إجمال النص أوعدم فهم اللفظ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المتشرعة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عمل المتدينين لفعل ما أو تركه من عصر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وحجيتها ثابتة لعدم ردع الشارع عنها، وهذه السيرة تكشف عن وجود حكم من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مفرده قرينة أي دليل يعتمد عليه في الوصول إلى النتيجة وهي صدور الخبر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قسمين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الفوارق الأساسية بين سيرة المتشرعة والسيرة العقلائية هي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شككنا في أصل التكليف في أي عبادة من العبادات فالأصل الذي يجري هو أصالة عدم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البراءة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إذا شككنا في شرطٍ أوجزء أو مانع في أي عبادةٍ من العبادات فالأصل الجاري في المسألة إذا كان في مرحلة الأصول اللفظية يكون من تطبيقات مسألة الصحيح والأعم، وأما إذا كان في مرحلة الأصول العملية فيكون الأصل الجاري في المسألة من تطبيقات دوران الأمر بين الأقل والأكثر الارتباطي هذا كله إذا كان الشك في العبادات أو في شرائطها أو أجزائها أو موانعها، وأما لو كان الشك في المعاملات فإن كان الشك في أصل المعاملة بعد إحراز الشروط والأجزاء وعدم وجود مانع نحكم بصحة المعاملة؛ لأصالة الصحة، وأما إذا كان الشك في شرط أو جزء أو مانع في معاملة من المعاملات فالأصل الجاري في المسألة أصالة الفساد وعدم ترتب الأثر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أكثر على حسب المباني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جمع بين الدليلين إما بشاهد شرعي وهو المعبر عنه بشاهد الجمع وإما بشاهد عرفي وهو المعبر عنه بالجمع الدلالي العرفي في مقابل الجمع التبرعي الذي لا شاهد عليه لا من الشرع ولا من العرف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وثبوت الأحكام على ثلاثة احتمالات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التجارة، أبواب الربا،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غض النظر عن البحث في ثبوتها وعدمها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قرينة المجاز والاشتراك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قرينة المجاز صارفة عن المعنى الحقيقي، وأما قرينة الاشتراك فهي معينة للمعنى الذي تنازعه باقي المعاني المشتركة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الأصولي،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في أبحاث علم الأصول أن الجملة الوصفية لا مفهوم لها، ولكن استثنى الأعلام من ذلك ما لو كان الوصف في الجملة الوصفية وارداً مورد التحديد؛ لأنه يعتبر في الحد أن يكون جامعا ًومانعاً وإلا لما كان حدا وإذا كان جامعاً مانعاً فهو يدل على الحصر في مورد الوصف فيثبت المفهوم فهناك فرق بين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الفقير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مفهوم لها لعدم كونها واردة مورد التحديد،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كل فقير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الجملة واردة مورد التحديد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في التحديد عرفا إذ المتكلم حدد الإكرام بأنه لكل العدول فهذا يعني ثبوت المفهوم وعدم تعدي الحكم إلى غير العدول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ماهوالفرق بين التبادر والانصراف مع أن كليهما انسباق من اللفظ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بسبب الحكم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image" Target="media/image5.jpeg"/><Relationship Id="rId63" Type="http://schemas.openxmlformats.org/officeDocument/2006/relationships/image" Target="media/image5.jpeg"/><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image" Target="media/image6.jpeg"/><Relationship Id="rId71" Type="http://schemas.openxmlformats.org/officeDocument/2006/relationships/image" Target="media/image6.jpeg"/><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67.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6660</Words>
  <Characters>33499</Characters>
  <CharactersWithSpaces>39637</CharactersWithSpaces>
  <Paragraphs>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2026-08-25T18:04:35Z</dcterms:created>
  <dc:creator>ghaemiyeh.com</dc:creator>
  <dc:description/>
  <dc:language>en-US</dc:language>
  <cp:lastModifiedBy/>
  <dcterms:modified xsi:type="dcterms:W3CDTF">2026-08-25T21:34:38Z</dcterms:modified>
  <cp:revision>1</cp:revision>
  <dc:subject/>
  <dc:title>أصول الاستنباط</dc:title>
</cp:coreProperties>
</file>

<file path=docProps/custom.xml><?xml version="1.0" encoding="utf-8"?>
<Properties xmlns="http://schemas.openxmlformats.org/officeDocument/2006/custom-properties" xmlns:vt="http://schemas.openxmlformats.org/officeDocument/2006/docPropsVTypes"/>
</file>