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هفتاد نکته فقهی و اخلاقی مورد احتیاج در حج و عمره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32237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432239_1280447820">
            <w:r>
              <w:rPr>
                <w:webHidden/>
                <w:rStyle w:val="IndexLink"/>
                <w:rtl w:val="true"/>
              </w:rPr>
              <w:t>نكات اخلاقى</w:t>
            </w:r>
            <w:r>
              <w:rPr>
                <w:rStyle w:val="IndexLink"/>
                <w:rtl w:val="true"/>
              </w:rPr>
              <w:tab/>
            </w:r>
            <w:r>
              <w:rPr>
                <w:rStyle w:val="IndexLink"/>
              </w:rPr>
              <w:t>4</w:t>
            </w:r>
          </w:hyperlink>
        </w:p>
        <w:p>
          <w:pPr>
            <w:pStyle w:val="Contents3"/>
            <w:tabs>
              <w:tab w:val="clear" w:pos="8459"/>
              <w:tab w:val="right" w:pos="9026" w:leader="dot"/>
            </w:tabs>
            <w:rPr/>
          </w:pPr>
          <w:hyperlink w:anchor="__RefHeading___Toc12432241_1280447820">
            <w:r>
              <w:rPr>
                <w:webHidden/>
                <w:rStyle w:val="IndexLink"/>
              </w:rPr>
              <w:t>1</w:t>
            </w:r>
            <w:r>
              <w:rPr>
                <w:rStyle w:val="IndexLink"/>
                <w:rtl w:val="true"/>
              </w:rPr>
              <w:t xml:space="preserve">) </w:t>
            </w:r>
            <w:r>
              <w:rPr>
                <w:rStyle w:val="IndexLink"/>
                <w:rtl w:val="true"/>
              </w:rPr>
              <w:t>توجّه</w:t>
            </w:r>
            <w:r>
              <w:rPr>
                <w:rStyle w:val="IndexLink"/>
                <w:rtl w:val="true"/>
              </w:rPr>
              <w:t>:</w:t>
              <w:tab/>
            </w:r>
            <w:r>
              <w:rPr>
                <w:rStyle w:val="IndexLink"/>
              </w:rPr>
              <w:t>4</w:t>
            </w:r>
          </w:hyperlink>
        </w:p>
        <w:p>
          <w:pPr>
            <w:pStyle w:val="Contents3"/>
            <w:tabs>
              <w:tab w:val="clear" w:pos="8459"/>
              <w:tab w:val="right" w:pos="9026" w:leader="dot"/>
            </w:tabs>
            <w:rPr/>
          </w:pPr>
          <w:hyperlink w:anchor="__RefHeading___Toc12432243_1280447820">
            <w:r>
              <w:rPr>
                <w:webHidden/>
                <w:rStyle w:val="IndexLink"/>
              </w:rPr>
              <w:t>2</w:t>
            </w:r>
            <w:r>
              <w:rPr>
                <w:rStyle w:val="IndexLink"/>
                <w:rtl w:val="true"/>
              </w:rPr>
              <w:t xml:space="preserve">) </w:t>
            </w:r>
            <w:r>
              <w:rPr>
                <w:rStyle w:val="IndexLink"/>
                <w:rtl w:val="true"/>
              </w:rPr>
              <w:t>تفكّر</w:t>
            </w:r>
            <w:r>
              <w:rPr>
                <w:rStyle w:val="IndexLink"/>
                <w:rtl w:val="true"/>
              </w:rPr>
              <w:t>:</w:t>
              <w:tab/>
            </w:r>
            <w:r>
              <w:rPr>
                <w:rStyle w:val="IndexLink"/>
              </w:rPr>
              <w:t>4</w:t>
            </w:r>
          </w:hyperlink>
        </w:p>
        <w:p>
          <w:pPr>
            <w:pStyle w:val="Contents3"/>
            <w:tabs>
              <w:tab w:val="clear" w:pos="8459"/>
              <w:tab w:val="right" w:pos="9026" w:leader="dot"/>
            </w:tabs>
            <w:rPr/>
          </w:pPr>
          <w:hyperlink w:anchor="__RefHeading___Toc12432245_1280447820">
            <w:r>
              <w:rPr>
                <w:webHidden/>
                <w:rStyle w:val="IndexLink"/>
              </w:rPr>
              <w:t>3</w:t>
            </w:r>
            <w:r>
              <w:rPr>
                <w:rStyle w:val="IndexLink"/>
                <w:rtl w:val="true"/>
              </w:rPr>
              <w:t xml:space="preserve">) </w:t>
            </w:r>
            <w:r>
              <w:rPr>
                <w:rStyle w:val="IndexLink"/>
                <w:rtl w:val="true"/>
              </w:rPr>
              <w:t>محاسبۀ نفس</w:t>
            </w:r>
            <w:r>
              <w:rPr>
                <w:rStyle w:val="IndexLink"/>
                <w:rtl w:val="true"/>
              </w:rPr>
              <w:t>:</w:t>
              <w:tab/>
            </w:r>
            <w:r>
              <w:rPr>
                <w:rStyle w:val="IndexLink"/>
              </w:rPr>
              <w:t>6</w:t>
            </w:r>
          </w:hyperlink>
        </w:p>
        <w:p>
          <w:pPr>
            <w:pStyle w:val="Contents3"/>
            <w:tabs>
              <w:tab w:val="clear" w:pos="8459"/>
              <w:tab w:val="right" w:pos="9026" w:leader="dot"/>
            </w:tabs>
            <w:rPr/>
          </w:pPr>
          <w:hyperlink w:anchor="__RefHeading___Toc12432247_1280447820">
            <w:r>
              <w:rPr>
                <w:webHidden/>
                <w:rStyle w:val="IndexLink"/>
              </w:rPr>
              <w:t>4</w:t>
            </w:r>
            <w:r>
              <w:rPr>
                <w:rStyle w:val="IndexLink"/>
                <w:rtl w:val="true"/>
              </w:rPr>
              <w:t xml:space="preserve">) </w:t>
            </w:r>
            <w:r>
              <w:rPr>
                <w:rStyle w:val="IndexLink"/>
                <w:rtl w:val="true"/>
              </w:rPr>
              <w:t>توبه</w:t>
            </w:r>
            <w:r>
              <w:rPr>
                <w:rStyle w:val="IndexLink"/>
                <w:rtl w:val="true"/>
              </w:rPr>
              <w:t>:</w:t>
              <w:tab/>
            </w:r>
            <w:r>
              <w:rPr>
                <w:rStyle w:val="IndexLink"/>
              </w:rPr>
              <w:t>7</w:t>
            </w:r>
          </w:hyperlink>
        </w:p>
        <w:p>
          <w:pPr>
            <w:pStyle w:val="Contents3"/>
            <w:tabs>
              <w:tab w:val="clear" w:pos="8459"/>
              <w:tab w:val="right" w:pos="9026" w:leader="dot"/>
            </w:tabs>
            <w:rPr/>
          </w:pPr>
          <w:hyperlink w:anchor="__RefHeading___Toc12432249_1280447820">
            <w:r>
              <w:rPr>
                <w:webHidden/>
                <w:rStyle w:val="IndexLink"/>
              </w:rPr>
              <w:t>5</w:t>
            </w:r>
            <w:r>
              <w:rPr>
                <w:rStyle w:val="IndexLink"/>
                <w:rtl w:val="true"/>
              </w:rPr>
              <w:t xml:space="preserve">) </w:t>
            </w:r>
            <w:r>
              <w:rPr>
                <w:rStyle w:val="IndexLink"/>
                <w:rtl w:val="true"/>
              </w:rPr>
              <w:t>اجتناب از گناه</w:t>
            </w:r>
            <w:r>
              <w:rPr>
                <w:rStyle w:val="IndexLink"/>
                <w:rtl w:val="true"/>
              </w:rPr>
              <w:t>:</w:t>
              <w:tab/>
            </w:r>
            <w:r>
              <w:rPr>
                <w:rStyle w:val="IndexLink"/>
              </w:rPr>
              <w:t>9</w:t>
            </w:r>
          </w:hyperlink>
        </w:p>
        <w:p>
          <w:pPr>
            <w:pStyle w:val="Contents3"/>
            <w:tabs>
              <w:tab w:val="clear" w:pos="8459"/>
              <w:tab w:val="right" w:pos="9026" w:leader="dot"/>
            </w:tabs>
            <w:rPr/>
          </w:pPr>
          <w:hyperlink w:anchor="__RefHeading___Toc12432251_1280447820">
            <w:r>
              <w:rPr>
                <w:webHidden/>
                <w:rStyle w:val="IndexLink"/>
              </w:rPr>
              <w:t>6</w:t>
            </w:r>
            <w:r>
              <w:rPr>
                <w:rStyle w:val="IndexLink"/>
                <w:rtl w:val="true"/>
              </w:rPr>
              <w:t xml:space="preserve">) </w:t>
            </w:r>
            <w:r>
              <w:rPr>
                <w:rStyle w:val="IndexLink"/>
                <w:rtl w:val="true"/>
              </w:rPr>
              <w:t>ذكر</w:t>
            </w:r>
            <w:r>
              <w:rPr>
                <w:rStyle w:val="IndexLink"/>
                <w:rtl w:val="true"/>
              </w:rPr>
              <w:t>:</w:t>
              <w:tab/>
            </w:r>
            <w:r>
              <w:rPr>
                <w:rStyle w:val="IndexLink"/>
              </w:rPr>
              <w:t>10</w:t>
            </w:r>
          </w:hyperlink>
        </w:p>
        <w:p>
          <w:pPr>
            <w:pStyle w:val="Contents3"/>
            <w:tabs>
              <w:tab w:val="clear" w:pos="8459"/>
              <w:tab w:val="right" w:pos="9026" w:leader="dot"/>
            </w:tabs>
            <w:rPr/>
          </w:pPr>
          <w:hyperlink w:anchor="__RefHeading___Toc12432253_1280447820">
            <w:r>
              <w:rPr>
                <w:webHidden/>
                <w:rStyle w:val="IndexLink"/>
              </w:rPr>
              <w:t>7</w:t>
            </w:r>
            <w:r>
              <w:rPr>
                <w:rStyle w:val="IndexLink"/>
                <w:rtl w:val="true"/>
              </w:rPr>
              <w:t xml:space="preserve">) </w:t>
            </w:r>
            <w:r>
              <w:rPr>
                <w:rStyle w:val="IndexLink"/>
                <w:rtl w:val="true"/>
              </w:rPr>
              <w:t>دعا</w:t>
            </w:r>
            <w:r>
              <w:rPr>
                <w:rStyle w:val="IndexLink"/>
                <w:rtl w:val="true"/>
              </w:rPr>
              <w:t>:</w:t>
              <w:tab/>
            </w:r>
            <w:r>
              <w:rPr>
                <w:rStyle w:val="IndexLink"/>
              </w:rPr>
              <w:t>12</w:t>
            </w:r>
          </w:hyperlink>
        </w:p>
        <w:p>
          <w:pPr>
            <w:pStyle w:val="Contents3"/>
            <w:tabs>
              <w:tab w:val="clear" w:pos="8459"/>
              <w:tab w:val="right" w:pos="9026" w:leader="dot"/>
            </w:tabs>
            <w:rPr/>
          </w:pPr>
          <w:hyperlink w:anchor="__RefHeading___Toc12432255_1280447820">
            <w:r>
              <w:rPr>
                <w:webHidden/>
                <w:rStyle w:val="IndexLink"/>
              </w:rPr>
              <w:t>8</w:t>
            </w:r>
            <w:r>
              <w:rPr>
                <w:rStyle w:val="IndexLink"/>
                <w:rtl w:val="true"/>
              </w:rPr>
              <w:t xml:space="preserve">) </w:t>
            </w:r>
            <w:r>
              <w:rPr>
                <w:rStyle w:val="IndexLink"/>
                <w:rtl w:val="true"/>
              </w:rPr>
              <w:t>توسّل</w:t>
            </w:r>
            <w:r>
              <w:rPr>
                <w:rStyle w:val="IndexLink"/>
                <w:rtl w:val="true"/>
              </w:rPr>
              <w:t>:</w:t>
              <w:tab/>
            </w:r>
            <w:r>
              <w:rPr>
                <w:rStyle w:val="IndexLink"/>
              </w:rPr>
              <w:t>14</w:t>
            </w:r>
          </w:hyperlink>
        </w:p>
        <w:p>
          <w:pPr>
            <w:pStyle w:val="Contents3"/>
            <w:tabs>
              <w:tab w:val="clear" w:pos="8459"/>
              <w:tab w:val="right" w:pos="9026" w:leader="dot"/>
            </w:tabs>
            <w:rPr/>
          </w:pPr>
          <w:hyperlink w:anchor="__RefHeading___Toc12432257_1280447820">
            <w:r>
              <w:rPr>
                <w:webHidden/>
                <w:rStyle w:val="IndexLink"/>
              </w:rPr>
              <w:t>9</w:t>
            </w:r>
            <w:r>
              <w:rPr>
                <w:rStyle w:val="IndexLink"/>
                <w:rtl w:val="true"/>
              </w:rPr>
              <w:t xml:space="preserve">) </w:t>
            </w:r>
            <w:r>
              <w:rPr>
                <w:rStyle w:val="IndexLink"/>
                <w:rtl w:val="true"/>
              </w:rPr>
              <w:t>اخلاص</w:t>
            </w:r>
            <w:r>
              <w:rPr>
                <w:rStyle w:val="IndexLink"/>
                <w:rtl w:val="true"/>
              </w:rPr>
              <w:t>:</w:t>
              <w:tab/>
            </w:r>
            <w:r>
              <w:rPr>
                <w:rStyle w:val="IndexLink"/>
              </w:rPr>
              <w:t>15</w:t>
            </w:r>
          </w:hyperlink>
        </w:p>
        <w:p>
          <w:pPr>
            <w:pStyle w:val="Contents3"/>
            <w:tabs>
              <w:tab w:val="clear" w:pos="8459"/>
              <w:tab w:val="right" w:pos="9026" w:leader="dot"/>
            </w:tabs>
            <w:rPr/>
          </w:pPr>
          <w:hyperlink w:anchor="__RefHeading___Toc12432259_1280447820">
            <w:r>
              <w:rPr>
                <w:webHidden/>
                <w:rStyle w:val="IndexLink"/>
              </w:rPr>
              <w:t>10</w:t>
            </w:r>
            <w:r>
              <w:rPr>
                <w:rStyle w:val="IndexLink"/>
                <w:rtl w:val="true"/>
              </w:rPr>
              <w:t xml:space="preserve">) </w:t>
            </w:r>
            <w:r>
              <w:rPr>
                <w:rStyle w:val="IndexLink"/>
                <w:rtl w:val="true"/>
              </w:rPr>
              <w:t>اغتنام فرصت</w:t>
            </w:r>
            <w:r>
              <w:rPr>
                <w:rStyle w:val="IndexLink"/>
                <w:rtl w:val="true"/>
              </w:rPr>
              <w:t>:</w:t>
              <w:tab/>
            </w:r>
            <w:r>
              <w:rPr>
                <w:rStyle w:val="IndexLink"/>
              </w:rPr>
              <w:t>16</w:t>
            </w:r>
          </w:hyperlink>
        </w:p>
        <w:p>
          <w:pPr>
            <w:pStyle w:val="Contents3"/>
            <w:tabs>
              <w:tab w:val="clear" w:pos="8459"/>
              <w:tab w:val="right" w:pos="9026" w:leader="dot"/>
            </w:tabs>
            <w:rPr/>
          </w:pPr>
          <w:hyperlink w:anchor="__RefHeading___Toc12432261_1280447820">
            <w:r>
              <w:rPr>
                <w:webHidden/>
                <w:rStyle w:val="IndexLink"/>
              </w:rPr>
              <w:t>11</w:t>
            </w:r>
            <w:r>
              <w:rPr>
                <w:rStyle w:val="IndexLink"/>
                <w:rtl w:val="true"/>
              </w:rPr>
              <w:t xml:space="preserve">) </w:t>
            </w:r>
            <w:r>
              <w:rPr>
                <w:rStyle w:val="IndexLink"/>
                <w:rtl w:val="true"/>
              </w:rPr>
              <w:t>حضور قلب</w:t>
            </w:r>
            <w:r>
              <w:rPr>
                <w:rStyle w:val="IndexLink"/>
                <w:rtl w:val="true"/>
              </w:rPr>
              <w:t>:</w:t>
              <w:tab/>
            </w:r>
            <w:r>
              <w:rPr>
                <w:rStyle w:val="IndexLink"/>
              </w:rPr>
              <w:t>17</w:t>
            </w:r>
          </w:hyperlink>
        </w:p>
        <w:p>
          <w:pPr>
            <w:pStyle w:val="Contents3"/>
            <w:tabs>
              <w:tab w:val="clear" w:pos="8459"/>
              <w:tab w:val="right" w:pos="9026" w:leader="dot"/>
            </w:tabs>
            <w:rPr/>
          </w:pPr>
          <w:hyperlink w:anchor="__RefHeading___Toc12432263_1280447820">
            <w:r>
              <w:rPr>
                <w:webHidden/>
                <w:rStyle w:val="IndexLink"/>
              </w:rPr>
              <w:t>12</w:t>
            </w:r>
            <w:r>
              <w:rPr>
                <w:rStyle w:val="IndexLink"/>
                <w:rtl w:val="true"/>
              </w:rPr>
              <w:t xml:space="preserve">) </w:t>
            </w:r>
            <w:r>
              <w:rPr>
                <w:rStyle w:val="IndexLink"/>
                <w:rtl w:val="true"/>
              </w:rPr>
              <w:t>حُسن خُلق</w:t>
            </w:r>
            <w:r>
              <w:rPr>
                <w:rStyle w:val="IndexLink"/>
                <w:rtl w:val="true"/>
              </w:rPr>
              <w:t>:</w:t>
              <w:tab/>
            </w:r>
            <w:r>
              <w:rPr>
                <w:rStyle w:val="IndexLink"/>
              </w:rPr>
              <w:t>18</w:t>
            </w:r>
          </w:hyperlink>
        </w:p>
        <w:p>
          <w:pPr>
            <w:pStyle w:val="Contents2"/>
            <w:tabs>
              <w:tab w:val="clear" w:pos="8743"/>
              <w:tab w:val="right" w:pos="9026" w:leader="dot"/>
            </w:tabs>
            <w:rPr/>
          </w:pPr>
          <w:hyperlink w:anchor="__RefHeading___Toc12432265_1280447820">
            <w:r>
              <w:rPr>
                <w:webHidden/>
                <w:rStyle w:val="IndexLink"/>
                <w:rtl w:val="true"/>
              </w:rPr>
              <w:t>نكات فقهى</w:t>
            </w:r>
            <w:r>
              <w:rPr>
                <w:rStyle w:val="IndexLink"/>
                <w:rtl w:val="true"/>
              </w:rPr>
              <w:tab/>
            </w:r>
            <w:r>
              <w:rPr>
                <w:rStyle w:val="IndexLink"/>
              </w:rPr>
              <w:t>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17_289441"/>
      <w:bookmarkStart w:id="1" w:name="pg20317_289441"/>
      <w:bookmarkEnd w:id="1"/>
    </w:p>
    <w:p>
      <w:pPr>
        <w:pStyle w:val="Heading2"/>
        <w:numPr>
          <w:ilvl w:val="1"/>
          <w:numId w:val="1"/>
        </w:numPr>
        <w:rPr/>
      </w:pPr>
      <w:bookmarkStart w:id="2" w:name="pg20317_289441"/>
      <w:bookmarkStart w:id="3" w:name="__RefHeading___Toc1243223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نکته فقهی و اخلاقی مورد احتیاج در حج و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297/357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1‌8‌5‌9‌6‌0‌4</w:t>
      </w:r>
    </w:p>
    <w:p>
      <w:pPr>
        <w:pStyle w:val="BookText"/>
        <w:rPr/>
      </w:pPr>
      <w:r>
        <w:rPr>
          <w:rFonts w:ascii="IRNazanin" w:hAnsi="IRNazanin" w:eastAsia="IRNazanin"/>
          <w:color w:val="111111"/>
          <w:sz w:val="28"/>
          <w:sz w:val="28"/>
          <w:szCs w:val="28"/>
          <w:rtl w:val="true"/>
          <w:lang w:bidi="fa-IR"/>
        </w:rPr>
        <w:t>تنظیم میثم حیدری</w:t>
      </w:r>
    </w:p>
    <w:p>
      <w:pPr>
        <w:pStyle w:val="Heading2"/>
        <w:numPr>
          <w:ilvl w:val="1"/>
          <w:numId w:val="1"/>
        </w:numPr>
        <w:rPr/>
      </w:pPr>
      <w:bookmarkStart w:id="5" w:name="__RefHeading___Toc12432239_1280447820"/>
      <w:bookmarkStart w:id="6" w:name="_Toc2"/>
      <w:bookmarkEnd w:id="5"/>
      <w:r>
        <w:rPr>
          <w:rtl w:val="true"/>
        </w:rPr>
        <w:t>نكات اخلاقى</w:t>
      </w:r>
      <w:bookmarkEnd w:id="6"/>
    </w:p>
    <w:p>
      <w:pPr>
        <w:pStyle w:val="Heading3"/>
        <w:numPr>
          <w:ilvl w:val="2"/>
          <w:numId w:val="1"/>
        </w:numPr>
        <w:rPr/>
      </w:pPr>
      <w:bookmarkStart w:id="7" w:name="__RefHeading___Toc12432241_1280447820"/>
      <w:bookmarkStart w:id="8" w:name="_Toc3"/>
      <w:bookmarkEnd w:id="7"/>
      <w:r>
        <w:rPr/>
        <w:t>1</w:t>
      </w:r>
      <w:r>
        <w:rPr>
          <w:rtl w:val="true"/>
        </w:rPr>
        <w:t xml:space="preserve">) </w:t>
      </w:r>
      <w:r>
        <w:rPr>
          <w:rtl w:val="true"/>
        </w:rPr>
        <w:t>توجّه</w:t>
      </w:r>
      <w:r>
        <w:rPr>
          <w:rtl w:val="true"/>
        </w:rPr>
        <w:t>:</w:t>
      </w:r>
      <w:bookmarkEnd w:id="8"/>
    </w:p>
    <w:p>
      <w:pPr>
        <w:pStyle w:val="BookText"/>
        <w:rPr/>
      </w:pPr>
      <w:r>
        <w:rPr>
          <w:rFonts w:ascii="IRNazanin" w:hAnsi="IRNazanin" w:eastAsia="IRNazanin"/>
          <w:color w:val="111111"/>
          <w:sz w:val="28"/>
          <w:sz w:val="28"/>
          <w:szCs w:val="28"/>
          <w:rtl w:val="true"/>
          <w:lang w:bidi="fa-IR"/>
        </w:rPr>
        <w:t>زائران گرامى كه به سفر حجّ تمتّع يا عمرۀ مفرده مشرّف مى شوند، قبل از هر چيز بايد به عظمت و معنويت اين سفر روحانى،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اينكه به چه سفرى مى روند و اين سفر عرفانى چه بركات و فوائدى را مى تواند براى آنان به همراه داشته باشد، ضرورى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داشتن و غافل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اوّلين گام در سير و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زائر خانۀ خدا بايد با هوشيارى و توجّه كامل، از فريضۀ انسان ساز حج، كمال بهره بردارى را بنمايد تا علاوه بر اينكه عبادت او مورد پذيرش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پيشرفت قابل ملاحظه اى نيز در سير و سلوك داشته باشد</w:t>
      </w:r>
      <w:r>
        <w:rPr>
          <w:rFonts w:eastAsia="IRNazanin" w:cs="IRNazanin"/>
          <w:color w:val="111111"/>
          <w:sz w:val="28"/>
          <w:szCs w:val="28"/>
          <w:rtl w:val="true"/>
          <w:lang w:bidi="fa-IR"/>
        </w:rPr>
        <w:t>.</w:t>
      </w:r>
    </w:p>
    <w:p>
      <w:pPr>
        <w:pStyle w:val="Heading3"/>
        <w:numPr>
          <w:ilvl w:val="2"/>
          <w:numId w:val="1"/>
        </w:numPr>
        <w:rPr/>
      </w:pPr>
      <w:bookmarkStart w:id="9" w:name="__RefHeading___Toc12432243_1280447820"/>
      <w:bookmarkStart w:id="10" w:name="_Toc4"/>
      <w:bookmarkEnd w:id="9"/>
      <w:r>
        <w:rPr/>
        <w:t>2</w:t>
      </w:r>
      <w:r>
        <w:rPr>
          <w:rtl w:val="true"/>
        </w:rPr>
        <w:t xml:space="preserve">) </w:t>
      </w:r>
      <w:r>
        <w:rPr>
          <w:rtl w:val="true"/>
        </w:rPr>
        <w:t>تفكّر</w:t>
      </w:r>
      <w:r>
        <w:rPr>
          <w:rtl w:val="true"/>
        </w:rPr>
        <w:t>:</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تفكّر، در آموزه هاى دينى از اهميت والايى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معنوى حج، فرصت بسيار مناسبى براى تفكّر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تعالى، در آيات </w:t>
      </w:r>
    </w:p>
    <w:p>
      <w:pPr>
        <w:pStyle w:val="BookText"/>
        <w:rPr/>
      </w:pPr>
      <w:r>
        <w:rPr>
          <w:rFonts w:ascii="Amiri" w:hAnsi="Amiri" w:eastAsia="Amiri" w:cs="Amiri"/>
          <w:color w:val="111111"/>
          <w:sz w:val="28"/>
          <w:sz w:val="28"/>
          <w:szCs w:val="28"/>
          <w:rtl w:val="true"/>
          <w:lang w:bidi="ar-SA"/>
        </w:rPr>
        <w:t>متعدّدى از قرآن كريم، فلسفۀ نزول قرآن را، تفكّر برمى شمارد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يُبَيِّنُ اَللّٰهُ لَكُمُ اَلْآيٰاتِ لَعَلَّكُمْ تَتَفَكَّرُونَ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چنانكه در آيات متعدّدى، انسان را به سبب بى توجّهى و عدم تفكّر مؤاخذه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يَسْتَوِي اَلْأَعْمىٰ وَ اَلْبَصِيرُ أَ فَلاٰ تَتَفَكَّرُونَ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 چنانكه در آيات متعدّدى، تفكّر را ويژۀ انسان هاى خردمند و خردپيشه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يَذَّكَّرُ إِلاّٰ أُولُوا اَلْأَلْبٰابِ</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با سلاح تفكّر به مبارزه با شيطان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كسى كه به حج مشرّف مى شود بايد بيش از ديگران خود را به سلاح تفكّر مجهّز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عدم تفكّر موجب مى شود حج گزار از ناحيۀ عباداتى كه انجام مى دهد، فريب شيطان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كسى كه اهل تفكّر نباشد، نمى تواند توجّه و آگاهى پيدا كند و به ورطۀ غفلت كشانده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زائر خانۀ خدا بايد در شبانه روز، ساعتى يا ساعاتى را به تفكّر اختصاص دهد و با خود بينديشد كه هدف از خلقت او چيست؟ براى چه در اين دنيا آمده است؟ و به كجا خواهد رفت؟ بايد در مورد حركتى كه به سوى خدا دارد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 و توشه اى كه در اين راه پر مشقّت لازم دارد،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اسرار و رازهاى شگفت نهفته در فريضۀ </w:t>
      </w:r>
      <w:bookmarkStart w:id="11" w:name="pg20317_289443"/>
    </w:p>
    <w:p>
      <w:pPr>
        <w:pStyle w:val="BookText"/>
        <w:rPr/>
      </w:pPr>
      <w:bookmarkEnd w:id="11"/>
      <w:r>
        <w:rPr>
          <w:rFonts w:ascii="IRNazanin" w:hAnsi="IRNazanin" w:eastAsia="IRNazanin"/>
          <w:color w:val="111111"/>
          <w:sz w:val="28"/>
          <w:sz w:val="28"/>
          <w:szCs w:val="28"/>
          <w:rtl w:val="true"/>
          <w:lang w:bidi="fa-IR"/>
        </w:rPr>
        <w:t>انسان ساز حج تفكّر كند تا اعمالى كه به جا مى آورد علاوه بر صحّت فقهى، از حقيقت و كمال معنوى نيز برخوردار شود و داراى صحّت اخلاقى نيز باشد و مقبول درگاه پروردگار متعال گردد</w:t>
      </w:r>
      <w:r>
        <w:rPr>
          <w:rFonts w:eastAsia="IRNazanin" w:cs="IRNazanin"/>
          <w:color w:val="111111"/>
          <w:sz w:val="28"/>
          <w:szCs w:val="28"/>
          <w:rtl w:val="true"/>
          <w:lang w:bidi="fa-IR"/>
        </w:rPr>
        <w:t>.</w:t>
      </w:r>
    </w:p>
    <w:p>
      <w:pPr>
        <w:pStyle w:val="Heading3"/>
        <w:numPr>
          <w:ilvl w:val="2"/>
          <w:numId w:val="1"/>
        </w:numPr>
        <w:rPr/>
      </w:pPr>
      <w:bookmarkStart w:id="12" w:name="__RefHeading___Toc12432245_1280447820"/>
      <w:bookmarkStart w:id="13" w:name="_Toc5"/>
      <w:bookmarkEnd w:id="12"/>
      <w:r>
        <w:rPr/>
        <w:t>3</w:t>
      </w:r>
      <w:r>
        <w:rPr>
          <w:rtl w:val="true"/>
        </w:rPr>
        <w:t xml:space="preserve">) </w:t>
      </w:r>
      <w:r>
        <w:rPr>
          <w:rtl w:val="true"/>
        </w:rPr>
        <w:t>محاسبۀ نفس</w:t>
      </w:r>
      <w:r>
        <w:rPr>
          <w:rtl w:val="true"/>
        </w:rPr>
        <w:t>:</w:t>
      </w:r>
      <w:bookmarkEnd w:id="13"/>
    </w:p>
    <w:p>
      <w:pPr>
        <w:pStyle w:val="BookText"/>
        <w:rPr/>
      </w:pPr>
      <w:r>
        <w:rPr>
          <w:rFonts w:ascii="IRNazanin" w:hAnsi="IRNazanin" w:eastAsia="IRNazanin"/>
          <w:color w:val="111111"/>
          <w:sz w:val="28"/>
          <w:sz w:val="28"/>
          <w:szCs w:val="28"/>
          <w:rtl w:val="true"/>
          <w:lang w:bidi="fa-IR"/>
        </w:rPr>
        <w:t>كسى كه مى خواهد به حج يا عمره مشرّف شود، بايد قبل از سفر به محاسبۀ نفس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اعمال و احوال خود، بازرسى دقيقى به عمل آورد و بنگرد كه آيا عباداتى نظير نماز، روزه، خمس، صلۀ رحم، نيكى به ديگران و ساير عبادات را به نحو صحيح انجام داده است؟ آيا اموال و دارايى او حلال است؟ آيا ديگران به ويژه نزديكان و وابستگان او از وى راضى هستند؟ و بدين صورت قبل از سفر به سوى خداوند متعال، متوجّه اعمال خويش گردد و ضمن محاسبۀ آن اعمال، با خود بينديشد كه اگر به جاى سفر حج، به عالم برزخ وارد مى شد، وضع او چگونه بود؟</w:t>
      </w:r>
    </w:p>
    <w:p>
      <w:pPr>
        <w:pStyle w:val="BookText"/>
        <w:rPr/>
      </w:pP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Style w:val="FootnoteAnchor"/>
          <w:rtl w:val="true"/>
        </w:rPr>
        <w:footnoteReference w:id="5"/>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ايمان آورده ايد، تقواى الهى پيشه كنيد و هركس </w:t>
      </w:r>
      <w:bookmarkStart w:id="14" w:name="pg20317_289444"/>
    </w:p>
    <w:p>
      <w:pPr>
        <w:pStyle w:val="BookText"/>
        <w:rPr/>
      </w:pPr>
      <w:bookmarkEnd w:id="14"/>
      <w:r>
        <w:rPr>
          <w:rFonts w:ascii="IRNazanin" w:hAnsi="IRNazanin" w:eastAsia="IRNazanin"/>
          <w:color w:val="111111"/>
          <w:sz w:val="28"/>
          <w:sz w:val="28"/>
          <w:szCs w:val="28"/>
          <w:rtl w:val="true"/>
          <w:lang w:bidi="fa-IR"/>
        </w:rPr>
        <w:t>بايد بنگرد كه براى فردا، چه عملى پيش فرستاده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كنيد كه خداوند به اعمال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آيۀ شريفه، هر انسانى بايد بنگرد كه آيا در محضر خداوند قادر مى تواند پاسخگوى رفتار، گفتار و كردار خويش باشد؟ و سپس بر اين اساس به اصلاح اعمال خود بپردازد و سعى كند خداوند متعال و بندگان خداوند را از خود راضى نموده و آنگاه آمادۀ سفر حج يا عمره شود و به تعبير زيباى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أَنْفُسَكُمْ بِأَعْمَالِهَا وَطَالِبُوهَا بِأَدَاءِ الْمَفْرُوضِ عَلَيْهَا وَ الْأَخْذِ مِنْ فَنَائِهَا لِبَقَائِهَا و تَزَوّدوا وَ تأهبُوا قَبلَ أن تبعَثُوا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حساب اعمال نفس خود رسيدگى كنيد و از آن بخواهيد كه وظايف و مسئوليت هاى خود را انجام دهد و از آنچه رفتنى و تمام شدنى است براى آنچه ماندنى و جاودان است بهره برگيرد و پيش از آنكه برانگيخته شويد، توشۀ راه و سفر را برداريد و خود را آماد و مهيا سازيد</w:t>
      </w:r>
      <w:r>
        <w:rPr>
          <w:rFonts w:eastAsia="IRNazanin" w:cs="IRNazanin"/>
          <w:color w:val="111111"/>
          <w:sz w:val="28"/>
          <w:szCs w:val="28"/>
          <w:rtl w:val="true"/>
          <w:lang w:bidi="fa-IR"/>
        </w:rPr>
        <w:t>.</w:t>
      </w:r>
    </w:p>
    <w:p>
      <w:pPr>
        <w:pStyle w:val="Heading3"/>
        <w:numPr>
          <w:ilvl w:val="2"/>
          <w:numId w:val="1"/>
        </w:numPr>
        <w:rPr/>
      </w:pPr>
      <w:bookmarkStart w:id="15" w:name="__RefHeading___Toc12432247_1280447820"/>
      <w:bookmarkStart w:id="16" w:name="_Toc6"/>
      <w:bookmarkEnd w:id="15"/>
      <w:r>
        <w:rPr/>
        <w:t>4</w:t>
      </w:r>
      <w:r>
        <w:rPr>
          <w:rtl w:val="true"/>
        </w:rPr>
        <w:t xml:space="preserve">) </w:t>
      </w:r>
      <w:r>
        <w:rPr>
          <w:rtl w:val="true"/>
        </w:rPr>
        <w:t>توبه</w:t>
      </w:r>
      <w:r>
        <w:rPr>
          <w:rtl w:val="true"/>
        </w:rPr>
        <w:t>:</w:t>
      </w:r>
      <w:bookmarkEnd w:id="16"/>
    </w:p>
    <w:p>
      <w:pPr>
        <w:pStyle w:val="BookText"/>
        <w:rPr/>
      </w:pPr>
      <w:r>
        <w:rPr>
          <w:rFonts w:ascii="IRNazanin" w:hAnsi="IRNazanin" w:eastAsia="IRNazanin"/>
          <w:color w:val="111111"/>
          <w:sz w:val="28"/>
          <w:sz w:val="28"/>
          <w:szCs w:val="28"/>
          <w:rtl w:val="true"/>
          <w:lang w:bidi="fa-IR"/>
        </w:rPr>
        <w:t>كسى كه مى خواهد عازم مكّه شود، نبايد در نامۀ اعمال خود، هيچ گناهى را باقى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تُوبُوا إِلَى اَللّٰهِ تَوْبَةً نَصُوحاً</w:t>
      </w:r>
      <w:r>
        <w:rPr>
          <w:rStyle w:val="FootnoteAnchor"/>
          <w:rtl w:val="true"/>
        </w:rPr>
        <w:footnoteReference w:id="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خداوند توبه كنيد؛ </w:t>
      </w:r>
    </w:p>
    <w:p>
      <w:pPr>
        <w:pStyle w:val="BookText"/>
        <w:rPr/>
      </w:pPr>
      <w:r>
        <w:rPr>
          <w:rFonts w:ascii="IRNazanin" w:hAnsi="IRNazanin" w:eastAsia="IRNazanin"/>
          <w:color w:val="111111"/>
          <w:sz w:val="28"/>
          <w:sz w:val="28"/>
          <w:szCs w:val="28"/>
          <w:rtl w:val="true"/>
          <w:lang w:bidi="fa-IR"/>
        </w:rPr>
        <w:t>توبه اى نصوح و خالصانه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زائر خانۀ خدا قبلاً از شيطان و هواهاى نفسانى پيروى كرده و مرتكب گناه شده است، قبل از تشرّف به حج شايسته است كه از معاصى گذشته توبه نمايد و در برابر رحمت خداوند رحمان و رحيم، شرمسار و خجالت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مطمئن باشد كه اگر واقعاً توبه نمايد، خداوند گناهان او را مى آمرزد و پروندۀ سياه و پر از گناه او را به پرونده اى روشن و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صفحۀ اوّل آن مزين به توبه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كسانى كه توبه كنند و ايمان آورند و كارهاى شايسته انجام دهند، خداوند بدى هايشان را به نيكى ها تبديل مى كند و خداوند آمرزنده و مهربان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انجام حج يا عمره با چنين پروندۀ درخشانى بهتر و بيشتر مورد قبول خداوند واقع مى شود، چراكه بنابر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أَحَبَّ إِلَي اللَّهِ مِنْ مُؤْمِنٍ تَائِبٍ أَوْ مُؤْمِنَةٍ تَائِبَةٍ</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خداوند هيچ چيز محبوب تر از مرد يا زن توبه كننده نيست</w:t>
      </w:r>
      <w:r>
        <w:rPr>
          <w:rFonts w:eastAsia="IRNazanin" w:cs="IRNazanin"/>
          <w:color w:val="111111"/>
          <w:sz w:val="28"/>
          <w:szCs w:val="28"/>
          <w:rtl w:val="true"/>
          <w:lang w:bidi="fa-IR"/>
        </w:rPr>
        <w:t xml:space="preserve">. </w:t>
      </w:r>
      <w:bookmarkStart w:id="17" w:name="pg20317_289446"/>
    </w:p>
    <w:p>
      <w:pPr>
        <w:pStyle w:val="Heading3"/>
        <w:numPr>
          <w:ilvl w:val="2"/>
          <w:numId w:val="1"/>
        </w:numPr>
        <w:rPr/>
      </w:pPr>
      <w:bookmarkStart w:id="18" w:name="__RefHeading___Toc12432249_1280447820"/>
      <w:bookmarkStart w:id="19" w:name="_Toc7"/>
      <w:bookmarkEnd w:id="17"/>
      <w:bookmarkEnd w:id="18"/>
      <w:r>
        <w:rPr/>
        <w:t>5</w:t>
      </w:r>
      <w:r>
        <w:rPr>
          <w:rtl w:val="true"/>
        </w:rPr>
        <w:t xml:space="preserve">) </w:t>
      </w:r>
      <w:r>
        <w:rPr>
          <w:rtl w:val="true"/>
        </w:rPr>
        <w:t>اجتناب از گناه</w:t>
      </w:r>
      <w:r>
        <w:rPr>
          <w:rtl w:val="true"/>
        </w:rPr>
        <w:t>:</w:t>
      </w:r>
      <w:bookmarkEnd w:id="19"/>
    </w:p>
    <w:p>
      <w:pPr>
        <w:pStyle w:val="BookText"/>
        <w:rPr/>
      </w:pPr>
      <w:r>
        <w:rPr>
          <w:rFonts w:ascii="IRNazanin" w:hAnsi="IRNazanin" w:eastAsia="IRNazanin"/>
          <w:color w:val="111111"/>
          <w:sz w:val="28"/>
          <w:sz w:val="28"/>
          <w:szCs w:val="28"/>
          <w:rtl w:val="true"/>
          <w:lang w:bidi="fa-IR"/>
        </w:rPr>
        <w:t>پس از آنكه زائر خانۀ خدا از گناهان گذشتۀ خود توبه كرد و مشرّف به سفر حج يا عمره شد، بايد مراقبت و مواظبت كامل از اعمال و رفتار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گناه و معصيتى اجتناب نمايد و خداوند سبحان را ناظر بر اعمال خود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كٰانَ عَلَيْكُمْ رَقِيباً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درستى خداوند مراقب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مهمّى كه بايد توجّه داشت اين است كه اگر كسى متّقى شود و تقوا را در عمق جان خود رسوخ دهد، حالتى در او به وجود مى آيد كه ناخود آگاه بين حق و باطل تميز مى دهد و الهامات رحمانى را از وسوسه هاى شيطانى تشخيص مى دهد و به اين ترتيب مى تواند وظيفۀ و مسئوليت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خوبى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إِنْ تَتَّقُوا اَللّٰهَ يَجْعَلْ لَكُمْ فُرْقٰاناً وَ يُكَفِّرْ عَنْكُمْ سَيِّئٰاتِكُمْ وَ يَغْفِرْ لَكُمْ وَ اَللّٰهُ ذُو اَلْفَضْلِ اَلْعَظِيمِ</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تقواى الهى پيشه كنيد، خداوند براى شما نورانيت درون و وسيلۀ تشخيص حق از باطل قرار مى دهد و گناهانتان را مى پوشاند و شما را مى آمرزد؛ و خداوند داراى فضل عظيم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كسى وقتى در مراسم حج و عمره، لبّيك مى گويد، مى تواند پاسخ دلنشين خداوند متعال را با گوش دل و جانِ خويش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زائر خانۀ خدا بايد متّقى شود و توجّه داشته باشد كه گناه موجب سقوط و ظلمت است و اين ظلمت، مانع رسيدن رحمت خداوند متعال به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از همۀ گناهان </w:t>
      </w:r>
      <w:bookmarkStart w:id="20" w:name="pg20317_289447"/>
    </w:p>
    <w:p>
      <w:pPr>
        <w:pStyle w:val="BookText"/>
        <w:rPr/>
      </w:pPr>
      <w:bookmarkEnd w:id="20"/>
      <w:r>
        <w:rPr>
          <w:rFonts w:ascii="IRNazanin" w:hAnsi="IRNazanin" w:eastAsia="IRNazanin"/>
          <w:color w:val="111111"/>
          <w:sz w:val="28"/>
          <w:sz w:val="28"/>
          <w:szCs w:val="28"/>
          <w:rtl w:val="true"/>
          <w:lang w:bidi="fa-IR"/>
        </w:rPr>
        <w:t>مخصوصاً گناهانى نظير سوءظن، بداخلاقى، غيبت، تهمت، استهزاء، سخن چينى، اهانت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كند و اگر خداى نخواسته گناهى براى او پيش آمد، بايد فوراً به فكر جبران و تدارك آن باشد، يعنى از رحمت خداوند</w:t>
      </w:r>
    </w:p>
    <w:p>
      <w:pPr>
        <w:pStyle w:val="BookText"/>
        <w:rPr/>
      </w:pPr>
      <w:r>
        <w:rPr>
          <w:rFonts w:ascii="IRNazanin" w:hAnsi="IRNazanin" w:eastAsia="IRNazanin"/>
          <w:color w:val="111111"/>
          <w:sz w:val="28"/>
          <w:sz w:val="28"/>
          <w:szCs w:val="28"/>
          <w:rtl w:val="true"/>
          <w:lang w:bidi="fa-IR"/>
        </w:rPr>
        <w:t>مأيوس نشود و مجدداً توبه نمايد و با حفظ توبۀ خود، مراقبت كند كه در سراشيبى گناه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متعدّد و گناه روى گناه و خصوصاً توجيه گناه، آدمى را سياه بخت و حج و عمرۀ او و بلكه همۀ اعمال او را ضايع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فَأَهْلَكْنٰاهُمْ بِذُنُوبِهِمْ</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پس گناهكاران را به خاطر گناهشان هلاك و نابود ساختيم</w:t>
      </w:r>
      <w:r>
        <w:rPr>
          <w:rFonts w:eastAsia="IRNazanin" w:cs="IRNazanin"/>
          <w:color w:val="111111"/>
          <w:sz w:val="28"/>
          <w:szCs w:val="28"/>
          <w:rtl w:val="true"/>
          <w:lang w:bidi="fa-IR"/>
        </w:rPr>
        <w:t>.</w:t>
      </w:r>
    </w:p>
    <w:p>
      <w:pPr>
        <w:pStyle w:val="Heading3"/>
        <w:numPr>
          <w:ilvl w:val="2"/>
          <w:numId w:val="1"/>
        </w:numPr>
        <w:rPr/>
      </w:pPr>
      <w:bookmarkStart w:id="21" w:name="__RefHeading___Toc12432251_1280447820"/>
      <w:bookmarkStart w:id="22" w:name="_Toc8"/>
      <w:bookmarkEnd w:id="21"/>
      <w:r>
        <w:rPr/>
        <w:t>6</w:t>
      </w:r>
      <w:r>
        <w:rPr>
          <w:rtl w:val="true"/>
        </w:rPr>
        <w:t xml:space="preserve">) </w:t>
      </w:r>
      <w:r>
        <w:rPr>
          <w:rtl w:val="true"/>
        </w:rPr>
        <w:t>ذكر</w:t>
      </w:r>
      <w:r>
        <w:rPr>
          <w:rtl w:val="true"/>
        </w:rPr>
        <w:t>:</w:t>
      </w:r>
      <w:bookmarkEnd w:id="22"/>
    </w:p>
    <w:p>
      <w:pPr>
        <w:pStyle w:val="BookText"/>
        <w:rPr/>
      </w:pPr>
      <w:r>
        <w:rPr>
          <w:rFonts w:ascii="IRNazanin" w:hAnsi="IRNazanin" w:eastAsia="IRNazanin"/>
          <w:color w:val="111111"/>
          <w:sz w:val="28"/>
          <w:sz w:val="28"/>
          <w:szCs w:val="28"/>
          <w:rtl w:val="true"/>
          <w:lang w:bidi="fa-IR"/>
        </w:rPr>
        <w:t>دوام ذكر و استمرار ارتباط با خداوند متعال و قطع ارتباط با غير خداوند، در اين سفر معنوى از اهميت فراوانى برخوردار است؛ چرا كه باعث مى شود انسان مورد توجّه خداوند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فَاذْكُرُونِي أَذْكُرْكُمْ</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مرا ياد كنيد تا شما را ياد كنم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به حج يا عمره مشرّف مى شود، بايد دنيا و تعلّقات دنيوى و مادّى مربوط به آن را رها كند و دائماً در حالت ذكر و به ياد خداوند سبحان باشد و او را تحميد و تسبيح نمايد و به اين وسيله، آمادگى و آرامش لازم براى درك معنويت </w:t>
      </w:r>
    </w:p>
    <w:p>
      <w:pPr>
        <w:pStyle w:val="BookText"/>
        <w:rPr/>
      </w:pPr>
      <w:r>
        <w:rPr>
          <w:rFonts w:ascii="IRNazanin" w:hAnsi="IRNazanin" w:eastAsia="IRNazanin"/>
          <w:color w:val="111111"/>
          <w:sz w:val="28"/>
          <w:sz w:val="28"/>
          <w:szCs w:val="28"/>
          <w:rtl w:val="true"/>
          <w:lang w:bidi="fa-IR"/>
        </w:rPr>
        <w:t>حج و عمره را به دست آورد و از اضطراب ها و تشويش هاى ماديت و دنياگرايى رهايى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Style w:val="FootnoteAnchor"/>
          <w:rtl w:val="true"/>
        </w:rPr>
        <w:footnoteReference w:id="14"/>
      </w:r>
      <w:r>
        <w:rPr>
          <w:rFonts w:ascii="IRNazanin" w:hAnsi="IRNazanin" w:eastAsia="IRNazanin"/>
          <w:color w:val="111111"/>
          <w:sz w:val="28"/>
          <w:sz w:val="28"/>
          <w:szCs w:val="28"/>
          <w:rtl w:val="true"/>
          <w:lang w:bidi="fa-IR"/>
        </w:rPr>
        <w:t>آنان كه ايمان آورده اند و دل هايشان با ذكر و ياد خداوند آرامش مى يابد، آگاه باشيد كه دل ها با ياد و ذكر خداوند آرام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دعا و تلاوت قرآن در ايجاد و استمرار اين ارتباط و حالت ذكر، نقش برجسته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گزار نبايد از خواندن نماز اوّل وقت و نماز شب و ساير نمازهاى مستحب غافل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فَاعْبُدْنِي وَ أَقِمِ اَلصَّلاٰةَ لِذِكْرِي</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مرا عبوديت كنيد و براى ذكر و ياد من نماز بگزاريد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نبايد از تلاوت قرآن غفلت نمايد و دست كم در اين سفر روحانى، يك دوره قرآن كريم را تلاوت و ختم نمايد و در مفاهيم آيات شريفه، تا حدّى كه براى او ممكن است دقّت و تدبّر كند و 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بِتِلَاوَةِ الْقُرْآنِ وَ ذِكْرِ اللَّهِ كَثِيراً فَإِنَّهُ ذِكْرٌ لَكَ فِي السَّمَاءِ وَ نُورٌ لَكَ فِي الْأَرْض</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بر تو باد به تلاوت قرآن و بسيارى ذكر و ياد خداوند؛ زيرا كه آن در آسمان براى تو نام و آوازه خواهد بود و در زمين موجب نور و روشنايى براى تو خواهد شد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نكتۀ مهم در مسألۀ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توجّه به حقيقت ذكر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فرمايند</w:t>
      </w:r>
      <w:r>
        <w:rPr>
          <w:rFonts w:eastAsia="Amiri" w:cs="Amiri" w:ascii="Amiri" w:hAnsi="Amiri"/>
          <w:color w:val="111111"/>
          <w:sz w:val="28"/>
          <w:szCs w:val="28"/>
          <w:rtl w:val="true"/>
          <w:lang w:bidi="ar-SA"/>
        </w:rPr>
        <w:t xml:space="preserve">: </w:t>
      </w:r>
      <w:bookmarkStart w:id="23" w:name="pg20317_289449"/>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اللَّهَ عَزَّ وَ جَلَّ فَقَدْ ذَكَرَ اللَّهَ وَ إِنْ قَلَّتْ صَلَاتُهُ وَ صِيَامُهُ وَ تِلَاوَتُهُ لِلْقُرْآنِ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هركس خداوند را اطاعت و فرمانبردارى كند، به درستى كه ذكر خدا كرده است، هرچند نماز خداوند و روزه گرفتن و قرآن خواندنش، اندك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توجّه داشته باشيم كه روى گردانى از ياد و ذكر خداوند تعالى، آثار و تبعات وحشتناك و شكننده اى دارد كه مهم ترين آن، همنشينى و همراهى شيطان با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يَعْشُ عَنْ ذِكْرِ اَلرَّحْمٰنِ نُقَيِّضْ لَهُ شَيْطٰاناً فَهُوَ لَهُ قَرِينٌ</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هركس از ياد خداوند رحمان، روى گرداند، شيطانى را بر او مى گماريم تا همدم و همراه او باشد</w:t>
      </w:r>
      <w:r>
        <w:rPr>
          <w:rFonts w:eastAsia="IRNazanin" w:cs="IRNazanin"/>
          <w:color w:val="111111"/>
          <w:sz w:val="28"/>
          <w:szCs w:val="28"/>
          <w:rtl w:val="true"/>
          <w:lang w:bidi="fa-IR"/>
        </w:rPr>
        <w:t>.</w:t>
      </w:r>
    </w:p>
    <w:p>
      <w:pPr>
        <w:pStyle w:val="Heading3"/>
        <w:numPr>
          <w:ilvl w:val="2"/>
          <w:numId w:val="1"/>
        </w:numPr>
        <w:rPr/>
      </w:pPr>
      <w:bookmarkStart w:id="24" w:name="__RefHeading___Toc12432253_1280447820"/>
      <w:bookmarkStart w:id="25" w:name="_Toc9"/>
      <w:bookmarkEnd w:id="24"/>
      <w:r>
        <w:rPr/>
        <w:t>7</w:t>
      </w:r>
      <w:r>
        <w:rPr>
          <w:rtl w:val="true"/>
        </w:rPr>
        <w:t xml:space="preserve">) </w:t>
      </w:r>
      <w:r>
        <w:rPr>
          <w:rtl w:val="true"/>
        </w:rPr>
        <w:t>دعا</w:t>
      </w:r>
      <w:r>
        <w:rPr>
          <w:rtl w:val="true"/>
        </w:rPr>
        <w:t>:</w:t>
      </w:r>
      <w:bookmarkEnd w:id="25"/>
    </w:p>
    <w:p>
      <w:pPr>
        <w:pStyle w:val="BookText"/>
        <w:rPr/>
      </w:pPr>
      <w:r>
        <w:rPr>
          <w:rFonts w:ascii="IRNazanin" w:hAnsi="IRNazanin" w:eastAsia="IRNazanin"/>
          <w:color w:val="111111"/>
          <w:sz w:val="28"/>
          <w:sz w:val="28"/>
          <w:szCs w:val="28"/>
          <w:rtl w:val="true"/>
          <w:lang w:bidi="fa-IR"/>
        </w:rPr>
        <w:t>دعا، مغز عبادات و خواسته و محبوبِ الهى و بهترين عبادت و كليد رستگارى و چراغ تاريكى و سلاح مؤمن و قائمۀ دين و به تعبير بلند قرآن كريم، وسيلۀ جلب توجّه خداوند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يَعْبَؤُا بِكُمْ رَبِّي لَوْ لاٰ دُعٰاؤُكُمْ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اگر دعاى شما نباشد، پروردگارم هيچ اعتنايى به شما نمى كند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سؤال كه زياد تلاوت قرآن كردن بهتر است يا زياد دعا كردن؟ با استناد به همين آيۀ شريفه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كردن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بهترين دعاها كه بايد در مواقع استجابت دعا به آن اهميت داده شود، دعا براى ظهور و فرج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استجابت همۀ دعاهاى ديگر را نيز در بردارد و بعد از آن مى توان به دعا براى عافيت، حسن عاقبت، كسب تقوا، رفع صفات رذيله و تقرّب إلى الله به عنوان بهترين دعاها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زائران گرامى بايد دعا براى ديگران را مقدم بر دعاى براى خود بدانند و براى رفع گرفتارى ها و رنج هاى شخصى و اجتماعى مؤمنان دعا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اند كه حضرت زهراى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دعا بر مى خاست، براى مردان و زنان مؤمن دعا مى كردند و براى خودشان دعا نمى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از آن حضرت سؤال شد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همسايه سپس خانه</w:t>
      </w:r>
      <w:r>
        <w:rPr>
          <w:rFonts w:eastAsia="IRNazanin" w:cs="IRNazanin"/>
          <w:color w:val="111111"/>
          <w:sz w:val="28"/>
          <w:szCs w:val="28"/>
          <w:rtl w:val="true"/>
          <w:lang w:bidi="fa-IR"/>
        </w:rPr>
        <w:t>.</w:t>
      </w:r>
      <w:r>
        <w:rPr>
          <w:rStyle w:val="FootnoteAnchor"/>
          <w:rtl w:val="true"/>
        </w:rPr>
        <w:footnoteReference w:id="21"/>
      </w:r>
      <w:bookmarkStart w:id="26" w:name="pg20317_289451"/>
    </w:p>
    <w:p>
      <w:pPr>
        <w:pStyle w:val="Heading3"/>
        <w:numPr>
          <w:ilvl w:val="2"/>
          <w:numId w:val="1"/>
        </w:numPr>
        <w:rPr/>
      </w:pPr>
      <w:bookmarkStart w:id="27" w:name="__RefHeading___Toc12432255_1280447820"/>
      <w:bookmarkStart w:id="28" w:name="_Toc10"/>
      <w:bookmarkEnd w:id="26"/>
      <w:bookmarkEnd w:id="27"/>
      <w:r>
        <w:rPr/>
        <w:t>8</w:t>
      </w:r>
      <w:r>
        <w:rPr>
          <w:rtl w:val="true"/>
        </w:rPr>
        <w:t xml:space="preserve">) </w:t>
      </w:r>
      <w:r>
        <w:rPr>
          <w:rtl w:val="true"/>
        </w:rPr>
        <w:t>توسّل</w:t>
      </w:r>
      <w:r>
        <w:rPr>
          <w:rtl w:val="true"/>
        </w:rPr>
        <w:t>:</w:t>
      </w:r>
      <w:bookmarkEnd w:id="28"/>
    </w:p>
    <w:p>
      <w:pPr>
        <w:pStyle w:val="BookText"/>
        <w:rPr/>
      </w:pPr>
      <w:r>
        <w:rPr>
          <w:rFonts w:ascii="Amiri" w:hAnsi="Amiri" w:eastAsia="Amiri" w:cs="Amiri"/>
          <w:color w:val="111111"/>
          <w:sz w:val="28"/>
          <w:sz w:val="28"/>
          <w:szCs w:val="28"/>
          <w:rtl w:val="true"/>
          <w:lang w:bidi="ar-SA"/>
        </w:rPr>
        <w:t xml:space="preserve">توسّل به عترت طاهره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وسيلۀ ارتباط با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اِتَّقُوا اَللّٰهَ وَ اِبْتَغُوا إِلَيْهِ اَلْوَسِيلَةَ</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كنيد و براى تقرّب و نزديكى به او، وسيله و واسطه بجوييد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و رهبران اين امّت از نسل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آنان را اطاعت كند، خدا را اطاعت كرده و هركه آنان را نافرمانى كند، خداوند را سرپيچى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دستگيرۀ محكم اند و آنان وسيلۀ تقرّب و نزديكى به خداوند عزوجل هستند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بنابراين بايد با توسّل و به واسطۀ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آن ذوات مقدّس در استجابت دعا و استغفار و قبولى حج و عمره تأثير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برترين توسّلات، دعا و استغفار در مراقد و مزارات مطهّر آنان است كه در حقيقت دعا و استغفار در محضر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زائران محترم توصيه مى شود، خصوصاً زمانى كه در مدينۀ </w:t>
      </w:r>
      <w:bookmarkStart w:id="29" w:name="pg20317_289452"/>
    </w:p>
    <w:p>
      <w:pPr>
        <w:pStyle w:val="BookText"/>
        <w:rPr/>
      </w:pPr>
      <w:bookmarkEnd w:id="29"/>
      <w:r>
        <w:rPr>
          <w:rFonts w:ascii="Amiri" w:hAnsi="Amiri" w:eastAsia="Amiri" w:cs="Amiri"/>
          <w:color w:val="111111"/>
          <w:sz w:val="28"/>
          <w:sz w:val="28"/>
          <w:szCs w:val="28"/>
          <w:rtl w:val="true"/>
          <w:lang w:bidi="ar-SA"/>
        </w:rPr>
        <w:t xml:space="preserve">منوّره به سر مى برند، از توسّل به حضرات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ننمايند</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2432257_1280447820"/>
      <w:bookmarkStart w:id="31" w:name="_Toc11"/>
      <w:bookmarkEnd w:id="30"/>
      <w:r>
        <w:rPr/>
        <w:t>9</w:t>
      </w:r>
      <w:r>
        <w:rPr>
          <w:rtl w:val="true"/>
        </w:rPr>
        <w:t xml:space="preserve">) </w:t>
      </w:r>
      <w:r>
        <w:rPr>
          <w:rtl w:val="true"/>
        </w:rPr>
        <w:t>اخلاص</w:t>
      </w:r>
      <w:r>
        <w:rPr>
          <w:rtl w:val="true"/>
        </w:rPr>
        <w:t>:</w:t>
      </w:r>
      <w:bookmarkEnd w:id="31"/>
    </w:p>
    <w:p>
      <w:pPr>
        <w:pStyle w:val="BookText"/>
        <w:rPr/>
      </w:pPr>
      <w:r>
        <w:rPr>
          <w:rFonts w:ascii="IRNazanin" w:hAnsi="IRNazanin" w:eastAsia="IRNazanin"/>
          <w:color w:val="111111"/>
          <w:sz w:val="28"/>
          <w:sz w:val="28"/>
          <w:szCs w:val="28"/>
          <w:rtl w:val="true"/>
          <w:lang w:bidi="fa-IR"/>
        </w:rPr>
        <w:t>حجّ و عمره بايد تنها و تنها، براى رضاى خداوند متعال به جا آورده شود و هيچ رنگى جُز رنگ خدا كه بهترين رنگ هاست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صِبْغَةَ اَللّٰهِ وَ مَنْ أَحْسَنُ مِنَ اَللّٰهِ صِبْغَةً وَ نَحْنُ لَهُ عٰابِدُونَ</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رنگ خداوند را بپذيريد و چه رنگى از رنگ خداوند بهتر است؟ و بگوييد ما تنها و تنها او را عبادت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به مكّه مى رود بايد ناخالصى ها را از نيت و قصد خود پاك كند و حج يا عمرۀ خود را فقط براى اطاعت فرمان الهى انجام دهد؛ چرا كه اگر غير از اين باشد، به تعبير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خداوند واقع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عَمِلْتَ عَمَلًا فَاعْمَلْ لِلَّهِ خَالِصاً لِأَنَّهُ لَا يَقْبَلُ مِنْ عِبَادِهِ الْأَعْمَالَ إِلَّا مَا كَانَ خَالِصا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هرگاه عملى را انجام دادى، آن را تنها براى خداوند انجام ده، زيرا او تنها، اعمالِ خالص بندگانش را مى پذيرد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حج يا عمرۀ كسى جنبۀ تفريحى پيدا كند يا براى به دست آوردن عنوان و شهرت يا براى تجارت و استراحت و مانند اين ها باشد، يا تكرار آن از شأن او بالاتر باشد، حقيقتِ عبادىِ خود را از </w:t>
      </w:r>
      <w:bookmarkStart w:id="32" w:name="pg20317_289453"/>
    </w:p>
    <w:p>
      <w:pPr>
        <w:pStyle w:val="BookText"/>
        <w:rPr/>
      </w:pPr>
      <w:bookmarkEnd w:id="32"/>
      <w:r>
        <w:rPr>
          <w:rFonts w:ascii="IRNazanin" w:hAnsi="IRNazanin" w:eastAsia="IRNazanin"/>
          <w:color w:val="111111"/>
          <w:sz w:val="28"/>
          <w:sz w:val="28"/>
          <w:szCs w:val="28"/>
          <w:rtl w:val="true"/>
          <w:lang w:bidi="fa-IR"/>
        </w:rPr>
        <w:t xml:space="preserve">دست مى دهد و به ظاهرى بدون مغر و قالبى پوچ تبديل مى گردد و به اين ترتيب نابود مى گردد و به تعبير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ضَاع مَن كَان لَه مَقصَد غير الله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هر كس مقصد و هدفى غير از خداوند داشته باشد، ضايع و تلف و نابود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شايسته است مؤمنين به جاى حجِّ استحبابى متعدّد يا عمره هاى مكرّر، از همنوعان به ويژه بستگان و نزديكان خويش دستگيرى كنند و آنان را در مشكلات و رنج هايشان يارى و مساعدت نمايند</w:t>
      </w:r>
      <w:r>
        <w:rPr>
          <w:rFonts w:eastAsia="IRNazanin" w:cs="IRNazanin"/>
          <w:color w:val="111111"/>
          <w:sz w:val="28"/>
          <w:szCs w:val="28"/>
          <w:rtl w:val="true"/>
          <w:lang w:bidi="fa-IR"/>
        </w:rPr>
        <w:t>.</w:t>
      </w:r>
    </w:p>
    <w:p>
      <w:pPr>
        <w:pStyle w:val="Heading3"/>
        <w:numPr>
          <w:ilvl w:val="2"/>
          <w:numId w:val="1"/>
        </w:numPr>
        <w:rPr/>
      </w:pPr>
      <w:bookmarkStart w:id="33" w:name="__RefHeading___Toc12432259_1280447820"/>
      <w:bookmarkStart w:id="34" w:name="_Toc12"/>
      <w:bookmarkEnd w:id="33"/>
      <w:r>
        <w:rPr/>
        <w:t>10</w:t>
      </w:r>
      <w:r>
        <w:rPr>
          <w:rtl w:val="true"/>
        </w:rPr>
        <w:t xml:space="preserve">) </w:t>
      </w:r>
      <w:r>
        <w:rPr>
          <w:rtl w:val="true"/>
        </w:rPr>
        <w:t>اغتنام فرصت</w:t>
      </w:r>
      <w:r>
        <w:rPr>
          <w:rtl w:val="true"/>
        </w:rPr>
        <w:t>:</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شايسته است زائران گرامى در اين مدّت كوتاه، فرصت ها را غنيمت دانسته و از دست ندهند و نسبت به حضور همراه با توجّه و ادب در حرم هاى شريفه و انجام اعمال و مستحبّات مكّۀ مكرّمه و مدينۀ منوّره و احياء و شب زنده دارى در ايام حج و عمره، غفلت نورزند و وقت خود را به بطالت نگذرانند و به جاى حضور بيش از اندازه در بازار و محلّ اقامت و مكان هاى ديگر، به عبادت در مسجدالحرام يا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بركات معنوى آن دو مسجد شريف بهره بگيرند و خلاصه فرصت كوتاه و زودگذر </w:t>
      </w:r>
      <w:bookmarkStart w:id="35" w:name="pg20317_289454"/>
    </w:p>
    <w:p>
      <w:pPr>
        <w:pStyle w:val="BookText"/>
        <w:rPr/>
      </w:pPr>
      <w:bookmarkEnd w:id="35"/>
      <w:r>
        <w:rPr>
          <w:rFonts w:ascii="Amiri" w:hAnsi="Amiri" w:eastAsia="Amiri" w:cs="Amiri"/>
          <w:color w:val="111111"/>
          <w:sz w:val="28"/>
          <w:sz w:val="28"/>
          <w:szCs w:val="28"/>
          <w:rtl w:val="true"/>
          <w:lang w:bidi="ar-SA"/>
        </w:rPr>
        <w:t>اين سفر معنوى را غنيمت بشمارند و از آن به خوبى بهره بردارى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إنْتَهِزُوا فُرَصَ الْخَيْرِ فَإِنَّهَا تَمُرُّ مَرَّ السَّحَاب</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فرصت هاى خوب را دريابيد، زيرا فرصت ها همچون ابر مى گذرند</w:t>
      </w:r>
      <w:r>
        <w:rPr>
          <w:rFonts w:eastAsia="IRNazanin" w:cs="IRNazanin"/>
          <w:color w:val="111111"/>
          <w:sz w:val="28"/>
          <w:szCs w:val="28"/>
          <w:rtl w:val="true"/>
          <w:lang w:bidi="fa-IR"/>
        </w:rPr>
        <w:t>.</w:t>
      </w:r>
    </w:p>
    <w:p>
      <w:pPr>
        <w:pStyle w:val="Heading3"/>
        <w:numPr>
          <w:ilvl w:val="2"/>
          <w:numId w:val="1"/>
        </w:numPr>
        <w:rPr/>
      </w:pPr>
      <w:bookmarkStart w:id="36" w:name="__RefHeading___Toc12432261_1280447820"/>
      <w:bookmarkStart w:id="37" w:name="_Toc13"/>
      <w:bookmarkEnd w:id="36"/>
      <w:r>
        <w:rPr/>
        <w:t>11</w:t>
      </w:r>
      <w:r>
        <w:rPr>
          <w:rtl w:val="true"/>
        </w:rPr>
        <w:t xml:space="preserve">) </w:t>
      </w:r>
      <w:r>
        <w:rPr>
          <w:rtl w:val="true"/>
        </w:rPr>
        <w:t>حضور قلب</w:t>
      </w:r>
      <w:r>
        <w:rPr>
          <w:rtl w:val="true"/>
        </w:rPr>
        <w:t>:</w:t>
      </w:r>
      <w:bookmarkEnd w:id="37"/>
    </w:p>
    <w:p>
      <w:pPr>
        <w:pStyle w:val="BookText"/>
        <w:rPr/>
      </w:pPr>
      <w:r>
        <w:rPr>
          <w:rFonts w:ascii="IRNazanin" w:hAnsi="IRNazanin" w:eastAsia="IRNazanin"/>
          <w:color w:val="111111"/>
          <w:sz w:val="28"/>
          <w:sz w:val="28"/>
          <w:szCs w:val="28"/>
          <w:rtl w:val="true"/>
          <w:lang w:bidi="fa-IR"/>
        </w:rPr>
        <w:t xml:space="preserve">زائر مكّه و مدينه، بايد بيش از هر زمان ديگر، در استمرار و افزايش حضور قلب خود، سعى و اهتمام نمايد و توجّه داشته باشد كه در محضر خداوند تعالى 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گفتار و كردار و افكار و نيات او در محضر آن بزرگواران مى باشد و از اين جهت بايد با دلى پاك، ضميرى خالص و با آمادگى كامل به مسجدالحرام، حرم مقدّس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قبرستان بقيع وارد شود و ادب حضور را، به كلّى مراعات نمايد و بداند كه 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اِعْمَلُوا فَسَيَرَى اَللّٰهُ عَمَلَكُمْ وَ رَسُولُهُ وَ اَلْمُؤْمِنُونَ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بگو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رسول او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را مى بينند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 حضور قلبِ هرچه بيشتر از فيض آن اماكن مقدّس </w:t>
      </w:r>
      <w:bookmarkStart w:id="38" w:name="pg20317_289455"/>
    </w:p>
    <w:p>
      <w:pPr>
        <w:pStyle w:val="BookText"/>
        <w:rPr/>
      </w:pPr>
      <w:bookmarkEnd w:id="38"/>
      <w:r>
        <w:rPr>
          <w:rFonts w:ascii="IRNazanin" w:hAnsi="IRNazanin" w:eastAsia="IRNazanin"/>
          <w:color w:val="111111"/>
          <w:sz w:val="28"/>
          <w:sz w:val="28"/>
          <w:szCs w:val="28"/>
          <w:rtl w:val="true"/>
          <w:lang w:bidi="fa-IR"/>
        </w:rPr>
        <w:t>براى سلوك معنوى خود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زيارت جامعۀ كبيره خطاب به آن بزرگواران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يسْلَكُ إِلى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دعاى ندبه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فَكَانُوا هُمُ السَّبِيلَ إِلَيْكَ وَ الْمَسْلَكَ إِلَي رِضْوَانِكَ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ذوات مقدّس براى سير و سلوك و كمك و مساعدت بطلبد</w:t>
      </w:r>
      <w:r>
        <w:rPr>
          <w:rFonts w:eastAsia="IRNazanin" w:cs="IRNazanin"/>
          <w:color w:val="111111"/>
          <w:sz w:val="28"/>
          <w:szCs w:val="28"/>
          <w:rtl w:val="true"/>
          <w:lang w:bidi="fa-IR"/>
        </w:rPr>
        <w:t>.</w:t>
      </w:r>
    </w:p>
    <w:p>
      <w:pPr>
        <w:pStyle w:val="Heading3"/>
        <w:numPr>
          <w:ilvl w:val="2"/>
          <w:numId w:val="1"/>
        </w:numPr>
        <w:rPr/>
      </w:pPr>
      <w:bookmarkStart w:id="39" w:name="__RefHeading___Toc12432263_1280447820"/>
      <w:bookmarkStart w:id="40" w:name="_Toc14"/>
      <w:bookmarkEnd w:id="39"/>
      <w:r>
        <w:rPr/>
        <w:t>12</w:t>
      </w:r>
      <w:r>
        <w:rPr>
          <w:rtl w:val="true"/>
        </w:rPr>
        <w:t xml:space="preserve">) </w:t>
      </w:r>
      <w:r>
        <w:rPr>
          <w:rtl w:val="true"/>
        </w:rPr>
        <w:t>حُسن خُلق</w:t>
      </w:r>
      <w:r>
        <w:rPr>
          <w:rtl w:val="true"/>
        </w:rPr>
        <w:t>:</w:t>
      </w:r>
      <w:bookmarkEnd w:id="40"/>
    </w:p>
    <w:p>
      <w:pPr>
        <w:pStyle w:val="BookText"/>
        <w:rPr/>
      </w:pPr>
      <w:r>
        <w:rPr>
          <w:rFonts w:ascii="Amiri" w:hAnsi="Amiri" w:eastAsia="Amiri" w:cs="Amiri"/>
          <w:color w:val="111111"/>
          <w:sz w:val="28"/>
          <w:sz w:val="28"/>
          <w:szCs w:val="28"/>
          <w:rtl w:val="true"/>
          <w:lang w:bidi="ar-SA"/>
        </w:rPr>
        <w:t xml:space="preserve">زائران خانۀ خدا بايد از نظر اخلاقى، نمونه و اسوه باشند و در عمل، موجب اعتلاى آبروى اسلام و مسلمانان و تشيع و نيز مايۀ زينت و فخر ائمّۀ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شيعيان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الشِّيعَةِ كُونُوا لَنَا زَيْناً وَ لَا تَكُونُوا عَلَيْنَا شَيْناً قُولُوا لِلنَّاسِ حُسْناً وَ احْفَظُوا أَلْسِنَتَكُمْ وَ كُفُّوهَا عَنِ الْفُضُولِ وَ قَبِيحِ الْقَوْلِ</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اى جماعت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مايۀ آبروى ما باشيد نه باعث بدنامى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زيبايى و خوبى،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هايتان را حفظ و مواظبت كنيد و آن ها را از بيهوده گويى و سخنان زشت، باز داريد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لازم است زائرين گرامى به حكم آيۀ مباركۀ إِنَّمَا اَلْمُؤْمِنُونَ إِخْوَةٌ</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با يكديگر رفتارى همراه با گذشت و بردبارى، ايثار و </w:t>
      </w:r>
    </w:p>
    <w:p>
      <w:pPr>
        <w:pStyle w:val="BookText"/>
        <w:rPr/>
      </w:pPr>
      <w:r>
        <w:rPr>
          <w:rFonts w:ascii="Amiri" w:hAnsi="Amiri" w:eastAsia="Amiri" w:cs="Amiri"/>
          <w:color w:val="111111"/>
          <w:sz w:val="28"/>
          <w:sz w:val="28"/>
          <w:szCs w:val="28"/>
          <w:rtl w:val="true"/>
          <w:lang w:bidi="ar-SA"/>
        </w:rPr>
        <w:t xml:space="preserve">فداكارى، حُسن خلق و مهربانى داشته باشند و عطوفت و مهرورزى و محبّت در ميان آنان حكمفرما باشد و بدانندكه به فرمودۀ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يَقْتَدُونَ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إِكْرَامِ إِخْوَانِهِمُ الْمُؤْمِنِين</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آنانند كه در اكرام و احسان و گرامى داشت برادران مؤمن خويش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همانگونه كه خداوند تعالى هميشه به بندگان خويش نيكى و خوبى مى كند، آنان نيز به همديگر</w:t>
      </w:r>
    </w:p>
    <w:p>
      <w:pPr>
        <w:pStyle w:val="BookText"/>
        <w:rPr/>
      </w:pPr>
      <w:r>
        <w:rPr>
          <w:rFonts w:ascii="IRNazanin" w:hAnsi="IRNazanin" w:eastAsia="IRNazanin"/>
          <w:color w:val="111111"/>
          <w:sz w:val="28"/>
          <w:sz w:val="28"/>
          <w:szCs w:val="28"/>
          <w:rtl w:val="true"/>
          <w:lang w:bidi="fa-IR"/>
        </w:rPr>
        <w:t>نيكى و خوبى مى نمايند و به دنبال فسادانگيزى و شرّ و بدى نيستند؛ چرا كه خداوند مفسده انگيزان را دوست نمى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أَحْسِنْ كَمٰا أَحْسَنَ اَللّٰهُ إِلَيْكَ وَ لاٰ تَبْغِ اَلْفَسٰادَ فِي اَلْأَرْضِ إِنَّ اَللّٰهَ لاٰ يُحِبُّ اَلْمُفْسِدِينَ</w:t>
      </w:r>
      <w:r>
        <w:rPr>
          <w:rStyle w:val="FootnoteAnchor"/>
          <w:rtl w:val="true"/>
        </w:rPr>
        <w:footnoteReference w:id="32"/>
      </w:r>
      <w:bookmarkStart w:id="41" w:name="pg20317_289457"/>
    </w:p>
    <w:p>
      <w:pPr>
        <w:pStyle w:val="Heading2"/>
        <w:numPr>
          <w:ilvl w:val="1"/>
          <w:numId w:val="1"/>
        </w:numPr>
        <w:rPr/>
      </w:pPr>
      <w:bookmarkStart w:id="42" w:name="__RefHeading___Toc12432265_1280447820"/>
      <w:bookmarkStart w:id="43" w:name="_Toc15"/>
      <w:bookmarkEnd w:id="41"/>
      <w:bookmarkEnd w:id="42"/>
      <w:r>
        <w:rPr>
          <w:rtl w:val="true"/>
        </w:rPr>
        <w:t>نكات فقهى</w:t>
      </w:r>
      <w:bookmarkEnd w:id="43"/>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عفاف و پوشش اسلامى و اخلاقى براى همگان، اعمّ از مردان و زنان،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بانوان محترمه بايد با چادر مشكى كه نشانه و نمادِ بارز عفاف است، باشند و ارتباط آنان با نامحرم به اندازۀ متعارف و به قدر ضرورت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هر عملى كه موجب وهن شيعه و بى احترامى به پيشوايان دين و اولياء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هتك حرمت شيعيان مى شود، جايز نيست؛ بنابراين زائران بايد از امورى نظير دست كشيدن و بوسيدن در و ديوار حرمين شريفين، ضريح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نرده هاى بقيع و يا نمازخواندن در قبرستان هاى بقيع و ابوطالب و نيز برداشتن خاك از بقيع يا ساير اماكن متبرّكه و اعمالى از اين قبيل جدّاً پرهيز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شايسته است انسان به نيابت از انبياى عظام و </w:t>
      </w:r>
    </w:p>
    <w:p>
      <w:pPr>
        <w:pStyle w:val="BookText"/>
        <w:rPr/>
      </w:pPr>
      <w:r>
        <w:rPr>
          <w:rFonts w:ascii="IRNazanin" w:hAnsi="IRNazanin" w:eastAsia="IRNazanin"/>
          <w:color w:val="111111"/>
          <w:sz w:val="28"/>
          <w:sz w:val="28"/>
          <w:szCs w:val="28"/>
          <w:rtl w:val="true"/>
          <w:lang w:bidi="fa-IR"/>
        </w:rPr>
        <w:t xml:space="preserve">حضرات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الهى و بزرگان دين، حج مستحب يا عمرۀ مفرده يا طواف مستحب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شرايط قبولى حج و عمره، استفاده از مال حلال و اداء واجبات مالى براى اين سفر معنوى است و اگر كسى با مال غصبى يا با مالى كه خمس يا زكات آن را نداده است، به حج يا عمره مشرّف شود، هرچند حج و عمرۀ او صحيح است، ولى گناه بسيار بزرگى مرتكب شده كه ثواب حج و عمره نمى تواند موجب جبران آن گناه شود و خداوند سبحان چنين حج و عمره اى را قبول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تا كنون مقلّد هيچ يك از فقهاى عظام نبوده، براى انجام اعمال حج يا عمره بايد از يك مجتهد جامع الشّرايط زنده تقليد كند و اعمال گذشته را حمل بر صحّت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اش باشد و موفّق به انجام آن نشده باشد، واجب است پيش از مرگ خود به انجام آن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ورثۀ اوواجب است حجّ او را از اصل باقيماندۀ </w:t>
      </w:r>
    </w:p>
    <w:p>
      <w:pPr>
        <w:pStyle w:val="BookText"/>
        <w:rPr/>
      </w:pPr>
      <w:r>
        <w:rPr>
          <w:rFonts w:ascii="IRNazanin" w:hAnsi="IRNazanin" w:eastAsia="IRNazanin"/>
          <w:color w:val="111111"/>
          <w:sz w:val="28"/>
          <w:sz w:val="28"/>
          <w:szCs w:val="28"/>
          <w:rtl w:val="true"/>
          <w:lang w:bidi="fa-IR"/>
        </w:rPr>
        <w:t>اموال وى ادا كنند، هرچند وصيّت نكرده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بيرون بردن قرآن و ديگر اشياء از مسجد 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موجب ضمان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سنگ از صفا و مروه جايز نيست و به طور كلّى برداشتن هر شيئى كه بدون اجازه، از حرمين شريفين و يا ساير مكان هاى مكّه و مدينه برداشته شود، موجب ضمان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مستحبّ مؤكّد است كه نمازهاى پنجگانه در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سزاوار نيست مؤمنين فضيلت نماز در اين دو مسجد گرانقدر را از دست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در نماز جماعت اهل سنّت كه در حرمين شريفين برگزار مى شود، مستحب است و زائرين گرامى بايد نماز را به همان صورتى كه آنان مى خوانند،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اكتفا كردن به آن نماز صحيح نيست و بايد اعاده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اقامۀ نماز جماعت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اين دو مسجد جايز </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سزاوار نيست زائرين، هنگام برگزارى نماز جماعت به كارهاى ديگرى نظير مراجعه به بازار و نظاير آن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بر انواع سنگ هايى كه در مسجد 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صحيح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مهر، حصير، كاغذ و نظائر آن براى سجده در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انگشت نما شدن و وهن شيعه مى شود و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رفت و برگشت سفر حجّ و عمره، در هواپيما، اگر وقت نماز واجب تنگ باشد، زائرين مى توانند به همان صورتى كه در صندلى نشسته اند، نماز خود را بخوانند و رعايت قبله و ساير موارد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مسئولين هواپيما اجازه ندهند، قبله يابى، ايستادن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زائران مى توانند نماز خود را در تمام شهر جديد و قديم مكّه و مدينه و مكان هايى كه بعداً به اين شهرها افزوده مى شود، به صورت تمام بخوانند، </w:t>
      </w:r>
    </w:p>
    <w:p>
      <w:pPr>
        <w:pStyle w:val="BookText"/>
        <w:rPr/>
      </w:pPr>
      <w:r>
        <w:rPr>
          <w:rFonts w:ascii="Amiri" w:hAnsi="Amiri" w:eastAsia="Amiri" w:cs="Amiri"/>
          <w:color w:val="111111"/>
          <w:sz w:val="28"/>
          <w:sz w:val="28"/>
          <w:szCs w:val="28"/>
          <w:rtl w:val="true"/>
          <w:lang w:bidi="ar-SA"/>
        </w:rPr>
        <w:t>بلكه تمام خواندن نمازها، افضل و بهتر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روزۀ مستحبّ مسافر صحيح است و نياز به قصد ده 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در مكّه يا در مدينه حضور دارد، مى تواند بدون قصد يا نذر، روزۀ مستحب بگيرد، هرچند روزۀ قضا بر عهده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غسلى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و چه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از وضو مى كند و مى شود با آن، طواف و نماز واجب و مستحب را به جا آورد، مگر غسل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با غسل احرام يا غسل زيارت يا غسل طهارت و نظائر آن طواف كند يا نماز بخواند، طواف و نماز او صحيح است، گرچه بهتر است وضو هم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از ترك محرّمات حج يا از به جا آوردن اعمال حج به طور متعارف معذور است، نظير اينكه بايد در حال احرام، زير سايه برود يا در طواف و رمى نايب بگيرد، يا به ناچار بايد بعد از نيمه شب از مشعر به مِنى برود، مى تواند نايب شخص ديگرى شود و حجّى كه مطابق وظيفه و طبق فتواى مرجع </w:t>
      </w:r>
    </w:p>
    <w:p>
      <w:pPr>
        <w:pStyle w:val="BookText"/>
        <w:rPr/>
      </w:pPr>
      <w:r>
        <w:rPr>
          <w:rFonts w:ascii="IRNazanin" w:hAnsi="IRNazanin" w:eastAsia="IRNazanin"/>
          <w:color w:val="111111"/>
          <w:sz w:val="28"/>
          <w:sz w:val="28"/>
          <w:szCs w:val="28"/>
          <w:rtl w:val="true"/>
          <w:lang w:bidi="fa-IR"/>
        </w:rPr>
        <w:t>تقليد خودش به جا مى آورد، كافى از حجّ منوبٌعنه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نايب شدن مرد از طرف زن يا زن از طرف مرد در حج يا عمره يا برخى اعمال،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حج در هر سال براى كسانى كه حجّ واجب خود را به جا آورده اند، مستحب است، ولى در شرايطى كه عزيمت به حج موجب تأخير نوبت كسانى مى شود كه تاكنون به حج مشرّف نشده اند، سزاوار است به جاى حجّ مستحب، عمرۀ مفرده يا كار خير ديگرى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حجّ مستحب يا عمرۀ مفرده براى زن شوهردار يا زنى كه در عدۀ طلاق رجعى است، نياز به اذن شوهر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اذن شوهر براى زنى كه در عدۀ طلاق بائن يا وفات است، شرط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انجام حجّ مستحب يا عمرۀ مفردۀ فرزند، موجب آزار و اذيت پدر و مادر شود و يا او را از رفتن نهى نمايند، رفتن او اشكال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مستحب و عمرۀ مفرده را مى توان به </w:t>
      </w:r>
    </w:p>
    <w:p>
      <w:pPr>
        <w:pStyle w:val="BookText"/>
        <w:rPr/>
      </w:pPr>
      <w:r>
        <w:rPr>
          <w:rFonts w:ascii="IRNazanin" w:hAnsi="IRNazanin" w:eastAsia="IRNazanin"/>
          <w:color w:val="111111"/>
          <w:sz w:val="28"/>
          <w:sz w:val="28"/>
          <w:szCs w:val="28"/>
          <w:rtl w:val="true"/>
          <w:lang w:bidi="fa-IR"/>
        </w:rPr>
        <w:t>نيابت از افراد بى شمارى به جا آورد و فرقى نمى كند كه آن افراد قبلاً حج يا عمره به جا آورده باشند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 ثواب حج و عمره را به ديگران هديه نمود، گرچه در حين عمل يا بعد از اتمام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عمرۀ مفرده بر كسى واجب نيست، گرچه استطاعت آن را داشته باشد يا براى حجّ نايب شده باشد، ولى به جا آوردن آن خصوصاً در ماه رجب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هر زمانى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در ايّام حجّ تمتّع مى شود عمرۀ مفرده به 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فرقى نمى كند كسى كه مى خواهد عمرۀ مفرده به جا بياورد، اهل مكّه باشد يا نباشد و قبل از عمرۀ تمتّع باشد يا بعد ازآن و بالأخره در هر زمانى انجام عمرۀ مفرده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فاصله اى بين دو عمرۀ مفرده يا عمرۀ تمتّع و عمرۀ مفرده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روز مى شود به نيّت خود يا ديگران، عمرۀ مفرده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شبانه روز مى توان چندين عمرۀ مفرده به جا آورد و قصد رجاء هم لازم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بايد براى تعيين روز عرفه و عيد قربان و ساير ايام حج، تابع اعلام كشور سعودى باشند و هماهنگ با ساير حجّاج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شيعيان در اين امور تحقيق كنند و نبايد به شك يا گمان خود اعتنا نمايند، بلكه اگر بر فرض نادر يقين به خلاف كنند، انجام اعمال در همان ايام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حدودى كه اهل سنّت براى عرفات و مشعر و منى و مسلخ و مانند اين ها تعيين كرده اند، كفايت مى كند و لازم نيست شيعيان در اين امور تحقيق كنند و نبايد به شك يا گمان خود اعتنا نمايند بلكه اگر بر فرض نادر يقين به خلاف پيدا كنند، انجام اعمال در همان حدود تعيين شده كفايت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جاى مسجدالحرام مطاف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و چه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مكان هاى دورتر مسجد و در طبقات بالا هم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بهترين مكان براى طواف، بين خانۀ كعبه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كارهايى كه اهل وسواس براى به دست آوردن </w:t>
      </w:r>
    </w:p>
    <w:p>
      <w:pPr>
        <w:pStyle w:val="BookText"/>
        <w:rPr/>
      </w:pPr>
      <w:r>
        <w:rPr>
          <w:rFonts w:ascii="IRNazanin" w:hAnsi="IRNazanin" w:eastAsia="IRNazanin"/>
          <w:color w:val="111111"/>
          <w:sz w:val="28"/>
          <w:sz w:val="28"/>
          <w:szCs w:val="28"/>
          <w:rtl w:val="true"/>
          <w:lang w:bidi="fa-IR"/>
        </w:rPr>
        <w:t>محاذات حجرالاسود انجام مى دهند، مثل اينكه توقف مى كنند يا عقب و جلو مى روند چه قبل از شروع طواف باشد و چه در بين طواف،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طواف لازم نيست در همۀ حالات، شانۀ چپ طواف كننده به طرف كعبۀ معظّمه باشد و اگر در موقع دور زدن به واسطۀ رسيدن به حجر اسماعيل يا رسيدن به گوشه هاى خانۀ كعبه و نظائر آن شانۀ چپ طواف كننده قدرى از سمت كعبه خارج و يا متمايل به پشت شود،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طواف كننده بايد به طور متعارف و همان طور كه همۀ مسلمين طواف مى كنند، دور بزند و از كارهايى كه اهل وسواس مى كنند، پرهيز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طواف كننده به واسطۀ كثرت جمعيت، بى اختيار به اين سو و آن سو كشيده شود يا در حال اقامۀ نماز طواف قدرى جابه جا شود، طواف و نماز طواف او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طواف واجب بايد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لازم نيست حتماً نزديك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نماز طواف در پشت مقام </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طرف آن تا آخر مسجدالحرام و در همۀ طبقات مسجد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بهتر است در صورتى كه امكان آن باشد و مزاحمتى براى نمازگزار و ديگران ايجاد نشود، نماز طواف در پشت مقام و نزديك به آن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طواف مستحبّرا در همه جاى مسجد الحرام مى شود خواند، گرچه بهتر است در صورت امكان و در صورتى كه مزاحمت براى ديگران ايجاد نشود،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نزديك تر به آن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طواف واجب را مى توان به جماعت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شرط آنكه امام جماعت هم مشغول خواندن نماز طواف واجب يا ساير نمازهاى واجب يوميّه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نيست در نماز طواف مرد جلوتر از زن بايستد و اگر زن برابر مرد يا جلوتر بايستد، نماز هر دو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كثيرالشّك، در عدد شوطهاى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سعى، نبايد به شك خود اعتنا كند و بايد بنا را بر آنچه به نفع اوست بگذارد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طواف مستحب به جهت رفع حوائج مسلمانان، جايز بلكه مستحب است و قطع طواف واجب به جهت رفع حوائج مسلمانان، اگر قبل از شوط چهارم باشد، جايز بلكه مستحب است، ولى بعد از اتمام شوط چهارم، جايز نيست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طواف نساء و نماز آن در حجّ تمتّع و عمرۀ مفرده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مرد و زن، پير و جوان و بالغ و 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مستحبّ نداريم و شايسته است كسانى كه سعى واجب خود را انجام داده اند، مكان سعى را براى سايرين كه سعى واجب دارند، ترك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سعى، حدّ فاصل دو كوه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نمى كند كه در طبقۀ اوّل باشد يا در طبقات بالا و اگر در آينده طبقات فوقانى اضافه شود يا زيرزمين در اين مكان احداث شود، سعى از آنجا هم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مكان سعى عريض تر شود، گرچه از دو كوه صفا و مروه بگذرد، سعى در آنجا نيز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سعى صفا و مروه به جا مى آورد، </w:t>
      </w:r>
    </w:p>
    <w:p>
      <w:pPr>
        <w:pStyle w:val="BookText"/>
        <w:rPr/>
      </w:pPr>
      <w:r>
        <w:rPr>
          <w:rFonts w:ascii="Amiri" w:hAnsi="Amiri" w:eastAsia="Amiri" w:cs="Amiri"/>
          <w:color w:val="111111"/>
          <w:sz w:val="28"/>
          <w:sz w:val="28"/>
          <w:szCs w:val="28"/>
          <w:rtl w:val="true"/>
          <w:lang w:bidi="ar-SA"/>
        </w:rPr>
        <w:t>لازم نيست در هر شوطى روى كوه صفا يا مروه برود و همين مقدار كه از ابتداى سراشيبى صفا شروع و به ابتداى سراشيبى مروه ختم كند و يا به عكس، يك شوطمحسوب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 مى تواند قبل از تقصير خودش، مو يا ناخن ديگرى را به عنوان تقصير كوتاه نمايد و ضررى به احرام خود يا ديگرى نمى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احرام حج، شهر مكّۀ مكرّمه است و در هر موضع از شهر مكّه حتّى نقاط تازه ساز، انجام احرام كفايت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مستحبّ است در مسجدالحرام و نزد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 حجر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مُحرم اگر در روز مسير ميقات تا مكّه را طى مى كند يا در حال مسافرت ديگرى باشد، نمى تواند در ماشين سقف دار بنشيند ولى سايه قرار دادن او در مكّه يا مكان ديگرى كه براى استراحت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اسكان مى كند و يا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راه يا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 كفّاره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سايه قرار دادن زن ها و بچه هاى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دختر و پسر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هر زمانى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دائم السّفر كه به واسطۀ شغل خود، زياد از مكّه خارج مى شوند نظير راننده ها و متصدّيان امور حجّاج، مى توانند بدون احرام از ميقات گذشته و وارد مكّه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عمره در همۀ مكان هاى توسعه يافته اى كه امروزه به عنوان مسجد شجره شناخته مى شود، صحيح است و لازم نيست حتماً در مكان مسجد قبلى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نيست كه احرام در مسجدشجره يا ساير مواقيت باشد، گرچه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اشخاص جنب و حائض بايد نزديك مسجد و يا در حال عبور از مسجد محرم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چيزهايى كه به آن ها لباس نمى گويند نظير كمربند، زانو بند، مُچ بند، فتق بند، هميان، كوله بار، ساعت و مانند اين ها براى محرم مانعى ندارد، هرچند دوخته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اثر بيمارى، قادر به نگهدارى از بول خود نيست مى توانند لباس كوچكى كه براى نگهدارى ادرار استفاده مى شود بپوشد، هرچند آن </w:t>
      </w:r>
    </w:p>
    <w:p>
      <w:pPr>
        <w:pStyle w:val="BookText"/>
        <w:rPr/>
      </w:pPr>
      <w:r>
        <w:rPr>
          <w:rFonts w:ascii="IRNazanin" w:hAnsi="IRNazanin" w:eastAsia="IRNazanin"/>
          <w:color w:val="111111"/>
          <w:sz w:val="28"/>
          <w:sz w:val="28"/>
          <w:szCs w:val="28"/>
          <w:rtl w:val="true"/>
          <w:lang w:bidi="fa-IR"/>
        </w:rPr>
        <w:t>لباس دوخته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اثر بيمارى، قادر به نگهدارى بول يا باد معدۀ خود نيست، يك وضو يا غسل براى انجام طواف و نماز طواف او كفايت مى كند، هر چند آن طواف، طواف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بدن و لباس او نيز مرتباً نجس مى شود، مى تواند با همان بدن و لباس، طواف را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با چيز نجسى كه جزو لباس طواف كننده نيست،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 بغل گرفتن بچه با بدن و لباس نجس يا همراه داشتن انگشتر و عينك و دستمال نجس و نظائر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رطوبت هايى كه در اثر شستشوى كف مسجدالحرام يا 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مى شود، محكوم به طهارت است و اجتناب از آن ها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گره زدن لباس احرام اشكال ندارد، گرچه گره نزدن آن مخصوصاً گره نزدن لنگ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قرار دادن سنگ و اشياء مانند آن در لباس احرام و بستن آن با نخ و كش و امثال آن و يا وصل </w:t>
      </w:r>
    </w:p>
    <w:p>
      <w:pPr>
        <w:pStyle w:val="BookText"/>
        <w:rPr/>
      </w:pPr>
      <w:r>
        <w:rPr>
          <w:rFonts w:ascii="IRNazanin" w:hAnsi="IRNazanin" w:eastAsia="IRNazanin"/>
          <w:color w:val="111111"/>
          <w:sz w:val="28"/>
          <w:sz w:val="28"/>
          <w:szCs w:val="28"/>
          <w:rtl w:val="true"/>
          <w:lang w:bidi="fa-IR"/>
        </w:rPr>
        <w:t>كردن دو طرف جامۀ احرام با سنجاق و نظائر آن به همديگر،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كفّارات انجام محرّمات احرام مربوط به وقتى است كه آن محرّمات با علم و عمد و با اختيار و بدون عذر،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روى جهل يا نسيان يا عذر واقع شود، به صحّت عمره ضررى نمى رساند و كفّاره نيز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رمى تمامى ديوارى كه در مِنى ساخته اند و ديوارى كه احياناً در آينده اضافه مى شود و رمى از طبقۀ دوّم و طبقاتى كه احياناً در آينده اضافه مى شود،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قربانى در هر نقطه از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مسلخ جديد و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حدودى كه اهل سنّت براى مسلخ تعيين كرده اند، جايز است، ولى در مكان ديگرى خارج از مِنى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ذبح قربانى با كاردهاى استيل كه آهنى بودن آن مشخّص نيست و نيز ذبح قربانى با وسايل ماشينى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رعايت احكام ذبح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عمرۀ مفرده و عمرۀ تمتّع، فقط 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كوتاه كردن موى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جايز است و 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تراشيدن </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ولى در حجّ واجب، مردها بين حلق و يا تقصير مخيرند، هر چند سال اوّل حجّ آن ها باشد يا نايب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 ها بايد تقصير كنند و حلق براى آن ها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از حجّ تمتّع يا عمرۀ مفرده به وطن خود باز مى گردند، بايد از نظر رفتار و گفتار و روش و منش و خلاصه در اخلاق فردى و اجتماعى، سرمشق و نمونه براى ديگران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و مهربانى و گذشت و ايثار و فداكارى را سرلوحۀ اعمال خود قرار دهند و با اهتمام به فرائض دينى نظير نماز خصوصاً نماز جماعت، اهميت اين فرائض را به طور عملى به ديگران بياموزند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نماز و ساير واجبات، يا اهميت ندادن و كوچك شمردن خمس و زكات، يا عدم رسيدگى به همنوعان يا عدم اجتناب از گناه و يا عدم پرهيز از رذائل و مفاسد اخلاقى، بعد از اتمام حج يا عمره، حاكى از اين است كه زائر بهره اى از حج يا عمرۀ خود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بانوان بايد پس از بازگشت از حج يا عمره، در حجاب و عفاف اسوه و نمونۀ ديگران واقع شوند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4779</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525</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5907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2501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ص </w:t>
      </w:r>
      <w:r>
        <w:rPr>
          <w:rFonts w:eastAsia="IRNazanin" w:cs="IRNazanin"/>
          <w:b w:val="false"/>
          <w:bCs w:val="false"/>
          <w:i w:val="false"/>
          <w:iCs w:val="false"/>
          <w:color w:val="333333"/>
          <w:sz w:val="20"/>
          <w:szCs w:val="20"/>
        </w:rPr>
        <w:t>327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5901</Words>
  <Characters>21409</Characters>
  <CharactersWithSpaces>27052</CharactersWithSpaces>
  <Paragraphs>336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2026-08-25T16:56:32Z</dcterms:created>
  <dc:creator>ghaemiyeh.com</dc:creator>
  <dc:description/>
  <dc:language>en-US</dc:language>
  <cp:lastModifiedBy/>
  <dcterms:modified xsi:type="dcterms:W3CDTF">2026-08-25T20:26:34Z</dcterms:modified>
  <cp:revision>1</cp:revision>
  <dc:subject/>
  <dc:title>هفتاد نکته فقهی و اخلاقی مورد احتیاج در حج و عمره</dc:title>
</cp:coreProperties>
</file>

<file path=docProps/custom.xml><?xml version="1.0" encoding="utf-8"?>
<Properties xmlns="http://schemas.openxmlformats.org/officeDocument/2006/custom-properties" xmlns:vt="http://schemas.openxmlformats.org/officeDocument/2006/docPropsVTypes"/>
</file>