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خون موعود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18377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118379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118381_128044782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2118383_1280447820">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2118385_1280447820">
            <w:r>
              <w:rPr>
                <w:webHidden/>
                <w:rStyle w:val="IndexLink"/>
                <w:rtl w:val="true"/>
              </w:rPr>
              <w:t>آيين مهرورزى</w:t>
            </w:r>
            <w:r>
              <w:rPr>
                <w:rStyle w:val="IndexLink"/>
                <w:rtl w:val="true"/>
              </w:rPr>
              <w:tab/>
            </w:r>
            <w:r>
              <w:rPr>
                <w:rStyle w:val="IndexLink"/>
              </w:rPr>
              <w:t>14</w:t>
            </w:r>
          </w:hyperlink>
        </w:p>
        <w:p>
          <w:pPr>
            <w:pStyle w:val="Contents3"/>
            <w:tabs>
              <w:tab w:val="clear" w:pos="8459"/>
              <w:tab w:val="right" w:pos="9026" w:leader="dot"/>
            </w:tabs>
            <w:rPr/>
          </w:pPr>
          <w:hyperlink w:anchor="__RefHeading___Toc12118387_12804478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2118389_1280447820">
            <w:r>
              <w:rPr>
                <w:webHidden/>
                <w:rStyle w:val="IndexLink"/>
                <w:rtl w:val="true"/>
              </w:rPr>
              <w:t>دوستى و دشمنى در اسلام</w:t>
            </w:r>
            <w:r>
              <w:rPr>
                <w:rStyle w:val="IndexLink"/>
                <w:rtl w:val="true"/>
              </w:rPr>
              <w:tab/>
            </w:r>
            <w:r>
              <w:rPr>
                <w:rStyle w:val="IndexLink"/>
              </w:rPr>
              <w:t>16</w:t>
            </w:r>
          </w:hyperlink>
        </w:p>
        <w:p>
          <w:pPr>
            <w:pStyle w:val="Contents3"/>
            <w:tabs>
              <w:tab w:val="clear" w:pos="8459"/>
              <w:tab w:val="right" w:pos="9026" w:leader="dot"/>
            </w:tabs>
            <w:rPr/>
          </w:pPr>
          <w:hyperlink w:anchor="__RefHeading___Toc12118391_1280447820">
            <w:r>
              <w:rPr>
                <w:webHidden/>
                <w:rStyle w:val="IndexLink"/>
                <w:rtl w:val="true"/>
              </w:rPr>
              <w:t>جايگاه محبت اولياء الهى</w:t>
            </w:r>
            <w:r>
              <w:rPr>
                <w:rStyle w:val="IndexLink"/>
                <w:rtl w:val="true"/>
              </w:rPr>
              <w:tab/>
            </w:r>
            <w:r>
              <w:rPr>
                <w:rStyle w:val="IndexLink"/>
              </w:rPr>
              <w:t>19</w:t>
            </w:r>
          </w:hyperlink>
        </w:p>
        <w:p>
          <w:pPr>
            <w:pStyle w:val="Contents3"/>
            <w:tabs>
              <w:tab w:val="clear" w:pos="8459"/>
              <w:tab w:val="right" w:pos="9026" w:leader="dot"/>
            </w:tabs>
            <w:rPr/>
          </w:pPr>
          <w:hyperlink w:anchor="__RefHeading___Toc12118393_1280447820">
            <w:r>
              <w:rPr>
                <w:webHidden/>
                <w:rStyle w:val="IndexLink"/>
                <w:rtl w:val="true"/>
              </w:rPr>
              <w:t>بالاترين عبادت</w:t>
            </w:r>
            <w:r>
              <w:rPr>
                <w:rStyle w:val="IndexLink"/>
                <w:rtl w:val="true"/>
              </w:rPr>
              <w:tab/>
            </w:r>
            <w:r>
              <w:rPr>
                <w:rStyle w:val="IndexLink"/>
              </w:rPr>
              <w:t>23</w:t>
            </w:r>
          </w:hyperlink>
        </w:p>
        <w:p>
          <w:pPr>
            <w:pStyle w:val="Contents3"/>
            <w:tabs>
              <w:tab w:val="clear" w:pos="8459"/>
              <w:tab w:val="right" w:pos="9026" w:leader="dot"/>
            </w:tabs>
            <w:rPr/>
          </w:pPr>
          <w:hyperlink w:anchor="__RefHeading___Toc12118395_1280447820">
            <w:r>
              <w:rPr>
                <w:webHidden/>
                <w:rStyle w:val="IndexLink"/>
                <w:rtl w:val="true"/>
              </w:rPr>
              <w:t xml:space="preserve">محبت حضرت سيد الشهدا </w:t>
            </w:r>
            <w:r>
              <w:rPr>
                <w:rStyle w:val="IndexLink"/>
                <w:rtl w:val="true"/>
              </w:rPr>
              <w:t>(</w:t>
            </w:r>
            <w:r>
              <w:rPr>
                <w:rStyle w:val="IndexLink"/>
                <w:rtl w:val="true"/>
              </w:rPr>
              <w:t>ع</w:t>
            </w:r>
            <w:r>
              <w:rPr>
                <w:rStyle w:val="IndexLink"/>
                <w:rtl w:val="true"/>
              </w:rPr>
              <w:t>)</w:t>
              <w:tab/>
            </w:r>
            <w:r>
              <w:rPr>
                <w:rStyle w:val="IndexLink"/>
              </w:rPr>
              <w:t>28</w:t>
            </w:r>
          </w:hyperlink>
        </w:p>
        <w:p>
          <w:pPr>
            <w:pStyle w:val="Contents3"/>
            <w:tabs>
              <w:tab w:val="clear" w:pos="8459"/>
              <w:tab w:val="right" w:pos="9026" w:leader="dot"/>
            </w:tabs>
            <w:rPr/>
          </w:pPr>
          <w:hyperlink w:anchor="__RefHeading___Toc12118397_1280447820">
            <w:r>
              <w:rPr>
                <w:webHidden/>
                <w:rStyle w:val="IndexLink"/>
                <w:rtl w:val="true"/>
              </w:rPr>
              <w:t>رابطه محبت و رفتار</w:t>
            </w:r>
            <w:r>
              <w:rPr>
                <w:rStyle w:val="IndexLink"/>
                <w:rtl w:val="true"/>
              </w:rPr>
              <w:tab/>
            </w:r>
            <w:r>
              <w:rPr>
                <w:rStyle w:val="IndexLink"/>
              </w:rPr>
              <w:t>32</w:t>
            </w:r>
          </w:hyperlink>
        </w:p>
        <w:p>
          <w:pPr>
            <w:pStyle w:val="Contents2"/>
            <w:tabs>
              <w:tab w:val="clear" w:pos="8743"/>
              <w:tab w:val="right" w:pos="9026" w:leader="dot"/>
            </w:tabs>
            <w:rPr/>
          </w:pPr>
          <w:hyperlink w:anchor="__RefHeading___Toc12118399_1280447820">
            <w:r>
              <w:rPr>
                <w:webHidden/>
                <w:rStyle w:val="IndexLink"/>
                <w:rtl w:val="true"/>
              </w:rPr>
              <w:t>رسم شيدايى</w:t>
            </w:r>
            <w:r>
              <w:rPr>
                <w:rStyle w:val="IndexLink"/>
                <w:rtl w:val="true"/>
              </w:rPr>
              <w:tab/>
            </w:r>
            <w:r>
              <w:rPr>
                <w:rStyle w:val="IndexLink"/>
              </w:rPr>
              <w:t>42</w:t>
            </w:r>
          </w:hyperlink>
        </w:p>
        <w:p>
          <w:pPr>
            <w:pStyle w:val="Contents3"/>
            <w:tabs>
              <w:tab w:val="clear" w:pos="8459"/>
              <w:tab w:val="right" w:pos="9026" w:leader="dot"/>
            </w:tabs>
            <w:rPr/>
          </w:pPr>
          <w:hyperlink w:anchor="__RefHeading___Toc12118401_12804478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2118403_1280447820">
            <w:r>
              <w:rPr>
                <w:webHidden/>
                <w:rStyle w:val="IndexLink"/>
                <w:rtl w:val="true"/>
              </w:rPr>
              <w:t>وظايف بانيان و مديران جلسات عزادارى</w:t>
            </w:r>
            <w:r>
              <w:rPr>
                <w:rStyle w:val="IndexLink"/>
                <w:rtl w:val="true"/>
              </w:rPr>
              <w:tab/>
            </w:r>
            <w:r>
              <w:rPr>
                <w:rStyle w:val="IndexLink"/>
              </w:rPr>
              <w:t>44</w:t>
            </w:r>
          </w:hyperlink>
        </w:p>
        <w:p>
          <w:pPr>
            <w:pStyle w:val="Contents3"/>
            <w:tabs>
              <w:tab w:val="clear" w:pos="8459"/>
              <w:tab w:val="right" w:pos="9026" w:leader="dot"/>
            </w:tabs>
            <w:rPr/>
          </w:pPr>
          <w:hyperlink w:anchor="__RefHeading___Toc12118405_1280447820">
            <w:r>
              <w:rPr>
                <w:webHidden/>
                <w:rStyle w:val="IndexLink"/>
                <w:rtl w:val="true"/>
              </w:rPr>
              <w:t>وظايف سخنرانان و گويندگان</w:t>
            </w:r>
            <w:r>
              <w:rPr>
                <w:rStyle w:val="IndexLink"/>
                <w:rtl w:val="true"/>
              </w:rPr>
              <w:tab/>
            </w:r>
            <w:r>
              <w:rPr>
                <w:rStyle w:val="IndexLink"/>
              </w:rPr>
              <w:t>48</w:t>
            </w:r>
          </w:hyperlink>
        </w:p>
        <w:p>
          <w:pPr>
            <w:pStyle w:val="Contents3"/>
            <w:tabs>
              <w:tab w:val="clear" w:pos="8459"/>
              <w:tab w:val="right" w:pos="9026" w:leader="dot"/>
            </w:tabs>
            <w:rPr/>
          </w:pPr>
          <w:hyperlink w:anchor="__RefHeading___Toc12118407_1280447820">
            <w:r>
              <w:rPr>
                <w:webHidden/>
                <w:rStyle w:val="IndexLink"/>
                <w:rtl w:val="true"/>
              </w:rPr>
              <w:t>وظايف مداحان و ذاكرين</w:t>
            </w:r>
            <w:r>
              <w:rPr>
                <w:rStyle w:val="IndexLink"/>
                <w:rtl w:val="true"/>
              </w:rPr>
              <w:tab/>
            </w:r>
            <w:r>
              <w:rPr>
                <w:rStyle w:val="IndexLink"/>
              </w:rPr>
              <w:t>52</w:t>
            </w:r>
          </w:hyperlink>
        </w:p>
        <w:p>
          <w:pPr>
            <w:pStyle w:val="Contents3"/>
            <w:tabs>
              <w:tab w:val="clear" w:pos="8459"/>
              <w:tab w:val="right" w:pos="9026" w:leader="dot"/>
            </w:tabs>
            <w:rPr/>
          </w:pPr>
          <w:hyperlink w:anchor="__RefHeading___Toc12118409_1280447820">
            <w:r>
              <w:rPr>
                <w:webHidden/>
                <w:rStyle w:val="IndexLink"/>
                <w:rtl w:val="true"/>
              </w:rPr>
              <w:t>وظايف شركت كنندگان در مراسم عزادارى</w:t>
            </w:r>
            <w:r>
              <w:rPr>
                <w:rStyle w:val="IndexLink"/>
                <w:rtl w:val="true"/>
              </w:rPr>
              <w:tab/>
            </w:r>
            <w:r>
              <w:rPr>
                <w:rStyle w:val="IndexLink"/>
              </w:rPr>
              <w:t>54</w:t>
            </w:r>
          </w:hyperlink>
        </w:p>
        <w:p>
          <w:pPr>
            <w:pStyle w:val="Contents2"/>
            <w:tabs>
              <w:tab w:val="clear" w:pos="8743"/>
              <w:tab w:val="right" w:pos="9026" w:leader="dot"/>
            </w:tabs>
            <w:rPr/>
          </w:pPr>
          <w:hyperlink w:anchor="__RefHeading___Toc12118411_1280447820">
            <w:r>
              <w:rPr>
                <w:webHidden/>
                <w:rStyle w:val="IndexLink"/>
                <w:rtl w:val="true"/>
              </w:rPr>
              <w:t>پرسش و پاسخ</w:t>
            </w:r>
            <w:r>
              <w:rPr>
                <w:rStyle w:val="IndexLink"/>
                <w:rtl w:val="true"/>
              </w:rPr>
              <w:tab/>
            </w:r>
            <w:r>
              <w:rPr>
                <w:rStyle w:val="IndexLink"/>
              </w:rPr>
              <w:t>56</w:t>
            </w:r>
          </w:hyperlink>
        </w:p>
        <w:p>
          <w:pPr>
            <w:pStyle w:val="Contents3"/>
            <w:tabs>
              <w:tab w:val="clear" w:pos="8459"/>
              <w:tab w:val="right" w:pos="9026" w:leader="dot"/>
            </w:tabs>
            <w:rPr/>
          </w:pPr>
          <w:hyperlink w:anchor="__RefHeading___Toc12118413_1280447820">
            <w:r>
              <w:rPr>
                <w:webHidden/>
                <w:rStyle w:val="IndexLink"/>
                <w:rtl w:val="true"/>
              </w:rPr>
              <w:t xml:space="preserve">پيرامون شخصيت حضرت سيد الشهداء </w:t>
            </w:r>
            <w:r>
              <w:rPr>
                <w:rStyle w:val="IndexLink"/>
                <w:rtl w:val="true"/>
              </w:rPr>
              <w:t>(</w:t>
            </w:r>
            <w:r>
              <w:rPr>
                <w:rStyle w:val="IndexLink"/>
                <w:rtl w:val="true"/>
              </w:rPr>
              <w:t>ع</w:t>
            </w:r>
            <w:r>
              <w:rPr>
                <w:rStyle w:val="IndexLink"/>
                <w:rtl w:val="true"/>
              </w:rPr>
              <w:t>)</w:t>
              <w:tab/>
            </w:r>
            <w:r>
              <w:rPr>
                <w:rStyle w:val="IndexLink"/>
              </w:rPr>
              <w:t>56</w:t>
            </w:r>
          </w:hyperlink>
        </w:p>
        <w:p>
          <w:pPr>
            <w:pStyle w:val="Contents3"/>
            <w:tabs>
              <w:tab w:val="clear" w:pos="8459"/>
              <w:tab w:val="right" w:pos="9026" w:leader="dot"/>
            </w:tabs>
            <w:rPr/>
          </w:pPr>
          <w:hyperlink w:anchor="__RefHeading___Toc12118415_1280447820">
            <w:r>
              <w:rPr>
                <w:webHidden/>
                <w:rStyle w:val="IndexLink"/>
                <w:rtl w:val="true"/>
              </w:rPr>
              <w:t>پرسشهاى فقهى</w:t>
            </w:r>
            <w:r>
              <w:rPr>
                <w:rStyle w:val="IndexLink"/>
                <w:rtl w:val="true"/>
              </w:rPr>
              <w:tab/>
            </w:r>
            <w:r>
              <w:rPr>
                <w:rStyle w:val="IndexLink"/>
              </w:rPr>
              <w:t>58</w:t>
            </w:r>
          </w:hyperlink>
        </w:p>
        <w:p>
          <w:pPr>
            <w:pStyle w:val="Contents3"/>
            <w:tabs>
              <w:tab w:val="clear" w:pos="8459"/>
              <w:tab w:val="right" w:pos="9026" w:leader="dot"/>
            </w:tabs>
            <w:rPr/>
          </w:pPr>
          <w:hyperlink w:anchor="__RefHeading___Toc12118417_1280447820">
            <w:r>
              <w:rPr>
                <w:webHidden/>
                <w:rStyle w:val="IndexLink"/>
                <w:rtl w:val="true"/>
              </w:rPr>
              <w:t>پرسشهاى كلامى</w:t>
            </w:r>
            <w:r>
              <w:rPr>
                <w:rStyle w:val="IndexLink"/>
                <w:rtl w:val="true"/>
              </w:rPr>
              <w:tab/>
            </w:r>
            <w:r>
              <w:rPr>
                <w:rStyle w:val="IndexLink"/>
              </w:rPr>
              <w:t>90</w:t>
            </w:r>
          </w:hyperlink>
        </w:p>
        <w:p>
          <w:pPr>
            <w:pStyle w:val="Contents3"/>
            <w:tabs>
              <w:tab w:val="clear" w:pos="8459"/>
              <w:tab w:val="right" w:pos="9026" w:leader="dot"/>
            </w:tabs>
            <w:rPr/>
          </w:pPr>
          <w:hyperlink w:anchor="__RefHeading___Toc12118419_1280447820">
            <w:r>
              <w:rPr>
                <w:webHidden/>
                <w:rStyle w:val="IndexLink"/>
                <w:rtl w:val="true"/>
              </w:rPr>
              <w:t>پرسشهاى عرفانى</w:t>
            </w:r>
            <w:r>
              <w:rPr>
                <w:rStyle w:val="IndexLink"/>
                <w:rtl w:val="true"/>
              </w:rPr>
              <w:tab/>
            </w:r>
            <w:r>
              <w:rPr>
                <w:rStyle w:val="IndexLink"/>
              </w:rPr>
              <w:t>120</w:t>
            </w:r>
          </w:hyperlink>
        </w:p>
        <w:p>
          <w:pPr>
            <w:pStyle w:val="Contents3"/>
            <w:tabs>
              <w:tab w:val="clear" w:pos="8459"/>
              <w:tab w:val="right" w:pos="9026" w:leader="dot"/>
            </w:tabs>
            <w:rPr/>
          </w:pPr>
          <w:hyperlink w:anchor="__RefHeading___Toc12118421_1280447820">
            <w:r>
              <w:rPr>
                <w:webHidden/>
                <w:rStyle w:val="IndexLink"/>
                <w:rtl w:val="true"/>
              </w:rPr>
              <w:t>پرسشهاى تاريخى</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64_175213"/>
      <w:bookmarkStart w:id="1" w:name="pg16664_175213"/>
      <w:bookmarkEnd w:id="1"/>
    </w:p>
    <w:p>
      <w:pPr>
        <w:pStyle w:val="Heading2"/>
        <w:numPr>
          <w:ilvl w:val="1"/>
          <w:numId w:val="1"/>
        </w:numPr>
        <w:rPr/>
      </w:pPr>
      <w:bookmarkStart w:id="2" w:name="pg16664_175213"/>
      <w:bookmarkStart w:id="3" w:name="__RefHeading___Toc1211837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آقاشریفیان، مهرداد</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میرجهانی طباطبایی، محمدحسن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احمدیان، عبدالرسول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محمد حسين فهميده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1837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اباعبدالله الحسین علیه السلام </w:t>
      </w:r>
      <w:bookmarkStart w:id="7" w:name="pg16664_175216"/>
    </w:p>
    <w:p>
      <w:pPr>
        <w:pStyle w:val="Heading2"/>
        <w:numPr>
          <w:ilvl w:val="1"/>
          <w:numId w:val="1"/>
        </w:numPr>
        <w:rPr/>
      </w:pPr>
      <w:bookmarkStart w:id="8" w:name="__RefHeading___Toc12118381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p>
    <w:p>
      <w:pPr>
        <w:pStyle w:val="BookText"/>
        <w:rPr/>
      </w:pPr>
      <w:r>
        <w:rPr>
          <w:rFonts w:ascii="Amiri" w:hAnsi="Amiri" w:eastAsia="Amiri" w:cs="Amiri"/>
          <w:color w:val="111111"/>
          <w:sz w:val="28"/>
          <w:sz w:val="28"/>
          <w:szCs w:val="28"/>
          <w:rtl w:val="true"/>
          <w:lang w:bidi="ar-SA"/>
        </w:rPr>
        <w:t>أبين مهر ورزى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p>
    <w:p>
      <w:pPr>
        <w:pStyle w:val="BookText"/>
        <w:rPr/>
      </w:pPr>
      <w:r>
        <w:rPr>
          <w:rFonts w:ascii="IRNazanin" w:hAnsi="IRNazanin" w:eastAsia="IRNazanin"/>
          <w:color w:val="111111"/>
          <w:sz w:val="28"/>
          <w:sz w:val="28"/>
          <w:szCs w:val="28"/>
          <w:rtl w:val="true"/>
          <w:lang w:bidi="fa-IR"/>
        </w:rPr>
        <w:t>دوستى و دشمنى در اسلام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p>
    <w:p>
      <w:pPr>
        <w:pStyle w:val="BookText"/>
        <w:rPr/>
      </w:pPr>
      <w:r>
        <w:rPr>
          <w:rFonts w:ascii="Amiri" w:hAnsi="Amiri" w:eastAsia="Amiri" w:cs="Amiri"/>
          <w:color w:val="111111"/>
          <w:sz w:val="28"/>
          <w:sz w:val="28"/>
          <w:szCs w:val="28"/>
          <w:rtl w:val="true"/>
          <w:lang w:bidi="ar-SA"/>
        </w:rPr>
        <w:t>جايكاه محبت اولياء الهى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w:t>
      </w:r>
    </w:p>
    <w:p>
      <w:pPr>
        <w:pStyle w:val="BookText"/>
        <w:rPr/>
      </w:pPr>
      <w:r>
        <w:rPr>
          <w:rFonts w:ascii="Amiri" w:hAnsi="Amiri" w:eastAsia="Amiri" w:cs="Amiri"/>
          <w:color w:val="111111"/>
          <w:sz w:val="28"/>
          <w:sz w:val="28"/>
          <w:szCs w:val="28"/>
          <w:rtl w:val="true"/>
          <w:lang w:bidi="ar-SA"/>
        </w:rPr>
        <w:t>بالاترين عبادت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p>
    <w:p>
      <w:pPr>
        <w:pStyle w:val="BookText"/>
        <w:rPr/>
      </w:pPr>
      <w:r>
        <w:rPr>
          <w:rFonts w:ascii="Amiri" w:hAnsi="Amiri" w:eastAsia="Amiri" w:cs="Amiri"/>
          <w:color w:val="111111"/>
          <w:sz w:val="28"/>
          <w:sz w:val="28"/>
          <w:szCs w:val="28"/>
          <w:rtl w:val="true"/>
          <w:lang w:bidi="ar-SA"/>
        </w:rPr>
        <w:t>محبت حضرت سيد الشهداء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رابطة محبت و رفتار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رسم شيدايى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w:t>
      </w:r>
    </w:p>
    <w:p>
      <w:pPr>
        <w:pStyle w:val="BookText"/>
        <w:rPr/>
      </w:pPr>
      <w:r>
        <w:rPr>
          <w:rFonts w:ascii="Amiri" w:hAnsi="Amiri" w:eastAsia="Amiri" w:cs="Amiri"/>
          <w:color w:val="111111"/>
          <w:sz w:val="28"/>
          <w:sz w:val="28"/>
          <w:szCs w:val="28"/>
          <w:rtl w:val="true"/>
          <w:lang w:bidi="ar-SA"/>
        </w:rPr>
        <w:t>وظايف بانيان و مديران جلسات عزادارى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w:t>
      </w:r>
    </w:p>
    <w:p>
      <w:pPr>
        <w:pStyle w:val="BookText"/>
        <w:rPr/>
      </w:pPr>
      <w:r>
        <w:rPr>
          <w:rFonts w:ascii="Amiri" w:hAnsi="Amiri" w:eastAsia="Amiri" w:cs="Amiri"/>
          <w:color w:val="111111"/>
          <w:sz w:val="28"/>
          <w:sz w:val="28"/>
          <w:szCs w:val="28"/>
          <w:rtl w:val="true"/>
          <w:lang w:bidi="ar-SA"/>
        </w:rPr>
        <w:t>وظايف سخنرانان وكويندكان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٣٥</w:t>
      </w:r>
    </w:p>
    <w:p>
      <w:pPr>
        <w:pStyle w:val="BookText"/>
        <w:rPr/>
      </w:pPr>
      <w:r>
        <w:rPr>
          <w:rFonts w:ascii="Amiri" w:hAnsi="Amiri" w:eastAsia="Amiri" w:cs="Amiri"/>
          <w:color w:val="111111"/>
          <w:sz w:val="28"/>
          <w:sz w:val="28"/>
          <w:szCs w:val="28"/>
          <w:rtl w:val="true"/>
          <w:lang w:bidi="ar-SA"/>
        </w:rPr>
        <w:t>وظايف مداحان و ذاكرين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w:t>
      </w:r>
    </w:p>
    <w:p>
      <w:pPr>
        <w:pStyle w:val="BookText"/>
        <w:rPr/>
      </w:pPr>
      <w:r>
        <w:rPr>
          <w:rFonts w:ascii="Amiri" w:hAnsi="Amiri" w:eastAsia="Amiri" w:cs="Amiri"/>
          <w:color w:val="111111"/>
          <w:sz w:val="28"/>
          <w:sz w:val="28"/>
          <w:szCs w:val="28"/>
          <w:rtl w:val="true"/>
          <w:lang w:bidi="ar-SA"/>
        </w:rPr>
        <w:t>وظايف شركت كنتدكان در مراسم عزادارى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٥١٠</w:t>
      </w:r>
    </w:p>
    <w:p>
      <w:pPr>
        <w:pStyle w:val="BookText"/>
        <w:rPr/>
      </w:pPr>
      <w:r>
        <w:rPr>
          <w:rFonts w:ascii="Amiri" w:hAnsi="Amiri" w:eastAsia="Amiri" w:cs="Amiri"/>
          <w:color w:val="111111"/>
          <w:sz w:val="28"/>
          <w:sz w:val="28"/>
          <w:szCs w:val="28"/>
          <w:rtl w:val="true"/>
          <w:lang w:bidi="ar-SA"/>
        </w:rPr>
        <w:t xml:space="preserve">برسش وياسخ بيرامون شخصيت حضرت سيد الشهداء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p>
    <w:p>
      <w:pPr>
        <w:pStyle w:val="BookText"/>
        <w:rPr/>
      </w:pPr>
      <w:r>
        <w:rPr>
          <w:rFonts w:ascii="IRNazanin" w:hAnsi="IRNazanin" w:eastAsia="IRNazanin"/>
          <w:color w:val="111111"/>
          <w:sz w:val="28"/>
          <w:sz w:val="28"/>
          <w:szCs w:val="28"/>
          <w:rtl w:val="true"/>
          <w:lang w:bidi="fa-IR"/>
        </w:rPr>
        <w:t>برسشهاى فقهى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٥٥</w:t>
      </w:r>
    </w:p>
    <w:p>
      <w:pPr>
        <w:pStyle w:val="BookText"/>
        <w:rPr/>
      </w:pPr>
      <w:r>
        <w:rPr>
          <w:rFonts w:ascii="IRNazanin" w:hAnsi="IRNazanin" w:eastAsia="IRNazanin"/>
          <w:color w:val="111111"/>
          <w:sz w:val="28"/>
          <w:sz w:val="28"/>
          <w:szCs w:val="28"/>
          <w:rtl w:val="true"/>
          <w:lang w:bidi="fa-IR"/>
        </w:rPr>
        <w:t>پرسشهاى كلامى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برسشهاى عرفانى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پرسشهاى تاريخى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664_175219"/>
      <w:bookmarkStart w:id="11" w:name="pg16664_175219"/>
      <w:bookmarkEnd w:id="11"/>
    </w:p>
    <w:p>
      <w:pPr>
        <w:pStyle w:val="Heading2"/>
        <w:numPr>
          <w:ilvl w:val="1"/>
          <w:numId w:val="1"/>
        </w:numPr>
        <w:rPr/>
      </w:pPr>
      <w:bookmarkStart w:id="12" w:name="pg16664_175219"/>
      <w:bookmarkStart w:id="13" w:name="__RefHeading___Toc12118383_1280447820"/>
      <w:bookmarkStart w:id="14" w:name="_Toc4"/>
      <w:bookmarkEnd w:id="12"/>
      <w:bookmarkEnd w:id="13"/>
      <w:r>
        <w:rPr>
          <w:rtl w:val="true"/>
        </w:rPr>
        <w:t>پيشگفتار</w:t>
      </w:r>
      <w:bookmarkEnd w:id="14"/>
    </w:p>
    <w:p>
      <w:pPr>
        <w:pStyle w:val="BookText"/>
        <w:rPr/>
      </w:pPr>
      <w:r>
        <w:rPr>
          <w:rFonts w:ascii="IRNazanin" w:hAnsi="IRNazanin" w:eastAsia="IRNazanin"/>
          <w:color w:val="111111"/>
          <w:sz w:val="28"/>
          <w:sz w:val="28"/>
          <w:szCs w:val="28"/>
          <w:rtl w:val="true"/>
          <w:lang w:bidi="fa-IR"/>
        </w:rPr>
        <w:t>درحسينۀ دلمان مرغان محبت سينه مى زنند و اشكهاى يتيم در خرابۀ چشم، بى قرارى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ى ما تكيه اى قديمى است، سياهپوش با كتيبۀ درد و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آن با كليد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شود و زمين آن با اشك و مژگان، آب و جارومى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جواد محدثى</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عاشورا، فرهنگ شور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كربلا جلوۀ حماسه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مى خواهند در جريا ن هميشه جارى عاشورا بمانند و در سفينۀ هدايت و نجات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داشته باشند بايد خويش را در خانۀ فرهنگ حماسه و عرفان حسينى نام نويسى كنند؛ اين است صراط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دوگروه حقيقت صراط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درنيافته اند؛ آنان كه در سيماى عقل و عنوان روشنفكرى دست از محبت وشور حسينى كشيدند و ديگرى، </w:t>
      </w:r>
    </w:p>
    <w:p>
      <w:pPr>
        <w:pStyle w:val="BookText"/>
        <w:rPr/>
      </w:pPr>
      <w:r>
        <w:rPr>
          <w:rFonts w:ascii="IRNazanin" w:hAnsi="IRNazanin" w:eastAsia="IRNazanin"/>
          <w:color w:val="111111"/>
          <w:sz w:val="28"/>
          <w:sz w:val="28"/>
          <w:szCs w:val="28"/>
          <w:rtl w:val="true"/>
          <w:lang w:bidi="fa-IR"/>
        </w:rPr>
        <w:t>كسانى كه درسيماى عاشق، باطن سراسر شعور اين فرهنگ را به سخره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هر دو ناخواسته اين نزاع ساختگى را حربه اى در دست بدخواهان نهادند تا به هر دو هجوم آورد و هر دو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ميان نصيب ما مى گردد، اجتماعى متفرق و افكارى پريشان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قصد ما، قدم در صراط متين و بهره مندى از نور مبين حضرات معصومين و خصوصاً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اى كه در پيشگاه شما است، گر چه بخشهاى مختلفى را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نهايى آن همان تبيين شور و شعور حسينى است كه هر بخشى جلوه اى از آن را به خواننده نشان مى دهد</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الهى، زبان به حمد و ستايش تو مى گشاييم و به توفيقى كه رفيق نمودى سپاس مى داريم و آسمانى ترين درود ها را به خاندان آسمانى رسول تو، محمد مصطفى نثار مى كنيم و اين اثر را از سر صدق و اخلاص به آستان حضرت محبوب، خون موعود، ابا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مى داريم؛ باشد كه قبول اُوفتد </w:t>
      </w:r>
    </w:p>
    <w:p>
      <w:pPr>
        <w:pStyle w:val="BookText"/>
        <w:rPr/>
      </w:pPr>
      <w:r>
        <w:rPr>
          <w:rFonts w:ascii="IRNazanin" w:hAnsi="IRNazanin" w:eastAsia="IRNazanin"/>
          <w:color w:val="111111"/>
          <w:sz w:val="28"/>
          <w:sz w:val="28"/>
          <w:szCs w:val="28"/>
          <w:rtl w:val="true"/>
          <w:lang w:bidi="fa-IR"/>
        </w:rPr>
        <w:t>از تمام كسانى كه در ارائه اين مجموعه، دستى به يارى گشودند، مخصوصاً مسؤل دفتر زعيم حوزه علميه اصفهان جناب آقاى محمد حسن مظاهرى صميمانه سپاسگذاريم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منّان علوّ مرتبت براى عالمان راستين مخصوصاً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راه حق و فضيلت مخصوصاً شهيدِ سعيد محمد رضا احمديان درخواست مى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الرسول احمديان</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شريفيان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15" w:name="pg16664_175223"/>
    </w:p>
    <w:p>
      <w:pPr>
        <w:pStyle w:val="Heading2"/>
        <w:numPr>
          <w:ilvl w:val="1"/>
          <w:numId w:val="1"/>
        </w:numPr>
        <w:rPr/>
      </w:pPr>
      <w:bookmarkStart w:id="16" w:name="__RefHeading___Toc12118385_1280447820"/>
      <w:bookmarkStart w:id="17" w:name="_Toc5"/>
      <w:bookmarkEnd w:id="15"/>
      <w:bookmarkEnd w:id="16"/>
      <w:r>
        <w:rPr>
          <w:rtl w:val="true"/>
        </w:rPr>
        <w:t>آيين مهرورزى</w:t>
      </w:r>
      <w:bookmarkEnd w:id="17"/>
    </w:p>
    <w:p>
      <w:pPr>
        <w:pStyle w:val="Heading3"/>
        <w:numPr>
          <w:ilvl w:val="2"/>
          <w:numId w:val="1"/>
        </w:numPr>
        <w:rPr/>
      </w:pPr>
      <w:bookmarkStart w:id="18" w:name="__RefHeading___Toc12118387_12804478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پيرامون حقيقت دوستى و محبت نسبت به خاندان</w:t>
      </w:r>
    </w:p>
    <w:p>
      <w:pPr>
        <w:pStyle w:val="BookText"/>
        <w:rPr/>
      </w:pPr>
      <w:r>
        <w:rPr>
          <w:rFonts w:ascii="Amiri" w:hAnsi="Amiri" w:eastAsia="Amiri" w:cs="Amiri"/>
          <w:color w:val="111111"/>
          <w:sz w:val="28"/>
          <w:sz w:val="28"/>
          <w:szCs w:val="28"/>
          <w:rtl w:val="true"/>
          <w:lang w:bidi="ar-SA"/>
        </w:rPr>
        <w:t xml:space="preserve">عصمت و طهارت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برگزيده از باب هفدهم، كتاب البكاء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مرحوم آيت الله سيد محمد حسن ميرجهانى</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1279-1371</w:t>
      </w:r>
      <w:r>
        <w:rPr>
          <w:rFonts w:eastAsia="Times New Roman" w:cs="Times New Roman" w:ascii="Times New Roman" w:hAnsi="Times New Roman"/>
          <w:color w:val="111111"/>
          <w:sz w:val="28"/>
          <w:szCs w:val="28"/>
          <w:rtl w:val="true"/>
          <w:lang w:val="en-US" w:bidi="en-US"/>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664_175225"/>
      <w:bookmarkStart w:id="21" w:name="pg16664_175225"/>
      <w:bookmarkEnd w:id="21"/>
    </w:p>
    <w:p>
      <w:pPr>
        <w:pStyle w:val="Heading3"/>
        <w:numPr>
          <w:ilvl w:val="2"/>
          <w:numId w:val="1"/>
        </w:numPr>
        <w:rPr/>
      </w:pPr>
      <w:bookmarkStart w:id="22" w:name="pg16664_175225"/>
      <w:bookmarkStart w:id="23" w:name="__RefHeading___Toc12118389_1280447820"/>
      <w:bookmarkStart w:id="24" w:name="_Toc7"/>
      <w:bookmarkEnd w:id="22"/>
      <w:bookmarkEnd w:id="23"/>
      <w:r>
        <w:rPr>
          <w:rtl w:val="true"/>
        </w:rPr>
        <w:t>دوستى و دشمنى در اسلام</w:t>
      </w:r>
      <w:bookmarkEnd w:id="24"/>
    </w:p>
    <w:p>
      <w:pPr>
        <w:pStyle w:val="BookText"/>
        <w:rPr/>
      </w:pPr>
      <w:r>
        <w:rPr>
          <w:rFonts w:ascii="IRNazanin" w:hAnsi="IRNazanin" w:eastAsia="IRNazanin"/>
          <w:color w:val="111111"/>
          <w:sz w:val="28"/>
          <w:sz w:val="28"/>
          <w:szCs w:val="28"/>
          <w:rtl w:val="true"/>
          <w:lang w:bidi="fa-IR"/>
        </w:rPr>
        <w:t>از جمله مهمترين و اصلى ترين مفاهيم دينى، تولّى و تبرّى به معناى دوستى و دشمنى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اسلامى اين دو مفهوم آن قدر گسترش يافته اند كه به عنوان اساس دين و پايه آن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الدّينُ الَّا الحُبِّ وَالبُغض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دين غير از دوستى ودشمنى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يك از مفاهيم تولّى و تبرّى به دو بخش تقسيم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واسطه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w:t>
      </w:r>
    </w:p>
    <w:p>
      <w:pPr>
        <w:pStyle w:val="BookText"/>
        <w:rPr/>
      </w:pPr>
      <w:r>
        <w:rPr>
          <w:rFonts w:ascii="Amiri" w:hAnsi="Amiri" w:eastAsia="Amiri" w:cs="Amiri"/>
          <w:color w:val="111111"/>
          <w:sz w:val="28"/>
          <w:sz w:val="28"/>
          <w:szCs w:val="28"/>
          <w:rtl w:val="true"/>
          <w:lang w:bidi="ar-SA"/>
        </w:rPr>
        <w:t>بدان كه تولّى بدون واسطه به معناى دوست داشتن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تولّى با واسطه، دوست داشتنِ دوستِ دوست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وتبرّى بدون واسطه به معناى دشمن داشتن دشمن وتبرّى با واسطه دشمن داشتن دوستِ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اخبار بسيار به آن تصريح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دوستان تو سه گروه اند، دوست تو، دوست دوست تو و دشمن دشمن تو؛ و دشمنان تو نيز سه گروه اند، دشمن تو، دشمن دوستان تو و دوست دشمن تو</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وَالَي اَعْدَاءَ اللهِ فَقَدْ عَادَي اَولياءَ اللهِ وَ مَنْ عَادي اَولِيَاءَ اللهِ فَقَدْ عَادَي الله و حَقٌ علي الله اَنْ يُدْخِلَهُ نارَ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كسى كه دوست بدارد دشمنان خدا را، دشمن داشته است دوستان خدا را و</w:t>
      </w:r>
    </w:p>
    <w:p>
      <w:pPr>
        <w:pStyle w:val="BookText"/>
        <w:rPr/>
      </w:pPr>
      <w:r>
        <w:rPr>
          <w:rFonts w:ascii="Amiri" w:hAnsi="Amiri" w:eastAsia="Amiri" w:cs="Amiri"/>
          <w:color w:val="111111"/>
          <w:sz w:val="28"/>
          <w:sz w:val="28"/>
          <w:szCs w:val="28"/>
          <w:rtl w:val="true"/>
          <w:lang w:bidi="ar-SA"/>
        </w:rPr>
        <w:t>كسى كه دشمن دارد دوستان خدا را، دشمن داشته است خدا را، و بر خداست كه او را در آتش جهنم داخل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كَافِراً فَقدْ اَبْغَضَ اللهَ وَمَنْ اَبغضَ كافِراً فَقَدْ اَحَبَّ اللهَ وصديق عدوِالله، عدوالله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دوست بدارد كافرى ر ا، خدا را دشمن داشته و كسى كه دشمن بدارد كافرى را، خدا را دوست داشته و دوستدار دشمن خدا، دشمن خدا است</w:t>
      </w:r>
      <w:r>
        <w:rPr>
          <w:rFonts w:eastAsia="Amiri" w:cs="Amiri" w:ascii="Amiri" w:hAnsi="Amiri"/>
          <w:color w:val="111111"/>
          <w:sz w:val="28"/>
          <w:szCs w:val="28"/>
          <w:rtl w:val="true"/>
          <w:lang w:bidi="ar-SA"/>
        </w:rPr>
        <w:t xml:space="preserve">. </w:t>
      </w:r>
      <w:bookmarkStart w:id="25" w:name="pg16664_175228"/>
    </w:p>
    <w:p>
      <w:pPr>
        <w:pStyle w:val="Heading3"/>
        <w:numPr>
          <w:ilvl w:val="2"/>
          <w:numId w:val="1"/>
        </w:numPr>
        <w:rPr/>
      </w:pPr>
      <w:bookmarkStart w:id="26" w:name="__RefHeading___Toc12118391_1280447820"/>
      <w:bookmarkStart w:id="27" w:name="_Toc8"/>
      <w:bookmarkEnd w:id="25"/>
      <w:bookmarkEnd w:id="26"/>
      <w:r>
        <w:rPr>
          <w:rtl w:val="true"/>
        </w:rPr>
        <w:t>جايگاه محبت اولياء الهى</w:t>
      </w:r>
      <w:bookmarkEnd w:id="2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بدانكه بيشتر خلق خدا دلهايشان از محبت خدا خالى است؛ هرچند به زبان بگويند كه ما خدا را دوست مى داريم، به چند دليل؛ كه از جملۀ آنها يقين نداشتن و كم بودن معرفت آنها در حق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آنها نسبت به دوستان خدا براى ايشان ممكن وتا اندازه اى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ما از اين دوستانِ خدا، وجود مقدسۀ حضرت محمد واهل بيت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تعالى آنها را اولياء و حجتهاى ميان خود و بندگان خود وآيينه تمام نماى صفات جمال وجلال وكمالات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 ايشان را حبّ خود و دشمنى ايشان را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دشمنى خود خوانده است و اطاعت از ايشان را بر تمام مكلفين واجب كرده است و مزاياى بسيار ومعجزات بى شمار و كرامات كثيره و خارق عادات بسيار و اخلاق حميده و صفات پسنديده و كمال مهربانى و رحمت را به ايشان عطا فرموده است؛ به نحوى كه هركسى مى تواند به اندازه درك و استعدادى كه خدا به او عنايت فرموده، محبت ايشان را در دل خود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همۀ اسباب محبت در آنها جمع مى باشد وكسى نيست كه به اين بزرگواران محبت ودلبستگى پيدا نكند مگر آنكه حب دنيا، چشم وگوش و دل او را كور وكر كرده باشد و محبت جاه و رياست و مال دنيا اورا فريب داده باشد كه اينها سد راه هدايت وسبب عداوت و دورى با ايشان در هر عصر وزمان شده 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كاملاً واضح است كه هميشه بيشتر اهل ايمان، فقراء و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مستضعفين بوده اند و بايد دانست كه اِكسير اعظم براى تأمين سعادت دو جهان، رسيدن به مرحله كمالِ محبت به خداى تعالى است، و او هم در عين ظهور، غيب الغيوب بوده و از حواس ظاهر پنهان است و در دسترس احدى نيست؛ جز اينكه به وسيله آيات و نشانه ها شناخته شود، و لذا امر فرموده است، براى شناختن او بزرگترين آيات و نشانه هاى او را بشناسيم كه اين آيات، وجود مقدس معصومين و اولياء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ودوست داشتن ايشان و محبت ايشان را از اصول دين قرار داده تا اينكه بندگان به واسطه ايشان و محبت ايشان پى به محبت خدا ببرند و محبت ايشان را بر همه آنها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اطاعت از ايشان را نيز بر آنها لازم دانسته و دوست داشتن ايشان را بزرگترين نشانه دوست داشتن خود خوانده است؛ </w:t>
      </w:r>
    </w:p>
    <w:p>
      <w:pPr>
        <w:pStyle w:val="BookText"/>
        <w:rPr/>
      </w:pPr>
      <w:r>
        <w:rPr>
          <w:rFonts w:ascii="Amiri" w:hAnsi="Amiri" w:eastAsia="Amiri" w:cs="Amiri"/>
          <w:color w:val="111111"/>
          <w:sz w:val="28"/>
          <w:sz w:val="28"/>
          <w:szCs w:val="28"/>
          <w:rtl w:val="true"/>
          <w:lang w:bidi="ar-SA"/>
        </w:rPr>
        <w:t>تا در اثر آن، مستحق رحمت و نعمت و بهشت شوند و بالاتر از آن، شايسته مقام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آنها صادق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ظاهر، خداى تعالى در عالم دنيا، حبّ به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نياورده بود بندگان هيچ راهى براى شناخت خداى متعال نداشتند</w:t>
      </w:r>
      <w:r>
        <w:rPr>
          <w:rFonts w:eastAsia="IRNazanin" w:cs="IRNazanin"/>
          <w:color w:val="111111"/>
          <w:sz w:val="28"/>
          <w:szCs w:val="28"/>
          <w:rtl w:val="true"/>
          <w:lang w:bidi="fa-IR"/>
        </w:rPr>
        <w:t xml:space="preserve">. </w:t>
      </w:r>
      <w:bookmarkStart w:id="28" w:name="pg16664_175232"/>
    </w:p>
    <w:p>
      <w:pPr>
        <w:pStyle w:val="Heading3"/>
        <w:numPr>
          <w:ilvl w:val="2"/>
          <w:numId w:val="1"/>
        </w:numPr>
        <w:rPr/>
      </w:pPr>
      <w:bookmarkStart w:id="29" w:name="__RefHeading___Toc12118393_1280447820"/>
      <w:bookmarkStart w:id="30" w:name="_Toc9"/>
      <w:bookmarkEnd w:id="28"/>
      <w:bookmarkEnd w:id="29"/>
      <w:r>
        <w:rPr>
          <w:rtl w:val="true"/>
        </w:rPr>
        <w:t>بالاترين عبادت</w:t>
      </w:r>
      <w:bookmarkEnd w:id="3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بعد از يگانه دانستن خدا در ذات، صفات، افعال و عبادت، هيچ عملى بهتروبالاتر ازمحبت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چنانچه قبلا تذكر داده شده هيچ طاعت و عبادتى به هر شكل اعم از اينكه قلبى باشد يا قالبى، زبانى باشد يا فعلى، بدون محبت و ولايت ايشان در پيشگاه خداى تعالى به هيچ وجه پذيرفته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ترديد هر كه ايشان را امام دانسته و اطاعت از ايشان را واجب بداند وايشان را دوست بدارد خدا را دوست داشته وهركه راهى غير راه ايشان را پيش گيرد، وايشان را دشمن بپندارد خدا را دشمن 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زيارت جامعه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اَحَبَّكُمْ فَقَدْ اَحَبَّ اللهَ ومَنْ اَبغضَكمْ فَقَدْ اَبغض اللهَ وَمَنْ اِعتَصَمَ بِكمْ فَقَدْ اِعتصَمَ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شمارا دوست بدارد حتماً خدا را دوست داشته وكسى كه كينه شما را در دل دارد به يقين كينه خدا را در دل دارد و كسى كه به شما متوسل شود در واقع به خدا متوسل شده است</w:t>
      </w:r>
    </w:p>
    <w:p>
      <w:pPr>
        <w:pStyle w:val="BookText"/>
        <w:rPr/>
      </w:pPr>
      <w:r>
        <w:rPr>
          <w:rFonts w:ascii="Amiri" w:hAnsi="Amiri" w:eastAsia="Amiri" w:cs="Amiri"/>
          <w:color w:val="111111"/>
          <w:sz w:val="28"/>
          <w:sz w:val="28"/>
          <w:szCs w:val="28"/>
          <w:rtl w:val="true"/>
          <w:lang w:bidi="ar-SA"/>
        </w:rPr>
        <w:t xml:space="preserve">و در اخبار مربوط به معراج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مرا به معراج بردند 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ندائى از خداى تعالى به من رسيدكه، 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زمين چه كسى را دوست دارى؟ عرض كردم هركه را </w:t>
      </w:r>
    </w:p>
    <w:p>
      <w:pPr>
        <w:pStyle w:val="BookText"/>
        <w:rPr/>
      </w:pPr>
      <w:r>
        <w:rPr>
          <w:rFonts w:ascii="Amiri" w:hAnsi="Amiri" w:eastAsia="Amiri" w:cs="Amiri"/>
          <w:color w:val="111111"/>
          <w:sz w:val="28"/>
          <w:sz w:val="28"/>
          <w:szCs w:val="28"/>
          <w:rtl w:val="true"/>
          <w:lang w:bidi="ar-SA"/>
        </w:rPr>
        <w:t>كه تو دوست مى دارى و مرا به دوست داشتن او امر مى فرمايى؛ خطاب آمد اى</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امر مى كنم به دوست داشتن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من اورا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آسمان چهارم رسيدم و با جبرائيل ملاقات كردم از من پرسيد كه خدا به تو چه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گريه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خدائى كه تورا به حق، پيغمبر خود قرار داد اگر اهل زمين دوست مى داشتند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آنچنانكه اهل آسمانها اورا دوست مى دارند هرآينه خداوند، جهنم را نمى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عاشورا آمده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عَبْدِاللهِ اِنّي اَتَقَربُ اليَ اللهِ و اِلي رَسولِهِ وَ الي اَميرِ المؤمنينَ وَ الي فاطِمةَ و الي الحسَنِ و اليكَ بِمُوالاتِكَ و بِالبَرائَةِ مِمَّنْ قاتَلَكَ و نَصَبَ لَكَ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اى ابا عبدالله من تقرب مى جويم به سوى خدا وبه سوى رسول او و به سوى</w:t>
      </w:r>
    </w:p>
    <w:p>
      <w:pPr>
        <w:pStyle w:val="BookText"/>
        <w:rPr/>
      </w:pPr>
      <w:r>
        <w:rPr>
          <w:rFonts w:ascii="IRNazanin" w:hAnsi="IRNazanin" w:eastAsia="IRNazanin"/>
          <w:color w:val="111111"/>
          <w:sz w:val="28"/>
          <w:sz w:val="28"/>
          <w:szCs w:val="28"/>
          <w:rtl w:val="true"/>
          <w:lang w:bidi="fa-IR"/>
        </w:rPr>
        <w:t>اميرمؤمنان و به سوى امام حسن وبه سوى تو به سبب دوستى با تو و به سبب بيزارى جستن از كسى كه با تو قتال نمود و برپا داشت جنگ را براى كشتن تو</w:t>
      </w:r>
    </w:p>
    <w:p>
      <w:pPr>
        <w:pStyle w:val="BookText"/>
        <w:rPr/>
      </w:pPr>
      <w:r>
        <w:rPr>
          <w:rFonts w:ascii="IRNazanin" w:hAnsi="IRNazanin" w:eastAsia="IRNazanin"/>
          <w:color w:val="111111"/>
          <w:sz w:val="28"/>
          <w:sz w:val="28"/>
          <w:szCs w:val="28"/>
          <w:rtl w:val="true"/>
          <w:lang w:bidi="fa-IR"/>
        </w:rPr>
        <w:t>اين جمله اخير، اشاره است به لزوم تولّى و تبرّى، زيرا كه دوستى دوست با دوستى دشمن با هم جمع نمى شود و جمع اين دو با همديگر جمع ميان دو ضد است و از وجود هر كدام نفى ديگرى لازم مى 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حضرت امير 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روايت شده كه شخصى به حضور آن حضرت عرضه داشت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انّي احبّك و اتولّي فلاناً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انتَ اعوَر فاِمّا ان تعمي و اِمّا اَن تُبصر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تو را دوست مى دارم و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دشمنان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تو لوچ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يا كور مى شوى يا بينا مى گردى</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دوستى با خدا وقتى صادق است كه دوستِ آل محمد باشى، طبق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ولازمه دوستى با آل محمداين است كه از دشمنان آنها بيزارى جوئى و دشمن ايشان باشى وگرنه اين اظهار دوستى از روى حقيقت نيست</w:t>
      </w:r>
      <w:r>
        <w:rPr>
          <w:rFonts w:eastAsia="IRNazanin" w:cs="IRNazanin"/>
          <w:color w:val="111111"/>
          <w:sz w:val="28"/>
          <w:szCs w:val="28"/>
          <w:rtl w:val="true"/>
          <w:lang w:bidi="fa-IR"/>
        </w:rPr>
        <w:t xml:space="preserve">. </w:t>
      </w:r>
      <w:bookmarkStart w:id="31" w:name="pg16664_175237"/>
    </w:p>
    <w:p>
      <w:pPr>
        <w:pStyle w:val="Heading3"/>
        <w:numPr>
          <w:ilvl w:val="2"/>
          <w:numId w:val="1"/>
        </w:numPr>
        <w:rPr/>
      </w:pPr>
      <w:bookmarkStart w:id="32" w:name="__RefHeading___Toc12118395_1280447820"/>
      <w:bookmarkStart w:id="33" w:name="_Toc10"/>
      <w:bookmarkEnd w:id="31"/>
      <w:bookmarkEnd w:id="32"/>
      <w:r>
        <w:rPr>
          <w:rtl w:val="true"/>
        </w:rPr>
        <w:t xml:space="preserve">محبت حضرت سيد الشهدا </w:t>
      </w:r>
      <w:r>
        <w:rPr>
          <w:rtl w:val="true"/>
        </w:rPr>
        <w:t>(</w:t>
      </w:r>
      <w:r>
        <w:rPr>
          <w:rtl w:val="true"/>
        </w:rPr>
        <w:t>ع</w:t>
      </w:r>
      <w:r>
        <w:rPr>
          <w:rtl w:val="true"/>
        </w:rPr>
        <w:t>)</w:t>
      </w:r>
      <w:bookmarkEnd w:id="33"/>
    </w:p>
    <w:p>
      <w:pPr>
        <w:pStyle w:val="BookText"/>
        <w:rPr/>
      </w:pPr>
      <w:r>
        <w:rPr>
          <w:rFonts w:ascii="Amiri" w:hAnsi="Amiri" w:eastAsia="Amiri" w:cs="Amiri"/>
          <w:color w:val="111111"/>
          <w:sz w:val="28"/>
          <w:sz w:val="28"/>
          <w:szCs w:val="28"/>
          <w:rtl w:val="true"/>
          <w:lang w:bidi="ar-SA"/>
        </w:rPr>
        <w:t xml:space="preserve">محبت به حضرت سيد الشهداء ابى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محبت به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آن حضرت اصل و ريشه همه فضيلتهاى ممكن و واسطه رحمت خداوند و مصباح هدايت و زينت آسمانها و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نصّ صريح حضرت خاتم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اهل ايمان كشتى نجات است</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حزن و اندوه در مصيبتهاى آن بزرگوار، كاشف از دوست داشتن او است كه ناشى از </w:t>
      </w:r>
    </w:p>
    <w:p>
      <w:pPr>
        <w:pStyle w:val="BookText"/>
        <w:rPr/>
      </w:pPr>
      <w:r>
        <w:rPr>
          <w:rFonts w:ascii="IRNazanin" w:hAnsi="IRNazanin" w:eastAsia="IRNazanin"/>
          <w:color w:val="111111"/>
          <w:sz w:val="28"/>
          <w:sz w:val="28"/>
          <w:szCs w:val="28"/>
          <w:rtl w:val="true"/>
          <w:lang w:bidi="fa-IR"/>
        </w:rPr>
        <w:t>محبت خدا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ايشان واجد تمام فضيلت ها ومَثَل اعلاى اوست؛ زيرا ايشان در مقام عبوديت، تسليم، رضا ومحبت خدا، فانى فى الله ومجاهد فى سبيل الله گرديد؛ و جز اراده خدا از خود اراده اى نشان نداد و در اطاعت پروردگارخود، فراتر از تصوّر انجام وظيفه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كامل حديث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اطعى حتّى</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اجعلك مَثَلي اذا قلت لشئ كن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حضرتش صادق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اراده او را اراده خود وخواست او را خواست خود ومحبت او را محبت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فيضها، عنايات، خيرات، رحمتها، نعمتها، ثوابها و اَجرهائى را كه ايجاد و مهيا فرموده براى دوست و حبيب خود قرار داد و دوستدار حسين را دوست خود به حساب آورد به نحوى كه استحقاق انواع فيضها را پيدا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بدان كه محبت و دوستى اهل بيت عصمت و طهارت ازدو طريق حاصل مى شود؛ يكى از جهت قابليت بشر بودن كه آن سبب هدايت و مشاهده حالات خوب وبه وجود آوردن اخلاق پسنديده و ملكات حميده و امتياز يافتن در گفتار، رفتار، كردار، شيرين زبانى، خوش خلقى، دلسوزى، خير خواهى براى خلق، كمك به بندگان خدا، دستگيرى و خوش رفتارى با ايشان بر حسب حال هريك از ايشان درهر مرتبه اى كه هستند،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 ديگراز محبت ايشان از جهت آنكه نزديكترين وسيله تقرب به خداى تعالى و نماد توحيد و واسطه فيض الهى و آينه هاى خدا نما و مظاهر صفات جمال و جلال و كمال پروردگار تعالى مى باشند و اين قسم محبت درحقيقت ناشى از كمال </w:t>
      </w:r>
    </w:p>
    <w:p>
      <w:pPr>
        <w:pStyle w:val="BookText"/>
        <w:rPr/>
      </w:pPr>
      <w:r>
        <w:rPr>
          <w:rFonts w:ascii="IRNazanin" w:hAnsi="IRNazanin" w:eastAsia="IRNazanin"/>
          <w:color w:val="111111"/>
          <w:sz w:val="28"/>
          <w:sz w:val="28"/>
          <w:szCs w:val="28"/>
          <w:rtl w:val="true"/>
          <w:lang w:bidi="fa-IR"/>
        </w:rPr>
        <w:t xml:space="preserve">محبت به خداى عزّوجلّ وزيادتى محبت او است چنانچه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مكرر به نور ديده خود حضرت ابى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 را به دوستى خدا دوست دارم</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وبارها بر زبان وفعل خود به او اظهار محبت مى فرمود</w:t>
      </w:r>
      <w:r>
        <w:rPr>
          <w:rFonts w:eastAsia="IRNazanin" w:cs="IRNazanin"/>
          <w:color w:val="111111"/>
          <w:sz w:val="28"/>
          <w:szCs w:val="28"/>
          <w:rtl w:val="true"/>
          <w:lang w:bidi="fa-IR"/>
        </w:rPr>
        <w:t xml:space="preserve">. </w:t>
      </w:r>
      <w:bookmarkStart w:id="34" w:name="pg16664_175241"/>
    </w:p>
    <w:p>
      <w:pPr>
        <w:pStyle w:val="Heading3"/>
        <w:numPr>
          <w:ilvl w:val="2"/>
          <w:numId w:val="1"/>
        </w:numPr>
        <w:rPr/>
      </w:pPr>
      <w:bookmarkStart w:id="35" w:name="__RefHeading___Toc12118397_1280447820"/>
      <w:bookmarkStart w:id="36" w:name="_Toc11"/>
      <w:bookmarkEnd w:id="34"/>
      <w:bookmarkEnd w:id="35"/>
      <w:r>
        <w:rPr>
          <w:rtl w:val="true"/>
        </w:rPr>
        <w:t>رابطه محبت و رفتار</w:t>
      </w:r>
      <w:bookmarkEnd w:id="36"/>
    </w:p>
    <w:p>
      <w:pPr>
        <w:pStyle w:val="BookText"/>
        <w:rPr/>
      </w:pPr>
      <w:r>
        <w:rPr>
          <w:rFonts w:ascii="IRNazanin" w:hAnsi="IRNazanin" w:eastAsia="IRNazanin"/>
          <w:color w:val="111111"/>
          <w:sz w:val="28"/>
          <w:sz w:val="28"/>
          <w:szCs w:val="28"/>
          <w:rtl w:val="true"/>
          <w:lang w:bidi="fa-IR"/>
        </w:rPr>
        <w:t>قبل از اين گفته شد كه دشمنى نسبت به هركسى بر دوقسم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با او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بادشمن او دوست است يا با دوست او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دودسته مستحق عذاب و گرفتارى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لاتَتَخِّذُوا الْيَهود و النَّصاري اَولياءَ بَعْضُهُمْ اَولِياءَ بَعضٍ وَمَنْ يَتَوَلّهُمْ مِنْكُمْ فَانَّهُ مِنْهُمْ اِنَّ اللهَ لا يَهْدِي الْقَوْمَ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آورديد يهود ونصارى را دوست خود نگيريد؛ بعضى از آنها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بعضى ديگرند و از شما كسى كه آنها را دوست خود بگيرد آن كس هم </w:t>
      </w:r>
    </w:p>
    <w:p>
      <w:pPr>
        <w:pStyle w:val="BookText"/>
        <w:rPr/>
      </w:pPr>
      <w:r>
        <w:rPr>
          <w:rFonts w:ascii="IRNazanin" w:hAnsi="IRNazanin" w:eastAsia="IRNazanin"/>
          <w:color w:val="111111"/>
          <w:sz w:val="28"/>
          <w:sz w:val="28"/>
          <w:szCs w:val="28"/>
          <w:rtl w:val="true"/>
          <w:lang w:bidi="fa-IR"/>
        </w:rPr>
        <w:t>از ايشان است، هرآينه خدا راهنمايى نمى كند گروه ستمكاران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كسى كه با دشمن خدا دوستى نمايد، دشمن خدا مى باشد؛ هر چند در لباس اسلام باشد وخود را مسلمان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مى فرمايد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لاتَجِدُ قَوْماً يُؤمِنُونَ بِاللهِ و الْيَومِ آلاخِرِ يُوادّونَ مَنْ حادَّ اللهَ وَ رَسُولهُ وَ لَو كانُوا آباءَ هُمْ اَوْ اَبْناءَهُمْ اَوْ اِخْوانَهُمْ اَوْ عَشيرَتَهُمْ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يابى گروهى را كه ايمان به خدا مى آورند وبه روز واپسين، كه دوست داشته باشند كسانى را كه مخالف با خدا ورسول او مى باشند هرچند پدرانشان باشند يا فرزندانشان يا برادرانشان يا خويشاوندان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ممَّنْ يَنْتَحِلُ مَوَدّتَنا اَهْلَ الْبَيتِ مَنْ هوَ اَشَدُّ فِتْنَةٌ عَلَي شِيعَتِنا مِنَ الدَّجّالِ فَقُلتُ بِماذا، قال بِمُوالاتِ اَعدائِنا وَمُعَادَاةِ اَولِياءِنا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ما اهل بيت را به خود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سخت ترين فتنه است براى شيعيان ما از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خطر چنين فردى از دجال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چه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دوستى او با دشمنان ما و دشمنى او با دوستان 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ونيز آن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وَالَي اَعداءَ اللهِ فَقَدْ عادي اولياءَ اللهِ وَمَنْ عَادي اولياءَ اللهِ فَقَدْ عَادي اللهَ وحقُّ عَلَي اللهِ اَنْ يُدْخِلَهُ نارَ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دوستى كند با دشمنان خدا، دشمنى كرده است با دوستان خدا وهر كه دشمنى كند با دوستان خدا، دشمنى كرده است با خدا و حق است بر خدا كه او را داخل آتش جهنم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كافِراً فَقَدْ اَبْغَضَ اللهَ ومَنْ اَبْغَضَ كَافِراً فَقَدْ اَحبَّ اللهَ ثُمَّ قالَ</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صَديقُ عَدُوِّاللهِ، عَدّواللهِ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كه دوست بدارد كافرى را محققاً خدا را به خشم آورده وكسى كه كافر را به خشم در آورد خدا را دوست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دشمنِ خدا دشمنِ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اى كه به مأمون نوشت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 اولياءالله تعالي واجب وكذلك بغض اعداء الله والبرائة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داشتن دوستان خدا واجب است وهمچنين بغض و كينه دشمنان خدا را در دل گرفتن وبا آنها دشمن بودن وبيزار بودن از ايشان نيز واجب است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 كه هر كسى كه به راستى قبول دين اسلام كرده باشد ممكن نيست كه با كفار دوستى كند وحالات وصفات واخلاق و رفتار و كردار آنها را دوست </w:t>
      </w:r>
    </w:p>
    <w:p>
      <w:pPr>
        <w:pStyle w:val="BookText"/>
        <w:rPr/>
      </w:pPr>
      <w:r>
        <w:rPr>
          <w:rFonts w:ascii="IRNazanin" w:hAnsi="IRNazanin" w:eastAsia="IRNazanin"/>
          <w:color w:val="111111"/>
          <w:sz w:val="28"/>
          <w:sz w:val="28"/>
          <w:szCs w:val="28"/>
          <w:rtl w:val="true"/>
          <w:lang w:bidi="fa-IR"/>
        </w:rPr>
        <w:t>بدارد وبپذيرد؛ زيرا كه همه آنها مخالف شرع و دين ودليل منكِر بودن ايشان است به رسالت خاتم انبياء و رُسل الهى و حاكى از كفر و بى دينى آنها است و حال آنكه چگونه ممكن است كسى اسلام را بپذيرد ومسلمان باشد واعمال وافعالى كه دليل بر كفر آنها است وازجهت كفر و از روى كفر از آنها ظاهر مى شود، دوست بدارد كه آن حاكى از دوست داشتن كفر است وبا پذيرش اسلام ومسلمان بودن جمع نمى شود وسازش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عزيز، بدانكه لازمه اسلام داشتن ومسلمان بودن دوست داشتن اهل اسلام و اهل طاعت و بندگى خدا ودشمن داشتن كفار وكفر واهل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مسلمانى كه به دوست داشتن ودوستى كردن با كفار شرقى وغربى و افعال و روشهاى </w:t>
      </w:r>
    </w:p>
    <w:p>
      <w:pPr>
        <w:pStyle w:val="BookText"/>
        <w:rPr/>
      </w:pPr>
      <w:r>
        <w:rPr>
          <w:rFonts w:ascii="IRNazanin" w:hAnsi="IRNazanin" w:eastAsia="IRNazanin"/>
          <w:color w:val="111111"/>
          <w:sz w:val="28"/>
          <w:sz w:val="28"/>
          <w:szCs w:val="28"/>
          <w:rtl w:val="true"/>
          <w:lang w:bidi="fa-IR"/>
        </w:rPr>
        <w:t>آنها علاقه داشته باشد وآنها را تمجيد كند واز آنها تقليد نمايد ومثل آنها زندگى كند، چنين كسى خود را به اسلام بسته ودر حقيقت مسلمان نيست وبه دروغ ادّعاى مسلمانى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حضرت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اَنْ تَعلَمَ اَنَّ فيكَ خيراً فَانْظُرْ الي قَلْبِكَ فَاِنْ كَانَ يُحِبُّ اَهْلَ طَاعَةِ اللهِ وَيُبْغِضُ اَهْلَ مَعْصِيتهِ فَفِيكَ خَيْرٌ واللهُ يُحِبُّكَ واِنْ كانَ يُبْغِضُ اَهْلَ طاعَةِ اللهِ وَ يُحِبُّ اَهْلَ مَعْصيتهِ فَلَيْسَ فِيكَ خَيْرٌ واللهُ يَبغِضُكَ وَالْمَرءُ مَعَ مَنْ 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بخواهى بدانى كه آيا در تو خير وخوبى و رستگارى هست، به قلب </w:t>
      </w:r>
    </w:p>
    <w:p>
      <w:pPr>
        <w:pStyle w:val="BookText"/>
        <w:rPr/>
      </w:pPr>
      <w:r>
        <w:rPr>
          <w:rFonts w:ascii="IRNazanin" w:hAnsi="IRNazanin" w:eastAsia="IRNazanin"/>
          <w:color w:val="111111"/>
          <w:sz w:val="28"/>
          <w:sz w:val="28"/>
          <w:szCs w:val="28"/>
          <w:rtl w:val="true"/>
          <w:lang w:bidi="fa-IR"/>
        </w:rPr>
        <w:t xml:space="preserve">خودت رجوع كن، اگر دوست مى دارد اهل طاعت خدا را و هم چنين بغض و كينه اهل معصيت را دارد، بدانكه در تو خيرى هست وخدا تو را دوست مى دارد واگردشمنِ اهل طاعت است ودوست مى دارد اهل معصيت را، پس در تو خيرى نيست وخدا تو را دشمن مى دارد وانسان با هركسى كه دوست اوست خواهدبود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اومحشور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اهل اين زمان كه فقط با دوستى با دشمنان خدا قناعت نكرده اند بلكه خود را در خوراك وپوشاك وگفتار ورفتار وكردار از هر جهت شبيه شرقيها وغربيها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دشمنان خدا ودين مقدس اسلام ورسول خدايند، نموده اند وحال آنكه شبيه شدن به كفار آدمى را نزد خدا از آنها دانسته هر چند دوستى قلبى هم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خداى تعالى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لاتَتَخِّذُوا الْيَهود و النَّصاري اَوْلياءَ بَعْضُهُمْ اَولِياءَ بَعضٍ وَمَنْ يَتَوَلّهُمْ مِنْكُمْ فَانَّهُ مِنْهُمْ اِنَّ اللهَ لا يَهْدِي الْقَوْمَ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كسانيكه به خدا ورسول او ايمان آورده ايد، يهود ونصارى را دوستان خود نگيريد؛ بعضى از آنها دوستان بعضى ديگرند وكسيكه از شما آنها را دوست خودگيرد او هم ازآنها خواهد بود والبتّه خدا هدايت نمى كند گروه ستمكاران را</w:t>
      </w:r>
    </w:p>
    <w:p>
      <w:pPr>
        <w:pStyle w:val="BookText"/>
        <w:rPr/>
      </w:pPr>
      <w:r>
        <w:rPr>
          <w:rFonts w:ascii="IRNazanin" w:hAnsi="IRNazanin" w:eastAsia="IRNazanin"/>
          <w:color w:val="111111"/>
          <w:sz w:val="28"/>
          <w:sz w:val="28"/>
          <w:szCs w:val="28"/>
          <w:rtl w:val="true"/>
          <w:lang w:bidi="fa-IR"/>
        </w:rPr>
        <w:t xml:space="preserve">ونيز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عوالى اللالى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خود را به گروهى شبيه كند او هم از آن گروه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اين جهت است كه در شريعت مقدس اسلام نهى شده است از نماز خواندن در مقابل مجسمه و تابلو نقاشى، زيرا كه شبيه بت پرستى است وهمچنين روبروى آتش كه آن نيز شباهت به مجوس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حديث ديگرى وارد شده كه خداى تعالى به يكى از پيغمبران خود وحى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به امت خود بگوكه درلباس پوشيدن، خوردن وآشاميدن و رفتن در مجالس، خود را مانند دشمنان من نكنند كه آنها نيز ازدشمنان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برادران، اگربراستى مسلمان هستيد به دست خود، خودتان را به هلاكت نيندازيد وگمان نداريد كه مسلمانى فقط به اسم حاصل مى شود؛ بلكه در كردار نيز</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مسلمان بود تا مشمول سعادت دو جهانى گرديد</w:t>
      </w:r>
      <w:r>
        <w:rPr>
          <w:rFonts w:eastAsia="IRNazanin" w:cs="IRNazanin"/>
          <w:color w:val="111111"/>
          <w:sz w:val="28"/>
          <w:szCs w:val="28"/>
          <w:rtl w:val="true"/>
          <w:lang w:bidi="fa-IR"/>
        </w:rPr>
        <w:t xml:space="preserve">. </w:t>
      </w:r>
      <w:bookmarkStart w:id="37" w:name="pg16664_175251"/>
    </w:p>
    <w:p>
      <w:pPr>
        <w:pStyle w:val="Heading2"/>
        <w:numPr>
          <w:ilvl w:val="1"/>
          <w:numId w:val="1"/>
        </w:numPr>
        <w:rPr/>
      </w:pPr>
      <w:bookmarkStart w:id="38" w:name="__RefHeading___Toc12118399_1280447820"/>
      <w:bookmarkStart w:id="39" w:name="_Toc12"/>
      <w:bookmarkEnd w:id="37"/>
      <w:bookmarkEnd w:id="38"/>
      <w:r>
        <w:rPr>
          <w:rtl w:val="true"/>
        </w:rPr>
        <w:t>رسم شيدايى</w:t>
      </w:r>
      <w:bookmarkEnd w:id="39"/>
    </w:p>
    <w:p>
      <w:pPr>
        <w:pStyle w:val="Heading3"/>
        <w:numPr>
          <w:ilvl w:val="2"/>
          <w:numId w:val="1"/>
        </w:numPr>
        <w:rPr/>
      </w:pPr>
      <w:bookmarkStart w:id="40" w:name="__RefHeading___Toc12118401_1280447820"/>
      <w:bookmarkStart w:id="41" w:name="_Toc13"/>
      <w:bookmarkEnd w:id="40"/>
      <w:r>
        <w:rPr>
          <w:rtl w:val="true"/>
        </w:rPr>
        <w:t>اشاره</w:t>
      </w:r>
      <w:bookmarkEnd w:id="41"/>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ويژه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بانيان و مديران جلسات عزادارى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سخنرانان و گويندگان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مداحان و ذاكرين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كنندگان در مراسم عزادارى</w:t>
      </w:r>
    </w:p>
    <w:p>
      <w:pPr>
        <w:pStyle w:val="BookText"/>
        <w:rPr/>
      </w:pPr>
      <w:r>
        <w:rPr>
          <w:rFonts w:ascii="IRNazanin" w:hAnsi="IRNazanin" w:eastAsia="IRNazanin"/>
          <w:color w:val="111111"/>
          <w:sz w:val="28"/>
          <w:sz w:val="28"/>
          <w:szCs w:val="28"/>
          <w:rtl w:val="true"/>
          <w:lang w:bidi="fa-IR"/>
        </w:rPr>
        <w:t xml:space="preserve">برگزيده از باب نوزدهم كتاب البكاء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آيت الله سيد محمد حسن ميرجهانى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6664_175253"/>
      <w:bookmarkStart w:id="43" w:name="pg16664_175253"/>
      <w:bookmarkEnd w:id="43"/>
    </w:p>
    <w:p>
      <w:pPr>
        <w:pStyle w:val="Heading3"/>
        <w:numPr>
          <w:ilvl w:val="2"/>
          <w:numId w:val="1"/>
        </w:numPr>
        <w:rPr/>
      </w:pPr>
      <w:bookmarkStart w:id="44" w:name="pg16664_175253"/>
      <w:bookmarkStart w:id="45" w:name="__RefHeading___Toc12118403_1280447820"/>
      <w:bookmarkStart w:id="46" w:name="_Toc14"/>
      <w:bookmarkEnd w:id="44"/>
      <w:bookmarkEnd w:id="45"/>
      <w:r>
        <w:rPr>
          <w:rtl w:val="true"/>
        </w:rPr>
        <w:t>وظايف بانيان و مديران جلسات عزادارى</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انگيزه ايشان بايد رضاى خداوند باشد و از ريا و خودنمايى پرهيز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سخنرانان ومداحانى دعوت نمايند كه قصدشان رضايت خداوند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سخنرانان و ذاكرانى را دعوت نمايند كه داراى حسن ظاهر باشند، يعنى معروف به فساد نباشند، تا كلام ايشان در دلها نفوذكند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رعايت نوبت سخنران و مداح را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ميزان ظرفيت مجلس سخنران ومداح دعوت نمايد تا فرصت بيان احكام و معارف اسلامى و ذكر مصيبت به اندازه كافى باشد</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به هيچ عنوان به مداح يا سخنران به واسطه دير آمدگى يا خارج از نوبت آمدن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و تُرش رويى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همسايگى مجلس، عالمى يا ذاكرى، جامع شرايط لازم، منزل داشت، احترام او نمايد و او را به ديگران مقدم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درحين سخنرانى و مرثيه خوانى از پذيرايى خوددارى نمايد و احترام مجلس را رعايت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عزا را به زينت، تمجل نكند، بلكه مجلس بايد حزن آلود و ماتم زده باشد تا كسانى كه در آن شركت مى كنند محزون گردند، هم چنين امكانات و وسايل مجلس، غصبى نباشد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دراحترام به شركت كنندگان و اكرام و بذل انفاق نسبت به سخنرانان و مداحان مضايقه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سيره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بزرگان دين، بزرگداشت مقام خادمان فرهنگ اسلامى و احترام نسبت به ايشان بوده 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خاتمۀ اين بخش به چند نمونه از رفتار ائمه هدى اشاره مى كنيم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زين العابدين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فرزدق كه مداح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آنكه در مسجد الحرام قصيده معروف خود را در مدح آن حضرت بيان كرد آن حضرت، دوازده هزار درهم براى او فرستاد واز او عذرخواهى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فراس اگر وجه بيشترى براى ما موجود بود براى تو مى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عطاى آن حضرت را قبول نكرد؛ حضرت اورا قسم داد تا آنكه </w:t>
      </w:r>
    </w:p>
    <w:p>
      <w:pPr>
        <w:pStyle w:val="BookText"/>
        <w:rPr/>
      </w:pPr>
      <w:r>
        <w:rPr>
          <w:rFonts w:ascii="IRNazanin" w:hAnsi="IRNazanin" w:eastAsia="IRNazanin"/>
          <w:color w:val="111111"/>
          <w:sz w:val="28"/>
          <w:sz w:val="28"/>
          <w:szCs w:val="28"/>
          <w:rtl w:val="true"/>
          <w:lang w:bidi="fa-IR"/>
        </w:rPr>
        <w:t>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روايت شده كه اشجع سلمى كه يكى از مداحان اهلبيت بود به 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ودو شعر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چهارصد درهم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گرفت 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اورا صدا زد و انگشترى به او داد كه ده هزار درهم قيمت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كميت شاعر نزد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اى خواند كه خودش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ما مالى بود به تو مى دادم؛ لكن براى توست آن عبارتى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حسان بن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مؤيد به روح القدس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كميت از نزد آن حضرت بيرون رفت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دينار و درهم با لباسهاى گرانبها به ذاكرين و مرثيه خوانان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خزاعى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47" w:name="pg16664_175257"/>
    </w:p>
    <w:p>
      <w:pPr>
        <w:pStyle w:val="BookText"/>
        <w:rPr/>
      </w:pPr>
      <w:bookmarkEnd w:id="47"/>
      <w:r>
        <w:rPr>
          <w:rFonts w:ascii="IRNazanin" w:hAnsi="IRNazanin" w:eastAsia="IRNazanin"/>
          <w:color w:val="111111"/>
          <w:sz w:val="28"/>
          <w:sz w:val="28"/>
          <w:szCs w:val="28"/>
          <w:rtl w:val="true"/>
          <w:lang w:bidi="fa-IR"/>
        </w:rPr>
        <w:t>حضرت بيست هزار درهم كه به نام خود آن بزرگوار سكه خورده بود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شخصى كه در مدح آن حضرت چند شعر گفته بود، چهار هزار دينار عطا فرمود</w:t>
      </w:r>
      <w:r>
        <w:rPr>
          <w:rFonts w:eastAsia="IRNazanin" w:cs="IRNazanin"/>
          <w:color w:val="111111"/>
          <w:sz w:val="28"/>
          <w:szCs w:val="28"/>
          <w:rtl w:val="true"/>
          <w:lang w:bidi="fa-IR"/>
        </w:rPr>
        <w:t>.</w:t>
      </w:r>
    </w:p>
    <w:p>
      <w:pPr>
        <w:pStyle w:val="Heading3"/>
        <w:numPr>
          <w:ilvl w:val="2"/>
          <w:numId w:val="1"/>
        </w:numPr>
        <w:rPr/>
      </w:pPr>
      <w:bookmarkStart w:id="48" w:name="__RefHeading___Toc12118405_1280447820"/>
      <w:bookmarkStart w:id="49" w:name="_Toc15"/>
      <w:bookmarkEnd w:id="48"/>
      <w:r>
        <w:rPr>
          <w:rtl w:val="true"/>
        </w:rPr>
        <w:t>وظايف سخنرانان و گويندگان</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سخنرانى خداوند متعال و رسول اكرم 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ناظر به خود و گفتار خود بداند و صحبت او خالصانه براى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ابتداى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به پيامبر و اهل بيت ايشان درود فرستد و بر دشمنان آنان لعن نمايد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درموقع سخنرانى با وضو باشد و هنگام صحبت با ادب و وقار بنشيند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توفيق بزرگ را وسيله كسب و درآمد نداند وچشم طمع به مردم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سخنرانى ريا وخود نمايى نكند و بر دانش خود مغرور نگردد و تكبر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ازشوخى بى جاپرهيز نمايدوازكنايه زدن وآزردن ديگران وهتك حرمت ايشان بپرهيزد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راساده وروشن بيان كندودنبال موزون سخن گفتن ورعايت سجع وقافيه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اظهارتملق بانى و شنوندگان ننمايد و از تعريف و تمجيد بى جا بپرهيزد؛ و دنبال خوشنودى خداوند و ائمه معصومين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محكم و معارف متقنِ دين را عنوان نمايد و از گفتن احاديث ضعيف يا موضوعات سست و شبهه افكن مخصوصاً درمجامع عمومى پرهيز نمايد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دراحكام و فروع دين اظهار راى و فتوا نكند بلكه آن را از قول مراجع تقليد به صورت صحيح نقل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نام بردن نبى اكرم 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نام علماء دينى به بزرگى و احترام از آنها ياد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ازنقل اخبار ناصحيح و حتى بيان مطالبى كه بايد درآنها تقيه كرد و احتمال توليد مفسده اى دارد پرهيز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رفتن به مجالسى كه مورد تهمت و سوءظن مى باشد خود دارى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دربيان معارف حق، از ملامت و بدگويى ديگران نهراسد و از تعريف و تمجيد بيجا نيز خوشنود نشود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مردم را از رحمت خداوند مايوس نكند و همچنين ايشان را از عذاب خداوند ايمن 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رعايت وقت صحبت خود را بنمايد؛ باعث از بين رفتن حق ديگرسخنرانان نگردد وبا صحبتهاى زياد و طولانى شنوندگان را آزرده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نيازمندى مخاطبان و سطح علمى شنوندگان توجه نمايد و سعى نمايد شُبهات و اشتباهات ايشان را تصحيح نمايد و اگر مطلب يا مسئله اى را اشتباه بيان كرد، به شنونده بگويد كه اين مسئله اشتباه گفته شده و اذهان مردم را از خطا پاك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به مردم مى گويد، خود به آن ايمان داشته و عمل نمايد تا مردم از فعل او پند گيرند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bookmarkStart w:id="50" w:name="pg16664_175261"/>
    </w:p>
    <w:p>
      <w:pPr>
        <w:pStyle w:val="Heading3"/>
        <w:numPr>
          <w:ilvl w:val="2"/>
          <w:numId w:val="1"/>
        </w:numPr>
        <w:rPr/>
      </w:pPr>
      <w:bookmarkStart w:id="51" w:name="__RefHeading___Toc12118407_1280447820"/>
      <w:bookmarkStart w:id="52" w:name="_Toc16"/>
      <w:bookmarkEnd w:id="50"/>
      <w:bookmarkEnd w:id="51"/>
      <w:r>
        <w:rPr>
          <w:rtl w:val="true"/>
        </w:rPr>
        <w:t>وظايف مداحان و ذاكرين</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خلوص نيت داشته و اجتناب از هر گونه تظاهر و ريا نمايد و توجه كامل به خداى متعال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نقل حكايات و شعرهاى دروغ اجتناب نمايد و سخنان و اشعار افراطى كه باعث غلوّ و هتك حرمت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مراقب باشد به خدا و پيامبر و اهل بيت دروغ نبندد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حديث، مصيبت وحكايت ازكتب معتبر نمايدوسعى نمايدعبارات عربى را صحيح بخواند</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درذكرمصائب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هتاكى وپرده درى نكند كه موجب قساوت قلبها مى گردد، همچنين كلمات نامناسب كه ايجاد ذلت و خوارى براى اهلبيت مى كند به كار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درهر حال موقعيت مجلس را در نظر بگيرد، مصيبت خواندن را بسيار طول ندهد و سعى نمايد هنگام مصيبت خواندن، خود نيز محزون وغمناك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درمرثيه خواندن از الحان غير شرعى وغنا و لحن اهل گناه و استفاده از ساز و موسيقى جداً پرهيز نمايد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درمجالس، شوخى بيرون از ادب نكند، همچنين با ديگران مخصوصاً با همكاران خود جدال نداشته باشد</w:t>
      </w:r>
      <w:r>
        <w:rPr>
          <w:rFonts w:eastAsia="IRNazanin" w:cs="IRNazanin"/>
          <w:color w:val="111111"/>
          <w:sz w:val="28"/>
          <w:szCs w:val="28"/>
          <w:rtl w:val="true"/>
          <w:lang w:bidi="fa-IR"/>
        </w:rPr>
        <w:t xml:space="preserve">. </w:t>
      </w:r>
      <w:bookmarkStart w:id="53" w:name="pg16664_175263"/>
    </w:p>
    <w:p>
      <w:pPr>
        <w:pStyle w:val="Heading3"/>
        <w:numPr>
          <w:ilvl w:val="2"/>
          <w:numId w:val="1"/>
        </w:numPr>
        <w:rPr/>
      </w:pPr>
      <w:bookmarkStart w:id="54" w:name="__RefHeading___Toc12118409_1280447820"/>
      <w:bookmarkStart w:id="55" w:name="_Toc17"/>
      <w:bookmarkEnd w:id="53"/>
      <w:bookmarkEnd w:id="54"/>
      <w:r>
        <w:rPr>
          <w:rtl w:val="true"/>
        </w:rPr>
        <w:t>وظايف شركت كنندگان در مراسم عزادارى</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شركت در مجالس و خدمت نمودن در آنرا براى خدا و خوشنودى نبى اكرم و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بداند اين مجالس مورد توجه و نظر خدا و رسول گرامى او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فروتنى و خضوع كامل دراين مجالس وارد شود و به دنبال خود نمايى نباشد</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چون در چنين مجالسى وارد مى شود به معارفى كه گويندگان ارائه مى دهند گوش فرا دهد و به احترام مجلس با همديگر صحبت نكنند و نظم و سكوت جلسه رارعايت نمايد ودرعزادارى شركت كند وبه دنبال كسب فيض وبهره مندى بيشترباشد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درهنگام شنيدن ذكر مصيبت ساكت بنشيند وگريه نمايد؛ يا خود را محزون و مصيبت ديده بداند و براى خود و ديگران دعا نمايد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درمجالس عزادارى و نيز درمجالس جشن و سرور اهلبيت و اعياد، از كارهاى نامشروع و كردارهاى زشت و خارج از فرامين اسلام اجتناب كنند و باعث ناخشنودى خدا و رسول اكرم نگردند</w:t>
      </w:r>
      <w:r>
        <w:rPr>
          <w:rFonts w:eastAsia="IRNazanin" w:cs="IRNazanin"/>
          <w:color w:val="111111"/>
          <w:sz w:val="28"/>
          <w:szCs w:val="28"/>
          <w:rtl w:val="true"/>
          <w:lang w:bidi="fa-IR"/>
        </w:rPr>
        <w:t xml:space="preserve">. </w:t>
      </w:r>
      <w:bookmarkStart w:id="56" w:name="pg16664_175265"/>
    </w:p>
    <w:p>
      <w:pPr>
        <w:pStyle w:val="Heading2"/>
        <w:numPr>
          <w:ilvl w:val="1"/>
          <w:numId w:val="1"/>
        </w:numPr>
        <w:rPr/>
      </w:pPr>
      <w:bookmarkStart w:id="57" w:name="__RefHeading___Toc12118411_1280447820"/>
      <w:bookmarkStart w:id="58" w:name="_Toc18"/>
      <w:bookmarkEnd w:id="56"/>
      <w:bookmarkEnd w:id="57"/>
      <w:r>
        <w:rPr>
          <w:rtl w:val="true"/>
        </w:rPr>
        <w:t>پرسش و پاسخ</w:t>
      </w:r>
      <w:bookmarkEnd w:id="58"/>
    </w:p>
    <w:p>
      <w:pPr>
        <w:pStyle w:val="Heading3"/>
        <w:numPr>
          <w:ilvl w:val="2"/>
          <w:numId w:val="1"/>
        </w:numPr>
        <w:rPr/>
      </w:pPr>
      <w:bookmarkStart w:id="59" w:name="__RefHeading___Toc12118413_1280447820"/>
      <w:bookmarkStart w:id="60" w:name="_Toc19"/>
      <w:bookmarkEnd w:id="59"/>
      <w:r>
        <w:rPr>
          <w:rtl w:val="true"/>
        </w:rPr>
        <w:t xml:space="preserve">پيرامون شخصيت حضرت سيد الشهداء </w:t>
      </w:r>
      <w:r>
        <w:rPr>
          <w:rtl w:val="true"/>
        </w:rPr>
        <w:t>(</w:t>
      </w:r>
      <w:r>
        <w:rPr>
          <w:rtl w:val="true"/>
        </w:rPr>
        <w:t>ع</w:t>
      </w:r>
      <w:r>
        <w:rPr>
          <w:rtl w:val="true"/>
        </w:rPr>
        <w:t>)</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پرسشهاى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پرسشهاى كلامى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پرسشهاى عرفانى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پرسشهاى تاريخى</w:t>
      </w:r>
    </w:p>
    <w:p>
      <w:pPr>
        <w:pStyle w:val="BookText"/>
        <w:rPr/>
      </w:pPr>
      <w:r>
        <w:rPr>
          <w:rFonts w:ascii="Amiri" w:hAnsi="Amiri" w:eastAsia="Amiri" w:cs="Amiri"/>
          <w:color w:val="111111"/>
          <w:sz w:val="28"/>
          <w:sz w:val="28"/>
          <w:szCs w:val="28"/>
          <w:rtl w:val="true"/>
          <w:lang w:bidi="ar-SA"/>
        </w:rPr>
        <w:t>از مرجع عالى قدر و فقيه اخلاقى</w:t>
      </w:r>
    </w:p>
    <w:p>
      <w:pPr>
        <w:pStyle w:val="BookText"/>
        <w:rPr/>
      </w:pPr>
      <w:r>
        <w:rPr>
          <w:rFonts w:ascii="Amiri" w:hAnsi="Amiri" w:eastAsia="Amiri" w:cs="Amiri"/>
          <w:color w:val="111111"/>
          <w:sz w:val="28"/>
          <w:sz w:val="28"/>
          <w:szCs w:val="28"/>
          <w:rtl w:val="true"/>
          <w:lang w:bidi="ar-SA"/>
        </w:rPr>
        <w:t>حضرت آيت الله العظمى حاج شيخ حسين مظاهرى</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زعيم حوزه علميه اصفهان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6664_175267"/>
      <w:bookmarkStart w:id="62" w:name="pg16664_175267"/>
      <w:bookmarkEnd w:id="62"/>
    </w:p>
    <w:p>
      <w:pPr>
        <w:pStyle w:val="Heading3"/>
        <w:numPr>
          <w:ilvl w:val="2"/>
          <w:numId w:val="1"/>
        </w:numPr>
        <w:rPr/>
      </w:pPr>
      <w:bookmarkStart w:id="63" w:name="pg16664_175267"/>
      <w:bookmarkStart w:id="64" w:name="__RefHeading___Toc12118415_1280447820"/>
      <w:bookmarkStart w:id="65" w:name="_Toc20"/>
      <w:bookmarkEnd w:id="63"/>
      <w:bookmarkEnd w:id="64"/>
      <w:r>
        <w:rPr>
          <w:rtl w:val="true"/>
        </w:rPr>
        <w:t>پرسشهاى فقهى</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اصل عزادارى و سوگوارى براى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تأييد شرع مقدس مى باشد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عزادارى براى حضرت سيد الشهداء ارواحنا فداه از افضل اعمال و قُربات الهى است، بلكه واجب كفايى است و مورد تأكيد نبى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حضرات ائمۀ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اصل قمه زدن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تيغ بر سر زدن و جارى كردن 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مورد جواز شرع مقدس مى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مصداق عزادارى نيست؛ ولى در وضع فعلى، انجام اين عمل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مصاديق گوناگون عزادارى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زنجير زنى و سينه زنى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و كشورها مورد تأييد شرع مقدس مى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مصداق عزادارى به شكل متعارف باشد، مورد تأييد شرع مقدس است و از افضل اعمال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مى دانيم دنياى غرب و دشمنان اسلام همواره به دنبال نابودى احكام اسلامى و شعائر مذهبى مسلمانان بوده اند؛ از آن جمله حكم رجم در زناى محصنه را نيز خلاف عاطفه و حقوق بشر مى نامند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با هجوم تبليغاتى دشمن، انعكاس تصاوير و فيلم هاى قمه زدن در دنيا، آيا قمه زدن در زمان ما مصداق واقعى وهن است، دسته اى آنرا موهون مذهب كه نمى دانند بلكه از اصول شعائر هم مى دانند و </w:t>
      </w:r>
    </w:p>
    <w:p>
      <w:pPr>
        <w:pStyle w:val="BookText"/>
        <w:rPr/>
      </w:pPr>
      <w:r>
        <w:rPr>
          <w:rFonts w:ascii="IRNazanin" w:hAnsi="IRNazanin" w:eastAsia="IRNazanin"/>
          <w:color w:val="111111"/>
          <w:sz w:val="28"/>
          <w:sz w:val="28"/>
          <w:szCs w:val="28"/>
          <w:rtl w:val="true"/>
          <w:lang w:bidi="fa-IR"/>
        </w:rPr>
        <w:t>دسته ديگر آن را موهون مى 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حقيقتاً تشخيص اين امر بسيار دشوار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 است با صراحت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تشخيص اينكه قمه زدن يا كارهاى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تعزيه يا شبيه خوانى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و در كشور اسلامى ايران و در شهرهايى مانند اصفهان و تهران، مصداق وهن است يا نه، بر عهده چه كسى است؟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فقيهى در مصداق وهن بودن آن ترديد داشت وظيفه مقلدان ايشان و جامعه اسلامى چيست؟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اينگونه حركات درعزادارى ها در اين زمان دهن كجى به نظام مقدس جمهورى اسلامى است وبهانه دادن به دست دشمنانِ اهل بيت عصمت وطهارت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حضرتعالى در پاسخ استفتايى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مقام معظم رهبرى قمه زدن را منع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لازم است از معظم له متابعت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فتوا صحيح است يا خير؟ لطفاً توضيح فرماييد؟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اين فتوى به اينجانب صحيح است و الآن نيز بر همان نظر هستم</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پا فراتر مى گذارند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كار نزاع عقل و عشق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امور در محدوده فقه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در اين باره نيز توضيح فرماييد؟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گونه بيانها كه نظير آن را هم، اينجانب در كتاب جهاد با نفس نقل كرده ام، فرار از جواب است و چون مسئله، يك مسئلۀ فقهى است بايد فقيه، پاسخ آن را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خاك ساير اماكن متبركه و ساير مشاهد مشرّفه مانند نجف اشرف، مشهد الرّضا و بقيع، داراى تقدّس مى باشد؟ آيا جهت استشفاءمى توان آنها را خورد؟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تقدسِ خاص، مختص به تربت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تكايا، حسينيه ها و حرم امامان، شامل احكام مسجد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 هاى ائمۀ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مسجد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برداشتن اشياءگوناگون مانند خاك، سنگ، پرچم، گلدان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 مشرّفه و اماكن مذهبى و جلسات عزادارى براى تبرّك چه حكمى دارد؟ از چه كسى بايد اجازه گرفت؟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افراد مسئول مربوطه مثل مُتولى يا نظير او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مثل خاك كه ارزش مادى خاصى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پوشيدن لباس مشكى در عزاى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ائمه مكروه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مكروه نيست، بلكه مصداق بارز عزادارى است و از افضل اعمال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در ماه محرم و صفر و روزهاى سوگوارى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نمودن خانمها، رنگ نمودن موها اشكال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حرمت و احترام اين ايام لازم است و تخلف از آن وجهى ندارد به ويژه در مجالس رسمى و عمومى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در مجالس عزادارى بانوان، صداى آنان با بلندگو به گوش مردان رهگذر مى رسد، آيا اين عمل اشكال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اشكال دارد و نبايد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صداى بلندگوهاى مجلس عزادارى چه در مساجد و تكايا و چه در منازل و امكنه ديگر هم نبايد از حد مجلس، فراتر رود به ويژه در اوقات استراحت ديگران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نماز جماعت اول وقت مهم تر است يا ادامة عزادارى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اقامه نماز اول وقت، بالاخص نماز جماعت، از هر عملى حتى عزادارى، مهم تر و افضل تر است و نبايد از آن تخلف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 و پايين پريدن در هنگام عزادارى و سينه زنى كه به هروله</w:t>
      </w:r>
    </w:p>
    <w:p>
      <w:pPr>
        <w:pStyle w:val="BookText"/>
        <w:rPr/>
      </w:pPr>
      <w:r>
        <w:rPr>
          <w:rFonts w:ascii="IRNazanin" w:hAnsi="IRNazanin" w:eastAsia="IRNazanin"/>
          <w:color w:val="111111"/>
          <w:sz w:val="28"/>
          <w:sz w:val="28"/>
          <w:szCs w:val="28"/>
          <w:rtl w:val="true"/>
          <w:lang w:bidi="fa-IR"/>
        </w:rPr>
        <w:t>معروف شده است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عزادارى ها بايد به شكل متعارف باشد و انجام اعمال و حركات غير متعارف موجب وهن و نيز سبب بدآموزى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برهنه شدن مردان در هنگام عزادارى چه حكمى دارد؟ اگر زنان نامحرم حضور داشته باشند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حضور نامحرم باشد و يا به طور كلى احتمال مفسده وجود داشته باشد، جايز نيست و چنانكه گفته شد عزادارى ها بايد به صورت متعارف برگزار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راههاى صحيح و شرعى عزادارى براى اهلبيت چه چيزهايى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 صحيح و مشروع عزادارى، راهى است كه در آن، افراط و تفريط وجود نداشته باشد، بلكه به شكل متعارف باشد و به تعبير سيدنا الاستاد حضرت امام خمينى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شيوه سنتى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سابق به ما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 ديده شده، مردم براى گرفتن يك بشقاب غذا در محل عزادارى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هاى طولانى مى بندند، آيا غذا، چايى و ساير خوردنيها كه در جلسات عزادارى توزيع مى شود، خاصيت ويژه اى دارد و آيا اين كار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بنابرآنچه ذكر شده به دليل آنكه مربوط به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خاصيت ويژه دارد، لكن اين كار خوب نيست زيرا موجب بدآموزى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غير استشفاء مانند قرار دادن در خانه، ماشين، كفن و سجاده به عنوان تبرك چه حكمى دارد؟ 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خوب است و به تجربه اثبات گرديده كه تأثيرات فراوانى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انتهاى زيارت عاشورا بايستى جملات سلام و لعن را صد مرتبه تكرار كرد يا اينكه گفتن يك مرتبه هم كافى است و ثواب دارد؟ بعضى يك مرتبه مى خوانند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زيارت عاشورا با يك لعن و يك سلام هم، صحيح و كافى است و اثرات خود را دارد و مصداق توسل است؛ لكن معلوم است كه در مستحبات، چنانكه از روايات هم فهميده مى شود، به هر اندازه كه آورده شود، مستوجب ثواب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زيارتى كه همراه زيارت عاشورا است، قبل از خواندن متن زيارت بايد انجام گيرد يا بعد از خواندن زيارت نامه؟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بخواند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وسايل هست كه فقط جهت مراسم محرم استفاده مى شود مانند ديگ، طبل، عَلَم، فرش، پارچه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نوعى اسراف نيست و آيا از اين وسايل و اماكن نبايد استفادۀ ديگرى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 نيست؛ لكن مسلم است كه از اين امكنه و وسايل بايد حداكثر بهره بردارى فرهنگى، به نفع دين و تشيع صورت پذيرد و اميدواريم با توجه متوليان، اين نقيصه مرتفع شود و بدانند كه رضايت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همين است كه براى ترويج دين، از هر مكان و وسيله اى استفادۀ هميشگى شود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حكومت اسلامى گاهى اجازۀ قانونى تردد به كشور عراق داده نمى شود، اگر كسى براى 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ديگر اقدام كرد، آيا عمل او مورد رضايت خداوند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قوانين جارى نظام مقدس اسلامى حرام است؛ اگر چه در مورد سؤال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گفتن داستانها و روضه هايى كه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اى ناتوان و خوار مى سازد، صحيح است؟ و به طور كلى بيان داستان و زبان حال تا چه اندازه جايز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مذكور حرام است و بايد جلسات عزادارى و عرض توسل به محضر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بدآموزى و وهن تشيع يا وهن مقدسات در آن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محدوده حرم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فعلى كدام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 كليه ائمه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آنجاست كه ابدان مطهر آنها دفن است و رواقهاى متصل به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تربتى كه به عنوان استشفاءمعرفى شده، خاك كربلا است يا خاك حرم حسينى؟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خاك كربلا، لكن معلوم است كه هرچه نزديكتر به حرم مطهر حسينى باشد، بهتر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بستن نخ، زنجير، قفل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درخت، ضريح يا پنجره هاى اماكن مذهبى و مشاهد مشرفه در ايران، عراق يا حجاز صحيح است؟ اين كار چه فايده اى دارد؟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نوع كارها عوامانه است، و موجب بدآموزى است؛ به ويژه اينكه شيعه را متهم به خرافات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جلسات عزادارى، سخنرانى افراد غير روحانى يا غير معمم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دانش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 استفاده از منبر براى ايشان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منبر نشستن براى افراد غير معمم سزاوار نيست؛ لكن سخنرانى كردن آنان در فرض مذكور مناسب است؛ مشروط بر اينكه مخالفان يا معاندان نخواهند از اين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تضعيف روحانيت نمايند، چنانكه امام جماعت شدن اشخاص غير معمم نيز به همين ترتيب مى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برگزارى جلسات ويژه براى جوانان، دختر ها، بانوان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معارف در سطح هر گروه مفيد و مورد تاييد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 بلكه كار مناسب و خوبى است؛ مشروط بر اينكه موجب تفرقه ميان مؤمنين نشود و وحدت در مجالس عزا محفوظ باشد زيرا مخالفان و معاندان در صدد هستند كه به هر وسيله اى وحدت اجتماعى و اسلامى ما را مخدوش نمايند و لذا بايد اين جهت را مواظبت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وظيفه بانيان و شركت كنندگان در مقابل مداحانى كه بدون سند</w:t>
      </w:r>
    </w:p>
    <w:p>
      <w:pPr>
        <w:pStyle w:val="BookText"/>
        <w:rPr/>
      </w:pPr>
      <w:r>
        <w:rPr>
          <w:rFonts w:ascii="IRNazanin" w:hAnsi="IRNazanin" w:eastAsia="IRNazanin"/>
          <w:color w:val="111111"/>
          <w:sz w:val="28"/>
          <w:sz w:val="28"/>
          <w:szCs w:val="28"/>
          <w:rtl w:val="true"/>
          <w:lang w:bidi="fa-IR"/>
        </w:rPr>
        <w:t>معتبر روضه مى خوانند و يا به صورت غنايى مى خوانند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توانند بايد نهى از منكر كنند يا در آن جلسه شركت نكنند و بايد</w:t>
      </w:r>
    </w:p>
    <w:p>
      <w:pPr>
        <w:pStyle w:val="BookText"/>
        <w:rPr/>
      </w:pPr>
      <w:r>
        <w:rPr>
          <w:rFonts w:ascii="IRNazanin" w:hAnsi="IRNazanin" w:eastAsia="IRNazanin"/>
          <w:color w:val="111111"/>
          <w:sz w:val="28"/>
          <w:sz w:val="28"/>
          <w:szCs w:val="28"/>
          <w:rtl w:val="true"/>
          <w:lang w:bidi="fa-IR"/>
        </w:rPr>
        <w:t>توجه داشت كه غالب مُنكراتى كه در مجالس عزادارى، پيدا مى شود، تقصير آن با بانيان و بلكه عزاداران نيز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مرسوم است دهه اول محرم، عزادارى ها صورت مى گيرد اما از ظهر عاشورا خيلى از مراسم ها تعطيل مى گردد، وحال آنكه عزاى واقعى از روز عاشورا آغاز مى گردد، حضرتعالى چه توصيه اى به هيئات محترم عزادارى داريد؟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مهم، زنده بودن عزادارى ها و توسلات به ساحت مقدس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همه اوقات مناسب است و اگر در عصر عاشورا و شب يازدهم با همان شور روز عاشورا باشد، بسيار به 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روضه هاى دروغ وغير معتبر كه بعضاً موجب تمسخر وهتك مى گردد چه صورت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 است كه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سالى است بسيارى از هيئت هاى مذهبى ظهرعاشورا به اقامه نمازظهر مى پردازند و به سيره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هنوز برخى هيئت ها به اين مهم بى توجه هستند، توصيه حضرتعالى در اين رابطه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به اين امر مهم حياتى كه بحمدالله در ميان عزاداران حضرت سيدشهداء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خوبى گرفته، اهميت بدهند و اين مهم را حتماً رعايت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برخى مجالس عزادارى بعضى مداحان با الفاظ نامناسب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كنند، يا به عنوان عزادارى به صورت خود چنگ انداخته ويا زنجير خاردار مى زنند وبر بدن ولباس آنان خون جارى شده ولباس وبدن و منزل ديگران را نجس مى كنند، از آنجائيكه اين گونه روشها در حال ترويج بوده ومجالس را از وزانت ومعنويت تهى ساخته، چه بسا موجب وهن مقدسات مى شود، تكليف ما را در اين رابطه روشن فرماييد؟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حرفها و روشها نبايد باشد و بطور كلى بايد متروك شود و شأن عزادارى ها كه از بهترين عبادات است،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لطمه زدن به خود به صورتهاى متفاوت چه حكمى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كندن وسينه زدن به صورتى كه زخم يا كبود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اينگونه اعمال با تنزه عزادارى ها سازگارى ندارد و اميد است با تذكر و تنبه به طور كامل متروك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اُرگ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آلات موسى قى وشبيه پيانو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عزادارى چه صورت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آلات موسيقى جايز نيست</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ايام عاشورا زنان به دنبال هيئت هاى عزادارى به راه مى افتند وبعضاًبا حجاب نامناسب و وضع زننده موجب جلب توجه نامحرمان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برخى خواهران در اين ايام يا به مناسبت هاى ديگر دست </w:t>
      </w:r>
    </w:p>
    <w:p>
      <w:pPr>
        <w:pStyle w:val="BookText"/>
        <w:rPr/>
      </w:pPr>
      <w:r>
        <w:rPr>
          <w:rFonts w:ascii="IRNazanin" w:hAnsi="IRNazanin" w:eastAsia="IRNazanin"/>
          <w:color w:val="111111"/>
          <w:sz w:val="28"/>
          <w:sz w:val="28"/>
          <w:szCs w:val="28"/>
          <w:rtl w:val="true"/>
          <w:lang w:bidi="fa-IR"/>
        </w:rPr>
        <w:t>به تشكيل جلسات مخصوص خواهران در تكايا وحسينيه ها زدند تا خواهران مستقلاًبه روضه خوانى و عزادارى بپردازند و از عوارض منفى حضور آنان در منظر نامحرمان بكاهند، آيا حضرتعالى اين روش را تأئيد مى فرماييد؟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عزادارى ها، اختلاط زن و مرد نشود و مراعات حجاب هم انجام پذيرد و موجب توجه نا محرم نباشد، شركت زنان محترمه در عزادارى با مردان مانعى ندارد چنانچه عزادارى اختصاصى هم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خوانندگى زن درمجالس عزادارى با علم به اينكه مردان نامحرم صداى او را مى شنوند، جايز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جائز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برپايى مجالس عقد يا عروسى در ايام ولَيالى شهادت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وراه اندازى كاروان هاى شادى كه موجب هتك حرمت اين ايام ومناسبت ها مى شود چه صورت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 و مبارك نخواهد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حسينيه ها ومساجد بيشتر مناطق بخصوص روستا مراسم شبيه خوانى به اعتبار اينكه از سنتهاى قديمى است برگزار مى شود كه گاهى اثر مثبتى در نفوس مردم دارد، اين مراسم چه حكمى دارند؟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كارها با تنزه عزادارى و عظمت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دربعضى از مساجد درايام عزادارى ازعَلَم هاى متعددى استفاده مى شود كه داراى تزئينات زياد وگرانبهايى است وگاهى موجب سؤال متدينين از اصل فلسفه آنها مى گردد و در برنامه هاى تبليغى خللى ايجاد مى كند وحتّى با اهداف مقدس مسجد تعارض دارد، حكم شرعى در اين رابطه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 ولى نبود آن بهتر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شخصى عَلَمى را براى عزادارى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كرده</w:t>
      </w:r>
    </w:p>
    <w:p>
      <w:pPr>
        <w:pStyle w:val="BookText"/>
        <w:rPr/>
      </w:pPr>
      <w:r>
        <w:rPr>
          <w:rFonts w:ascii="Amiri" w:hAnsi="Amiri" w:eastAsia="Amiri" w:cs="Amiri"/>
          <w:color w:val="111111"/>
          <w:sz w:val="28"/>
          <w:sz w:val="28"/>
          <w:szCs w:val="28"/>
          <w:rtl w:val="true"/>
          <w:lang w:bidi="ar-SA"/>
        </w:rPr>
        <w:t>باشد، آيا جايز است مسئولين حسينيه از قبول آن خوددارى كنند؟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وجه عقلايى داشته باشد، مى توانند منع كنند و نذر اوهم واجب الوفاء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بعضى از واجبات از مكلّف به سبب شركت در مجالس عزادارى فوت شود؛ مثلاًنماز صبح قضا شود، آيا بهتر است بعد از اين در اين مجالس شركت نكند يا اينكه عدم شركت او باعث دورى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در مجلس عزادارى شركت بكند؛ لكن به گونه اى عمل كند كه نماز او قضاء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دربعضى از هيئت هاى مذهبى، مصيبت هايى خوانده مى شودكه</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به مقتل معتبرى نيست واز هيچ عالم يا مرجعى هم شنيده نشده است و هنگامى كه از خواننده اين مصيبت از منبع آن سؤال مى شود پاسخ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به ما فهمانده اند ويا ما را </w:t>
      </w:r>
    </w:p>
    <w:p>
      <w:pPr>
        <w:pStyle w:val="BookText"/>
        <w:rPr/>
      </w:pPr>
      <w:r>
        <w:rPr>
          <w:rFonts w:ascii="IRNazanin" w:hAnsi="IRNazanin" w:eastAsia="IRNazanin"/>
          <w:color w:val="111111"/>
          <w:sz w:val="28"/>
          <w:sz w:val="28"/>
          <w:szCs w:val="28"/>
          <w:rtl w:val="true"/>
          <w:lang w:bidi="fa-IR"/>
        </w:rPr>
        <w:t>راهنمايى كرده اند وواقعه كربلا فقط در مقاتل نيست و منبع آن هم فقط گفته هاى علما نمى باشد بلكه گاهى بعضى از امور براى مدّاح يا خطيب حسينى از راه الهام ومكاشفه مكشوف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آيا نقل وقايع از اين طريق صحيح است يا خير؟ و در صورتى كه صحيح نباشد، تكليف شنوندگان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آنچه مى گويد، دروغ آشكار نباشد و مخالف با تنزه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احتمال وقوع آن را بدهد، جائز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شريف حضرتعالى نسبت به ادامه حركت دسته هاى عزادارى درشبهاى محرم تا نصف شب همراه با استفاده از طبل و نى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عزادارى خوب است؛ لكن نبايد موجب مزاحمت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ساختمان حسينيه صداى قرائت قرآن ومجالس عزادارى پخش مى شود، بطورى كه صداى آن بيرون از حسينيه هم شنيده مى شود واين امر موجب سلب آسايش همسايگان شده است ومسئولين وسخنرانان حسينيه اصراربه ادامه آن دارند، اين عمل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بايدصداى عزادارى وقرائت قرآن موجب مزاحمت نباشد؛ مخصوصا درساعات ديروقت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خود را درزيارتگاه هاى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بيندازد وهمانند بعضى از مردم كه صورت وسينه خود را بر زمين مى مالند تا</w:t>
      </w:r>
    </w:p>
    <w:p>
      <w:pPr>
        <w:pStyle w:val="BookText"/>
        <w:rPr/>
      </w:pPr>
      <w:r>
        <w:rPr>
          <w:rFonts w:ascii="IRNazanin" w:hAnsi="IRNazanin" w:eastAsia="IRNazanin"/>
          <w:color w:val="111111"/>
          <w:sz w:val="28"/>
          <w:sz w:val="28"/>
          <w:szCs w:val="28"/>
          <w:rtl w:val="true"/>
          <w:lang w:bidi="fa-IR"/>
        </w:rPr>
        <w:t>از آن خون جارى شود وبه همان حالت وارد حرم مى شوند، عمل كند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جائز نيست و مسلماً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اينگونه امور رضايت نمى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آلات موسيقى در مراسم عزادارى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آلات موسيقى جائز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آنچه متداول شده كه به عنوان عزادارى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بدن خود را سوراخ كرده، قفل وسنگ كيلو به آن آويزان مى كنند، جايز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جائز نيست و اينگونه امور بايد متروك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باقيمانده اموالى كه به عنوان هزينه هاى مراسم عاشوراى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مى شود، درچه موردى بايد خرج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عزادارى هاى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بعضى از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مراسمى را به اسم سفره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برنامه هايى به عنوان جشن عروسى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 كنند ودرآن شعرهاى عروسى خوانده وكف مى زنند وسپس شروع به رقص مى كنند، انجام اين امور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رقص به هر عنوان كه باشد و كف زدن كه شبيه به رقص است حرام است؛ بلكه مطلق كف زدن در عزادارى ها و جشنهاى مربوط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مكانهاى مقدس نظير مساجد و حسينيه ها، اشكال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جايزاست در ايام محرم از افراد خير اموالى را جمع آورى كرد وبا تقسيم آنها به سهم هاى مختلف قسمتى را به قارى قرآن ومرثيه خوان وسخنران داد و باقيمانده را براى برگزارى مجالس مصرف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جايز است زنان با حفظ حجاب وپوشيدن لباس مناسب كه بدن آنها را بپوشاند، دردسته هاى سينه زنى وزنجير زنى شركت كنند؟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 بلكه خوب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قمه زدن درعزادارى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مرگ شخص شود، آيا اين عمل خودكشى محسوب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قمه زدن جائز نيست؛ ولى در فرض مذكور، خودكشى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قمه زدن بطور مخفى حلال است يا اينكه فتواى شريف حضرتعالى عموميت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جائز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معيار شرعى ضرر، اعمّ از جسمى يا روحى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معناى عرفى و موكول به فهم عرف است و همين مقدار كه عرف مردم بگويند ضرر است بايد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زنجير زدن به بدن همانگونه كه بعضى از مسلمانان انجام مى دهند،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است به ويژه آنكه جزء شعارهاى عزادارى است؛ ولى بايد روى بدن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ذاكرين در مدايح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 مستم من، هرچه باداباد، على پَرَستم من، همچون زهرا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خوشگل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بكارمى برند كه به نظر مى رسد با شأن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بردن اين الفاظ چه صورت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اينگونه كلمات نه تنها جايز نيست بلكه اشبه به كلمات شيطانى است در حاليكه درمراسم توسل وعزادارى كه ازافضل قربات است بايد با كلمات رحمانى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تعابير برداشت شرك آلود مى شود وگفتن</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كلمات نا مناسب كه مربوط به افراد خاص است، درحق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مورد غضب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مرثيه ومديحه هايى كه شنوندگان را در جشنهاى تولد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وعيد مبعث به گريه بيندازد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اشكال ندارد ولى در روايات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در شادى ما شادى كنيد و در عزاى ما غمناك باشيد و عزادارى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درروز عاشورا مراسمى مانند قمه زنى و پابرهنه وارد آتش و ذغالِ روشن شدن، برگزار مى شود كه علاوه بر اينكه باعث بدنام شدن مذهب شيعه اثنى عشرى در انظار علما و پيروان مذاهب اسلامى و مردم جهان مى شود، ضررهاى جسمى و روحى هم به اين اشخاص</w:t>
      </w:r>
    </w:p>
    <w:p>
      <w:pPr>
        <w:pStyle w:val="BookText"/>
        <w:rPr/>
      </w:pPr>
      <w:r>
        <w:rPr>
          <w:rFonts w:ascii="IRNazanin" w:hAnsi="IRNazanin" w:eastAsia="IRNazanin"/>
          <w:color w:val="111111"/>
          <w:sz w:val="28"/>
          <w:sz w:val="28"/>
          <w:szCs w:val="28"/>
          <w:rtl w:val="true"/>
          <w:lang w:bidi="fa-IR"/>
        </w:rPr>
        <w:t>وارد مى كند و همچنين موجب توهين به مذهب مى گردد، نظر شريف حضرتعالى دراين باره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كارها جائز نيست بويژه آنكه موجب وهن تشيع مى شود</w:t>
      </w:r>
      <w:r>
        <w:rPr>
          <w:rFonts w:eastAsia="IRNazanin" w:cs="IRNazanin"/>
          <w:color w:val="111111"/>
          <w:sz w:val="28"/>
          <w:szCs w:val="28"/>
          <w:rtl w:val="true"/>
          <w:lang w:bidi="fa-IR"/>
        </w:rPr>
        <w:t>.</w:t>
      </w:r>
      <w:bookmarkStart w:id="66" w:name="pg16664_175299"/>
    </w:p>
    <w:p>
      <w:pPr>
        <w:pStyle w:val="Heading3"/>
        <w:numPr>
          <w:ilvl w:val="2"/>
          <w:numId w:val="1"/>
        </w:numPr>
        <w:rPr/>
      </w:pPr>
      <w:bookmarkStart w:id="67" w:name="__RefHeading___Toc12118417_1280447820"/>
      <w:bookmarkStart w:id="68" w:name="_Toc21"/>
      <w:bookmarkEnd w:id="66"/>
      <w:bookmarkEnd w:id="67"/>
      <w:r>
        <w:rPr>
          <w:rtl w:val="true"/>
        </w:rPr>
        <w:t>پرسشهاى كلامى</w:t>
      </w:r>
      <w:bookmarkEnd w:id="68"/>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جمله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حضرت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ماندند بعد از پدر، امام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لطفاً توضيح دهيد؟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كلام از جمله حرف هاى باطل است و از بزرگان هم هيچ كس چنين حرفى نزده است؛ زيرا قبل از خلقت عالم وجود،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شده اند و در عرش خداوند تبارك و تعالى بوده اند و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اسماء مبارك آنان را يادآور شده اند و صدها روايت از فريقين دربارۀ عترت و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ناحيه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دركتب روايى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آنچه مسلم است</w:t>
      </w:r>
    </w:p>
    <w:p>
      <w:pPr>
        <w:pStyle w:val="BookText"/>
        <w:rPr/>
      </w:pPr>
      <w:r>
        <w:rPr>
          <w:rFonts w:ascii="IRNazanin" w:hAnsi="IRNazanin" w:eastAsia="IRNazanin"/>
          <w:color w:val="111111"/>
          <w:sz w:val="28"/>
          <w:sz w:val="28"/>
          <w:szCs w:val="28"/>
          <w:rtl w:val="true"/>
          <w:lang w:bidi="fa-IR"/>
        </w:rPr>
        <w:t xml:space="preserve">اينكه مقام حضرت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عظيمى است تا آنجا كه پدر بزرگوارشان در توصيف ايشان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 الناس خََلقاً و خَُلقاً و منطقاً برسول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زيارت عاشورا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ابدأ به اولاً ثم الثانى و 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كسانى هستند و چرا نامشان به صراحت برده نشده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الكناية ابلغ من التصريح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 فهماند كه منظور، چه كسانى هستند و چرا نام آنها برده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زيارت عاشورا مى خوانيم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 مصيبتك فى السماوات على</w:t>
      </w:r>
    </w:p>
    <w:p>
      <w:pPr>
        <w:pStyle w:val="BookText"/>
        <w:rPr/>
      </w:pPr>
      <w:r>
        <w:rPr>
          <w:rFonts w:ascii="IRNazanin" w:hAnsi="IRNazanin" w:eastAsia="IRNazanin"/>
          <w:color w:val="111111"/>
          <w:sz w:val="28"/>
          <w:sz w:val="28"/>
          <w:szCs w:val="28"/>
          <w:rtl w:val="true"/>
          <w:lang w:bidi="fa-IR"/>
        </w:rPr>
        <w:t>جميع اهل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 سماوات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حسب ظاهر، مراد ملائكۀ آسمانى است، لكن اگركسانى از اين مطلب استفاده كنندكه مخلوقاتى كه در ديگر كرات آسمانى موجود است، شايد اشتباه نكرده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خون حضرت سيد الشهداء ارواحنا فداه، از خداوند تعالى است و حضرت حق متعال ولى آن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است، چنانكه خداى سبحان، اين مقام ولايتِ دم و طلب ثار را به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عطا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جلسات عزادارى به شكل كنونى، زنجير زدن، سينه زنى،</w:t>
      </w:r>
    </w:p>
    <w:p>
      <w:pPr>
        <w:pStyle w:val="BookText"/>
        <w:rPr/>
      </w:pPr>
      <w:r>
        <w:rPr>
          <w:rFonts w:ascii="Amiri" w:hAnsi="Amiri" w:eastAsia="Amiri" w:cs="Amiri"/>
          <w:color w:val="111111"/>
          <w:sz w:val="28"/>
          <w:sz w:val="28"/>
          <w:szCs w:val="28"/>
          <w:rtl w:val="true"/>
          <w:lang w:bidi="ar-SA"/>
        </w:rPr>
        <w:t>دستة عزادارى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 در دين رسول الله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خير، بدعت نيست؛ عزادارى بشكل متعارف و به تعبير مرحوم استاد بزرگوار و عظيم الشأن،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به شيوۀ سنتى از افضل اعمال و قربات الهى و مورد تأكيد اكيد پيامبر عظيم الشأن و حضرات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كسانى كه در سفر كربلا،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همراهى نكردند مرتكب گناه شدند؟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گناه آنان، معصيتى بزرگ و نا بخشودنى بوده و خِذلان اين تخلف در دنيا و آخرت به آنان رسيد و بلكه لعن هاى زيارت مقدسۀ عاشورا هم متوجه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 صحيح السند، نامه اى از حضرت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محمد ابن حنفيه</w:t>
      </w:r>
    </w:p>
    <w:p>
      <w:pPr>
        <w:pStyle w:val="BookText"/>
        <w:rPr/>
      </w:pPr>
      <w:r>
        <w:rPr>
          <w:rFonts w:ascii="IRNazanin" w:hAnsi="IRNazanin" w:eastAsia="IRNazanin"/>
          <w:color w:val="111111"/>
          <w:sz w:val="28"/>
          <w:sz w:val="28"/>
          <w:szCs w:val="28"/>
          <w:rtl w:val="true"/>
          <w:lang w:bidi="fa-IR"/>
        </w:rPr>
        <w:t>وارد شده كه آن حضرت در اين نامه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با من بيايد، شهيد خواهد شد و هر كه با من نيايد حتماً رستگار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زيارت ناحيه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مى كنند؟ و اينكه مى 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اين مصيبت و پيامهاى اين حادثۀ‌مصيبت بار، هيچگاه نبايد فراموش گردد و خون گريستن هم كنايه از شدت حزن و عزا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بر 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زيادى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زيرا علت بقاء اسلام، وجود مقدس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براى حفظ دين و بقاء ولايت و تأييد تشيع، بهتر از همۀ زيارات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در زمان حكومت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 شود؟ 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لقتل الحسين فى قلوب المؤمنين حرارة لن يبرد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براى آن وجود مقدس از افضل اعمال است و تعطيل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حرارت حسينى در قلوب مؤمنين براى ابد، هيچ گاه سرد و خاموش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زيارت ائمه معصومين مخصوصاً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 به معناى دورى از رحمت خداوند است؛ ولى معناى لعن در زيارات علاوه بر اين جهتِ ظاهرى به جهت مهمترى اشاره دارد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بيزارى جستن از ملعونين است كه از فروع مهم دين ماست و تكميل تولى و ولايت پذيرى با اين تبرى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بعضى روايات، اخبارى آمده مبنى بر گرية انبياء پيشين بر</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آن گريه ها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مصائب وارده بر حضرت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از سوى خداى تعالى يا جبرئيل امين بيان گرديده و بيان اين مصائب، تحريك عواطف مقدسۀ آنان و تلاطم دلهاى مبارك آنان و جارى شدن اشكهاى منور آنان را به همراه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گريه و نوحه اجنه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دارد؟ چگونه؟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در برخى از روايات شريفه و از جمله در زيارت ناحيه مقدسه آمده است و پذيرفتن آن محل اشكال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براى زنده نگهداشتن عاشورا و راه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جلسات سخنرانى، همايش و گفتگو، اكتفاء نمى شود؟ و روضه، گريه، سياه پوشى و دسته عزادارى بر گزار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عزادارى به شورِ ويژه و مخصوصِ خود نياز دارد؛ البته شور همراه با شعور و در چهارچوب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شعور و شرع در عزاى حسينى به هم آميخته است و به همين دليل هم از افضل اعمال و قُربات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كُميت اسدى 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خوانى كرد، حضرتش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همانطورى كه در مجالس خود با حالت شور و عزا مى خوانيد،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سخنان بعضى از بزرگان ديده مى شود كه گفته اند حيوانات، پرندگان و حتى جمادات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يا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مى شوند، گريه مى كنند و خون آلود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چه طور ممكن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مطلب در بعضى از روايات شريفه و از جمله در زيارت ناحيه مقدسه وارد شده و پذيرفتن آن محل اشكال نيست؛ گرچه عقل، نتواند حقيقت اين معناى لطيف را درك نمايد، چنانكه عقول ناقص ما امورى نظير تسبيح موجودات را كه در آيات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فراوانى بدان تصريح شده، درك نمى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السَّمَوات السَّبْعَ و الارْضُ وَ مَنْ فِيهنَّ وَ إِنْ مِنْ شَئٍ إِلّا يسَبّحُ بِحَمدِهِ وَ لكِنْ لا تَفقَهُونَ تَسبِيحَهُمْ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عزادارى و سوگوارى در فرهنگ اسلامى تا چه اندازه و به چه كيفيتى مجاز شمرده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عرفاً مصداق عزادارى باشد و علاوه بر شرع پسند بودن، عرف پسند هم باشد و لذاست كه مى 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عزادارى به شكل 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چنانكه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تأكيد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عزادارى به شيوۀ سنتى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زيارت عاشورا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يوم تبركت به بنو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جمله را در غير روز عاشورا هم مى توان گفت؟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غير از روز عاشورا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يوم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تبركت به بنواميه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مى شود تربت كربلا در ظهر عاشورا خون آلود مى شود، آيا اين صحيح است؟ اگر صحيح است، آيا اين خون پاك مى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اينگونه امور بعيد نيست و جاى استبعاد هم ندارد، لكن مشاهده و بلكه شهود اين امور مختص به اولياء الهى است و آنان همانگونه كه تسبيح موجودات را مى شنوند، آن خون مطهر را هم مى بينند و شهود مى كنند؛ و آن خون از نظر فقهى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زيارت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الحسين و على على ابن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على بن الحسين چه كسى است، امام سجاد يا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حضرت على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ماجراى فُطرسِ ملك يا گريه و عزادارى ملائكه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دارد و حال آنكه ملائكه موجودات غيرمادى هستند؟ دليل آن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از روايات و از جمله در زيارت ناحيه، اين موضوع ذكر شده و پذيرفتن اصل مسئله، محل اشكال نيست؛ اگرچه خصوصيات اينگونه امور و حقايق لطيف آن را نتوانيم درك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لعن بر گروههاى مختلف در زيارت عاشورا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كسانى كه در ماجراى كربلا نقش داشته اند حتى در حد سياهى لشگر و يا حتى در حد بى تفاوتى در مسئله و يا رضايت به وقوع آن و بالاتر از اين، همه</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مسبب جريان كربلا ولو در زمانهاى قبل از اين حادثه، بوده اند و نيز همه كسانى كه صدق متابعت و رضايت به امر، بر آنان مى شود ولو در زمانهاى بعد از اين حادثه، مورد لعن و نفرين هستند؛ و لعن زيارت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زيارت را از قدسيات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حضرت حق تعالى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كريم نيز افراد و گروههاى متعددى مورد لعن و نفرين الهى قرار گرفته اند و از جمله آنان، كافران، ظالمين، كاذبين، عهد شكنان، كتمان كنندگان حقايق و بينات الهى، يهوديان، افتراء زنندگان به زنان مؤمنه و خود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متعدد و فراوانى در قرآن شريف وجود دارد كه اين افراد و گروهها و ديگران، در آن آيات مورد لعن واقع شده اند و حتى 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سخن از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شجره ملعونه در قرآن رفته است كه تفصيل آن در اين مقام نمى گنجد و بايد به محل آن رجوع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كسانى كه در زيارت مقدسه عاشورا، لعن شده اند، مصاديق همين آيات مورد اشاره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معناى لعن در زيارت عاشورا هم، همان معناى لعن در قرآن و به بيان ديگر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يكى از مهمترين فروع مهم دين است و تولى كه يكى ديگر از فروع مهم دين است جز با تبرى تكميل نمى گردد كما اينكه تبرى نيز جز با توّلى، كه تبرى عملى و عينى و حقيقى است، كامل نمى شود و هر دو ركن بايد در كنار همديگر آورده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دانستند شهيد مى شوند؟ و در اين صورت آيا حركت به سمت كربلا نوعى به مهلكه انداختن خويش نيست؛ در حالى كه در آيه داريم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بايديكم الى التهلكه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اقتضاى علم امامت كه علم بما كان و ما يكون و ما هو كائن است، مى دانستند كه انتهاى اين حركت عدالت خواهانه و ظلم ستيزانه، شهادت است، لكن چون حفظ دين كه اعظم فرائض الهى و مقدم بر هر امرى است متوقف بر انجام اين حركت بزرگ بود، آن را با تمام وجود پذيرا شدند و در حقيقت اراده حضرت حق تعالى را با تمام وجود پذيرا گشتند، چنانكه مسئله اسارت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كه استمرار اين حركت بزرگ بود، مى دانستند، لكن آن بزرگواران هيچگاه بر اراده حق تعالى پيشى نمى گرفتند و هميشه به اراده لايتغير او راضى و بر</w:t>
      </w:r>
    </w:p>
    <w:p>
      <w:pPr>
        <w:pStyle w:val="BookText"/>
        <w:rPr/>
      </w:pPr>
      <w:r>
        <w:rPr>
          <w:rFonts w:ascii="Amiri" w:hAnsi="Amiri" w:eastAsia="Amiri" w:cs="Amiri"/>
          <w:color w:val="111111"/>
          <w:sz w:val="28"/>
          <w:sz w:val="28"/>
          <w:szCs w:val="28"/>
          <w:rtl w:val="true"/>
          <w:lang w:bidi="ar-SA"/>
        </w:rPr>
        <w:t>طبق آن عامل بوده اند و اين مطالب را تفاصيلى لازم است كه بايد به محل آن مراجعه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امام عصربه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كننده خون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ندبه‌و آيا امام عصر طالب خون ساير ائمه هدى نمى باشند؟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همه حضرات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داراى ويژگى ها و نيز داراى امتيازات خاص است و از جمله اين امتيازها كه خداى تعالى مقرر فرموده است آنكه فرزند عظيم ايشان يعنى حضرت مهدى ارواحنا فداه، ولى خون مطهر ايشان است چنانكه گفته شده كه خود خداى متعال ولى خون مطهر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نيروى غيبى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و اجنّه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از بين بردن يزيد استفاده نكردند؟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الهى بر اين است كه كليه امور روى جريان طبيعى باشد و خَرْقِ عادت، يك استثناء است كه در برخى از موارد، ضرورت دارد و در غير آن امور بر اساس جريان طبيعى، سير خود را انجام مى دهد؛ تا انسانها بر طبق اختيار، حق را برگزيده و باطل را كنار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زيارت عاشورا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اللْعَن اَوَّلَ ظالِمٍ ظَلَمَ 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 ظالم كيست؟ و آن ظلم چه بوده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سقيفه بنى ساعده، بالاترين ظلم را به ولايت و بلكه به دين اسلام و بلكه به جامعه انسانيت نموده است؛ از اين جهت اولويت در ظلم به حق محمد و آل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اولويت در شمول لعن و عذاب الهى دارد و بقيه كسانى كه بعد از آنان ولايت شكنى مى كنند و تضعيف ولايت و تشيع نمايند، همانند آنها بوده، آخريت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ممكن است سر بريده، قرآن تلاوت كند؟ آيا اين يك معجزه است؟ دليل قرائت قرآن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كه اين قضيه معجزه است؛ و معجزه، آن است كه به حسب عادت، واقع نمى شود و امّا چرا قرآن خوانده است، زيرا بهترين كلمات، قرآن است كه از بهترين افراد در آن موقع حساس با آن جاذبۀ خاص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امور محل استبعاد نيست،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الْكَهفِ وَ الْرَّقيمِ كَانوا مِنْ</w:t>
      </w:r>
    </w:p>
    <w:p>
      <w:pPr>
        <w:pStyle w:val="BookText"/>
        <w:rPr/>
      </w:pPr>
      <w:r>
        <w:rPr>
          <w:rFonts w:ascii="IRNazanin" w:hAnsi="IRNazanin" w:eastAsia="IRNazanin"/>
          <w:color w:val="111111"/>
          <w:sz w:val="28"/>
          <w:sz w:val="28"/>
          <w:szCs w:val="28"/>
          <w:rtl w:val="true"/>
          <w:lang w:bidi="fa-IR"/>
        </w:rPr>
        <w:t>أياتِنَا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الهى بسيار است و هيچ يك محل استبعاد نيست و چنانكه نقل شده سر مطهر، همين آيۀ شريفه را تلاوت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بيانگر دگرگونى آسمان و زمين، خون باريدن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شهادت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چه معنا است؟ آيا بيان واقع است يا مجاز گويى؟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اين روايات را كنايه گرفتن و به واسطه آن عظمت مصيبت را بيان كردن اشكال ندارد، لكن اگر بواسطه تهذيب نفس و تزكيه روح و رياضت هاى دينى و شرعى و اتصال به مقام ولايت، دل و چشم و گوش حقيقى حاصل گردد، بسيارى از</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امور را مى توان شهود كرد و در آن صورت اينگونه امور، حقايق خود را نمايان خواهد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زيارت عاشورا مى خوانيم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شايَعَت وَ بايَعَت و تابَعَت عَلي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سه گروه چه كسانى هستند؟ و چرا برايشان لعن و نفرين مى باشد؟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 تضعيف كنندگان و تخريب كنندگان ولايت بالاترين ظلم را مرتكب گشتند و هركسى به هر شكلى از آنان پيروى نمايد و در تخريب و تضعيف ولايت و تشيع، نقشى داشته باشد، مثل آنان مشمول لعن و عذاب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منظور از اين حديث شريف كه نبى اكرم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 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حديث شريف نبوى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آن بزرگوار سبط نبى مكرم صلّى الله عليه و آله بوده اند و شخصيت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اگر آن بزرگوار نبود، اسلام نبود و به بيان ديگر اسلام عزيزكه شخصيت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متوقف بر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و زنان و كودكان خود به كربلا عزيمت نمودند؟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اسارت، علت مبقيۀ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شهادت بود، چنانكه عزادارى ها و توسل ها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اسارت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موج خروشان حماسۀ كربلا خاموش مى شد و پيام حادثۀ عاشورا در كربلا دفن مى گرديد، چنانكه اگر عزادارى ها نبود، پيام عاشورا جاودانه نمى شد و به همين سبب، عزادارى ها از افضل اعمال و قربات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قاتلين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مى شوند؟ چه زمانى؟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رجعتِ برخى از خوبان و برخى از بَدان در زمان ظهور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روحى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مدلول برخى از روايات است، لكن خصوصيات آن معلوم نيست و ما، تنها دورنمايى از آن را در اختيار داريم؛ كه اثبات خصوصيات آن ممكن نيست و لازم هم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حكمت عزادارى براى ائمه هدى، خصوصاً امام حسين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عزا براى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بالاخص حضرت سيدالشهداء ارواحنا فداه، استمرار حركت بزرگى است كه شهادت آن بزرگواران و نيز جريان غم انگيز اسارت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همان روند بوده و آن حركت عبارت است از عدالت</w:t>
      </w:r>
    </w:p>
    <w:p>
      <w:pPr>
        <w:pStyle w:val="BookText"/>
        <w:rPr/>
      </w:pPr>
      <w:r>
        <w:rPr>
          <w:rFonts w:ascii="IRNazanin" w:hAnsi="IRNazanin" w:eastAsia="IRNazanin"/>
          <w:color w:val="111111"/>
          <w:sz w:val="28"/>
          <w:sz w:val="28"/>
          <w:szCs w:val="28"/>
          <w:rtl w:val="true"/>
          <w:lang w:bidi="fa-IR"/>
        </w:rPr>
        <w:t>خواهى و قيام براى اقامه قسط و اجراى دستورات الهى و فرياد عليه ظلم و تعدى به حدود الهى؛ بدين جهت عزادارى، شعار تشيع و يكى از نمادهاى بزرگ شيعه گرى است كه همراه با شعور و عبرت و درس آموزى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از گريه كردن بر اهل بيت و تباكى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گريه واداشتن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گريه ما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گريه و تباكى از بارزترين مصاديق عزادارى است و هدف از گريه كردن بر مصائب حضرات اهل بيت عصمت و طهارت بالاخص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هدف ازعزادارى است و آن زنده نگاه داشتن تشيع و احياء روحيه ايثار، گذشت، فداكارى و شهادت طلبى براى دين خداست؛ و از اين جهت هم افضل اعمال و قُربات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عزادارى براى حضرات معصومين به گستردگى عزاى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زيرا حركت عدالت خواهانه و ظلم ستيزانه آن حضرت نيز گسترده بوده است و بدين جهت شخص نبى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اقامه عزا براى حضرت سيد الشهداء ارواحنا فداه اهميت ويژه و خاص داده اند چرا كه در</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جريان آن بزرگوار، تحريك عواطف و تنوير عقول به نحو اَتَمْ و اكمل وجود دارد و شور و شعورى كه در حماسه بى همتا و تمام نشدنى كربلا و عاشورا وجود دارد موجب احياء و تقويت روح عدالت خواهى و ظلم ستيزى است و به همين دليل، سِرّ بقاء تشيع و ادامه حيات پر بركت آن در اقامه عزادارى حسينى است و به همين دليل هم دشمنان تشيع، هميشه به دنبال برچيدن اين برنامه عظيم يا كم رنگ كردن آن و </w:t>
      </w:r>
    </w:p>
    <w:p>
      <w:pPr>
        <w:pStyle w:val="BookText"/>
        <w:rPr/>
      </w:pPr>
      <w:r>
        <w:rPr>
          <w:rFonts w:ascii="IRNazanin" w:hAnsi="IRNazanin" w:eastAsia="IRNazanin"/>
          <w:color w:val="111111"/>
          <w:sz w:val="28"/>
          <w:sz w:val="28"/>
          <w:szCs w:val="28"/>
          <w:rtl w:val="true"/>
          <w:lang w:bidi="fa-IR"/>
        </w:rPr>
        <w:t>يا آميختن آن به خرافات و اباطيل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بحمد الله هيچگاه موفق نشده اند و هيچگاه هم موفق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اين مطلب كه شمر ملعون موقع جدا كردن سر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صداى آه وناله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شنيد، درست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صحت داشته باشد، توجيه آن اينگونه است كه، وى از عمل پليد و زشت خود، كه مى دانست پليد و زشت است، دچار عذاب وجدان و روح بوده و قوه خيال، براى او موجب تصور چنان صحنه اى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تشكيل هيئت، دسته هاى عزادارى و سياه پوش كردن شهر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كليه اين موارد، مصاديق ضرورى عزادارى است و از اين جهت از افضل اعمال و حتى واجب كفايى است و چنانكه مكرراً گفته شد، شعار تشيع و رمز حيات و</w:t>
      </w:r>
    </w:p>
    <w:p>
      <w:pPr>
        <w:pStyle w:val="BookText"/>
        <w:rPr/>
      </w:pPr>
      <w:r>
        <w:rPr>
          <w:rFonts w:ascii="Amiri" w:hAnsi="Amiri" w:eastAsia="Amiri" w:cs="Amiri"/>
          <w:color w:val="111111"/>
          <w:sz w:val="28"/>
          <w:sz w:val="28"/>
          <w:szCs w:val="28"/>
          <w:rtl w:val="true"/>
          <w:lang w:bidi="ar-SA"/>
        </w:rPr>
        <w:t>استمرار شيعه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كثرت جمعيت در عزادارى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آيا جمعيت زياد نشانه عنايت ويژه اهلبيت است يا خير؟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كثرت جمعيت چون دشمن شكن و موجد اُبّهت است، بسيار خوب است؛ بايد همه مجالس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باشد، لكن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مجالس چه كوچك و چه بزرگ عنايت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صحيح است كه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خود، از دشمن درخواست آب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مهمترين برنامه هاى حضرت سيد الشهدا ارواحنا فداه در حادثه كربلا از روز اول تا روز عاشورا، بيدار كردن و هدايت دشمنان بود و چون طلب آب براى تحريك عواطف بوده است و از اين جهت مى توانست منجر به عبرت براى افراد مخالف و هدايت آنان شود، لذا در برنامه بوده و نه اينكه اين درخواست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خوارى يا امر ديگرى باشد كه آن حضرت خودشان فرمودند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يزيد ملعون بعد از به شهادت رساندن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 و آيا توبه فردى مانند يزيد پذيرفته مى شود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و ملائكته و انبيائه و رسله و اوليائه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توبه نكرده است؛ زيرا توفيق توبه كه ازجانب خداوند متعال است به مثل يزيد ملعون، عنايت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بالاتر از اين، از آيات و روايات شريفه به خوبى استفاده مى شود كه گناه اينگونه افراد، معصيت نابخشودنى و ذنب لايغفَر است و زمينه براى ترحم و جلب رحمت خداوند رحمان و رحيم را از دست مى دهند؛ و به بيان عبرت انگيز قرآن كريم، اينگونه افراد نه تنها اهل جهنم بلكه تبديل به هيزم جهنم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 مَا تَعْبُدونَ مِنْ دُونِ الله حَصَبُ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bookmarkStart w:id="69" w:name="pg16664_175329"/>
    </w:p>
    <w:p>
      <w:pPr>
        <w:pStyle w:val="Heading3"/>
        <w:numPr>
          <w:ilvl w:val="2"/>
          <w:numId w:val="1"/>
        </w:numPr>
        <w:rPr/>
      </w:pPr>
      <w:bookmarkStart w:id="70" w:name="__RefHeading___Toc12118419_1280447820"/>
      <w:bookmarkStart w:id="71" w:name="_Toc22"/>
      <w:bookmarkEnd w:id="69"/>
      <w:bookmarkEnd w:id="70"/>
      <w:r>
        <w:rPr>
          <w:rtl w:val="true"/>
        </w:rPr>
        <w:t>پرسشهاى عرفانى</w:t>
      </w:r>
      <w:bookmarkEnd w:id="71"/>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كسانى كه در مقابل حضرت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 صف آرايى كردند همه منافق، كافر و فاسق بودند و همه اهل جهنم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آنان، مسلمان نما بودند؛ لكن از هر منافق و فاسق و مشركى بدتر بودند و به تعبير قرآن شريف از هر جنبندۀ پستى، پست تر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اين جهت هم مورد لعن صريح خداوند سبحان هستند</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لَعَنَهمُ اللهُ فَأَصَمَّهُمْ وَ أَعمَي أَبْصارَهُمْ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نيز از اين جهت هم، كه موجب اذيت و آزار خداوند و رسول او بوده اند، مستوجب لعن و عذاب دنيوى و اخروى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الاخِرَة وَ أعَدَّ لَهُمْ عَذَاباً مُهِيناً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اساساً كسانى كه در قرآن كريم مورد لعن خداوند تعالى واقع شده اند، به تصريح آيات و روايات شريفه، اهل جهنم و حتى بنابر برخى از آيات كريمه، اهل خلود در عذاب بوده و هيچ نصرت و كمكى براى آنان متصور نيست،</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يَلْعَنِ اللهُ فَلَنْ تَجِدَ لَهُ نَصِيراً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فأعاذنا الله منهم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علامه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تفسير الميزان نقل شده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رفع حجاب و موانع سير الى الله به سالكين راه خدا عناياتى عظيم دارند، خواهشمند است اين جمله را شرح فرماييد؟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همۀ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نجات و مصباح هدايت هستند لكن بنابر آنچه خودِ ائمۀ طاهرين فرموده اند، كشتى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اَسرع است و از جملۀ ويژگى هاى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موانع و كمك در امر سير و سلوك الى الله است و در نزد اولياء خدا و اهل سير و سلوك و كشف وشهود، فرمايش سيد الاستاد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مسلم و مجربِ قطعى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رابطة گريه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 و سلوك الى الله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عزادارى، توسل و زيارت، آثار فراوانى دارد كه از اهم آن امداد به انسان براى رسيدن به مقام لقاء و فناء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بهترين امداد براى شخص سالك در طى نمودن منازل هفت گانۀ سير و سلوك،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ابراز عطش و درخواست آب از جانب حضرت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ايشان به عدم وجود آب، صحيح است يا اينكه حكمت ديگرى دارد؟ و همچنين زبان در كام نهادن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حكمتى داشته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خصوصيات روز عاشورا معلوم نيست اگرچه با احتمال درست، مى توان به قاعده تسامح در ادلّه سُنن، نقل كرد و به واسطه آن عزادارى كرد و درخصوص مورد سؤال،</w:t>
      </w:r>
    </w:p>
    <w:p>
      <w:pPr>
        <w:pStyle w:val="BookText"/>
        <w:rPr/>
      </w:pPr>
      <w:r>
        <w:rPr>
          <w:rFonts w:ascii="IRNazanin" w:hAnsi="IRNazanin" w:eastAsia="IRNazanin"/>
          <w:color w:val="111111"/>
          <w:sz w:val="28"/>
          <w:sz w:val="28"/>
          <w:szCs w:val="28"/>
          <w:rtl w:val="true"/>
          <w:lang w:bidi="fa-IR"/>
        </w:rPr>
        <w:t>بعضى از بزرگان، اين قضيه را توجيه بسيار خوبى كرده اند كه چون مفصّل است، جاى ذكر آن نيست و حقير در برخى از صحبتها و ذكر مصائب، آنرا يادآور شده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زيارت عاشورا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الحمد حمد الشاكرين لك على مصابهم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شُكر بر مصيبت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مصيبت شهادت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اعظم مصائب است، از الطاف خفيۀ خداوند تعالى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در حالى كه براى آن عزادارى مى كنيم، همانند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شكرانۀ لطف خفيۀ حق را هم بجاى مى 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زيارت عاشورا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على عظيم رزيتى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مصيبت بزرگ بايد خدا را شكر كرد؟ شكر چه چيز؟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 لطف خفى حق تعالى، همچنانكه خودِ سيد الشهداء ارواحنا فداه هم در قتلگاه، شكر حق را بجاى مى آوردند و آل الله هم در اسارت، شاكرانه، رنج مصائب را تحمل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كنيم در جلسات عزادارى اشكمان جارى شود و دلمان بسوزد؟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شريف وارد شده است كه خشكى چشم در اثر قساوت دل است و قساوت دل در اثر گناه و معصيت است؛ بنابر اين هر چه گناهمان كمتر شود،</w:t>
      </w:r>
    </w:p>
    <w:p>
      <w:pPr>
        <w:pStyle w:val="BookText"/>
        <w:rPr/>
      </w:pPr>
      <w:r>
        <w:rPr>
          <w:rFonts w:ascii="IRNazanin" w:hAnsi="IRNazanin" w:eastAsia="IRNazanin"/>
          <w:color w:val="111111"/>
          <w:sz w:val="28"/>
          <w:sz w:val="28"/>
          <w:szCs w:val="28"/>
          <w:rtl w:val="true"/>
          <w:lang w:bidi="fa-IR"/>
        </w:rPr>
        <w:t>دلهايمان صاف تر خواهد شد و هر چه دلهايمان صاف تر شود، اشكهايمان جارى 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جلو تير قرار گرفتن بعضى از اصحاب در نماز ظهر عاشورا مصداقِ خود را به مهلكه انداختن 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حفظ جان مطهر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در اين راه، نه تنها تهلكه نيست كه فوزى عظيم است و به هركسى عطا نمى شود و لذا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ليتنا كنّا معكم فنفوز فوزاً 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 است شب عاشورا،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مى خواهد، ميتواند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كسانى كه رفتند معصيت كردند؟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 متخلفين و اعراض كنندگان در آن شب، بسيار بزرگ بوده و بلكه بايد گفت ذنب لايغفرگناه نابخشوده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اينكه آن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خواهد برود، براى آن بوده كه صالح از طالح شناخته شود و در اين غربال، آنچه ناخالصى و ناپاكى است برود و آنچه خالص است باقى بماند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چه چيز زيبايى مشاهده كردند؟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از الطاف خفيه حضرت حق تبارك و تعالى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اسارت خاندان ايشان نيز كه استمرار آن شهادت و ادامه آن حركت بود، نيز چنين بود چرا كه به سبب اين شهادت و اسارت، اسلام احياء گرديد و توطئه هاى دشمنان اسلام كه بيش از چهل سال براى نابودى اسلام محمّدى و</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علوى و حتى برچيدن اسلام ظاهرى ادامه داشت را حتى خنثى نمود و از طرف ديگر در اين حادثه،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با وفاى ايشان به فوز و فلاح ابدى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از نظر شخصيت بى همتايى مانند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واقع شده زيبايى، فوز و سعادت است و از هر لطف جلى بالاتر و بهتر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اينكه بعضى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عاشقانه بود و نه 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كارهاى آن حضرت مخالف عقل بود يا فراتر از عقل،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حادثه حماسى كربلا از ابتدا تا انتها آنچنان اسرار آميز است كه بايد گفت از اسرار ناگشودنى ذهن و عقل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اسارت خاندان ايشان، كار عشق بود اما عشقى كه در چهارچوب عقلانيت دينى و عقل</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حقيقى انجام شد؛ زيرا عشقى كه در اين چهارچوب نباشد، عشق نيست، هواى نفس است و يا دست كم عشق نما است نه عشق حقيقى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حر بن يزيد، جلو حركت كاروان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ايشان توبه نمود و آيا توبه او مورد قبول خداوند قرار گرفت؟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حربن يزيد رياحى، مسلماً ازجمله شهدا و اصحاب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پس از توبه،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پذيرفت و جناب ايشان به واسطه سلامت نفس و قلب پاك خود توانست، گذشته را جبران نمايد و راه طولانى را طى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له و رضوان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مقام معنوى شهداى كربلا و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يكسان است؟ آيا توسل به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است كه درجات آنان، متفاوت است؛ لكن توسل به آنان كه برترين مصاديق اولياء الله و احبائه و انصار دين الله و انصار رسول الله هستند، از اعظم نِعَم الهى است و حتى برخى از اولياء الهى معتقدند كه نفوس ضعيفه، به آنها توسل پيدا كنند،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نمودن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زيارات ايشان به چه معنى است؟ و آيا ايشان پاسخ سلام را مى دهند؟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سلام در زيارات، به معناى اظهار ارادت خاضعانه به پيشگاه منوّر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چنانكه در زيارت ها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انك تسمع</w:t>
      </w:r>
    </w:p>
    <w:p>
      <w:pPr>
        <w:pStyle w:val="BookText"/>
        <w:rPr/>
      </w:pPr>
      <w:r>
        <w:rPr>
          <w:rFonts w:ascii="IRNazanin" w:hAnsi="IRNazanin" w:eastAsia="IRNazanin"/>
          <w:color w:val="111111"/>
          <w:sz w:val="28"/>
          <w:sz w:val="28"/>
          <w:szCs w:val="28"/>
          <w:rtl w:val="true"/>
          <w:lang w:bidi="fa-IR"/>
        </w:rPr>
        <w:t>كلامى و ترد 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اذن دخول مشاهد مشرفه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 رسولك و خلفائك عليهم السلام احياءُ عندك يرزقون يرون مقامى و يسمعون كلامى و يردون سلامى و انك حجبت عن سمعى كلامهم و فتحت باب فهمى بلذيذ مناجاتهم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كسانى هم هستند از اولياء الهى كه به لطف و اذن خداى تعالى، جواب و پاسخ سلام را از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فهنيئاً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اذان صبح در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سيب به مشام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برخى از روايات نظير اين مطلب آمده است، لكن اين مسئله مربوط به كسانى است كه شامه آنها حسينى است و به واسطه اتصال به ولايت، به مقاماتى رسيده و به</w:t>
      </w:r>
    </w:p>
    <w:p>
      <w:pPr>
        <w:pStyle w:val="BookText"/>
        <w:rPr/>
      </w:pPr>
      <w:r>
        <w:rPr>
          <w:rFonts w:ascii="IRNazanin" w:hAnsi="IRNazanin" w:eastAsia="IRNazanin"/>
          <w:color w:val="111111"/>
          <w:sz w:val="28"/>
          <w:sz w:val="28"/>
          <w:szCs w:val="28"/>
          <w:rtl w:val="true"/>
          <w:lang w:bidi="fa-IR"/>
        </w:rPr>
        <w:t xml:space="preserve">درجاتى دست يافته باشند؛ همچنانكه در همان روايات به اين مطلب تصريح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يجده اذا كان مخلصاً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 گفته صحيح است كه هر كس چهل روز زيارت عاشورا بخواند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اتصال به مقام ولايت، محكم باشد، حتى يكى از چهل، كار خود را مى كند؛ لكن صرف قرائت اين زيارت، مخصوصاً در چهل روز، مجرب و در مسائل مختلف مؤثر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شهادت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وياران ايشان كه ملاقات خداوند و عروج به سعادت ابدى ايشان است، باعث حزن و اندوه ما است يا عامل شادى ما مى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ديدگاه عقلى، عروج به سعادت ابدى براى آن حضرات و لقاء حق تعالى كه منتهاى مسئلت آنان بوده، موجب شادى و سرور عقل است و ليكن از حيث عواطف و احساسات بشرى، موجب حزن و گريه و عزا است و توجه به هر دو جهتِ عقل و عاطفه، براى همگان بالاخص نسل جوان، ضرورى است زيرا در پرتو همين عواطف</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شعارهاست كه عقل و شعور انسان به تكامل مى رسد و عبرت ها و درسهاى عاشورا در درون آدمى، رسوخ مى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صحيح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مجالس اهلبيت خيلى اهميت دارد، پس هر كس به نام ايشان هر كارى بكند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مجالس جشن و سرور يا عزادارى ها و توسل ها، به منظور ترويج دين مبين و مبانى حيات بخش دينى و معنوى است، چنانكه شهادت آن بزرگواران هم، مثل ساير اعمال آنان در همين جهت و مسير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قد اقمت الصلوة و آتيت الزكوة و امرت بالمعروف و نهيت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آميختن آن مجالس به معصيت، گناه، خلاف شرع و بلكه انجام هرگونه عملى كه باعث وهن آن مجالس و بى حرمتى باشد، از گناهان بزرگ به شمار مى آيد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موجب قهر و ناراحتى قلوب مبارك آن حضرات است؛ چنانكه اهل دل و شهود </w:t>
      </w:r>
    </w:p>
    <w:p>
      <w:pPr>
        <w:pStyle w:val="BookText"/>
        <w:rPr/>
      </w:pPr>
      <w:r>
        <w:rPr>
          <w:rFonts w:ascii="IRNazanin" w:hAnsi="IRNazanin" w:eastAsia="IRNazanin"/>
          <w:color w:val="111111"/>
          <w:sz w:val="28"/>
          <w:sz w:val="28"/>
          <w:szCs w:val="28"/>
          <w:rtl w:val="true"/>
          <w:lang w:bidi="fa-IR"/>
        </w:rPr>
        <w:t xml:space="preserve">نيز، فراوان نقل كرده اند كه وجود منكرات در مجالس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قهر و نگرانى آن بزرگواران است و به جِد بايد از آن پرهيز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افرادى كه فقط در مجلس سخنرانى شركت مى كنند و در مراسم روضه ومرثيه شركت نمى كنند و يا برعكس، آيا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كار،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هدف از برگزارى مجالس عزادارى، هم بيان و آموزش معارف دين، اصول، احكام و اخلاق شريعت مقدسه است كه به وسيله سخنرانى انجام مى گيرد هم توسل و ذكر مصيبت ائمه هدى و بالاخص حضرت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روضه خوانى انجام مى شود و لذا بى اعتنايى به هر كدام از آن، درست نيست و اگر صورت اعراض يا وهن پيدا كند، جايز نمى باشد</w:t>
      </w:r>
      <w:r>
        <w:rPr>
          <w:rFonts w:eastAsia="IRNazanin" w:cs="IRNazanin"/>
          <w:color w:val="111111"/>
          <w:sz w:val="28"/>
          <w:szCs w:val="28"/>
          <w:rtl w:val="true"/>
          <w:lang w:bidi="fa-IR"/>
        </w:rPr>
        <w:t xml:space="preserve">. </w:t>
      </w:r>
      <w:bookmarkStart w:id="72" w:name="pg16664_175347"/>
    </w:p>
    <w:p>
      <w:pPr>
        <w:pStyle w:val="Heading3"/>
        <w:numPr>
          <w:ilvl w:val="2"/>
          <w:numId w:val="1"/>
        </w:numPr>
        <w:rPr/>
      </w:pPr>
      <w:bookmarkStart w:id="73" w:name="__RefHeading___Toc12118421_1280447820"/>
      <w:bookmarkStart w:id="74" w:name="_Toc23"/>
      <w:bookmarkEnd w:id="72"/>
      <w:bookmarkEnd w:id="73"/>
      <w:r>
        <w:rPr>
          <w:rtl w:val="true"/>
        </w:rPr>
        <w:t>پرسشهاى تاريخى</w:t>
      </w:r>
      <w:bookmarkEnd w:id="74"/>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مورد برگزارى يك دهه روضه، سوم، هفتم، چهلم، روضة هفتگى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مستنداتى از ائمه هدى وجود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دربارۀ تاسوعا و عاشورا و اربعين رواياتى وارد شده است؛ لكن بقيه موارد، يك امر مرسوم ميان شيعه است و قالبى براى عزادارى و عرض ارادت و توسل است و از افضل اعمال، عزادارى براى ائمۀ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بالاخص حضرت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اين مطلب صحيح است كه زنان بنى هاشم در طول راه اسارت، بدون حجاب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مطلب قطعاً درست نيست؛ زيرا اگر تعرضى به آن خاندان مطهر مى شد كه ضرر به شخصيت آنها مى زد، يقيناً امام معصوم وقت يعنى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شخصيت آنها كه شخصيت خاندان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عزادارى براى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شكل را سلسله صفويه به وجود آورده 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موضوع عزادارى براى حضرت ابى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تازه پديد آمده و حادثى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كه براى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نموده است خود</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تبارك و تعالى است كه براى انبياء عظام الهى عزاى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فرموده است و سپس جبرئيل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آنها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فرصتى براى برپايى مراسم عزاى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بردارى مى فرمودند و اين سنت بزرگ را به شيعيان خود منتقل فرمودند و اين مسائل در روايات مختلف آمده است كه به محل آن بايد رجوع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اينكه در زمان صفويه، به واسطۀ تدبير و كوشش علماى بزرگ شيعه، معارف شيعى احياء گرديده و از اين جهت كار بزرگى انجام گرفته است، جاى ترديد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توابين از چه گناهى توبه كردند و آيا قيام آنها صحيح بود و ثواب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 هاى متعددى پس از شهادت بيدارگرانۀ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تا بالاخره به دست ايرانيان، بنى اميه نابود و ساقط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قيام به جا بوده و لكن اينكه اجازه از ولايت را همراه داشته يا نه، معلوم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زيارت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كداميك معتبرتر و از نظر مفاهيم عميق تر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زيارات مشتركه و جامعه، دو زيارت از اهميت ويژه برخوردار است؛ يكى زيارت جامعۀ كبيره و ديگرى زيارت امين الله كه هر دو بسيار عميق و پر</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 و سر شار از معارف نبوى، علوى، فاطمى و حسينى است و از نظر سند هم داراى اعتبار بسيار است؛ به خصوص زيارت امين الله كه از حيث سند، اعتبار بالايى دارد؛ لكن مضمون هر دو زيارت به خوبى حكايت از آن دارد كه صادره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زيارات مخصوصه، زيارت مقدسۀ عاشورا كه از قدسيات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صادره از حق جلّ و اعلى مى باشد و نزد اهل عرفان و ولايت، داراى مرتبه ويژه و مخصوصه است و مداومت بر آن ولو با يك لعن و يك سلام، اثرات عميقى در نفس و روح انسان دارد و اهل سير و سلوك، نوعاً مداومت بر اين زيارت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 را ناتمام گذاشتند؟ آيا ايشان در اعمال حج وارد شده بودند يا فقط عمره به جا آوردند؟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وجود مقدس، فقط عمره بجاى آورده بودند؛ ولى چون سياست اسلام و حفظ دين كه مقدم بر همه امور است، اقتضاء داشت، حج را بجاى نياوردند و از مكه خارج شدند تا روح حقيقى حج كه قصد الى الله و فناء فى الله است را بجاى آورند و حج و ساير احكام دين را براى هميشه احياء و حفظ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 دفن رأس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دقيقاً معلوم نيست، لكن به عقيدۀ حقير، حضرت زين العابدين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سَرمطهر را به بدن مبارك آن حضرت ملحق فرموده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چند نفر بوده است؟ تعداد شهداء چند نفر 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مشهور است همان عدد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لكن تعداد همۀ اصحاب و عيال، ظاهراً معلوم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اينكه خلفا و حكّام ستمگر، چندين مرتبه حرم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خاك يكسان كرده و به آب بستند، آيا مكان حرم مطهّر و قبر كنونى، جايگاه اصلى و مدفن حضرت است؟ از چه راهى اثبات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ائمۀ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قبور مطهر ائمۀ قبلى را عملاً امضا فرموده و رفت و آمد در آن امكنۀ مباركه داشته اند و اين بهترين دليل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فرزند شش ماهة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كربلا به شهادت رسيد على بوده يا چيز ديگرى؟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بنابر نقل موثق تاريخى، نام مبارك همه فرزندان ذكورحضرت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على اكبر، على اوسط و على اصغر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تشنگى شديد خاندان و ياران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چه زمانى است؟ روز عاشورا يا قبل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نقل، از روز هفتم ماه محرم الحرام، دشمن، مخالفت از آب نمود و از آن جلوگيرى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اصحاب، كم و بيش آب مى آورده اند، لكن تشنگى شديد</w:t>
      </w:r>
    </w:p>
    <w:p>
      <w:pPr>
        <w:pStyle w:val="BookText"/>
        <w:rPr/>
      </w:pPr>
      <w:r>
        <w:rPr>
          <w:rFonts w:ascii="Amiri" w:hAnsi="Amiri" w:eastAsia="Amiri" w:cs="Amiri"/>
          <w:color w:val="111111"/>
          <w:sz w:val="28"/>
          <w:sz w:val="28"/>
          <w:szCs w:val="28"/>
          <w:rtl w:val="true"/>
          <w:lang w:bidi="ar-SA"/>
        </w:rPr>
        <w:t>كه موجب شهادت بعضى از كودكان و اطفال شده، در روز عاشورا بوده است</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لعنة الله علي القوم الظالمين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فرزندى به نام رُقيه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اند كه در خرابه شام با سر مبارك مواجه شده و جان داده است؟ و آيا اين مرقد كه براى ايشان مى باشد، درست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شهرت ها، از حجيت لازم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موضوع سيادت براى سادات كه در نزد فقها، به وسيله شهرت اثبات مى شود و بدان ترتيب اثر داده مى شود و نظير اين موارد،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مرقد، نظير مرقد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مورد احترام و اهميت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اينكه ياران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كشته شدند، حادثة كربلا با اين دقت در جزئيات، چگونه نقل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غالب آن منقولات تاريخى، سند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خاص آن كه در علم فقه و اصول فقه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لكن قاعده تسامح در ادله سنن دلالت دارد كه همين مقدار كه بنابر نقل هاى تاريخ و مقاتل، احتمال وقوع داده شود، كافى است و مى توان آن را نقل كرد و با آن عزادارى نمود؛ كما اينكه سيره هميشگى بر همين</w:t>
      </w:r>
    </w:p>
    <w:p>
      <w:pPr>
        <w:pStyle w:val="BookText"/>
        <w:rPr/>
      </w:pPr>
      <w:r>
        <w:rPr>
          <w:rFonts w:ascii="IRNazanin" w:hAnsi="IRNazanin" w:eastAsia="IRNazanin"/>
          <w:color w:val="111111"/>
          <w:sz w:val="28"/>
          <w:sz w:val="28"/>
          <w:szCs w:val="28"/>
          <w:rtl w:val="true"/>
          <w:lang w:bidi="fa-IR"/>
        </w:rPr>
        <w:t>منوال بوده و مقاتل بسيار معتبر همانند مقتل شيخ مفيد عليه الرحمه نيز بر همين اساس ثبت و ضبط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حركت با دسته هاى عزادارى به صورت پا برهنه جايزاست؟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14395</Words>
  <Characters>53741</Characters>
  <CharactersWithSpaces>67361</CharactersWithSpaces>
  <Paragraphs>854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2026-08-25T16:41:18Z</dcterms:created>
  <dc:creator>ghaemiyeh.com</dc:creator>
  <dc:description/>
  <dc:language>en-US</dc:language>
  <cp:lastModifiedBy/>
  <dcterms:modified xsi:type="dcterms:W3CDTF">2026-08-25T20:11:22Z</dcterms:modified>
  <cp:revision>1</cp:revision>
  <dc:subject/>
  <dc:title>خون موعود</dc:title>
</cp:coreProperties>
</file>

<file path=docProps/custom.xml><?xml version="1.0" encoding="utf-8"?>
<Properties xmlns="http://schemas.openxmlformats.org/officeDocument/2006/custom-properties" xmlns:vt="http://schemas.openxmlformats.org/officeDocument/2006/docPropsVTypes"/>
</file>