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نگاهی طبی به روایات فقهی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064754_128044782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2064756_12804478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2064758_128044782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12064760_1280447820">
            <w:r>
              <w:rPr>
                <w:webHidden/>
                <w:rStyle w:val="IndexLink"/>
                <w:rtl w:val="true"/>
              </w:rPr>
              <w:t>پیشگفتار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12064762_1280447820">
            <w:r>
              <w:rPr>
                <w:webHidden/>
                <w:rStyle w:val="IndexLink"/>
                <w:rtl w:val="true"/>
              </w:rPr>
              <w:t>فصل اول</w:t>
            </w:r>
            <w:r>
              <w:rPr>
                <w:rStyle w:val="IndexLink"/>
                <w:rtl w:val="true"/>
              </w:rPr>
              <w:tab/>
            </w:r>
            <w:r>
              <w:rPr>
                <w:rStyle w:val="IndexLink"/>
              </w:rPr>
              <w:t>19</w:t>
            </w:r>
          </w:hyperlink>
        </w:p>
        <w:p>
          <w:pPr>
            <w:pStyle w:val="Contents3"/>
            <w:tabs>
              <w:tab w:val="clear" w:pos="8459"/>
              <w:tab w:val="right" w:pos="9026" w:leader="dot"/>
            </w:tabs>
            <w:rPr/>
          </w:pPr>
          <w:hyperlink w:anchor="__RefHeading___Toc12064764_1280447820">
            <w:r>
              <w:rPr>
                <w:webHidden/>
                <w:rStyle w:val="IndexLink"/>
                <w:rtl w:val="true"/>
              </w:rPr>
              <w:t>مفاهیم، مبانی و روش ها</w:t>
            </w:r>
            <w:r>
              <w:rPr>
                <w:rStyle w:val="IndexLink"/>
                <w:rtl w:val="true"/>
              </w:rPr>
              <w:tab/>
            </w:r>
            <w:r>
              <w:rPr>
                <w:rStyle w:val="IndexLink"/>
              </w:rPr>
              <w:t>19</w:t>
            </w:r>
          </w:hyperlink>
        </w:p>
        <w:p>
          <w:pPr>
            <w:pStyle w:val="Contents4"/>
            <w:tabs>
              <w:tab w:val="clear" w:pos="8176"/>
              <w:tab w:val="right" w:pos="9026" w:leader="dot"/>
            </w:tabs>
            <w:rPr/>
          </w:pPr>
          <w:hyperlink w:anchor="__RefHeading___Toc12064766_1280447820">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2064768_1280447820">
            <w:r>
              <w:rPr>
                <w:webHidden/>
                <w:rStyle w:val="IndexLink"/>
              </w:rPr>
              <w:t>1</w:t>
            </w:r>
            <w:r>
              <w:rPr>
                <w:rStyle w:val="IndexLink"/>
                <w:rtl w:val="true"/>
              </w:rPr>
              <w:t xml:space="preserve">- </w:t>
            </w:r>
            <w:r>
              <w:rPr>
                <w:rStyle w:val="IndexLink"/>
                <w:rtl w:val="true"/>
              </w:rPr>
              <w:t>مفاهیم</w:t>
            </w:r>
            <w:r>
              <w:rPr>
                <w:rStyle w:val="IndexLink"/>
                <w:rtl w:val="true"/>
              </w:rPr>
              <w:tab/>
            </w:r>
            <w:r>
              <w:rPr>
                <w:rStyle w:val="IndexLink"/>
              </w:rPr>
              <w:t>20</w:t>
            </w:r>
          </w:hyperlink>
        </w:p>
        <w:p>
          <w:pPr>
            <w:pStyle w:val="Contents5"/>
            <w:tabs>
              <w:tab w:val="clear" w:pos="7892"/>
              <w:tab w:val="right" w:pos="9026" w:leader="dot"/>
            </w:tabs>
            <w:rPr/>
          </w:pPr>
          <w:hyperlink w:anchor="__RefHeading___Toc12064770_1280447820">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12064772_1280447820">
            <w:r>
              <w:rPr>
                <w:webHidden/>
                <w:rStyle w:val="IndexLink"/>
              </w:rPr>
              <w:t>1-1</w:t>
            </w:r>
            <w:r>
              <w:rPr>
                <w:rStyle w:val="IndexLink"/>
                <w:rtl w:val="true"/>
              </w:rPr>
              <w:t xml:space="preserve">- </w:t>
            </w:r>
            <w:r>
              <w:rPr>
                <w:rStyle w:val="IndexLink"/>
                <w:rtl w:val="true"/>
              </w:rPr>
              <w:t>روایت فقهی</w:t>
            </w:r>
            <w:r>
              <w:rPr>
                <w:rStyle w:val="IndexLink"/>
                <w:rtl w:val="true"/>
              </w:rPr>
              <w:tab/>
            </w:r>
            <w:r>
              <w:rPr>
                <w:rStyle w:val="IndexLink"/>
              </w:rPr>
              <w:t>20</w:t>
            </w:r>
          </w:hyperlink>
        </w:p>
        <w:p>
          <w:pPr>
            <w:pStyle w:val="Contents5"/>
            <w:tabs>
              <w:tab w:val="clear" w:pos="7892"/>
              <w:tab w:val="right" w:pos="9026" w:leader="dot"/>
            </w:tabs>
            <w:rPr/>
          </w:pPr>
          <w:hyperlink w:anchor="__RefHeading___Toc12064774_1280447820">
            <w:r>
              <w:rPr>
                <w:webHidden/>
                <w:rStyle w:val="IndexLink"/>
              </w:rPr>
              <w:t>1-2</w:t>
            </w:r>
            <w:r>
              <w:rPr>
                <w:rStyle w:val="IndexLink"/>
                <w:rtl w:val="true"/>
              </w:rPr>
              <w:t xml:space="preserve">- </w:t>
            </w:r>
            <w:r>
              <w:rPr>
                <w:rStyle w:val="IndexLink"/>
                <w:rtl w:val="true"/>
              </w:rPr>
              <w:t>روایت طبی</w:t>
            </w:r>
            <w:r>
              <w:rPr>
                <w:rStyle w:val="IndexLink"/>
                <w:rtl w:val="true"/>
              </w:rPr>
              <w:tab/>
            </w:r>
            <w:r>
              <w:rPr>
                <w:rStyle w:val="IndexLink"/>
              </w:rPr>
              <w:t>21</w:t>
            </w:r>
          </w:hyperlink>
        </w:p>
        <w:p>
          <w:pPr>
            <w:pStyle w:val="Contents5"/>
            <w:tabs>
              <w:tab w:val="clear" w:pos="7892"/>
              <w:tab w:val="right" w:pos="9026" w:leader="dot"/>
            </w:tabs>
            <w:rPr/>
          </w:pPr>
          <w:hyperlink w:anchor="__RefHeading___Toc12064776_1280447820">
            <w:r>
              <w:rPr>
                <w:webHidden/>
                <w:rStyle w:val="IndexLink"/>
              </w:rPr>
              <w:t>1-3</w:t>
            </w:r>
            <w:r>
              <w:rPr>
                <w:rStyle w:val="IndexLink"/>
                <w:rtl w:val="true"/>
              </w:rPr>
              <w:t xml:space="preserve">- </w:t>
            </w:r>
            <w:r>
              <w:rPr>
                <w:rStyle w:val="IndexLink"/>
                <w:rtl w:val="true"/>
              </w:rPr>
              <w:t>طب</w:t>
            </w:r>
            <w:r>
              <w:rPr>
                <w:rStyle w:val="IndexLink"/>
                <w:rtl w:val="true"/>
              </w:rPr>
              <w:tab/>
            </w:r>
            <w:r>
              <w:rPr>
                <w:rStyle w:val="IndexLink"/>
              </w:rPr>
              <w:t>21</w:t>
            </w:r>
          </w:hyperlink>
        </w:p>
        <w:p>
          <w:pPr>
            <w:pStyle w:val="Contents6"/>
            <w:tabs>
              <w:tab w:val="clear" w:pos="7609"/>
              <w:tab w:val="right" w:pos="9026" w:leader="dot"/>
            </w:tabs>
            <w:rPr/>
          </w:pPr>
          <w:hyperlink w:anchor="__RefHeading___Toc12064778_1280447820">
            <w:r>
              <w:rPr>
                <w:webHidden/>
                <w:rStyle w:val="IndexLink"/>
                <w:rtl w:val="true"/>
              </w:rPr>
              <w:t>اشاره</w:t>
            </w:r>
            <w:r>
              <w:rPr>
                <w:rStyle w:val="IndexLink"/>
                <w:rtl w:val="true"/>
              </w:rPr>
              <w:tab/>
            </w:r>
            <w:r>
              <w:rPr>
                <w:rStyle w:val="IndexLink"/>
              </w:rPr>
              <w:t>21</w:t>
            </w:r>
          </w:hyperlink>
        </w:p>
        <w:p>
          <w:pPr>
            <w:pStyle w:val="Contents6"/>
            <w:tabs>
              <w:tab w:val="clear" w:pos="7609"/>
              <w:tab w:val="right" w:pos="9026" w:leader="dot"/>
            </w:tabs>
            <w:rPr/>
          </w:pPr>
          <w:hyperlink w:anchor="__RefHeading___Toc12064780_1280447820">
            <w:r>
              <w:rPr>
                <w:webHidden/>
                <w:rStyle w:val="IndexLink"/>
              </w:rPr>
              <w:t>1-3-1</w:t>
            </w:r>
            <w:r>
              <w:rPr>
                <w:rStyle w:val="IndexLink"/>
                <w:rtl w:val="true"/>
              </w:rPr>
              <w:t xml:space="preserve">- </w:t>
            </w:r>
            <w:r>
              <w:rPr>
                <w:rStyle w:val="IndexLink"/>
                <w:rtl w:val="true"/>
              </w:rPr>
              <w:t xml:space="preserve">طب اسلامی </w:t>
            </w:r>
            <w:r>
              <w:rPr>
                <w:rStyle w:val="IndexLink"/>
                <w:rtl w:val="true"/>
              </w:rPr>
              <w:t>(</w:t>
            </w:r>
            <w:r>
              <w:rPr>
                <w:rStyle w:val="IndexLink"/>
                <w:rtl w:val="true"/>
              </w:rPr>
              <w:t>طب وحیانی</w:t>
            </w:r>
            <w:r>
              <w:rPr>
                <w:rStyle w:val="IndexLink"/>
                <w:rtl w:val="true"/>
              </w:rPr>
              <w:t>)</w:t>
              <w:tab/>
            </w:r>
            <w:r>
              <w:rPr>
                <w:rStyle w:val="IndexLink"/>
              </w:rPr>
              <w:t>21</w:t>
            </w:r>
          </w:hyperlink>
        </w:p>
        <w:p>
          <w:pPr>
            <w:pStyle w:val="Contents6"/>
            <w:tabs>
              <w:tab w:val="clear" w:pos="7609"/>
              <w:tab w:val="right" w:pos="9026" w:leader="dot"/>
            </w:tabs>
            <w:rPr/>
          </w:pPr>
          <w:hyperlink w:anchor="__RefHeading___Toc12064782_1280447820">
            <w:r>
              <w:rPr>
                <w:webHidden/>
                <w:rStyle w:val="IndexLink"/>
              </w:rPr>
              <w:t>1-3-2</w:t>
            </w:r>
            <w:r>
              <w:rPr>
                <w:rStyle w:val="IndexLink"/>
                <w:rtl w:val="true"/>
              </w:rPr>
              <w:t xml:space="preserve">- </w:t>
            </w:r>
            <w:r>
              <w:rPr>
                <w:rStyle w:val="IndexLink"/>
                <w:rtl w:val="true"/>
              </w:rPr>
              <w:t>ماهیت و ویژگی های طب اسلامی</w:t>
            </w:r>
            <w:r>
              <w:rPr>
                <w:rStyle w:val="IndexLink"/>
                <w:rtl w:val="true"/>
              </w:rPr>
              <w:tab/>
            </w:r>
            <w:r>
              <w:rPr>
                <w:rStyle w:val="IndexLink"/>
              </w:rPr>
              <w:t>21</w:t>
            </w:r>
          </w:hyperlink>
        </w:p>
        <w:p>
          <w:pPr>
            <w:pStyle w:val="Contents6"/>
            <w:tabs>
              <w:tab w:val="clear" w:pos="7609"/>
              <w:tab w:val="right" w:pos="9026" w:leader="dot"/>
            </w:tabs>
            <w:rPr/>
          </w:pPr>
          <w:hyperlink w:anchor="__RefHeading___Toc12064784_1280447820">
            <w:r>
              <w:rPr>
                <w:webHidden/>
                <w:rStyle w:val="IndexLink"/>
              </w:rPr>
              <w:t>1-3-3</w:t>
            </w:r>
            <w:r>
              <w:rPr>
                <w:rStyle w:val="IndexLink"/>
                <w:rtl w:val="true"/>
              </w:rPr>
              <w:t xml:space="preserve">- </w:t>
            </w:r>
            <w:r>
              <w:rPr>
                <w:rStyle w:val="IndexLink"/>
                <w:rtl w:val="true"/>
              </w:rPr>
              <w:t>نقد برخی از ادله مخالفان</w:t>
            </w:r>
            <w:r>
              <w:rPr>
                <w:rStyle w:val="IndexLink"/>
                <w:rtl w:val="true"/>
              </w:rPr>
              <w:tab/>
            </w:r>
            <w:r>
              <w:rPr>
                <w:rStyle w:val="IndexLink"/>
              </w:rPr>
              <w:t>25</w:t>
            </w:r>
          </w:hyperlink>
        </w:p>
        <w:p>
          <w:pPr>
            <w:pStyle w:val="Contents6"/>
            <w:tabs>
              <w:tab w:val="clear" w:pos="7609"/>
              <w:tab w:val="right" w:pos="9026" w:leader="dot"/>
            </w:tabs>
            <w:rPr/>
          </w:pPr>
          <w:hyperlink w:anchor="__RefHeading___Toc12064786_1280447820">
            <w:r>
              <w:rPr>
                <w:webHidden/>
                <w:rStyle w:val="IndexLink"/>
              </w:rPr>
              <w:t>1-3-4</w:t>
            </w:r>
            <w:r>
              <w:rPr>
                <w:rStyle w:val="IndexLink"/>
                <w:rtl w:val="true"/>
              </w:rPr>
              <w:t xml:space="preserve">- </w:t>
            </w:r>
            <w:r>
              <w:rPr>
                <w:rStyle w:val="IndexLink"/>
                <w:rtl w:val="true"/>
              </w:rPr>
              <w:t>طب سنتی</w:t>
            </w:r>
            <w:r>
              <w:rPr>
                <w:rStyle w:val="IndexLink"/>
                <w:rtl w:val="true"/>
              </w:rPr>
              <w:tab/>
            </w:r>
            <w:r>
              <w:rPr>
                <w:rStyle w:val="IndexLink"/>
              </w:rPr>
              <w:t>28</w:t>
            </w:r>
          </w:hyperlink>
        </w:p>
        <w:p>
          <w:pPr>
            <w:pStyle w:val="Contents6"/>
            <w:tabs>
              <w:tab w:val="clear" w:pos="7609"/>
              <w:tab w:val="right" w:pos="9026" w:leader="dot"/>
            </w:tabs>
            <w:rPr/>
          </w:pPr>
          <w:hyperlink w:anchor="__RefHeading___Toc12064788_1280447820">
            <w:r>
              <w:rPr>
                <w:webHidden/>
                <w:rStyle w:val="IndexLink"/>
              </w:rPr>
              <w:t>1-3-5</w:t>
            </w:r>
            <w:r>
              <w:rPr>
                <w:rStyle w:val="IndexLink"/>
                <w:rtl w:val="true"/>
              </w:rPr>
              <w:t xml:space="preserve">- </w:t>
            </w:r>
            <w:r>
              <w:rPr>
                <w:rStyle w:val="IndexLink"/>
                <w:rtl w:val="true"/>
              </w:rPr>
              <w:t>وجه تمایز طب اسلامی از طب سنتی</w:t>
            </w:r>
            <w:r>
              <w:rPr>
                <w:rStyle w:val="IndexLink"/>
                <w:rtl w:val="true"/>
              </w:rPr>
              <w:tab/>
            </w:r>
            <w:r>
              <w:rPr>
                <w:rStyle w:val="IndexLink"/>
              </w:rPr>
              <w:t>29</w:t>
            </w:r>
          </w:hyperlink>
        </w:p>
        <w:p>
          <w:pPr>
            <w:pStyle w:val="Contents6"/>
            <w:tabs>
              <w:tab w:val="clear" w:pos="7609"/>
              <w:tab w:val="right" w:pos="9026" w:leader="dot"/>
            </w:tabs>
            <w:rPr/>
          </w:pPr>
          <w:hyperlink w:anchor="__RefHeading___Toc12064790_1280447820">
            <w:r>
              <w:rPr>
                <w:webHidden/>
                <w:rStyle w:val="IndexLink"/>
              </w:rPr>
              <w:t>1-3-6</w:t>
            </w:r>
            <w:r>
              <w:rPr>
                <w:rStyle w:val="IndexLink"/>
                <w:rtl w:val="true"/>
              </w:rPr>
              <w:t xml:space="preserve">- </w:t>
            </w:r>
            <w:r>
              <w:rPr>
                <w:rStyle w:val="IndexLink"/>
                <w:rtl w:val="true"/>
              </w:rPr>
              <w:t>طب مدرن</w:t>
            </w:r>
            <w:r>
              <w:rPr>
                <w:rStyle w:val="IndexLink"/>
                <w:rtl w:val="true"/>
              </w:rPr>
              <w:tab/>
            </w:r>
            <w:r>
              <w:rPr>
                <w:rStyle w:val="IndexLink"/>
              </w:rPr>
              <w:t>29</w:t>
            </w:r>
          </w:hyperlink>
        </w:p>
        <w:p>
          <w:pPr>
            <w:pStyle w:val="Contents5"/>
            <w:tabs>
              <w:tab w:val="clear" w:pos="7892"/>
              <w:tab w:val="right" w:pos="9026" w:leader="dot"/>
            </w:tabs>
            <w:rPr/>
          </w:pPr>
          <w:hyperlink w:anchor="__RefHeading___Toc12064792_1280447820">
            <w:r>
              <w:rPr>
                <w:webHidden/>
                <w:rStyle w:val="IndexLink"/>
              </w:rPr>
              <w:t>1-4</w:t>
            </w:r>
            <w:r>
              <w:rPr>
                <w:rStyle w:val="IndexLink"/>
                <w:rtl w:val="true"/>
              </w:rPr>
              <w:t xml:space="preserve">- </w:t>
            </w:r>
            <w:r>
              <w:rPr>
                <w:rStyle w:val="IndexLink"/>
                <w:rtl w:val="true"/>
              </w:rPr>
              <w:t>کتاب کافی</w:t>
            </w:r>
            <w:r>
              <w:rPr>
                <w:rStyle w:val="IndexLink"/>
                <w:rtl w:val="true"/>
              </w:rPr>
              <w:tab/>
            </w:r>
            <w:r>
              <w:rPr>
                <w:rStyle w:val="IndexLink"/>
              </w:rPr>
              <w:t>30</w:t>
            </w:r>
          </w:hyperlink>
        </w:p>
        <w:p>
          <w:pPr>
            <w:pStyle w:val="Contents6"/>
            <w:tabs>
              <w:tab w:val="clear" w:pos="7609"/>
              <w:tab w:val="right" w:pos="9026" w:leader="dot"/>
            </w:tabs>
            <w:rPr/>
          </w:pPr>
          <w:hyperlink w:anchor="__RefHeading___Toc12064794_1280447820">
            <w:r>
              <w:rPr>
                <w:webHidden/>
                <w:rStyle w:val="IndexLink"/>
                <w:rtl w:val="true"/>
              </w:rPr>
              <w:t>اشاره</w:t>
            </w:r>
            <w:r>
              <w:rPr>
                <w:rStyle w:val="IndexLink"/>
                <w:rtl w:val="true"/>
              </w:rPr>
              <w:tab/>
            </w:r>
            <w:r>
              <w:rPr>
                <w:rStyle w:val="IndexLink"/>
              </w:rPr>
              <w:t>30</w:t>
            </w:r>
          </w:hyperlink>
        </w:p>
        <w:p>
          <w:pPr>
            <w:pStyle w:val="Contents6"/>
            <w:tabs>
              <w:tab w:val="clear" w:pos="7609"/>
              <w:tab w:val="right" w:pos="9026" w:leader="dot"/>
            </w:tabs>
            <w:rPr/>
          </w:pPr>
          <w:hyperlink w:anchor="__RefHeading___Toc12064796_1280447820">
            <w:r>
              <w:rPr>
                <w:webHidden/>
                <w:rStyle w:val="IndexLink"/>
              </w:rPr>
              <w:t>1-4-1</w:t>
            </w:r>
            <w:r>
              <w:rPr>
                <w:rStyle w:val="IndexLink"/>
                <w:rtl w:val="true"/>
              </w:rPr>
              <w:t xml:space="preserve">- </w:t>
            </w:r>
            <w:r>
              <w:rPr>
                <w:rStyle w:val="IndexLink"/>
                <w:rtl w:val="true"/>
              </w:rPr>
              <w:t>معرفی کافی</w:t>
            </w:r>
            <w:r>
              <w:rPr>
                <w:rStyle w:val="IndexLink"/>
                <w:rtl w:val="true"/>
              </w:rPr>
              <w:tab/>
            </w:r>
            <w:r>
              <w:rPr>
                <w:rStyle w:val="IndexLink"/>
              </w:rPr>
              <w:t>30</w:t>
            </w:r>
          </w:hyperlink>
        </w:p>
        <w:p>
          <w:pPr>
            <w:pStyle w:val="Contents6"/>
            <w:tabs>
              <w:tab w:val="clear" w:pos="7609"/>
              <w:tab w:val="right" w:pos="9026" w:leader="dot"/>
            </w:tabs>
            <w:rPr/>
          </w:pPr>
          <w:hyperlink w:anchor="__RefHeading___Toc12064798_1280447820">
            <w:r>
              <w:rPr>
                <w:webHidden/>
                <w:rStyle w:val="IndexLink"/>
              </w:rPr>
              <w:t>1-4-2</w:t>
            </w:r>
            <w:r>
              <w:rPr>
                <w:rStyle w:val="IndexLink"/>
                <w:rtl w:val="true"/>
              </w:rPr>
              <w:t xml:space="preserve">- </w:t>
            </w:r>
            <w:r>
              <w:rPr>
                <w:rStyle w:val="IndexLink"/>
                <w:rtl w:val="true"/>
              </w:rPr>
              <w:t>اعتبار روایات کافی</w:t>
            </w:r>
            <w:r>
              <w:rPr>
                <w:rStyle w:val="IndexLink"/>
                <w:rtl w:val="true"/>
              </w:rPr>
              <w:tab/>
            </w:r>
            <w:r>
              <w:rPr>
                <w:rStyle w:val="IndexLink"/>
              </w:rPr>
              <w:t>31</w:t>
            </w:r>
          </w:hyperlink>
        </w:p>
        <w:p>
          <w:pPr>
            <w:pStyle w:val="Contents6"/>
            <w:tabs>
              <w:tab w:val="clear" w:pos="7609"/>
              <w:tab w:val="right" w:pos="9026" w:leader="dot"/>
            </w:tabs>
            <w:rPr/>
          </w:pPr>
          <w:hyperlink w:anchor="__RefHeading___Toc12064800_1280447820">
            <w:r>
              <w:rPr>
                <w:webHidden/>
                <w:rStyle w:val="IndexLink"/>
              </w:rPr>
              <w:t>1-4-3</w:t>
            </w:r>
            <w:r>
              <w:rPr>
                <w:rStyle w:val="IndexLink"/>
                <w:rtl w:val="true"/>
              </w:rPr>
              <w:t xml:space="preserve">- </w:t>
            </w:r>
            <w:r>
              <w:rPr>
                <w:rStyle w:val="IndexLink"/>
                <w:rtl w:val="true"/>
              </w:rPr>
              <w:t>کلید واژه های طبی در روایات کافی</w:t>
            </w:r>
            <w:r>
              <w:rPr>
                <w:rStyle w:val="IndexLink"/>
                <w:rtl w:val="true"/>
              </w:rPr>
              <w:tab/>
            </w:r>
            <w:r>
              <w:rPr>
                <w:rStyle w:val="IndexLink"/>
              </w:rPr>
              <w:t>35</w:t>
            </w:r>
          </w:hyperlink>
        </w:p>
        <w:p>
          <w:pPr>
            <w:pStyle w:val="Contents6"/>
            <w:tabs>
              <w:tab w:val="clear" w:pos="7609"/>
              <w:tab w:val="right" w:pos="9026" w:leader="dot"/>
            </w:tabs>
            <w:rPr/>
          </w:pPr>
          <w:hyperlink w:anchor="__RefHeading___Toc12064802_1280447820">
            <w:r>
              <w:rPr>
                <w:webHidden/>
                <w:rStyle w:val="IndexLink"/>
              </w:rPr>
              <w:t>1-4-3-1</w:t>
            </w:r>
            <w:r>
              <w:rPr>
                <w:rStyle w:val="IndexLink"/>
                <w:rtl w:val="true"/>
              </w:rPr>
              <w:t xml:space="preserve">- </w:t>
            </w:r>
            <w:r>
              <w:rPr>
                <w:rStyle w:val="IndexLink"/>
                <w:rtl w:val="true"/>
              </w:rPr>
              <w:t>داء</w:t>
            </w:r>
            <w:r>
              <w:rPr>
                <w:rStyle w:val="IndexLink"/>
                <w:rtl w:val="true"/>
              </w:rPr>
              <w:tab/>
            </w:r>
            <w:r>
              <w:rPr>
                <w:rStyle w:val="IndexLink"/>
              </w:rPr>
              <w:t>35</w:t>
            </w:r>
          </w:hyperlink>
        </w:p>
        <w:p>
          <w:pPr>
            <w:pStyle w:val="Contents6"/>
            <w:tabs>
              <w:tab w:val="clear" w:pos="7609"/>
              <w:tab w:val="right" w:pos="9026" w:leader="dot"/>
            </w:tabs>
            <w:rPr/>
          </w:pPr>
          <w:hyperlink w:anchor="__RefHeading___Toc12064804_1280447820">
            <w:r>
              <w:rPr>
                <w:webHidden/>
                <w:rStyle w:val="IndexLink"/>
              </w:rPr>
              <w:t>1-4-3-2</w:t>
            </w:r>
            <w:r>
              <w:rPr>
                <w:rStyle w:val="IndexLink"/>
                <w:rtl w:val="true"/>
              </w:rPr>
              <w:t xml:space="preserve">- </w:t>
            </w:r>
            <w:r>
              <w:rPr>
                <w:rStyle w:val="IndexLink"/>
                <w:rtl w:val="true"/>
              </w:rPr>
              <w:t>دواء</w:t>
            </w:r>
            <w:r>
              <w:rPr>
                <w:rStyle w:val="IndexLink"/>
                <w:rtl w:val="true"/>
              </w:rPr>
              <w:tab/>
            </w:r>
            <w:r>
              <w:rPr>
                <w:rStyle w:val="IndexLink"/>
              </w:rPr>
              <w:t>36</w:t>
            </w:r>
          </w:hyperlink>
        </w:p>
        <w:p>
          <w:pPr>
            <w:pStyle w:val="Contents6"/>
            <w:tabs>
              <w:tab w:val="clear" w:pos="7609"/>
              <w:tab w:val="right" w:pos="9026" w:leader="dot"/>
            </w:tabs>
            <w:rPr/>
          </w:pPr>
          <w:hyperlink w:anchor="__RefHeading___Toc12064806_1280447820">
            <w:r>
              <w:rPr>
                <w:webHidden/>
                <w:rStyle w:val="IndexLink"/>
              </w:rPr>
              <w:t>1-4-3-3</w:t>
            </w:r>
            <w:r>
              <w:rPr>
                <w:rStyle w:val="IndexLink"/>
                <w:rtl w:val="true"/>
              </w:rPr>
              <w:t xml:space="preserve">- </w:t>
            </w:r>
            <w:r>
              <w:rPr>
                <w:rStyle w:val="IndexLink"/>
                <w:rtl w:val="true"/>
              </w:rPr>
              <w:t>أمان</w:t>
            </w:r>
            <w:r>
              <w:rPr>
                <w:rStyle w:val="IndexLink"/>
                <w:rtl w:val="true"/>
              </w:rPr>
              <w:tab/>
            </w:r>
            <w:r>
              <w:rPr>
                <w:rStyle w:val="IndexLink"/>
              </w:rPr>
              <w:t>38</w:t>
            </w:r>
          </w:hyperlink>
        </w:p>
        <w:p>
          <w:pPr>
            <w:pStyle w:val="Contents6"/>
            <w:tabs>
              <w:tab w:val="clear" w:pos="7609"/>
              <w:tab w:val="right" w:pos="9026" w:leader="dot"/>
            </w:tabs>
            <w:rPr/>
          </w:pPr>
          <w:hyperlink w:anchor="__RefHeading___Toc12064808_1280447820">
            <w:r>
              <w:rPr>
                <w:webHidden/>
                <w:rStyle w:val="IndexLink"/>
              </w:rPr>
              <w:t>1-4-3-4</w:t>
            </w:r>
            <w:r>
              <w:rPr>
                <w:rStyle w:val="IndexLink"/>
                <w:rtl w:val="true"/>
              </w:rPr>
              <w:t xml:space="preserve">- </w:t>
            </w:r>
            <w:r>
              <w:rPr>
                <w:rStyle w:val="IndexLink"/>
                <w:rtl w:val="true"/>
              </w:rPr>
              <w:t>عِرق</w:t>
            </w:r>
            <w:r>
              <w:rPr>
                <w:rStyle w:val="IndexLink"/>
                <w:rtl w:val="true"/>
              </w:rPr>
              <w:tab/>
            </w:r>
            <w:r>
              <w:rPr>
                <w:rStyle w:val="IndexLink"/>
              </w:rPr>
              <w:t>40</w:t>
            </w:r>
          </w:hyperlink>
        </w:p>
        <w:p>
          <w:pPr>
            <w:pStyle w:val="Contents6"/>
            <w:tabs>
              <w:tab w:val="clear" w:pos="7609"/>
              <w:tab w:val="right" w:pos="9026" w:leader="dot"/>
            </w:tabs>
            <w:rPr/>
          </w:pPr>
          <w:hyperlink w:anchor="__RefHeading___Toc12064810_1280447820">
            <w:r>
              <w:rPr>
                <w:webHidden/>
                <w:rStyle w:val="IndexLink"/>
              </w:rPr>
              <w:t>1-4-3-5</w:t>
            </w:r>
            <w:r>
              <w:rPr>
                <w:rStyle w:val="IndexLink"/>
                <w:rtl w:val="true"/>
              </w:rPr>
              <w:t xml:space="preserve">- </w:t>
            </w:r>
            <w:r>
              <w:rPr>
                <w:rStyle w:val="IndexLink"/>
                <w:rtl w:val="true"/>
              </w:rPr>
              <w:t>وجع</w:t>
            </w:r>
            <w:r>
              <w:rPr>
                <w:rStyle w:val="IndexLink"/>
                <w:rtl w:val="true"/>
              </w:rPr>
              <w:tab/>
            </w:r>
            <w:r>
              <w:rPr>
                <w:rStyle w:val="IndexLink"/>
              </w:rPr>
              <w:t>41</w:t>
            </w:r>
          </w:hyperlink>
        </w:p>
        <w:p>
          <w:pPr>
            <w:pStyle w:val="Contents6"/>
            <w:tabs>
              <w:tab w:val="clear" w:pos="7609"/>
              <w:tab w:val="right" w:pos="9026" w:leader="dot"/>
            </w:tabs>
            <w:rPr/>
          </w:pPr>
          <w:hyperlink w:anchor="__RefHeading___Toc12064812_1280447820">
            <w:r>
              <w:rPr>
                <w:webHidden/>
                <w:rStyle w:val="IndexLink"/>
              </w:rPr>
              <w:t>1-4-3-6</w:t>
            </w:r>
            <w:r>
              <w:rPr>
                <w:rStyle w:val="IndexLink"/>
                <w:rtl w:val="true"/>
              </w:rPr>
              <w:t xml:space="preserve">- </w:t>
            </w:r>
            <w:r>
              <w:rPr>
                <w:rStyle w:val="IndexLink"/>
                <w:rtl w:val="true"/>
              </w:rPr>
              <w:t>سقم</w:t>
            </w:r>
            <w:r>
              <w:rPr>
                <w:rStyle w:val="IndexLink"/>
                <w:rtl w:val="true"/>
              </w:rPr>
              <w:tab/>
            </w:r>
            <w:r>
              <w:rPr>
                <w:rStyle w:val="IndexLink"/>
              </w:rPr>
              <w:t>41</w:t>
            </w:r>
          </w:hyperlink>
        </w:p>
        <w:p>
          <w:pPr>
            <w:pStyle w:val="Contents6"/>
            <w:tabs>
              <w:tab w:val="clear" w:pos="7609"/>
              <w:tab w:val="right" w:pos="9026" w:leader="dot"/>
            </w:tabs>
            <w:rPr/>
          </w:pPr>
          <w:hyperlink w:anchor="__RefHeading___Toc12064814_1280447820">
            <w:r>
              <w:rPr>
                <w:webHidden/>
                <w:rStyle w:val="IndexLink"/>
              </w:rPr>
              <w:t>1-4-3-7</w:t>
            </w:r>
            <w:r>
              <w:rPr>
                <w:rStyle w:val="IndexLink"/>
                <w:rtl w:val="true"/>
              </w:rPr>
              <w:t xml:space="preserve">- </w:t>
            </w:r>
            <w:r>
              <w:rPr>
                <w:rStyle w:val="IndexLink"/>
                <w:rtl w:val="true"/>
              </w:rPr>
              <w:t>ألَم</w:t>
            </w:r>
            <w:r>
              <w:rPr>
                <w:rStyle w:val="IndexLink"/>
                <w:rtl w:val="true"/>
              </w:rPr>
              <w:tab/>
            </w:r>
            <w:r>
              <w:rPr>
                <w:rStyle w:val="IndexLink"/>
              </w:rPr>
              <w:t>42</w:t>
            </w:r>
          </w:hyperlink>
        </w:p>
        <w:p>
          <w:pPr>
            <w:pStyle w:val="Contents6"/>
            <w:tabs>
              <w:tab w:val="clear" w:pos="7609"/>
              <w:tab w:val="right" w:pos="9026" w:leader="dot"/>
            </w:tabs>
            <w:rPr/>
          </w:pPr>
          <w:hyperlink w:anchor="__RefHeading___Toc12064816_1280447820">
            <w:r>
              <w:rPr>
                <w:webHidden/>
                <w:rStyle w:val="IndexLink"/>
              </w:rPr>
              <w:t>1-4-3-8</w:t>
            </w:r>
            <w:r>
              <w:rPr>
                <w:rStyle w:val="IndexLink"/>
                <w:rtl w:val="true"/>
              </w:rPr>
              <w:t xml:space="preserve">- </w:t>
            </w:r>
            <w:r>
              <w:rPr>
                <w:rStyle w:val="IndexLink"/>
                <w:rtl w:val="true"/>
              </w:rPr>
              <w:t>حُمّی</w:t>
            </w:r>
            <w:r>
              <w:rPr>
                <w:rStyle w:val="IndexLink"/>
                <w:rtl w:val="true"/>
              </w:rPr>
              <w:tab/>
            </w:r>
            <w:r>
              <w:rPr>
                <w:rStyle w:val="IndexLink"/>
              </w:rPr>
              <w:t>42</w:t>
            </w:r>
          </w:hyperlink>
        </w:p>
        <w:p>
          <w:pPr>
            <w:pStyle w:val="Contents6"/>
            <w:tabs>
              <w:tab w:val="clear" w:pos="7609"/>
              <w:tab w:val="right" w:pos="9026" w:leader="dot"/>
            </w:tabs>
            <w:rPr/>
          </w:pPr>
          <w:hyperlink w:anchor="__RefHeading___Toc12064818_1280447820">
            <w:r>
              <w:rPr>
                <w:webHidden/>
                <w:rStyle w:val="IndexLink"/>
              </w:rPr>
              <w:t>1-4-3-9</w:t>
            </w:r>
            <w:r>
              <w:rPr>
                <w:rStyle w:val="IndexLink"/>
                <w:rtl w:val="true"/>
              </w:rPr>
              <w:t xml:space="preserve">- </w:t>
            </w:r>
            <w:r>
              <w:rPr>
                <w:rStyle w:val="IndexLink"/>
                <w:rtl w:val="true"/>
              </w:rPr>
              <w:t>شیطان</w:t>
            </w:r>
            <w:r>
              <w:rPr>
                <w:rStyle w:val="IndexLink"/>
                <w:rtl w:val="true"/>
              </w:rPr>
              <w:tab/>
            </w:r>
            <w:r>
              <w:rPr>
                <w:rStyle w:val="IndexLink"/>
              </w:rPr>
              <w:t>43</w:t>
            </w:r>
          </w:hyperlink>
        </w:p>
        <w:p>
          <w:pPr>
            <w:pStyle w:val="Contents3"/>
            <w:tabs>
              <w:tab w:val="clear" w:pos="8459"/>
              <w:tab w:val="right" w:pos="9026" w:leader="dot"/>
            </w:tabs>
            <w:rPr/>
          </w:pPr>
          <w:hyperlink w:anchor="__RefHeading___Toc12064820_1280447820">
            <w:r>
              <w:rPr>
                <w:webHidden/>
                <w:rStyle w:val="IndexLink"/>
              </w:rPr>
              <w:t>2</w:t>
            </w:r>
            <w:r>
              <w:rPr>
                <w:rStyle w:val="IndexLink"/>
                <w:rtl w:val="true"/>
              </w:rPr>
              <w:t xml:space="preserve">- </w:t>
            </w:r>
            <w:r>
              <w:rPr>
                <w:rStyle w:val="IndexLink"/>
                <w:rtl w:val="true"/>
              </w:rPr>
              <w:t>مبانی</w:t>
            </w:r>
            <w:r>
              <w:rPr>
                <w:rStyle w:val="IndexLink"/>
                <w:rtl w:val="true"/>
              </w:rPr>
              <w:tab/>
            </w:r>
            <w:r>
              <w:rPr>
                <w:rStyle w:val="IndexLink"/>
              </w:rPr>
              <w:t>46</w:t>
            </w:r>
          </w:hyperlink>
        </w:p>
        <w:p>
          <w:pPr>
            <w:pStyle w:val="Contents4"/>
            <w:tabs>
              <w:tab w:val="clear" w:pos="8176"/>
              <w:tab w:val="right" w:pos="9026" w:leader="dot"/>
            </w:tabs>
            <w:rPr/>
          </w:pPr>
          <w:hyperlink w:anchor="__RefHeading___Toc12064822_1280447820">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2064824_1280447820">
            <w:r>
              <w:rPr>
                <w:webHidden/>
                <w:rStyle w:val="IndexLink"/>
              </w:rPr>
              <w:t>2-1</w:t>
            </w:r>
            <w:r>
              <w:rPr>
                <w:rStyle w:val="IndexLink"/>
                <w:rtl w:val="true"/>
              </w:rPr>
              <w:t xml:space="preserve">- </w:t>
            </w:r>
            <w:r>
              <w:rPr>
                <w:rStyle w:val="IndexLink"/>
                <w:rtl w:val="true"/>
              </w:rPr>
              <w:t>تأسیسی یا امضایی بودن روایات طبی</w:t>
            </w:r>
            <w:r>
              <w:rPr>
                <w:rStyle w:val="IndexLink"/>
                <w:rtl w:val="true"/>
              </w:rPr>
              <w:tab/>
            </w:r>
            <w:r>
              <w:rPr>
                <w:rStyle w:val="IndexLink"/>
              </w:rPr>
              <w:t>46</w:t>
            </w:r>
          </w:hyperlink>
        </w:p>
        <w:p>
          <w:pPr>
            <w:pStyle w:val="Contents4"/>
            <w:tabs>
              <w:tab w:val="clear" w:pos="8176"/>
              <w:tab w:val="right" w:pos="9026" w:leader="dot"/>
            </w:tabs>
            <w:rPr/>
          </w:pPr>
          <w:hyperlink w:anchor="__RefHeading___Toc12064826_1280447820">
            <w:r>
              <w:rPr>
                <w:webHidden/>
                <w:rStyle w:val="IndexLink"/>
              </w:rPr>
              <w:t>2-2</w:t>
            </w:r>
            <w:r>
              <w:rPr>
                <w:rStyle w:val="IndexLink"/>
                <w:rtl w:val="true"/>
              </w:rPr>
              <w:t xml:space="preserve">- </w:t>
            </w:r>
            <w:r>
              <w:rPr>
                <w:rStyle w:val="IndexLink"/>
                <w:rtl w:val="true"/>
              </w:rPr>
              <w:t>ملاک حجیت و اعتبارسنجی در روایات طبی</w:t>
            </w:r>
            <w:r>
              <w:rPr>
                <w:rStyle w:val="IndexLink"/>
                <w:rtl w:val="true"/>
              </w:rPr>
              <w:tab/>
            </w:r>
            <w:r>
              <w:rPr>
                <w:rStyle w:val="IndexLink"/>
              </w:rPr>
              <w:t>47</w:t>
            </w:r>
          </w:hyperlink>
        </w:p>
        <w:p>
          <w:pPr>
            <w:pStyle w:val="Contents4"/>
            <w:tabs>
              <w:tab w:val="clear" w:pos="8176"/>
              <w:tab w:val="right" w:pos="9026" w:leader="dot"/>
            </w:tabs>
            <w:rPr/>
          </w:pPr>
          <w:hyperlink w:anchor="__RefHeading___Toc12064828_1280447820">
            <w:r>
              <w:rPr>
                <w:webHidden/>
                <w:rStyle w:val="IndexLink"/>
              </w:rPr>
              <w:t>2-3</w:t>
            </w:r>
            <w:r>
              <w:rPr>
                <w:rStyle w:val="IndexLink"/>
                <w:rtl w:val="true"/>
              </w:rPr>
              <w:t xml:space="preserve">- </w:t>
            </w:r>
            <w:r>
              <w:rPr>
                <w:rStyle w:val="IndexLink"/>
                <w:rtl w:val="true"/>
              </w:rPr>
              <w:t>مبنای شواهدی، اخباری، یا اصولی</w:t>
            </w:r>
            <w:r>
              <w:rPr>
                <w:rStyle w:val="IndexLink"/>
                <w:rtl w:val="true"/>
              </w:rPr>
              <w:tab/>
            </w:r>
            <w:r>
              <w:rPr>
                <w:rStyle w:val="IndexLink"/>
              </w:rPr>
              <w:t>50</w:t>
            </w:r>
          </w:hyperlink>
        </w:p>
        <w:p>
          <w:pPr>
            <w:pStyle w:val="Contents4"/>
            <w:tabs>
              <w:tab w:val="clear" w:pos="8176"/>
              <w:tab w:val="right" w:pos="9026" w:leader="dot"/>
            </w:tabs>
            <w:rPr/>
          </w:pPr>
          <w:hyperlink w:anchor="__RefHeading___Toc12064830_1280447820">
            <w:r>
              <w:rPr>
                <w:webHidden/>
                <w:rStyle w:val="IndexLink"/>
              </w:rPr>
              <w:t>2-4</w:t>
            </w:r>
            <w:r>
              <w:rPr>
                <w:rStyle w:val="IndexLink"/>
                <w:rtl w:val="true"/>
              </w:rPr>
              <w:t xml:space="preserve">- </w:t>
            </w:r>
            <w:r>
              <w:rPr>
                <w:rStyle w:val="IndexLink"/>
                <w:rtl w:val="true"/>
              </w:rPr>
              <w:t>مبنای مختار در منابع معرفتی روایات طبی</w:t>
            </w:r>
            <w:r>
              <w:rPr>
                <w:rStyle w:val="IndexLink"/>
                <w:rtl w:val="true"/>
              </w:rPr>
              <w:tab/>
            </w:r>
            <w:r>
              <w:rPr>
                <w:rStyle w:val="IndexLink"/>
              </w:rPr>
              <w:t>50</w:t>
            </w:r>
          </w:hyperlink>
        </w:p>
        <w:p>
          <w:pPr>
            <w:pStyle w:val="Contents5"/>
            <w:tabs>
              <w:tab w:val="clear" w:pos="7892"/>
              <w:tab w:val="right" w:pos="9026" w:leader="dot"/>
            </w:tabs>
            <w:rPr/>
          </w:pPr>
          <w:hyperlink w:anchor="__RefHeading___Toc12064832_1280447820">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12064834_1280447820">
            <w:r>
              <w:rPr>
                <w:webHidden/>
                <w:rStyle w:val="IndexLink"/>
              </w:rPr>
              <w:t>2-4-1</w:t>
            </w:r>
            <w:r>
              <w:rPr>
                <w:rStyle w:val="IndexLink"/>
                <w:rtl w:val="true"/>
              </w:rPr>
              <w:t xml:space="preserve">- </w:t>
            </w:r>
            <w:r>
              <w:rPr>
                <w:rStyle w:val="IndexLink"/>
                <w:rtl w:val="true"/>
              </w:rPr>
              <w:t>هماهنگی با تجربه بشری</w:t>
            </w:r>
            <w:r>
              <w:rPr>
                <w:rStyle w:val="IndexLink"/>
                <w:rtl w:val="true"/>
              </w:rPr>
              <w:tab/>
            </w:r>
            <w:r>
              <w:rPr>
                <w:rStyle w:val="IndexLink"/>
              </w:rPr>
              <w:t>51</w:t>
            </w:r>
          </w:hyperlink>
        </w:p>
        <w:p>
          <w:pPr>
            <w:pStyle w:val="Contents5"/>
            <w:tabs>
              <w:tab w:val="clear" w:pos="7892"/>
              <w:tab w:val="right" w:pos="9026" w:leader="dot"/>
            </w:tabs>
            <w:rPr/>
          </w:pPr>
          <w:hyperlink w:anchor="__RefHeading___Toc12064836_1280447820">
            <w:r>
              <w:rPr>
                <w:webHidden/>
                <w:rStyle w:val="IndexLink"/>
              </w:rPr>
              <w:t>2-4-2</w:t>
            </w:r>
            <w:r>
              <w:rPr>
                <w:rStyle w:val="IndexLink"/>
                <w:rtl w:val="true"/>
              </w:rPr>
              <w:t xml:space="preserve">- </w:t>
            </w:r>
            <w:r>
              <w:rPr>
                <w:rStyle w:val="IndexLink"/>
                <w:rtl w:val="true"/>
              </w:rPr>
              <w:t>وحی و الهام</w:t>
            </w:r>
            <w:r>
              <w:rPr>
                <w:rStyle w:val="IndexLink"/>
                <w:rtl w:val="true"/>
              </w:rPr>
              <w:tab/>
            </w:r>
            <w:r>
              <w:rPr>
                <w:rStyle w:val="IndexLink"/>
              </w:rPr>
              <w:t>52</w:t>
            </w:r>
          </w:hyperlink>
        </w:p>
        <w:p>
          <w:pPr>
            <w:pStyle w:val="Contents5"/>
            <w:tabs>
              <w:tab w:val="clear" w:pos="7892"/>
              <w:tab w:val="right" w:pos="9026" w:leader="dot"/>
            </w:tabs>
            <w:rPr/>
          </w:pPr>
          <w:hyperlink w:anchor="__RefHeading___Toc12064838_1280447820">
            <w:r>
              <w:rPr>
                <w:webHidden/>
                <w:rStyle w:val="IndexLink"/>
              </w:rPr>
              <w:t>2-4-3</w:t>
            </w:r>
            <w:r>
              <w:rPr>
                <w:rStyle w:val="IndexLink"/>
                <w:rtl w:val="true"/>
              </w:rPr>
              <w:t xml:space="preserve">- </w:t>
            </w:r>
            <w:r>
              <w:rPr>
                <w:rStyle w:val="IndexLink"/>
                <w:rtl w:val="true"/>
              </w:rPr>
              <w:t xml:space="preserve">انتقال </w:t>
            </w:r>
            <w:r>
              <w:rPr>
                <w:rStyle w:val="IndexLink"/>
                <w:rtl w:val="true"/>
              </w:rPr>
              <w:t>(</w:t>
            </w:r>
            <w:r>
              <w:rPr>
                <w:rStyle w:val="IndexLink"/>
                <w:rtl w:val="true"/>
              </w:rPr>
              <w:t>از معصوم به معصوم دیگر</w:t>
            </w:r>
            <w:r>
              <w:rPr>
                <w:rStyle w:val="IndexLink"/>
                <w:rtl w:val="true"/>
              </w:rPr>
              <w:t>)</w:t>
              <w:tab/>
            </w:r>
            <w:r>
              <w:rPr>
                <w:rStyle w:val="IndexLink"/>
              </w:rPr>
              <w:t>54</w:t>
            </w:r>
          </w:hyperlink>
        </w:p>
        <w:p>
          <w:pPr>
            <w:pStyle w:val="Contents4"/>
            <w:tabs>
              <w:tab w:val="clear" w:pos="8176"/>
              <w:tab w:val="right" w:pos="9026" w:leader="dot"/>
            </w:tabs>
            <w:rPr/>
          </w:pPr>
          <w:hyperlink w:anchor="__RefHeading___Toc12064840_1280447820">
            <w:r>
              <w:rPr>
                <w:webHidden/>
                <w:rStyle w:val="IndexLink"/>
              </w:rPr>
              <w:t>2-5</w:t>
            </w:r>
            <w:r>
              <w:rPr>
                <w:rStyle w:val="IndexLink"/>
                <w:rtl w:val="true"/>
              </w:rPr>
              <w:t xml:space="preserve">- </w:t>
            </w:r>
            <w:r>
              <w:rPr>
                <w:rStyle w:val="IndexLink"/>
                <w:rtl w:val="true"/>
              </w:rPr>
              <w:t>رابطه علم و دین در روایات طبی</w:t>
            </w:r>
            <w:r>
              <w:rPr>
                <w:rStyle w:val="IndexLink"/>
                <w:rtl w:val="true"/>
              </w:rPr>
              <w:tab/>
            </w:r>
            <w:r>
              <w:rPr>
                <w:rStyle w:val="IndexLink"/>
              </w:rPr>
              <w:t>55</w:t>
            </w:r>
          </w:hyperlink>
        </w:p>
        <w:p>
          <w:pPr>
            <w:pStyle w:val="Contents5"/>
            <w:tabs>
              <w:tab w:val="clear" w:pos="7892"/>
              <w:tab w:val="right" w:pos="9026" w:leader="dot"/>
            </w:tabs>
            <w:rPr/>
          </w:pPr>
          <w:hyperlink w:anchor="__RefHeading___Toc12064842_1280447820">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12064844_1280447820">
            <w:r>
              <w:rPr>
                <w:webHidden/>
                <w:rStyle w:val="IndexLink"/>
              </w:rPr>
              <w:t>2-5-1</w:t>
            </w:r>
            <w:r>
              <w:rPr>
                <w:rStyle w:val="IndexLink"/>
                <w:rtl w:val="true"/>
              </w:rPr>
              <w:t xml:space="preserve">- </w:t>
            </w:r>
            <w:r>
              <w:rPr>
                <w:rStyle w:val="IndexLink"/>
                <w:rtl w:val="true"/>
              </w:rPr>
              <w:t>تمایز همه جانبه</w:t>
            </w:r>
            <w:r>
              <w:rPr>
                <w:rStyle w:val="IndexLink"/>
                <w:rtl w:val="true"/>
              </w:rPr>
              <w:tab/>
            </w:r>
            <w:r>
              <w:rPr>
                <w:rStyle w:val="IndexLink"/>
              </w:rPr>
              <w:t>55</w:t>
            </w:r>
          </w:hyperlink>
        </w:p>
        <w:p>
          <w:pPr>
            <w:pStyle w:val="Contents5"/>
            <w:tabs>
              <w:tab w:val="clear" w:pos="7892"/>
              <w:tab w:val="right" w:pos="9026" w:leader="dot"/>
            </w:tabs>
            <w:rPr/>
          </w:pPr>
          <w:hyperlink w:anchor="__RefHeading___Toc12064846_1280447820">
            <w:r>
              <w:rPr>
                <w:webHidden/>
                <w:rStyle w:val="IndexLink"/>
              </w:rPr>
              <w:t>2-5-2</w:t>
            </w:r>
            <w:r>
              <w:rPr>
                <w:rStyle w:val="IndexLink"/>
                <w:rtl w:val="true"/>
              </w:rPr>
              <w:t xml:space="preserve">- </w:t>
            </w:r>
            <w:r>
              <w:rPr>
                <w:rStyle w:val="IndexLink"/>
                <w:rtl w:val="true"/>
              </w:rPr>
              <w:t>مکملیت</w:t>
            </w:r>
            <w:r>
              <w:rPr>
                <w:rStyle w:val="IndexLink"/>
                <w:rtl w:val="true"/>
              </w:rPr>
              <w:tab/>
            </w:r>
            <w:r>
              <w:rPr>
                <w:rStyle w:val="IndexLink"/>
              </w:rPr>
              <w:t>56</w:t>
            </w:r>
          </w:hyperlink>
        </w:p>
        <w:p>
          <w:pPr>
            <w:pStyle w:val="Contents5"/>
            <w:tabs>
              <w:tab w:val="clear" w:pos="7892"/>
              <w:tab w:val="right" w:pos="9026" w:leader="dot"/>
            </w:tabs>
            <w:rPr/>
          </w:pPr>
          <w:hyperlink w:anchor="__RefHeading___Toc12064848_1280447820">
            <w:r>
              <w:rPr>
                <w:webHidden/>
                <w:rStyle w:val="IndexLink"/>
              </w:rPr>
              <w:t>2-5-3</w:t>
            </w:r>
            <w:r>
              <w:rPr>
                <w:rStyle w:val="IndexLink"/>
                <w:rtl w:val="true"/>
              </w:rPr>
              <w:t xml:space="preserve">- </w:t>
            </w:r>
            <w:r>
              <w:rPr>
                <w:rStyle w:val="IndexLink"/>
                <w:rtl w:val="true"/>
              </w:rPr>
              <w:t>تأیید</w:t>
            </w:r>
            <w:r>
              <w:rPr>
                <w:rStyle w:val="IndexLink"/>
                <w:rtl w:val="true"/>
              </w:rPr>
              <w:tab/>
            </w:r>
            <w:r>
              <w:rPr>
                <w:rStyle w:val="IndexLink"/>
              </w:rPr>
              <w:t>57</w:t>
            </w:r>
          </w:hyperlink>
        </w:p>
        <w:p>
          <w:pPr>
            <w:pStyle w:val="Contents5"/>
            <w:tabs>
              <w:tab w:val="clear" w:pos="7892"/>
              <w:tab w:val="right" w:pos="9026" w:leader="dot"/>
            </w:tabs>
            <w:rPr/>
          </w:pPr>
          <w:hyperlink w:anchor="__RefHeading___Toc12064850_1280447820">
            <w:r>
              <w:rPr>
                <w:webHidden/>
                <w:rStyle w:val="IndexLink"/>
              </w:rPr>
              <w:t>2-5-4</w:t>
            </w:r>
            <w:r>
              <w:rPr>
                <w:rStyle w:val="IndexLink"/>
                <w:rtl w:val="true"/>
              </w:rPr>
              <w:t xml:space="preserve">- </w:t>
            </w:r>
            <w:r>
              <w:rPr>
                <w:rStyle w:val="IndexLink"/>
                <w:rtl w:val="true"/>
              </w:rPr>
              <w:t>سازگاری</w:t>
            </w:r>
            <w:r>
              <w:rPr>
                <w:rStyle w:val="IndexLink"/>
                <w:rtl w:val="true"/>
              </w:rPr>
              <w:tab/>
            </w:r>
            <w:r>
              <w:rPr>
                <w:rStyle w:val="IndexLink"/>
              </w:rPr>
              <w:t>57</w:t>
            </w:r>
          </w:hyperlink>
        </w:p>
        <w:p>
          <w:pPr>
            <w:pStyle w:val="Contents5"/>
            <w:tabs>
              <w:tab w:val="clear" w:pos="7892"/>
              <w:tab w:val="right" w:pos="9026" w:leader="dot"/>
            </w:tabs>
            <w:rPr/>
          </w:pPr>
          <w:hyperlink w:anchor="__RefHeading___Toc12064852_1280447820">
            <w:r>
              <w:rPr>
                <w:webHidden/>
                <w:rStyle w:val="IndexLink"/>
              </w:rPr>
              <w:t>2-5-5</w:t>
            </w:r>
            <w:r>
              <w:rPr>
                <w:rStyle w:val="IndexLink"/>
                <w:rtl w:val="true"/>
              </w:rPr>
              <w:t xml:space="preserve">- </w:t>
            </w:r>
            <w:r>
              <w:rPr>
                <w:rStyle w:val="IndexLink"/>
                <w:rtl w:val="true"/>
              </w:rPr>
              <w:t>مبنای مختار</w:t>
            </w:r>
            <w:r>
              <w:rPr>
                <w:rStyle w:val="IndexLink"/>
                <w:rtl w:val="true"/>
              </w:rPr>
              <w:tab/>
            </w:r>
            <w:r>
              <w:rPr>
                <w:rStyle w:val="IndexLink"/>
              </w:rPr>
              <w:t>58</w:t>
            </w:r>
          </w:hyperlink>
        </w:p>
        <w:p>
          <w:pPr>
            <w:pStyle w:val="Contents3"/>
            <w:tabs>
              <w:tab w:val="clear" w:pos="8459"/>
              <w:tab w:val="right" w:pos="9026" w:leader="dot"/>
            </w:tabs>
            <w:rPr/>
          </w:pPr>
          <w:hyperlink w:anchor="__RefHeading___Toc12064854_1280447820">
            <w:r>
              <w:rPr>
                <w:webHidden/>
                <w:rStyle w:val="IndexLink"/>
              </w:rPr>
              <w:t>3</w:t>
            </w:r>
            <w:r>
              <w:rPr>
                <w:rStyle w:val="IndexLink"/>
                <w:rtl w:val="true"/>
              </w:rPr>
              <w:t xml:space="preserve">- </w:t>
            </w:r>
            <w:r>
              <w:rPr>
                <w:rStyle w:val="IndexLink"/>
                <w:rtl w:val="true"/>
              </w:rPr>
              <w:t>روش ها</w:t>
            </w:r>
            <w:r>
              <w:rPr>
                <w:rStyle w:val="IndexLink"/>
                <w:rtl w:val="true"/>
              </w:rPr>
              <w:tab/>
            </w:r>
            <w:r>
              <w:rPr>
                <w:rStyle w:val="IndexLink"/>
              </w:rPr>
              <w:t>60</w:t>
            </w:r>
          </w:hyperlink>
        </w:p>
        <w:p>
          <w:pPr>
            <w:pStyle w:val="Contents4"/>
            <w:tabs>
              <w:tab w:val="clear" w:pos="8176"/>
              <w:tab w:val="right" w:pos="9026" w:leader="dot"/>
            </w:tabs>
            <w:rPr/>
          </w:pPr>
          <w:hyperlink w:anchor="__RefHeading___Toc12064856_1280447820">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2064858_1280447820">
            <w:r>
              <w:rPr>
                <w:webHidden/>
                <w:rStyle w:val="IndexLink"/>
              </w:rPr>
              <w:t>3-1</w:t>
            </w:r>
            <w:r>
              <w:rPr>
                <w:rStyle w:val="IndexLink"/>
                <w:rtl w:val="true"/>
              </w:rPr>
              <w:t xml:space="preserve">- </w:t>
            </w:r>
            <w:r>
              <w:rPr>
                <w:rStyle w:val="IndexLink"/>
                <w:rtl w:val="true"/>
              </w:rPr>
              <w:t>روش مواجهه با روایات فقهی</w:t>
            </w:r>
            <w:r>
              <w:rPr>
                <w:rStyle w:val="IndexLink"/>
                <w:rtl w:val="true"/>
              </w:rPr>
              <w:tab/>
            </w:r>
            <w:r>
              <w:rPr>
                <w:rStyle w:val="IndexLink"/>
              </w:rPr>
              <w:t>60</w:t>
            </w:r>
          </w:hyperlink>
        </w:p>
        <w:p>
          <w:pPr>
            <w:pStyle w:val="Contents4"/>
            <w:tabs>
              <w:tab w:val="clear" w:pos="8176"/>
              <w:tab w:val="right" w:pos="9026" w:leader="dot"/>
            </w:tabs>
            <w:rPr/>
          </w:pPr>
          <w:hyperlink w:anchor="__RefHeading___Toc12064860_1280447820">
            <w:r>
              <w:rPr>
                <w:webHidden/>
                <w:rStyle w:val="IndexLink"/>
              </w:rPr>
              <w:t>3-2</w:t>
            </w:r>
            <w:r>
              <w:rPr>
                <w:rStyle w:val="IndexLink"/>
                <w:rtl w:val="true"/>
              </w:rPr>
              <w:t xml:space="preserve">- </w:t>
            </w:r>
            <w:r>
              <w:rPr>
                <w:rStyle w:val="IndexLink"/>
                <w:rtl w:val="true"/>
              </w:rPr>
              <w:t>اسلوب های القای روایات فقهی</w:t>
            </w:r>
            <w:r>
              <w:rPr>
                <w:rStyle w:val="IndexLink"/>
                <w:rtl w:val="true"/>
              </w:rPr>
              <w:tab/>
            </w:r>
            <w:r>
              <w:rPr>
                <w:rStyle w:val="IndexLink"/>
              </w:rPr>
              <w:t>61</w:t>
            </w:r>
          </w:hyperlink>
        </w:p>
        <w:p>
          <w:pPr>
            <w:pStyle w:val="Contents4"/>
            <w:tabs>
              <w:tab w:val="clear" w:pos="8176"/>
              <w:tab w:val="right" w:pos="9026" w:leader="dot"/>
            </w:tabs>
            <w:rPr/>
          </w:pPr>
          <w:hyperlink w:anchor="__RefHeading___Toc12064862_1280447820">
            <w:r>
              <w:rPr>
                <w:webHidden/>
                <w:rStyle w:val="IndexLink"/>
              </w:rPr>
              <w:t>3-3</w:t>
            </w:r>
            <w:r>
              <w:rPr>
                <w:rStyle w:val="IndexLink"/>
                <w:rtl w:val="true"/>
              </w:rPr>
              <w:t xml:space="preserve">- </w:t>
            </w:r>
            <w:r>
              <w:rPr>
                <w:rStyle w:val="IndexLink"/>
                <w:rtl w:val="true"/>
              </w:rPr>
              <w:t>روش مواجهه با روایات طبی و تمایز آن از روایات فقهی</w:t>
            </w:r>
            <w:r>
              <w:rPr>
                <w:rStyle w:val="IndexLink"/>
                <w:rtl w:val="true"/>
              </w:rPr>
              <w:tab/>
            </w:r>
            <w:r>
              <w:rPr>
                <w:rStyle w:val="IndexLink"/>
              </w:rPr>
              <w:t>63</w:t>
            </w:r>
          </w:hyperlink>
        </w:p>
        <w:p>
          <w:pPr>
            <w:pStyle w:val="Contents4"/>
            <w:tabs>
              <w:tab w:val="clear" w:pos="8176"/>
              <w:tab w:val="right" w:pos="9026" w:leader="dot"/>
            </w:tabs>
            <w:rPr/>
          </w:pPr>
          <w:hyperlink w:anchor="__RefHeading___Toc12064864_1280447820">
            <w:r>
              <w:rPr>
                <w:webHidden/>
                <w:rStyle w:val="IndexLink"/>
              </w:rPr>
              <w:t>3-4</w:t>
            </w:r>
            <w:r>
              <w:rPr>
                <w:rStyle w:val="IndexLink"/>
                <w:rtl w:val="true"/>
              </w:rPr>
              <w:t xml:space="preserve">- </w:t>
            </w:r>
            <w:r>
              <w:rPr>
                <w:rStyle w:val="IndexLink"/>
                <w:rtl w:val="true"/>
              </w:rPr>
              <w:t>اسلوب های القای روایات طبی</w:t>
            </w:r>
            <w:r>
              <w:rPr>
                <w:rStyle w:val="IndexLink"/>
                <w:rtl w:val="true"/>
              </w:rPr>
              <w:tab/>
            </w:r>
            <w:r>
              <w:rPr>
                <w:rStyle w:val="IndexLink"/>
              </w:rPr>
              <w:t>68</w:t>
            </w:r>
          </w:hyperlink>
        </w:p>
        <w:p>
          <w:pPr>
            <w:pStyle w:val="Contents4"/>
            <w:tabs>
              <w:tab w:val="clear" w:pos="8176"/>
              <w:tab w:val="right" w:pos="9026" w:leader="dot"/>
            </w:tabs>
            <w:rPr/>
          </w:pPr>
          <w:hyperlink w:anchor="__RefHeading___Toc12064866_1280447820">
            <w:r>
              <w:rPr>
                <w:webHidden/>
                <w:rStyle w:val="IndexLink"/>
              </w:rPr>
              <w:t>3-5</w:t>
            </w:r>
            <w:r>
              <w:rPr>
                <w:rStyle w:val="IndexLink"/>
                <w:rtl w:val="true"/>
              </w:rPr>
              <w:t xml:space="preserve">- </w:t>
            </w:r>
            <w:r>
              <w:rPr>
                <w:rStyle w:val="IndexLink"/>
                <w:rtl w:val="true"/>
              </w:rPr>
              <w:t>روش مواجهه با تعارض در روایات طبی</w:t>
            </w:r>
            <w:r>
              <w:rPr>
                <w:rStyle w:val="IndexLink"/>
                <w:rtl w:val="true"/>
              </w:rPr>
              <w:tab/>
            </w:r>
            <w:r>
              <w:rPr>
                <w:rStyle w:val="IndexLink"/>
              </w:rPr>
              <w:t>75</w:t>
            </w:r>
          </w:hyperlink>
        </w:p>
        <w:p>
          <w:pPr>
            <w:pStyle w:val="Contents4"/>
            <w:tabs>
              <w:tab w:val="clear" w:pos="8176"/>
              <w:tab w:val="right" w:pos="9026" w:leader="dot"/>
            </w:tabs>
            <w:rPr/>
          </w:pPr>
          <w:hyperlink w:anchor="__RefHeading___Toc12064868_1280447820">
            <w:r>
              <w:rPr>
                <w:webHidden/>
                <w:rStyle w:val="IndexLink"/>
              </w:rPr>
              <w:t>3-6</w:t>
            </w:r>
            <w:r>
              <w:rPr>
                <w:rStyle w:val="IndexLink"/>
                <w:rtl w:val="true"/>
              </w:rPr>
              <w:t xml:space="preserve">- </w:t>
            </w:r>
            <w:r>
              <w:rPr>
                <w:rStyle w:val="IndexLink"/>
                <w:rtl w:val="true"/>
              </w:rPr>
              <w:t>روش مواجهه با جعل در روایات طبی</w:t>
            </w:r>
            <w:r>
              <w:rPr>
                <w:rStyle w:val="IndexLink"/>
                <w:rtl w:val="true"/>
              </w:rPr>
              <w:tab/>
            </w:r>
            <w:r>
              <w:rPr>
                <w:rStyle w:val="IndexLink"/>
              </w:rPr>
              <w:t>76</w:t>
            </w:r>
          </w:hyperlink>
        </w:p>
        <w:p>
          <w:pPr>
            <w:pStyle w:val="Contents4"/>
            <w:tabs>
              <w:tab w:val="clear" w:pos="8176"/>
              <w:tab w:val="right" w:pos="9026" w:leader="dot"/>
            </w:tabs>
            <w:rPr/>
          </w:pPr>
          <w:hyperlink w:anchor="__RefHeading___Toc12064870_1280447820">
            <w:r>
              <w:rPr>
                <w:webHidden/>
                <w:rStyle w:val="IndexLink"/>
              </w:rPr>
              <w:t>3-7</w:t>
            </w:r>
            <w:r>
              <w:rPr>
                <w:rStyle w:val="IndexLink"/>
                <w:rtl w:val="true"/>
              </w:rPr>
              <w:t xml:space="preserve">- </w:t>
            </w:r>
            <w:r>
              <w:rPr>
                <w:rStyle w:val="IndexLink"/>
                <w:rtl w:val="true"/>
              </w:rPr>
              <w:t>جایگاه مخاطب در فهم روایات طبی</w:t>
            </w:r>
            <w:r>
              <w:rPr>
                <w:rStyle w:val="IndexLink"/>
                <w:rtl w:val="true"/>
              </w:rPr>
              <w:tab/>
            </w:r>
            <w:r>
              <w:rPr>
                <w:rStyle w:val="IndexLink"/>
              </w:rPr>
              <w:t>78</w:t>
            </w:r>
          </w:hyperlink>
        </w:p>
        <w:p>
          <w:pPr>
            <w:pStyle w:val="Contents4"/>
            <w:tabs>
              <w:tab w:val="clear" w:pos="8176"/>
              <w:tab w:val="right" w:pos="9026" w:leader="dot"/>
            </w:tabs>
            <w:rPr/>
          </w:pPr>
          <w:hyperlink w:anchor="__RefHeading___Toc12064872_1280447820">
            <w:r>
              <w:rPr>
                <w:webHidden/>
                <w:rStyle w:val="IndexLink"/>
              </w:rPr>
              <w:t>3-8</w:t>
            </w:r>
            <w:r>
              <w:rPr>
                <w:rStyle w:val="IndexLink"/>
                <w:rtl w:val="true"/>
              </w:rPr>
              <w:t xml:space="preserve">- </w:t>
            </w:r>
            <w:r>
              <w:rPr>
                <w:rStyle w:val="IndexLink"/>
                <w:rtl w:val="true"/>
              </w:rPr>
              <w:t>تنقیح مناط و الغای خصوصیت</w:t>
            </w:r>
            <w:r>
              <w:rPr>
                <w:rStyle w:val="IndexLink"/>
                <w:rtl w:val="true"/>
              </w:rPr>
              <w:tab/>
            </w:r>
            <w:r>
              <w:rPr>
                <w:rStyle w:val="IndexLink"/>
              </w:rPr>
              <w:t>79</w:t>
            </w:r>
          </w:hyperlink>
        </w:p>
        <w:p>
          <w:pPr>
            <w:pStyle w:val="Contents4"/>
            <w:tabs>
              <w:tab w:val="clear" w:pos="8176"/>
              <w:tab w:val="right" w:pos="9026" w:leader="dot"/>
            </w:tabs>
            <w:rPr/>
          </w:pPr>
          <w:hyperlink w:anchor="__RefHeading___Toc12064874_1280447820">
            <w:r>
              <w:rPr>
                <w:webHidden/>
                <w:rStyle w:val="IndexLink"/>
              </w:rPr>
              <w:t>3-9</w:t>
            </w:r>
            <w:r>
              <w:rPr>
                <w:rStyle w:val="IndexLink"/>
                <w:rtl w:val="true"/>
              </w:rPr>
              <w:t xml:space="preserve">- </w:t>
            </w:r>
            <w:r>
              <w:rPr>
                <w:rStyle w:val="IndexLink"/>
                <w:rtl w:val="true"/>
              </w:rPr>
              <w:t>إصالة التقیید</w:t>
            </w:r>
            <w:r>
              <w:rPr>
                <w:rStyle w:val="IndexLink"/>
                <w:rtl w:val="true"/>
              </w:rPr>
              <w:tab/>
            </w:r>
            <w:r>
              <w:rPr>
                <w:rStyle w:val="IndexLink"/>
              </w:rPr>
              <w:t>80</w:t>
            </w:r>
          </w:hyperlink>
        </w:p>
        <w:p>
          <w:pPr>
            <w:pStyle w:val="Contents2"/>
            <w:tabs>
              <w:tab w:val="clear" w:pos="8743"/>
              <w:tab w:val="right" w:pos="9026" w:leader="dot"/>
            </w:tabs>
            <w:rPr/>
          </w:pPr>
          <w:hyperlink w:anchor="__RefHeading___Toc12064876_1280447820">
            <w:r>
              <w:rPr>
                <w:webHidden/>
                <w:rStyle w:val="IndexLink"/>
                <w:rtl w:val="true"/>
              </w:rPr>
              <w:t xml:space="preserve">فصل دوم </w:t>
            </w:r>
            <w:r>
              <w:rPr>
                <w:rStyle w:val="IndexLink"/>
                <w:rtl w:val="true"/>
              </w:rPr>
              <w:t>:</w:t>
            </w:r>
            <w:r>
              <w:rPr>
                <w:rStyle w:val="IndexLink"/>
                <w:rtl w:val="true"/>
              </w:rPr>
              <w:t>روایات فقهی</w:t>
            </w:r>
            <w:r>
              <w:rPr>
                <w:rStyle w:val="IndexLink"/>
                <w:rtl w:val="true"/>
              </w:rPr>
              <w:t xml:space="preserve">- </w:t>
            </w:r>
            <w:r>
              <w:rPr>
                <w:rStyle w:val="IndexLink"/>
                <w:rtl w:val="true"/>
              </w:rPr>
              <w:t>طبی کتاب طهارت</w:t>
            </w:r>
            <w:r>
              <w:rPr>
                <w:rStyle w:val="IndexLink"/>
                <w:rtl w:val="true"/>
              </w:rPr>
              <w:tab/>
            </w:r>
            <w:r>
              <w:rPr>
                <w:rStyle w:val="IndexLink"/>
              </w:rPr>
              <w:t>83</w:t>
            </w:r>
          </w:hyperlink>
        </w:p>
        <w:p>
          <w:pPr>
            <w:pStyle w:val="Contents3"/>
            <w:tabs>
              <w:tab w:val="clear" w:pos="8459"/>
              <w:tab w:val="right" w:pos="9026" w:leader="dot"/>
            </w:tabs>
            <w:rPr/>
          </w:pPr>
          <w:hyperlink w:anchor="__RefHeading___Toc12064878_1280447820">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12064880_1280447820">
            <w:r>
              <w:rPr>
                <w:webHidden/>
                <w:rStyle w:val="IndexLink"/>
              </w:rPr>
              <w:t>1</w:t>
            </w:r>
            <w:r>
              <w:rPr>
                <w:rStyle w:val="IndexLink"/>
                <w:rtl w:val="true"/>
              </w:rPr>
              <w:t xml:space="preserve">- </w:t>
            </w:r>
            <w:r>
              <w:rPr>
                <w:rStyle w:val="IndexLink"/>
                <w:rtl w:val="true"/>
              </w:rPr>
              <w:t>درآمدی بر کتاب الطهارة</w:t>
            </w:r>
            <w:r>
              <w:rPr>
                <w:rStyle w:val="IndexLink"/>
                <w:rtl w:val="true"/>
              </w:rPr>
              <w:tab/>
            </w:r>
            <w:r>
              <w:rPr>
                <w:rStyle w:val="IndexLink"/>
              </w:rPr>
              <w:t>84</w:t>
            </w:r>
          </w:hyperlink>
        </w:p>
        <w:p>
          <w:pPr>
            <w:pStyle w:val="Contents4"/>
            <w:tabs>
              <w:tab w:val="clear" w:pos="8176"/>
              <w:tab w:val="right" w:pos="9026" w:leader="dot"/>
            </w:tabs>
            <w:rPr/>
          </w:pPr>
          <w:hyperlink w:anchor="__RefHeading___Toc12064882_1280447820">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2064884_1280447820">
            <w:r>
              <w:rPr>
                <w:webHidden/>
                <w:rStyle w:val="IndexLink"/>
              </w:rPr>
              <w:t>1-1</w:t>
            </w:r>
            <w:r>
              <w:rPr>
                <w:rStyle w:val="IndexLink"/>
                <w:rtl w:val="true"/>
              </w:rPr>
              <w:t xml:space="preserve">- </w:t>
            </w:r>
            <w:r>
              <w:rPr>
                <w:rStyle w:val="IndexLink"/>
                <w:rtl w:val="true"/>
              </w:rPr>
              <w:t>آب</w:t>
            </w:r>
            <w:r>
              <w:rPr>
                <w:rStyle w:val="IndexLink"/>
                <w:rtl w:val="true"/>
              </w:rPr>
              <w:tab/>
            </w:r>
            <w:r>
              <w:rPr>
                <w:rStyle w:val="IndexLink"/>
              </w:rPr>
              <w:t>84</w:t>
            </w:r>
          </w:hyperlink>
        </w:p>
        <w:p>
          <w:pPr>
            <w:pStyle w:val="Contents5"/>
            <w:tabs>
              <w:tab w:val="clear" w:pos="7892"/>
              <w:tab w:val="right" w:pos="9026" w:leader="dot"/>
            </w:tabs>
            <w:rPr/>
          </w:pPr>
          <w:hyperlink w:anchor="__RefHeading___Toc12064886_1280447820">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12064888_1280447820">
            <w:r>
              <w:rPr>
                <w:webHidden/>
                <w:rStyle w:val="IndexLink"/>
              </w:rPr>
              <w:t>1-1-1</w:t>
            </w:r>
            <w:r>
              <w:rPr>
                <w:rStyle w:val="IndexLink"/>
                <w:rtl w:val="true"/>
              </w:rPr>
              <w:t xml:space="preserve">- </w:t>
            </w:r>
            <w:r>
              <w:rPr>
                <w:rStyle w:val="IndexLink"/>
                <w:rtl w:val="true"/>
              </w:rPr>
              <w:t>طهارت آب</w:t>
            </w:r>
            <w:r>
              <w:rPr>
                <w:rStyle w:val="IndexLink"/>
                <w:rtl w:val="true"/>
              </w:rPr>
              <w:tab/>
            </w:r>
            <w:r>
              <w:rPr>
                <w:rStyle w:val="IndexLink"/>
              </w:rPr>
              <w:t>84</w:t>
            </w:r>
          </w:hyperlink>
        </w:p>
        <w:p>
          <w:pPr>
            <w:pStyle w:val="Contents5"/>
            <w:tabs>
              <w:tab w:val="clear" w:pos="7892"/>
              <w:tab w:val="right" w:pos="9026" w:leader="dot"/>
            </w:tabs>
            <w:rPr/>
          </w:pPr>
          <w:hyperlink w:anchor="__RefHeading___Toc12064890_1280447820">
            <w:r>
              <w:rPr>
                <w:webHidden/>
                <w:rStyle w:val="IndexLink"/>
              </w:rPr>
              <w:t>1-1-2</w:t>
            </w:r>
            <w:r>
              <w:rPr>
                <w:rStyle w:val="IndexLink"/>
                <w:rtl w:val="true"/>
              </w:rPr>
              <w:t>-</w:t>
            </w:r>
            <w:r>
              <w:rPr>
                <w:rStyle w:val="IndexLink"/>
                <w:rtl w:val="true"/>
              </w:rPr>
              <w:t xml:space="preserve">رابطه قذارت </w:t>
            </w:r>
            <w:r>
              <w:rPr>
                <w:rStyle w:val="IndexLink"/>
                <w:rtl w:val="true"/>
              </w:rPr>
              <w:t>(</w:t>
            </w:r>
            <w:r>
              <w:rPr>
                <w:rStyle w:val="IndexLink"/>
                <w:rtl w:val="true"/>
              </w:rPr>
              <w:t>کثیفی</w:t>
            </w:r>
            <w:r>
              <w:rPr>
                <w:rStyle w:val="IndexLink"/>
                <w:rtl w:val="true"/>
              </w:rPr>
              <w:t xml:space="preserve">) </w:t>
            </w:r>
            <w:r>
              <w:rPr>
                <w:rStyle w:val="IndexLink"/>
                <w:rtl w:val="true"/>
              </w:rPr>
              <w:t>و نجاست</w:t>
            </w:r>
            <w:r>
              <w:rPr>
                <w:rStyle w:val="IndexLink"/>
                <w:rtl w:val="true"/>
              </w:rPr>
              <w:tab/>
            </w:r>
            <w:r>
              <w:rPr>
                <w:rStyle w:val="IndexLink"/>
              </w:rPr>
              <w:t>85</w:t>
            </w:r>
          </w:hyperlink>
        </w:p>
        <w:p>
          <w:pPr>
            <w:pStyle w:val="Contents5"/>
            <w:tabs>
              <w:tab w:val="clear" w:pos="7892"/>
              <w:tab w:val="right" w:pos="9026" w:leader="dot"/>
            </w:tabs>
            <w:rPr/>
          </w:pPr>
          <w:hyperlink w:anchor="__RefHeading___Toc12064892_1280447820">
            <w:r>
              <w:rPr>
                <w:webHidden/>
                <w:rStyle w:val="IndexLink"/>
              </w:rPr>
              <w:t>1-1-3</w:t>
            </w:r>
            <w:r>
              <w:rPr>
                <w:rStyle w:val="IndexLink"/>
                <w:rtl w:val="true"/>
              </w:rPr>
              <w:t xml:space="preserve">- </w:t>
            </w:r>
            <w:r>
              <w:rPr>
                <w:rStyle w:val="IndexLink"/>
                <w:rtl w:val="true"/>
              </w:rPr>
              <w:t>پاک کنندگی آب و بداهت آن</w:t>
            </w:r>
            <w:r>
              <w:rPr>
                <w:rStyle w:val="IndexLink"/>
                <w:rtl w:val="true"/>
              </w:rPr>
              <w:tab/>
            </w:r>
            <w:r>
              <w:rPr>
                <w:rStyle w:val="IndexLink"/>
              </w:rPr>
              <w:t>86</w:t>
            </w:r>
          </w:hyperlink>
        </w:p>
        <w:p>
          <w:pPr>
            <w:pStyle w:val="Contents5"/>
            <w:tabs>
              <w:tab w:val="clear" w:pos="7892"/>
              <w:tab w:val="right" w:pos="9026" w:leader="dot"/>
            </w:tabs>
            <w:rPr/>
          </w:pPr>
          <w:hyperlink w:anchor="__RefHeading___Toc12064894_1280447820">
            <w:r>
              <w:rPr>
                <w:webHidden/>
                <w:rStyle w:val="IndexLink"/>
              </w:rPr>
              <w:t>1-1-4</w:t>
            </w:r>
            <w:r>
              <w:rPr>
                <w:rStyle w:val="IndexLink"/>
                <w:rtl w:val="true"/>
              </w:rPr>
              <w:t xml:space="preserve">- </w:t>
            </w:r>
            <w:r>
              <w:rPr>
                <w:rStyle w:val="IndexLink"/>
                <w:rtl w:val="true"/>
              </w:rPr>
              <w:t xml:space="preserve">آبی که نجس نمی شود </w:t>
            </w:r>
            <w:r>
              <w:rPr>
                <w:rStyle w:val="IndexLink"/>
                <w:rtl w:val="true"/>
              </w:rPr>
              <w:t>(</w:t>
            </w:r>
            <w:r>
              <w:rPr>
                <w:rStyle w:val="IndexLink"/>
                <w:rtl w:val="true"/>
              </w:rPr>
              <w:t>آب کر</w:t>
            </w:r>
            <w:r>
              <w:rPr>
                <w:rStyle w:val="IndexLink"/>
                <w:rtl w:val="true"/>
              </w:rPr>
              <w:t>)</w:t>
              <w:tab/>
            </w:r>
            <w:r>
              <w:rPr>
                <w:rStyle w:val="IndexLink"/>
              </w:rPr>
              <w:t>86</w:t>
            </w:r>
          </w:hyperlink>
        </w:p>
        <w:p>
          <w:pPr>
            <w:pStyle w:val="Contents5"/>
            <w:tabs>
              <w:tab w:val="clear" w:pos="7892"/>
              <w:tab w:val="right" w:pos="9026" w:leader="dot"/>
            </w:tabs>
            <w:rPr/>
          </w:pPr>
          <w:hyperlink w:anchor="__RefHeading___Toc12064896_1280447820">
            <w:r>
              <w:rPr>
                <w:webHidden/>
                <w:rStyle w:val="IndexLink"/>
              </w:rPr>
              <w:t>1-1-5</w:t>
            </w:r>
            <w:r>
              <w:rPr>
                <w:rStyle w:val="IndexLink"/>
                <w:rtl w:val="true"/>
              </w:rPr>
              <w:t xml:space="preserve">- </w:t>
            </w:r>
            <w:r>
              <w:rPr>
                <w:rStyle w:val="IndexLink"/>
                <w:rtl w:val="true"/>
              </w:rPr>
              <w:t>آب قلیل</w:t>
            </w:r>
            <w:r>
              <w:rPr>
                <w:rStyle w:val="IndexLink"/>
                <w:rtl w:val="true"/>
              </w:rPr>
              <w:tab/>
            </w:r>
            <w:r>
              <w:rPr>
                <w:rStyle w:val="IndexLink"/>
              </w:rPr>
              <w:t>87</w:t>
            </w:r>
          </w:hyperlink>
        </w:p>
        <w:p>
          <w:pPr>
            <w:pStyle w:val="Contents4"/>
            <w:tabs>
              <w:tab w:val="clear" w:pos="8176"/>
              <w:tab w:val="right" w:pos="9026" w:leader="dot"/>
            </w:tabs>
            <w:rPr/>
          </w:pPr>
          <w:hyperlink w:anchor="__RefHeading___Toc12064898_1280447820">
            <w:r>
              <w:rPr>
                <w:webHidden/>
                <w:rStyle w:val="IndexLink"/>
              </w:rPr>
              <w:t>1-2</w:t>
            </w:r>
            <w:r>
              <w:rPr>
                <w:rStyle w:val="IndexLink"/>
                <w:rtl w:val="true"/>
              </w:rPr>
              <w:t xml:space="preserve">- </w:t>
            </w:r>
            <w:r>
              <w:rPr>
                <w:rStyle w:val="IndexLink"/>
                <w:rtl w:val="true"/>
              </w:rPr>
              <w:t>سؤر</w:t>
            </w:r>
            <w:r>
              <w:rPr>
                <w:rStyle w:val="IndexLink"/>
                <w:rtl w:val="true"/>
              </w:rPr>
              <w:tab/>
            </w:r>
            <w:r>
              <w:rPr>
                <w:rStyle w:val="IndexLink"/>
              </w:rPr>
              <w:t>88</w:t>
            </w:r>
          </w:hyperlink>
        </w:p>
        <w:p>
          <w:pPr>
            <w:pStyle w:val="Contents5"/>
            <w:tabs>
              <w:tab w:val="clear" w:pos="7892"/>
              <w:tab w:val="right" w:pos="9026" w:leader="dot"/>
            </w:tabs>
            <w:rPr/>
          </w:pPr>
          <w:hyperlink w:anchor="__RefHeading___Toc12064900_1280447820">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12064902_1280447820">
            <w:r>
              <w:rPr>
                <w:webHidden/>
                <w:rStyle w:val="IndexLink"/>
              </w:rPr>
              <w:t>1-2-1</w:t>
            </w:r>
            <w:r>
              <w:rPr>
                <w:rStyle w:val="IndexLink"/>
                <w:rtl w:val="true"/>
              </w:rPr>
              <w:t xml:space="preserve">- </w:t>
            </w:r>
            <w:r>
              <w:rPr>
                <w:rStyle w:val="IndexLink"/>
                <w:rtl w:val="true"/>
              </w:rPr>
              <w:t>سؤر حیوان</w:t>
            </w:r>
            <w:r>
              <w:rPr>
                <w:rStyle w:val="IndexLink"/>
                <w:rtl w:val="true"/>
              </w:rPr>
              <w:tab/>
            </w:r>
            <w:r>
              <w:rPr>
                <w:rStyle w:val="IndexLink"/>
              </w:rPr>
              <w:t>89</w:t>
            </w:r>
          </w:hyperlink>
        </w:p>
        <w:p>
          <w:pPr>
            <w:pStyle w:val="Contents5"/>
            <w:tabs>
              <w:tab w:val="clear" w:pos="7892"/>
              <w:tab w:val="right" w:pos="9026" w:leader="dot"/>
            </w:tabs>
            <w:rPr/>
          </w:pPr>
          <w:hyperlink w:anchor="__RefHeading___Toc12064904_1280447820">
            <w:r>
              <w:rPr>
                <w:webHidden/>
                <w:rStyle w:val="IndexLink"/>
              </w:rPr>
              <w:t>1-2-2</w:t>
            </w:r>
            <w:r>
              <w:rPr>
                <w:rStyle w:val="IndexLink"/>
                <w:rtl w:val="true"/>
              </w:rPr>
              <w:t xml:space="preserve">- </w:t>
            </w:r>
            <w:r>
              <w:rPr>
                <w:rStyle w:val="IndexLink"/>
                <w:rtl w:val="true"/>
              </w:rPr>
              <w:t>سؤر انسان</w:t>
            </w:r>
            <w:r>
              <w:rPr>
                <w:rStyle w:val="IndexLink"/>
                <w:rtl w:val="true"/>
              </w:rPr>
              <w:tab/>
            </w:r>
            <w:r>
              <w:rPr>
                <w:rStyle w:val="IndexLink"/>
              </w:rPr>
              <w:t>90</w:t>
            </w:r>
          </w:hyperlink>
        </w:p>
        <w:p>
          <w:pPr>
            <w:pStyle w:val="Contents4"/>
            <w:tabs>
              <w:tab w:val="clear" w:pos="8176"/>
              <w:tab w:val="right" w:pos="9026" w:leader="dot"/>
            </w:tabs>
            <w:rPr/>
          </w:pPr>
          <w:hyperlink w:anchor="__RefHeading___Toc12064906_1280447820">
            <w:r>
              <w:rPr>
                <w:webHidden/>
                <w:rStyle w:val="IndexLink"/>
              </w:rPr>
              <w:t>1-3</w:t>
            </w:r>
            <w:r>
              <w:rPr>
                <w:rStyle w:val="IndexLink"/>
                <w:rtl w:val="true"/>
              </w:rPr>
              <w:t xml:space="preserve">- </w:t>
            </w:r>
            <w:r>
              <w:rPr>
                <w:rStyle w:val="IndexLink"/>
                <w:rtl w:val="true"/>
              </w:rPr>
              <w:t>شستن دست</w:t>
            </w:r>
            <w:r>
              <w:rPr>
                <w:rStyle w:val="IndexLink"/>
                <w:rtl w:val="true"/>
              </w:rPr>
              <w:tab/>
            </w:r>
            <w:r>
              <w:rPr>
                <w:rStyle w:val="IndexLink"/>
              </w:rPr>
              <w:t>92</w:t>
            </w:r>
          </w:hyperlink>
        </w:p>
        <w:p>
          <w:pPr>
            <w:pStyle w:val="Contents5"/>
            <w:tabs>
              <w:tab w:val="clear" w:pos="7892"/>
              <w:tab w:val="right" w:pos="9026" w:leader="dot"/>
            </w:tabs>
            <w:rPr/>
          </w:pPr>
          <w:hyperlink w:anchor="__RefHeading___Toc12064908_1280447820">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12064910_1280447820">
            <w:r>
              <w:rPr>
                <w:webHidden/>
                <w:rStyle w:val="IndexLink"/>
              </w:rPr>
              <w:t>1-3-1</w:t>
            </w:r>
            <w:r>
              <w:rPr>
                <w:rStyle w:val="IndexLink"/>
                <w:rtl w:val="true"/>
              </w:rPr>
              <w:t xml:space="preserve">- </w:t>
            </w:r>
            <w:r>
              <w:rPr>
                <w:rStyle w:val="IndexLink"/>
                <w:rtl w:val="true"/>
              </w:rPr>
              <w:t>شستن دست بعد از خواب</w:t>
            </w:r>
            <w:r>
              <w:rPr>
                <w:rStyle w:val="IndexLink"/>
                <w:rtl w:val="true"/>
              </w:rPr>
              <w:tab/>
            </w:r>
            <w:r>
              <w:rPr>
                <w:rStyle w:val="IndexLink"/>
              </w:rPr>
              <w:t>92</w:t>
            </w:r>
          </w:hyperlink>
        </w:p>
        <w:p>
          <w:pPr>
            <w:pStyle w:val="Contents5"/>
            <w:tabs>
              <w:tab w:val="clear" w:pos="7892"/>
              <w:tab w:val="right" w:pos="9026" w:leader="dot"/>
            </w:tabs>
            <w:rPr/>
          </w:pPr>
          <w:hyperlink w:anchor="__RefHeading___Toc12064912_1280447820">
            <w:r>
              <w:rPr>
                <w:webHidden/>
                <w:rStyle w:val="IndexLink"/>
              </w:rPr>
              <w:t>1-3-2</w:t>
            </w:r>
            <w:r>
              <w:rPr>
                <w:rStyle w:val="IndexLink"/>
                <w:rtl w:val="true"/>
              </w:rPr>
              <w:t xml:space="preserve">- </w:t>
            </w:r>
            <w:r>
              <w:rPr>
                <w:rStyle w:val="IndexLink"/>
                <w:rtl w:val="true"/>
              </w:rPr>
              <w:t>شستن دست قبل و بعد از غذا</w:t>
            </w:r>
            <w:r>
              <w:rPr>
                <w:rStyle w:val="IndexLink"/>
                <w:rtl w:val="true"/>
              </w:rPr>
              <w:tab/>
            </w:r>
            <w:r>
              <w:rPr>
                <w:rStyle w:val="IndexLink"/>
              </w:rPr>
              <w:t>94</w:t>
            </w:r>
          </w:hyperlink>
        </w:p>
        <w:p>
          <w:pPr>
            <w:pStyle w:val="Contents4"/>
            <w:tabs>
              <w:tab w:val="clear" w:pos="8176"/>
              <w:tab w:val="right" w:pos="9026" w:leader="dot"/>
            </w:tabs>
            <w:rPr/>
          </w:pPr>
          <w:hyperlink w:anchor="__RefHeading___Toc12064914_1280447820">
            <w:r>
              <w:rPr>
                <w:webHidden/>
                <w:rStyle w:val="IndexLink"/>
              </w:rPr>
              <w:t>1-4</w:t>
            </w:r>
            <w:r>
              <w:rPr>
                <w:rStyle w:val="IndexLink"/>
                <w:rtl w:val="true"/>
              </w:rPr>
              <w:t xml:space="preserve">- </w:t>
            </w:r>
            <w:r>
              <w:rPr>
                <w:rStyle w:val="IndexLink"/>
                <w:rtl w:val="true"/>
              </w:rPr>
              <w:t>قضای حاجت</w:t>
            </w:r>
            <w:r>
              <w:rPr>
                <w:rStyle w:val="IndexLink"/>
                <w:rtl w:val="true"/>
              </w:rPr>
              <w:tab/>
            </w:r>
            <w:r>
              <w:rPr>
                <w:rStyle w:val="IndexLink"/>
              </w:rPr>
              <w:t>96</w:t>
            </w:r>
          </w:hyperlink>
        </w:p>
        <w:p>
          <w:pPr>
            <w:pStyle w:val="Contents5"/>
            <w:tabs>
              <w:tab w:val="clear" w:pos="7892"/>
              <w:tab w:val="right" w:pos="9026" w:leader="dot"/>
            </w:tabs>
            <w:rPr/>
          </w:pPr>
          <w:hyperlink w:anchor="__RefHeading___Toc12064916_1280447820">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12064918_1280447820">
            <w:r>
              <w:rPr>
                <w:webHidden/>
                <w:rStyle w:val="IndexLink"/>
              </w:rPr>
              <w:t>1-4-1</w:t>
            </w:r>
            <w:r>
              <w:rPr>
                <w:rStyle w:val="IndexLink"/>
                <w:rtl w:val="true"/>
              </w:rPr>
              <w:t xml:space="preserve">- </w:t>
            </w:r>
            <w:r>
              <w:rPr>
                <w:rStyle w:val="IndexLink"/>
                <w:rtl w:val="true"/>
              </w:rPr>
              <w:t>اهمیت تطهیر بعد از قضای حاجت</w:t>
            </w:r>
            <w:r>
              <w:rPr>
                <w:rStyle w:val="IndexLink"/>
                <w:rtl w:val="true"/>
              </w:rPr>
              <w:tab/>
            </w:r>
            <w:r>
              <w:rPr>
                <w:rStyle w:val="IndexLink"/>
              </w:rPr>
              <w:t>97</w:t>
            </w:r>
          </w:hyperlink>
        </w:p>
        <w:p>
          <w:pPr>
            <w:pStyle w:val="Contents5"/>
            <w:tabs>
              <w:tab w:val="clear" w:pos="7892"/>
              <w:tab w:val="right" w:pos="9026" w:leader="dot"/>
            </w:tabs>
            <w:rPr/>
          </w:pPr>
          <w:hyperlink w:anchor="__RefHeading___Toc12064920_1280447820">
            <w:r>
              <w:rPr>
                <w:webHidden/>
                <w:rStyle w:val="IndexLink"/>
              </w:rPr>
              <w:t>1-4-2</w:t>
            </w:r>
            <w:r>
              <w:rPr>
                <w:rStyle w:val="IndexLink"/>
                <w:rtl w:val="true"/>
              </w:rPr>
              <w:t xml:space="preserve">- </w:t>
            </w:r>
            <w:r>
              <w:rPr>
                <w:rStyle w:val="IndexLink"/>
                <w:rtl w:val="true"/>
              </w:rPr>
              <w:t>مکان قضای حاجت</w:t>
            </w:r>
            <w:r>
              <w:rPr>
                <w:rStyle w:val="IndexLink"/>
                <w:rtl w:val="true"/>
              </w:rPr>
              <w:tab/>
            </w:r>
            <w:r>
              <w:rPr>
                <w:rStyle w:val="IndexLink"/>
              </w:rPr>
              <w:t>97</w:t>
            </w:r>
          </w:hyperlink>
        </w:p>
        <w:p>
          <w:pPr>
            <w:pStyle w:val="Contents5"/>
            <w:tabs>
              <w:tab w:val="clear" w:pos="7892"/>
              <w:tab w:val="right" w:pos="9026" w:leader="dot"/>
            </w:tabs>
            <w:rPr/>
          </w:pPr>
          <w:hyperlink w:anchor="__RefHeading___Toc12064922_1280447820">
            <w:r>
              <w:rPr>
                <w:webHidden/>
                <w:rStyle w:val="IndexLink"/>
              </w:rPr>
              <w:t>1-4-3</w:t>
            </w:r>
            <w:r>
              <w:rPr>
                <w:rStyle w:val="IndexLink"/>
                <w:rtl w:val="true"/>
              </w:rPr>
              <w:t xml:space="preserve">- </w:t>
            </w:r>
            <w:r>
              <w:rPr>
                <w:rStyle w:val="IndexLink"/>
                <w:rtl w:val="true"/>
              </w:rPr>
              <w:t>ادعیه مخصوص در هنگام ورود به خلاء</w:t>
            </w:r>
            <w:r>
              <w:rPr>
                <w:rStyle w:val="IndexLink"/>
                <w:rtl w:val="true"/>
              </w:rPr>
              <w:tab/>
            </w:r>
            <w:r>
              <w:rPr>
                <w:rStyle w:val="IndexLink"/>
              </w:rPr>
              <w:t>100</w:t>
            </w:r>
          </w:hyperlink>
        </w:p>
        <w:p>
          <w:pPr>
            <w:pStyle w:val="Contents5"/>
            <w:tabs>
              <w:tab w:val="clear" w:pos="7892"/>
              <w:tab w:val="right" w:pos="9026" w:leader="dot"/>
            </w:tabs>
            <w:rPr/>
          </w:pPr>
          <w:hyperlink w:anchor="__RefHeading___Toc12064924_1280447820">
            <w:r>
              <w:rPr>
                <w:webHidden/>
                <w:rStyle w:val="IndexLink"/>
              </w:rPr>
              <w:t>1-4-4</w:t>
            </w:r>
            <w:r>
              <w:rPr>
                <w:rStyle w:val="IndexLink"/>
                <w:rtl w:val="true"/>
              </w:rPr>
              <w:t xml:space="preserve">- </w:t>
            </w:r>
            <w:r>
              <w:rPr>
                <w:rStyle w:val="IndexLink"/>
                <w:rtl w:val="true"/>
              </w:rPr>
              <w:t>نظافت موضع در قضای حاجت</w:t>
            </w:r>
            <w:r>
              <w:rPr>
                <w:rStyle w:val="IndexLink"/>
                <w:rtl w:val="true"/>
              </w:rPr>
              <w:tab/>
            </w:r>
            <w:r>
              <w:rPr>
                <w:rStyle w:val="IndexLink"/>
              </w:rPr>
              <w:t>101</w:t>
            </w:r>
          </w:hyperlink>
        </w:p>
        <w:p>
          <w:pPr>
            <w:pStyle w:val="Contents5"/>
            <w:tabs>
              <w:tab w:val="clear" w:pos="7892"/>
              <w:tab w:val="right" w:pos="9026" w:leader="dot"/>
            </w:tabs>
            <w:rPr/>
          </w:pPr>
          <w:hyperlink w:anchor="__RefHeading___Toc12064926_1280447820">
            <w:r>
              <w:rPr>
                <w:webHidden/>
                <w:rStyle w:val="IndexLink"/>
              </w:rPr>
              <w:t>1-4-5</w:t>
            </w:r>
            <w:r>
              <w:rPr>
                <w:rStyle w:val="IndexLink"/>
                <w:rtl w:val="true"/>
              </w:rPr>
              <w:t xml:space="preserve">- </w:t>
            </w:r>
            <w:r>
              <w:rPr>
                <w:rStyle w:val="IndexLink"/>
                <w:rtl w:val="true"/>
              </w:rPr>
              <w:t>استفاده از شوینده ها برای نظافت موضع</w:t>
            </w:r>
            <w:r>
              <w:rPr>
                <w:rStyle w:val="IndexLink"/>
                <w:rtl w:val="true"/>
              </w:rPr>
              <w:tab/>
            </w:r>
            <w:r>
              <w:rPr>
                <w:rStyle w:val="IndexLink"/>
              </w:rPr>
              <w:t>103</w:t>
            </w:r>
          </w:hyperlink>
        </w:p>
        <w:p>
          <w:pPr>
            <w:pStyle w:val="Contents4"/>
            <w:tabs>
              <w:tab w:val="clear" w:pos="8176"/>
              <w:tab w:val="right" w:pos="9026" w:leader="dot"/>
            </w:tabs>
            <w:rPr/>
          </w:pPr>
          <w:hyperlink w:anchor="__RefHeading___Toc12064928_1280447820">
            <w:r>
              <w:rPr>
                <w:webHidden/>
                <w:rStyle w:val="IndexLink"/>
              </w:rPr>
              <w:t>1-5</w:t>
            </w:r>
            <w:r>
              <w:rPr>
                <w:rStyle w:val="IndexLink"/>
                <w:rtl w:val="true"/>
              </w:rPr>
              <w:t xml:space="preserve">- </w:t>
            </w:r>
            <w:r>
              <w:rPr>
                <w:rStyle w:val="IndexLink"/>
                <w:rtl w:val="true"/>
              </w:rPr>
              <w:t>استبراء</w:t>
            </w:r>
            <w:r>
              <w:rPr>
                <w:rStyle w:val="IndexLink"/>
                <w:rtl w:val="true"/>
              </w:rPr>
              <w:tab/>
            </w:r>
            <w:r>
              <w:rPr>
                <w:rStyle w:val="IndexLink"/>
              </w:rPr>
              <w:t>104</w:t>
            </w:r>
          </w:hyperlink>
        </w:p>
        <w:p>
          <w:pPr>
            <w:pStyle w:val="Contents4"/>
            <w:tabs>
              <w:tab w:val="clear" w:pos="8176"/>
              <w:tab w:val="right" w:pos="9026" w:leader="dot"/>
            </w:tabs>
            <w:rPr/>
          </w:pPr>
          <w:hyperlink w:anchor="__RefHeading___Toc12064930_1280447820">
            <w:r>
              <w:rPr>
                <w:webHidden/>
                <w:rStyle w:val="IndexLink"/>
              </w:rPr>
              <w:t>1-6</w:t>
            </w:r>
            <w:r>
              <w:rPr>
                <w:rStyle w:val="IndexLink"/>
                <w:rtl w:val="true"/>
              </w:rPr>
              <w:t xml:space="preserve">- </w:t>
            </w:r>
            <w:r>
              <w:rPr>
                <w:rStyle w:val="IndexLink"/>
                <w:rtl w:val="true"/>
              </w:rPr>
              <w:t>مسواک زدن</w:t>
            </w:r>
            <w:r>
              <w:rPr>
                <w:rStyle w:val="IndexLink"/>
                <w:rtl w:val="true"/>
              </w:rPr>
              <w:tab/>
            </w:r>
            <w:r>
              <w:rPr>
                <w:rStyle w:val="IndexLink"/>
              </w:rPr>
              <w:t>105</w:t>
            </w:r>
          </w:hyperlink>
        </w:p>
        <w:p>
          <w:pPr>
            <w:pStyle w:val="Contents5"/>
            <w:tabs>
              <w:tab w:val="clear" w:pos="7892"/>
              <w:tab w:val="right" w:pos="9026" w:leader="dot"/>
            </w:tabs>
            <w:rPr/>
          </w:pPr>
          <w:hyperlink w:anchor="__RefHeading___Toc12064932_1280447820">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12064934_1280447820">
            <w:r>
              <w:rPr>
                <w:webHidden/>
                <w:rStyle w:val="IndexLink"/>
              </w:rPr>
              <w:t>1-6-1</w:t>
            </w:r>
            <w:r>
              <w:rPr>
                <w:rStyle w:val="IndexLink"/>
                <w:rtl w:val="true"/>
              </w:rPr>
              <w:t xml:space="preserve">- </w:t>
            </w:r>
            <w:r>
              <w:rPr>
                <w:rStyle w:val="IndexLink"/>
                <w:rtl w:val="true"/>
              </w:rPr>
              <w:t>تشویق به مسواک زدن در روایات</w:t>
            </w:r>
            <w:r>
              <w:rPr>
                <w:rStyle w:val="IndexLink"/>
                <w:rtl w:val="true"/>
              </w:rPr>
              <w:tab/>
            </w:r>
            <w:r>
              <w:rPr>
                <w:rStyle w:val="IndexLink"/>
              </w:rPr>
              <w:t>105</w:t>
            </w:r>
          </w:hyperlink>
        </w:p>
        <w:p>
          <w:pPr>
            <w:pStyle w:val="Contents5"/>
            <w:tabs>
              <w:tab w:val="clear" w:pos="7892"/>
              <w:tab w:val="right" w:pos="9026" w:leader="dot"/>
            </w:tabs>
            <w:rPr/>
          </w:pPr>
          <w:hyperlink w:anchor="__RefHeading___Toc12064936_1280447820">
            <w:r>
              <w:rPr>
                <w:webHidden/>
                <w:rStyle w:val="IndexLink"/>
              </w:rPr>
              <w:t>1-6-2</w:t>
            </w:r>
            <w:r>
              <w:rPr>
                <w:rStyle w:val="IndexLink"/>
                <w:rtl w:val="true"/>
              </w:rPr>
              <w:t xml:space="preserve">- </w:t>
            </w:r>
            <w:r>
              <w:rPr>
                <w:rStyle w:val="IndexLink"/>
                <w:rtl w:val="true"/>
              </w:rPr>
              <w:t>وسیله مسواک زدن</w:t>
            </w:r>
            <w:r>
              <w:rPr>
                <w:rStyle w:val="IndexLink"/>
                <w:rtl w:val="true"/>
              </w:rPr>
              <w:tab/>
            </w:r>
            <w:r>
              <w:rPr>
                <w:rStyle w:val="IndexLink"/>
              </w:rPr>
              <w:t>106</w:t>
            </w:r>
          </w:hyperlink>
        </w:p>
        <w:p>
          <w:pPr>
            <w:pStyle w:val="Contents5"/>
            <w:tabs>
              <w:tab w:val="clear" w:pos="7892"/>
              <w:tab w:val="right" w:pos="9026" w:leader="dot"/>
            </w:tabs>
            <w:rPr/>
          </w:pPr>
          <w:hyperlink w:anchor="__RefHeading___Toc12064938_1280447820">
            <w:r>
              <w:rPr>
                <w:webHidden/>
                <w:rStyle w:val="IndexLink"/>
              </w:rPr>
              <w:t>1-6-3</w:t>
            </w:r>
            <w:r>
              <w:rPr>
                <w:rStyle w:val="IndexLink"/>
                <w:rtl w:val="true"/>
              </w:rPr>
              <w:t xml:space="preserve">- </w:t>
            </w:r>
            <w:r>
              <w:rPr>
                <w:rStyle w:val="IndexLink"/>
                <w:rtl w:val="true"/>
              </w:rPr>
              <w:t>روش مسواک زدن</w:t>
            </w:r>
            <w:r>
              <w:rPr>
                <w:rStyle w:val="IndexLink"/>
                <w:rtl w:val="true"/>
              </w:rPr>
              <w:tab/>
            </w:r>
            <w:r>
              <w:rPr>
                <w:rStyle w:val="IndexLink"/>
              </w:rPr>
              <w:t>109</w:t>
            </w:r>
          </w:hyperlink>
        </w:p>
        <w:p>
          <w:pPr>
            <w:pStyle w:val="Contents5"/>
            <w:tabs>
              <w:tab w:val="clear" w:pos="7892"/>
              <w:tab w:val="right" w:pos="9026" w:leader="dot"/>
            </w:tabs>
            <w:rPr/>
          </w:pPr>
          <w:hyperlink w:anchor="__RefHeading___Toc12064940_1280447820">
            <w:r>
              <w:rPr>
                <w:webHidden/>
                <w:rStyle w:val="IndexLink"/>
              </w:rPr>
              <w:t>1-6-4</w:t>
            </w:r>
            <w:r>
              <w:rPr>
                <w:rStyle w:val="IndexLink"/>
                <w:rtl w:val="true"/>
              </w:rPr>
              <w:t xml:space="preserve">- </w:t>
            </w:r>
            <w:r>
              <w:rPr>
                <w:rStyle w:val="IndexLink"/>
                <w:rtl w:val="true"/>
              </w:rPr>
              <w:t>فوائد مسواک زدن در روایات</w:t>
            </w:r>
            <w:r>
              <w:rPr>
                <w:rStyle w:val="IndexLink"/>
                <w:rtl w:val="true"/>
              </w:rPr>
              <w:tab/>
            </w:r>
            <w:r>
              <w:rPr>
                <w:rStyle w:val="IndexLink"/>
              </w:rPr>
              <w:t>110</w:t>
            </w:r>
          </w:hyperlink>
        </w:p>
        <w:p>
          <w:pPr>
            <w:pStyle w:val="Contents4"/>
            <w:tabs>
              <w:tab w:val="clear" w:pos="8176"/>
              <w:tab w:val="right" w:pos="9026" w:leader="dot"/>
            </w:tabs>
            <w:rPr/>
          </w:pPr>
          <w:hyperlink w:anchor="__RefHeading___Toc12064942_1280447820">
            <w:r>
              <w:rPr>
                <w:webHidden/>
                <w:rStyle w:val="IndexLink"/>
              </w:rPr>
              <w:t>1-7</w:t>
            </w:r>
            <w:r>
              <w:rPr>
                <w:rStyle w:val="IndexLink"/>
                <w:rtl w:val="true"/>
              </w:rPr>
              <w:t xml:space="preserve">- </w:t>
            </w:r>
            <w:r>
              <w:rPr>
                <w:rStyle w:val="IndexLink"/>
                <w:rtl w:val="true"/>
              </w:rPr>
              <w:t>وضو</w:t>
            </w:r>
            <w:r>
              <w:rPr>
                <w:rStyle w:val="IndexLink"/>
                <w:rtl w:val="true"/>
              </w:rPr>
              <w:tab/>
            </w:r>
            <w:r>
              <w:rPr>
                <w:rStyle w:val="IndexLink"/>
              </w:rPr>
              <w:t>111</w:t>
            </w:r>
          </w:hyperlink>
        </w:p>
        <w:p>
          <w:pPr>
            <w:pStyle w:val="Contents5"/>
            <w:tabs>
              <w:tab w:val="clear" w:pos="7892"/>
              <w:tab w:val="right" w:pos="9026" w:leader="dot"/>
            </w:tabs>
            <w:rPr/>
          </w:pPr>
          <w:hyperlink w:anchor="__RefHeading___Toc12064944_1280447820">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12064946_1280447820">
            <w:r>
              <w:rPr>
                <w:webHidden/>
                <w:rStyle w:val="IndexLink"/>
              </w:rPr>
              <w:t>1-7-1</w:t>
            </w:r>
            <w:r>
              <w:rPr>
                <w:rStyle w:val="IndexLink"/>
                <w:rtl w:val="true"/>
              </w:rPr>
              <w:t xml:space="preserve">- </w:t>
            </w:r>
            <w:r>
              <w:rPr>
                <w:rStyle w:val="IndexLink"/>
                <w:rtl w:val="true"/>
              </w:rPr>
              <w:t>اهمیت وضو</w:t>
            </w:r>
            <w:r>
              <w:rPr>
                <w:rStyle w:val="IndexLink"/>
                <w:rtl w:val="true"/>
              </w:rPr>
              <w:tab/>
            </w:r>
            <w:r>
              <w:rPr>
                <w:rStyle w:val="IndexLink"/>
              </w:rPr>
              <w:t>111</w:t>
            </w:r>
          </w:hyperlink>
        </w:p>
        <w:p>
          <w:pPr>
            <w:pStyle w:val="Contents5"/>
            <w:tabs>
              <w:tab w:val="clear" w:pos="7892"/>
              <w:tab w:val="right" w:pos="9026" w:leader="dot"/>
            </w:tabs>
            <w:rPr/>
          </w:pPr>
          <w:hyperlink w:anchor="__RefHeading___Toc12064948_1280447820">
            <w:r>
              <w:rPr>
                <w:webHidden/>
                <w:rStyle w:val="IndexLink"/>
              </w:rPr>
              <w:t>1-7-2</w:t>
            </w:r>
            <w:r>
              <w:rPr>
                <w:rStyle w:val="IndexLink"/>
                <w:rtl w:val="true"/>
              </w:rPr>
              <w:t xml:space="preserve">- </w:t>
            </w:r>
            <w:r>
              <w:rPr>
                <w:rStyle w:val="IndexLink"/>
                <w:rtl w:val="true"/>
              </w:rPr>
              <w:t>کیفیت وضو</w:t>
            </w:r>
            <w:r>
              <w:rPr>
                <w:rStyle w:val="IndexLink"/>
                <w:rtl w:val="true"/>
              </w:rPr>
              <w:tab/>
            </w:r>
            <w:r>
              <w:rPr>
                <w:rStyle w:val="IndexLink"/>
              </w:rPr>
              <w:t>112</w:t>
            </w:r>
          </w:hyperlink>
        </w:p>
        <w:p>
          <w:pPr>
            <w:pStyle w:val="Contents5"/>
            <w:tabs>
              <w:tab w:val="clear" w:pos="7892"/>
              <w:tab w:val="right" w:pos="9026" w:leader="dot"/>
            </w:tabs>
            <w:rPr/>
          </w:pPr>
          <w:hyperlink w:anchor="__RefHeading___Toc12064950_1280447820">
            <w:r>
              <w:rPr>
                <w:webHidden/>
                <w:rStyle w:val="IndexLink"/>
              </w:rPr>
              <w:t>1-7-3</w:t>
            </w:r>
            <w:r>
              <w:rPr>
                <w:rStyle w:val="IndexLink"/>
                <w:rtl w:val="true"/>
              </w:rPr>
              <w:t xml:space="preserve">- </w:t>
            </w:r>
            <w:r>
              <w:rPr>
                <w:rStyle w:val="IndexLink"/>
                <w:rtl w:val="true"/>
              </w:rPr>
              <w:t>نیت</w:t>
            </w:r>
            <w:r>
              <w:rPr>
                <w:rStyle w:val="IndexLink"/>
                <w:rtl w:val="true"/>
              </w:rPr>
              <w:tab/>
            </w:r>
            <w:r>
              <w:rPr>
                <w:rStyle w:val="IndexLink"/>
              </w:rPr>
              <w:t>113</w:t>
            </w:r>
          </w:hyperlink>
        </w:p>
        <w:p>
          <w:pPr>
            <w:pStyle w:val="Contents5"/>
            <w:tabs>
              <w:tab w:val="clear" w:pos="7892"/>
              <w:tab w:val="right" w:pos="9026" w:leader="dot"/>
            </w:tabs>
            <w:rPr/>
          </w:pPr>
          <w:hyperlink w:anchor="__RefHeading___Toc12064952_1280447820">
            <w:r>
              <w:rPr>
                <w:webHidden/>
                <w:rStyle w:val="IndexLink"/>
              </w:rPr>
              <w:t>1-7-4</w:t>
            </w:r>
            <w:r>
              <w:rPr>
                <w:rStyle w:val="IndexLink"/>
                <w:rtl w:val="true"/>
              </w:rPr>
              <w:t xml:space="preserve">- </w:t>
            </w:r>
            <w:r>
              <w:rPr>
                <w:rStyle w:val="IndexLink"/>
                <w:rtl w:val="true"/>
              </w:rPr>
              <w:t>شستن صورت، دست ها و مسح</w:t>
            </w:r>
            <w:r>
              <w:rPr>
                <w:rStyle w:val="IndexLink"/>
                <w:rtl w:val="true"/>
              </w:rPr>
              <w:tab/>
            </w:r>
            <w:r>
              <w:rPr>
                <w:rStyle w:val="IndexLink"/>
              </w:rPr>
              <w:t>113</w:t>
            </w:r>
          </w:hyperlink>
        </w:p>
        <w:p>
          <w:pPr>
            <w:pStyle w:val="Contents5"/>
            <w:tabs>
              <w:tab w:val="clear" w:pos="7892"/>
              <w:tab w:val="right" w:pos="9026" w:leader="dot"/>
            </w:tabs>
            <w:rPr/>
          </w:pPr>
          <w:hyperlink w:anchor="__RefHeading___Toc12064954_1280447820">
            <w:r>
              <w:rPr>
                <w:webHidden/>
                <w:rStyle w:val="IndexLink"/>
              </w:rPr>
              <w:t>1-7-5</w:t>
            </w:r>
            <w:r>
              <w:rPr>
                <w:rStyle w:val="IndexLink"/>
                <w:rtl w:val="true"/>
              </w:rPr>
              <w:t xml:space="preserve">- </w:t>
            </w:r>
            <w:r>
              <w:rPr>
                <w:rStyle w:val="IndexLink"/>
                <w:rtl w:val="true"/>
              </w:rPr>
              <w:t>موجبات وضو</w:t>
            </w:r>
            <w:r>
              <w:rPr>
                <w:rStyle w:val="IndexLink"/>
                <w:rtl w:val="true"/>
              </w:rPr>
              <w:tab/>
            </w:r>
            <w:r>
              <w:rPr>
                <w:rStyle w:val="IndexLink"/>
              </w:rPr>
              <w:t>116</w:t>
            </w:r>
          </w:hyperlink>
        </w:p>
        <w:p>
          <w:pPr>
            <w:pStyle w:val="Contents5"/>
            <w:tabs>
              <w:tab w:val="clear" w:pos="7892"/>
              <w:tab w:val="right" w:pos="9026" w:leader="dot"/>
            </w:tabs>
            <w:rPr/>
          </w:pPr>
          <w:hyperlink w:anchor="__RefHeading___Toc12064956_1280447820">
            <w:r>
              <w:rPr>
                <w:webHidden/>
                <w:rStyle w:val="IndexLink"/>
              </w:rPr>
              <w:t>1-7-6</w:t>
            </w:r>
            <w:r>
              <w:rPr>
                <w:rStyle w:val="IndexLink"/>
                <w:rtl w:val="true"/>
              </w:rPr>
              <w:t xml:space="preserve">- </w:t>
            </w:r>
            <w:r>
              <w:rPr>
                <w:rStyle w:val="IndexLink"/>
                <w:rtl w:val="true"/>
              </w:rPr>
              <w:t>وضوی جبیره</w:t>
            </w:r>
            <w:r>
              <w:rPr>
                <w:rStyle w:val="IndexLink"/>
                <w:rtl w:val="true"/>
              </w:rPr>
              <w:tab/>
            </w:r>
            <w:r>
              <w:rPr>
                <w:rStyle w:val="IndexLink"/>
              </w:rPr>
              <w:t>119</w:t>
            </w:r>
          </w:hyperlink>
        </w:p>
        <w:p>
          <w:pPr>
            <w:pStyle w:val="Contents4"/>
            <w:tabs>
              <w:tab w:val="clear" w:pos="8176"/>
              <w:tab w:val="right" w:pos="9026" w:leader="dot"/>
            </w:tabs>
            <w:rPr/>
          </w:pPr>
          <w:hyperlink w:anchor="__RefHeading___Toc12064958_1280447820">
            <w:r>
              <w:rPr>
                <w:webHidden/>
                <w:rStyle w:val="IndexLink"/>
              </w:rPr>
              <w:t>1-8</w:t>
            </w:r>
            <w:r>
              <w:rPr>
                <w:rStyle w:val="IndexLink"/>
                <w:rtl w:val="true"/>
              </w:rPr>
              <w:t xml:space="preserve">- </w:t>
            </w:r>
            <w:r>
              <w:rPr>
                <w:rStyle w:val="IndexLink"/>
                <w:rtl w:val="true"/>
              </w:rPr>
              <w:t>غسل</w:t>
            </w:r>
            <w:r>
              <w:rPr>
                <w:rStyle w:val="IndexLink"/>
                <w:rtl w:val="true"/>
              </w:rPr>
              <w:tab/>
            </w:r>
            <w:r>
              <w:rPr>
                <w:rStyle w:val="IndexLink"/>
              </w:rPr>
              <w:t>120</w:t>
            </w:r>
          </w:hyperlink>
        </w:p>
        <w:p>
          <w:pPr>
            <w:pStyle w:val="Contents5"/>
            <w:tabs>
              <w:tab w:val="clear" w:pos="7892"/>
              <w:tab w:val="right" w:pos="9026" w:leader="dot"/>
            </w:tabs>
            <w:rPr/>
          </w:pPr>
          <w:hyperlink w:anchor="__RefHeading___Toc12064960_1280447820">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12064962_1280447820">
            <w:r>
              <w:rPr>
                <w:webHidden/>
                <w:rStyle w:val="IndexLink"/>
              </w:rPr>
              <w:t>1-8-1</w:t>
            </w:r>
            <w:r>
              <w:rPr>
                <w:rStyle w:val="IndexLink"/>
                <w:rtl w:val="true"/>
              </w:rPr>
              <w:t xml:space="preserve">- </w:t>
            </w:r>
            <w:r>
              <w:rPr>
                <w:rStyle w:val="IndexLink"/>
                <w:rtl w:val="true"/>
              </w:rPr>
              <w:t>غسل جنابت</w:t>
            </w:r>
            <w:r>
              <w:rPr>
                <w:rStyle w:val="IndexLink"/>
                <w:rtl w:val="true"/>
              </w:rPr>
              <w:tab/>
            </w:r>
            <w:r>
              <w:rPr>
                <w:rStyle w:val="IndexLink"/>
              </w:rPr>
              <w:t>120</w:t>
            </w:r>
          </w:hyperlink>
        </w:p>
        <w:p>
          <w:pPr>
            <w:pStyle w:val="Contents5"/>
            <w:tabs>
              <w:tab w:val="clear" w:pos="7892"/>
              <w:tab w:val="right" w:pos="9026" w:leader="dot"/>
            </w:tabs>
            <w:rPr/>
          </w:pPr>
          <w:hyperlink w:anchor="__RefHeading___Toc12064964_1280447820">
            <w:r>
              <w:rPr>
                <w:webHidden/>
                <w:rStyle w:val="IndexLink"/>
              </w:rPr>
              <w:t>1-8-2</w:t>
            </w:r>
            <w:r>
              <w:rPr>
                <w:rStyle w:val="IndexLink"/>
                <w:rtl w:val="true"/>
              </w:rPr>
              <w:t xml:space="preserve">- </w:t>
            </w:r>
            <w:r>
              <w:rPr>
                <w:rStyle w:val="IndexLink"/>
                <w:rtl w:val="true"/>
              </w:rPr>
              <w:t>غسل جمعه و عیدین</w:t>
            </w:r>
            <w:r>
              <w:rPr>
                <w:rStyle w:val="IndexLink"/>
                <w:rtl w:val="true"/>
              </w:rPr>
              <w:tab/>
            </w:r>
            <w:r>
              <w:rPr>
                <w:rStyle w:val="IndexLink"/>
              </w:rPr>
              <w:t>122</w:t>
            </w:r>
          </w:hyperlink>
        </w:p>
        <w:p>
          <w:pPr>
            <w:pStyle w:val="Contents5"/>
            <w:tabs>
              <w:tab w:val="clear" w:pos="7892"/>
              <w:tab w:val="right" w:pos="9026" w:leader="dot"/>
            </w:tabs>
            <w:rPr/>
          </w:pPr>
          <w:hyperlink w:anchor="__RefHeading___Toc12064966_1280447820">
            <w:r>
              <w:rPr>
                <w:webHidden/>
                <w:rStyle w:val="IndexLink"/>
              </w:rPr>
              <w:t>1-8-3</w:t>
            </w:r>
            <w:r>
              <w:rPr>
                <w:rStyle w:val="IndexLink"/>
                <w:rtl w:val="true"/>
              </w:rPr>
              <w:t xml:space="preserve">- </w:t>
            </w:r>
            <w:r>
              <w:rPr>
                <w:rStyle w:val="IndexLink"/>
                <w:rtl w:val="true"/>
              </w:rPr>
              <w:t>غسل احرام، دخول مکه، روز زیارت کعبه و دخول در کعبه و روز عرفه</w:t>
            </w:r>
            <w:r>
              <w:rPr>
                <w:rStyle w:val="IndexLink"/>
                <w:rtl w:val="true"/>
              </w:rPr>
              <w:tab/>
            </w:r>
            <w:r>
              <w:rPr>
                <w:rStyle w:val="IndexLink"/>
              </w:rPr>
              <w:t>123</w:t>
            </w:r>
          </w:hyperlink>
        </w:p>
        <w:p>
          <w:pPr>
            <w:pStyle w:val="Contents5"/>
            <w:tabs>
              <w:tab w:val="clear" w:pos="7892"/>
              <w:tab w:val="right" w:pos="9026" w:leader="dot"/>
            </w:tabs>
            <w:rPr/>
          </w:pPr>
          <w:hyperlink w:anchor="__RefHeading___Toc12064968_1280447820">
            <w:r>
              <w:rPr>
                <w:webHidden/>
                <w:rStyle w:val="IndexLink"/>
              </w:rPr>
              <w:t>1-8-4</w:t>
            </w:r>
            <w:r>
              <w:rPr>
                <w:rStyle w:val="IndexLink"/>
                <w:rtl w:val="true"/>
              </w:rPr>
              <w:t xml:space="preserve">- </w:t>
            </w:r>
            <w:r>
              <w:rPr>
                <w:rStyle w:val="IndexLink"/>
                <w:rtl w:val="true"/>
              </w:rPr>
              <w:t>کفایت یک غسل از چند غسل</w:t>
            </w:r>
            <w:r>
              <w:rPr>
                <w:rStyle w:val="IndexLink"/>
                <w:rtl w:val="true"/>
              </w:rPr>
              <w:tab/>
            </w:r>
            <w:r>
              <w:rPr>
                <w:rStyle w:val="IndexLink"/>
              </w:rPr>
              <w:t>124</w:t>
            </w:r>
          </w:hyperlink>
        </w:p>
        <w:p>
          <w:pPr>
            <w:pStyle w:val="Contents4"/>
            <w:tabs>
              <w:tab w:val="clear" w:pos="8176"/>
              <w:tab w:val="right" w:pos="9026" w:leader="dot"/>
            </w:tabs>
            <w:rPr/>
          </w:pPr>
          <w:hyperlink w:anchor="__RefHeading___Toc12064970_1280447820">
            <w:r>
              <w:rPr>
                <w:webHidden/>
                <w:rStyle w:val="IndexLink"/>
              </w:rPr>
              <w:t>1-9</w:t>
            </w:r>
            <w:r>
              <w:rPr>
                <w:rStyle w:val="IndexLink"/>
                <w:rtl w:val="true"/>
              </w:rPr>
              <w:t xml:space="preserve">- </w:t>
            </w:r>
            <w:r>
              <w:rPr>
                <w:rStyle w:val="IndexLink"/>
                <w:rtl w:val="true"/>
              </w:rPr>
              <w:t>بول</w:t>
            </w:r>
            <w:r>
              <w:rPr>
                <w:rStyle w:val="IndexLink"/>
                <w:rtl w:val="true"/>
              </w:rPr>
              <w:tab/>
            </w:r>
            <w:r>
              <w:rPr>
                <w:rStyle w:val="IndexLink"/>
              </w:rPr>
              <w:t>124</w:t>
            </w:r>
          </w:hyperlink>
        </w:p>
        <w:p>
          <w:pPr>
            <w:pStyle w:val="Contents5"/>
            <w:tabs>
              <w:tab w:val="clear" w:pos="7892"/>
              <w:tab w:val="right" w:pos="9026" w:leader="dot"/>
            </w:tabs>
            <w:rPr/>
          </w:pPr>
          <w:hyperlink w:anchor="__RefHeading___Toc12064972_1280447820">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12064974_1280447820">
            <w:r>
              <w:rPr>
                <w:webHidden/>
                <w:rStyle w:val="IndexLink"/>
              </w:rPr>
              <w:t>1-9-1</w:t>
            </w:r>
            <w:r>
              <w:rPr>
                <w:rStyle w:val="IndexLink"/>
                <w:rtl w:val="true"/>
              </w:rPr>
              <w:t xml:space="preserve">- </w:t>
            </w:r>
            <w:r>
              <w:rPr>
                <w:rStyle w:val="IndexLink"/>
                <w:rtl w:val="true"/>
              </w:rPr>
              <w:t>بول نجس</w:t>
            </w:r>
            <w:r>
              <w:rPr>
                <w:rStyle w:val="IndexLink"/>
                <w:rtl w:val="true"/>
              </w:rPr>
              <w:tab/>
            </w:r>
            <w:r>
              <w:rPr>
                <w:rStyle w:val="IndexLink"/>
              </w:rPr>
              <w:t>125</w:t>
            </w:r>
          </w:hyperlink>
        </w:p>
        <w:p>
          <w:pPr>
            <w:pStyle w:val="Contents5"/>
            <w:tabs>
              <w:tab w:val="clear" w:pos="7892"/>
              <w:tab w:val="right" w:pos="9026" w:leader="dot"/>
            </w:tabs>
            <w:rPr/>
          </w:pPr>
          <w:hyperlink w:anchor="__RefHeading___Toc12064976_1280447820">
            <w:r>
              <w:rPr>
                <w:webHidden/>
                <w:rStyle w:val="IndexLink"/>
              </w:rPr>
              <w:t>1-9-2</w:t>
            </w:r>
            <w:r>
              <w:rPr>
                <w:rStyle w:val="IndexLink"/>
                <w:rtl w:val="true"/>
              </w:rPr>
              <w:t xml:space="preserve">- </w:t>
            </w:r>
            <w:r>
              <w:rPr>
                <w:rStyle w:val="IndexLink"/>
                <w:rtl w:val="true"/>
              </w:rPr>
              <w:t>بول پاک</w:t>
            </w:r>
            <w:r>
              <w:rPr>
                <w:rStyle w:val="IndexLink"/>
                <w:rtl w:val="true"/>
              </w:rPr>
              <w:tab/>
            </w:r>
            <w:r>
              <w:rPr>
                <w:rStyle w:val="IndexLink"/>
              </w:rPr>
              <w:t>126</w:t>
            </w:r>
          </w:hyperlink>
        </w:p>
        <w:p>
          <w:pPr>
            <w:pStyle w:val="Contents5"/>
            <w:tabs>
              <w:tab w:val="clear" w:pos="7892"/>
              <w:tab w:val="right" w:pos="9026" w:leader="dot"/>
            </w:tabs>
            <w:rPr/>
          </w:pPr>
          <w:hyperlink w:anchor="__RefHeading___Toc12064978_1280447820">
            <w:r>
              <w:rPr>
                <w:webHidden/>
                <w:rStyle w:val="IndexLink"/>
              </w:rPr>
              <w:t>1-9-3</w:t>
            </w:r>
            <w:r>
              <w:rPr>
                <w:rStyle w:val="IndexLink"/>
                <w:rtl w:val="true"/>
              </w:rPr>
              <w:t xml:space="preserve">- </w:t>
            </w:r>
            <w:r>
              <w:rPr>
                <w:rStyle w:val="IndexLink"/>
                <w:rtl w:val="true"/>
              </w:rPr>
              <w:t>بول درمانی</w:t>
            </w:r>
            <w:r>
              <w:rPr>
                <w:rStyle w:val="IndexLink"/>
                <w:rtl w:val="true"/>
              </w:rPr>
              <w:tab/>
            </w:r>
            <w:r>
              <w:rPr>
                <w:rStyle w:val="IndexLink"/>
              </w:rPr>
              <w:t>127</w:t>
            </w:r>
          </w:hyperlink>
        </w:p>
        <w:p>
          <w:pPr>
            <w:pStyle w:val="Contents4"/>
            <w:tabs>
              <w:tab w:val="clear" w:pos="8176"/>
              <w:tab w:val="right" w:pos="9026" w:leader="dot"/>
            </w:tabs>
            <w:rPr/>
          </w:pPr>
          <w:hyperlink w:anchor="__RefHeading___Toc12064980_1280447820">
            <w:r>
              <w:rPr>
                <w:webHidden/>
                <w:rStyle w:val="IndexLink"/>
              </w:rPr>
              <w:t>1-10</w:t>
            </w:r>
            <w:r>
              <w:rPr>
                <w:rStyle w:val="IndexLink"/>
                <w:rtl w:val="true"/>
              </w:rPr>
              <w:t xml:space="preserve">- </w:t>
            </w:r>
            <w:r>
              <w:rPr>
                <w:rStyle w:val="IndexLink"/>
                <w:rtl w:val="true"/>
              </w:rPr>
              <w:t>خون</w:t>
            </w:r>
            <w:r>
              <w:rPr>
                <w:rStyle w:val="IndexLink"/>
                <w:rtl w:val="true"/>
              </w:rPr>
              <w:tab/>
            </w:r>
            <w:r>
              <w:rPr>
                <w:rStyle w:val="IndexLink"/>
              </w:rPr>
              <w:t>130</w:t>
            </w:r>
          </w:hyperlink>
        </w:p>
        <w:p>
          <w:pPr>
            <w:pStyle w:val="Contents5"/>
            <w:tabs>
              <w:tab w:val="clear" w:pos="7892"/>
              <w:tab w:val="right" w:pos="9026" w:leader="dot"/>
            </w:tabs>
            <w:rPr/>
          </w:pPr>
          <w:hyperlink w:anchor="__RefHeading___Toc12064982_1280447820">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12064984_1280447820">
            <w:r>
              <w:rPr>
                <w:webHidden/>
                <w:rStyle w:val="IndexLink"/>
              </w:rPr>
              <w:t>1-10-1</w:t>
            </w:r>
            <w:r>
              <w:rPr>
                <w:rStyle w:val="IndexLink"/>
                <w:rtl w:val="true"/>
              </w:rPr>
              <w:t xml:space="preserve">- </w:t>
            </w:r>
            <w:r>
              <w:rPr>
                <w:rStyle w:val="IndexLink"/>
                <w:rtl w:val="true"/>
              </w:rPr>
              <w:t>خون نجس</w:t>
            </w:r>
            <w:r>
              <w:rPr>
                <w:rStyle w:val="IndexLink"/>
                <w:rtl w:val="true"/>
              </w:rPr>
              <w:tab/>
            </w:r>
            <w:r>
              <w:rPr>
                <w:rStyle w:val="IndexLink"/>
              </w:rPr>
              <w:t>130</w:t>
            </w:r>
          </w:hyperlink>
        </w:p>
        <w:p>
          <w:pPr>
            <w:pStyle w:val="Contents5"/>
            <w:tabs>
              <w:tab w:val="clear" w:pos="7892"/>
              <w:tab w:val="right" w:pos="9026" w:leader="dot"/>
            </w:tabs>
            <w:rPr/>
          </w:pPr>
          <w:hyperlink w:anchor="__RefHeading___Toc12064986_1280447820">
            <w:r>
              <w:rPr>
                <w:webHidden/>
                <w:rStyle w:val="IndexLink"/>
              </w:rPr>
              <w:t>1-10-2</w:t>
            </w:r>
            <w:r>
              <w:rPr>
                <w:rStyle w:val="IndexLink"/>
                <w:rtl w:val="true"/>
              </w:rPr>
              <w:t xml:space="preserve">- </w:t>
            </w:r>
            <w:r>
              <w:rPr>
                <w:rStyle w:val="IndexLink"/>
                <w:rtl w:val="true"/>
              </w:rPr>
              <w:t>خون پاک</w:t>
            </w:r>
            <w:r>
              <w:rPr>
                <w:rStyle w:val="IndexLink"/>
                <w:rtl w:val="true"/>
              </w:rPr>
              <w:tab/>
            </w:r>
            <w:r>
              <w:rPr>
                <w:rStyle w:val="IndexLink"/>
              </w:rPr>
              <w:t>131</w:t>
            </w:r>
          </w:hyperlink>
        </w:p>
        <w:p>
          <w:pPr>
            <w:pStyle w:val="Contents5"/>
            <w:tabs>
              <w:tab w:val="clear" w:pos="7892"/>
              <w:tab w:val="right" w:pos="9026" w:leader="dot"/>
            </w:tabs>
            <w:rPr/>
          </w:pPr>
          <w:hyperlink w:anchor="__RefHeading___Toc12064988_1280447820">
            <w:r>
              <w:rPr>
                <w:webHidden/>
                <w:rStyle w:val="IndexLink"/>
              </w:rPr>
              <w:t>1-10-3</w:t>
            </w:r>
            <w:r>
              <w:rPr>
                <w:rStyle w:val="IndexLink"/>
                <w:rtl w:val="true"/>
              </w:rPr>
              <w:t xml:space="preserve">- </w:t>
            </w:r>
            <w:r>
              <w:rPr>
                <w:rStyle w:val="IndexLink"/>
                <w:rtl w:val="true"/>
              </w:rPr>
              <w:t>خون حیوانی که به تذکیه نیاز ندارد</w:t>
            </w:r>
            <w:r>
              <w:rPr>
                <w:rStyle w:val="IndexLink"/>
                <w:rtl w:val="true"/>
              </w:rPr>
              <w:tab/>
            </w:r>
            <w:r>
              <w:rPr>
                <w:rStyle w:val="IndexLink"/>
              </w:rPr>
              <w:t>131</w:t>
            </w:r>
          </w:hyperlink>
        </w:p>
        <w:p>
          <w:pPr>
            <w:pStyle w:val="Contents5"/>
            <w:tabs>
              <w:tab w:val="clear" w:pos="7892"/>
              <w:tab w:val="right" w:pos="9026" w:leader="dot"/>
            </w:tabs>
            <w:rPr/>
          </w:pPr>
          <w:hyperlink w:anchor="__RefHeading___Toc12064990_1280447820">
            <w:r>
              <w:rPr>
                <w:webHidden/>
                <w:rStyle w:val="IndexLink"/>
              </w:rPr>
              <w:t>1-10-4</w:t>
            </w:r>
            <w:r>
              <w:rPr>
                <w:rStyle w:val="IndexLink"/>
                <w:rtl w:val="true"/>
              </w:rPr>
              <w:t xml:space="preserve">- </w:t>
            </w:r>
            <w:r>
              <w:rPr>
                <w:rStyle w:val="IndexLink"/>
                <w:rtl w:val="true"/>
              </w:rPr>
              <w:t>خون حیوان فاقد خون جهنده</w:t>
            </w:r>
            <w:r>
              <w:rPr>
                <w:rStyle w:val="IndexLink"/>
                <w:rtl w:val="true"/>
              </w:rPr>
              <w:tab/>
            </w:r>
            <w:r>
              <w:rPr>
                <w:rStyle w:val="IndexLink"/>
              </w:rPr>
              <w:t>132</w:t>
            </w:r>
          </w:hyperlink>
        </w:p>
        <w:p>
          <w:pPr>
            <w:pStyle w:val="Contents5"/>
            <w:tabs>
              <w:tab w:val="clear" w:pos="7892"/>
              <w:tab w:val="right" w:pos="9026" w:leader="dot"/>
            </w:tabs>
            <w:rPr/>
          </w:pPr>
          <w:hyperlink w:anchor="__RefHeading___Toc12064992_1280447820">
            <w:r>
              <w:rPr>
                <w:webHidden/>
                <w:rStyle w:val="IndexLink"/>
              </w:rPr>
              <w:t>1-10-5</w:t>
            </w:r>
            <w:r>
              <w:rPr>
                <w:rStyle w:val="IndexLink"/>
                <w:rtl w:val="true"/>
              </w:rPr>
              <w:t xml:space="preserve">- </w:t>
            </w:r>
            <w:r>
              <w:rPr>
                <w:rStyle w:val="IndexLink"/>
                <w:rtl w:val="true"/>
              </w:rPr>
              <w:t>خون، عامل بیماری</w:t>
            </w:r>
            <w:r>
              <w:rPr>
                <w:rStyle w:val="IndexLink"/>
                <w:rtl w:val="true"/>
              </w:rPr>
              <w:tab/>
            </w:r>
            <w:r>
              <w:rPr>
                <w:rStyle w:val="IndexLink"/>
              </w:rPr>
              <w:t>132</w:t>
            </w:r>
          </w:hyperlink>
        </w:p>
        <w:p>
          <w:pPr>
            <w:pStyle w:val="Contents4"/>
            <w:tabs>
              <w:tab w:val="clear" w:pos="8176"/>
              <w:tab w:val="right" w:pos="9026" w:leader="dot"/>
            </w:tabs>
            <w:rPr/>
          </w:pPr>
          <w:hyperlink w:anchor="__RefHeading___Toc12064994_1280447820">
            <w:r>
              <w:rPr>
                <w:webHidden/>
                <w:rStyle w:val="IndexLink"/>
              </w:rPr>
              <w:t>1-11</w:t>
            </w:r>
            <w:r>
              <w:rPr>
                <w:rStyle w:val="IndexLink"/>
                <w:rtl w:val="true"/>
              </w:rPr>
              <w:t xml:space="preserve">- </w:t>
            </w:r>
            <w:r>
              <w:rPr>
                <w:rStyle w:val="IndexLink"/>
                <w:rtl w:val="true"/>
              </w:rPr>
              <w:t>لمس و برخورد با حیوانات</w:t>
            </w:r>
            <w:r>
              <w:rPr>
                <w:rStyle w:val="IndexLink"/>
                <w:rtl w:val="true"/>
              </w:rPr>
              <w:tab/>
            </w:r>
            <w:r>
              <w:rPr>
                <w:rStyle w:val="IndexLink"/>
              </w:rPr>
              <w:t>133</w:t>
            </w:r>
          </w:hyperlink>
        </w:p>
        <w:p>
          <w:pPr>
            <w:pStyle w:val="Contents5"/>
            <w:tabs>
              <w:tab w:val="clear" w:pos="7892"/>
              <w:tab w:val="right" w:pos="9026" w:leader="dot"/>
            </w:tabs>
            <w:rPr/>
          </w:pPr>
          <w:hyperlink w:anchor="__RefHeading___Toc12064996_1280447820">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12064998_1280447820">
            <w:r>
              <w:rPr>
                <w:webHidden/>
                <w:rStyle w:val="IndexLink"/>
              </w:rPr>
              <w:t>1-11-1</w:t>
            </w:r>
            <w:r>
              <w:rPr>
                <w:rStyle w:val="IndexLink"/>
                <w:rtl w:val="true"/>
              </w:rPr>
              <w:t xml:space="preserve">- </w:t>
            </w:r>
            <w:r>
              <w:rPr>
                <w:rStyle w:val="IndexLink"/>
                <w:rtl w:val="true"/>
              </w:rPr>
              <w:t>سگ</w:t>
            </w:r>
            <w:r>
              <w:rPr>
                <w:rStyle w:val="IndexLink"/>
                <w:rtl w:val="true"/>
              </w:rPr>
              <w:tab/>
            </w:r>
            <w:r>
              <w:rPr>
                <w:rStyle w:val="IndexLink"/>
              </w:rPr>
              <w:t>134</w:t>
            </w:r>
          </w:hyperlink>
        </w:p>
        <w:p>
          <w:pPr>
            <w:pStyle w:val="Contents5"/>
            <w:tabs>
              <w:tab w:val="clear" w:pos="7892"/>
              <w:tab w:val="right" w:pos="9026" w:leader="dot"/>
            </w:tabs>
            <w:rPr/>
          </w:pPr>
          <w:hyperlink w:anchor="__RefHeading___Toc12065000_1280447820">
            <w:r>
              <w:rPr>
                <w:webHidden/>
                <w:rStyle w:val="IndexLink"/>
              </w:rPr>
              <w:t>1-11-2</w:t>
            </w:r>
            <w:r>
              <w:rPr>
                <w:rStyle w:val="IndexLink"/>
                <w:rtl w:val="true"/>
              </w:rPr>
              <w:t xml:space="preserve">- </w:t>
            </w:r>
            <w:r>
              <w:rPr>
                <w:rStyle w:val="IndexLink"/>
                <w:rtl w:val="true"/>
              </w:rPr>
              <w:t>موش</w:t>
            </w:r>
            <w:r>
              <w:rPr>
                <w:rStyle w:val="IndexLink"/>
                <w:rtl w:val="true"/>
              </w:rPr>
              <w:tab/>
            </w:r>
            <w:r>
              <w:rPr>
                <w:rStyle w:val="IndexLink"/>
              </w:rPr>
              <w:t>135</w:t>
            </w:r>
          </w:hyperlink>
        </w:p>
        <w:p>
          <w:pPr>
            <w:pStyle w:val="Contents5"/>
            <w:tabs>
              <w:tab w:val="clear" w:pos="7892"/>
              <w:tab w:val="right" w:pos="9026" w:leader="dot"/>
            </w:tabs>
            <w:rPr/>
          </w:pPr>
          <w:hyperlink w:anchor="__RefHeading___Toc12065002_1280447820">
            <w:r>
              <w:rPr>
                <w:webHidden/>
                <w:rStyle w:val="IndexLink"/>
              </w:rPr>
              <w:t>1-11-3</w:t>
            </w:r>
            <w:r>
              <w:rPr>
                <w:rStyle w:val="IndexLink"/>
                <w:rtl w:val="true"/>
              </w:rPr>
              <w:t xml:space="preserve">- </w:t>
            </w:r>
            <w:r>
              <w:rPr>
                <w:rStyle w:val="IndexLink"/>
                <w:rtl w:val="true"/>
              </w:rPr>
              <w:t>خوک</w:t>
            </w:r>
            <w:r>
              <w:rPr>
                <w:rStyle w:val="IndexLink"/>
                <w:rtl w:val="true"/>
              </w:rPr>
              <w:tab/>
            </w:r>
            <w:r>
              <w:rPr>
                <w:rStyle w:val="IndexLink"/>
              </w:rPr>
              <w:t>136</w:t>
            </w:r>
          </w:hyperlink>
        </w:p>
        <w:p>
          <w:pPr>
            <w:pStyle w:val="Contents4"/>
            <w:tabs>
              <w:tab w:val="clear" w:pos="8176"/>
              <w:tab w:val="right" w:pos="9026" w:leader="dot"/>
            </w:tabs>
            <w:rPr/>
          </w:pPr>
          <w:hyperlink w:anchor="__RefHeading___Toc12065004_1280447820">
            <w:r>
              <w:rPr>
                <w:webHidden/>
                <w:rStyle w:val="IndexLink"/>
              </w:rPr>
              <w:t>1-12</w:t>
            </w:r>
            <w:r>
              <w:rPr>
                <w:rStyle w:val="IndexLink"/>
                <w:rtl w:val="true"/>
              </w:rPr>
              <w:t xml:space="preserve">- </w:t>
            </w:r>
            <w:r>
              <w:rPr>
                <w:rStyle w:val="IndexLink"/>
                <w:rtl w:val="true"/>
              </w:rPr>
              <w:t>تیمم</w:t>
            </w:r>
            <w:r>
              <w:rPr>
                <w:rStyle w:val="IndexLink"/>
                <w:rtl w:val="true"/>
              </w:rPr>
              <w:tab/>
            </w:r>
            <w:r>
              <w:rPr>
                <w:rStyle w:val="IndexLink"/>
              </w:rPr>
              <w:t>136</w:t>
            </w:r>
          </w:hyperlink>
        </w:p>
        <w:p>
          <w:pPr>
            <w:pStyle w:val="Contents5"/>
            <w:tabs>
              <w:tab w:val="clear" w:pos="7892"/>
              <w:tab w:val="right" w:pos="9026" w:leader="dot"/>
            </w:tabs>
            <w:rPr/>
          </w:pPr>
          <w:hyperlink w:anchor="__RefHeading___Toc12065006_1280447820">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12065008_1280447820">
            <w:r>
              <w:rPr>
                <w:webHidden/>
                <w:rStyle w:val="IndexLink"/>
              </w:rPr>
              <w:t>1-12-1</w:t>
            </w:r>
            <w:r>
              <w:rPr>
                <w:rStyle w:val="IndexLink"/>
                <w:rtl w:val="true"/>
              </w:rPr>
              <w:t xml:space="preserve">- </w:t>
            </w:r>
            <w:r>
              <w:rPr>
                <w:rStyle w:val="IndexLink"/>
                <w:rtl w:val="true"/>
              </w:rPr>
              <w:t>پاک کنندگی خاک</w:t>
            </w:r>
            <w:r>
              <w:rPr>
                <w:rStyle w:val="IndexLink"/>
                <w:rtl w:val="true"/>
              </w:rPr>
              <w:tab/>
            </w:r>
            <w:r>
              <w:rPr>
                <w:rStyle w:val="IndexLink"/>
              </w:rPr>
              <w:t>136</w:t>
            </w:r>
          </w:hyperlink>
        </w:p>
        <w:p>
          <w:pPr>
            <w:pStyle w:val="Contents5"/>
            <w:tabs>
              <w:tab w:val="clear" w:pos="7892"/>
              <w:tab w:val="right" w:pos="9026" w:leader="dot"/>
            </w:tabs>
            <w:rPr/>
          </w:pPr>
          <w:hyperlink w:anchor="__RefHeading___Toc12065010_1280447820">
            <w:r>
              <w:rPr>
                <w:webHidden/>
                <w:rStyle w:val="IndexLink"/>
              </w:rPr>
              <w:t>1-12-2</w:t>
            </w:r>
            <w:r>
              <w:rPr>
                <w:rStyle w:val="IndexLink"/>
                <w:rtl w:val="true"/>
              </w:rPr>
              <w:t xml:space="preserve">- </w:t>
            </w:r>
            <w:r>
              <w:rPr>
                <w:rStyle w:val="IndexLink"/>
                <w:rtl w:val="true"/>
              </w:rPr>
              <w:t>فلسفه بهداشتی تیمم</w:t>
            </w:r>
            <w:r>
              <w:rPr>
                <w:rStyle w:val="IndexLink"/>
                <w:rtl w:val="true"/>
              </w:rPr>
              <w:tab/>
            </w:r>
            <w:r>
              <w:rPr>
                <w:rStyle w:val="IndexLink"/>
              </w:rPr>
              <w:t>138</w:t>
            </w:r>
          </w:hyperlink>
        </w:p>
        <w:p>
          <w:pPr>
            <w:pStyle w:val="Contents5"/>
            <w:tabs>
              <w:tab w:val="clear" w:pos="7892"/>
              <w:tab w:val="right" w:pos="9026" w:leader="dot"/>
            </w:tabs>
            <w:rPr/>
          </w:pPr>
          <w:hyperlink w:anchor="__RefHeading___Toc12065012_1280447820">
            <w:r>
              <w:rPr>
                <w:webHidden/>
                <w:rStyle w:val="IndexLink"/>
              </w:rPr>
              <w:t>1-12-3</w:t>
            </w:r>
            <w:r>
              <w:rPr>
                <w:rStyle w:val="IndexLink"/>
                <w:rtl w:val="true"/>
              </w:rPr>
              <w:t xml:space="preserve">- </w:t>
            </w:r>
            <w:r>
              <w:rPr>
                <w:rStyle w:val="IndexLink"/>
                <w:rtl w:val="true"/>
              </w:rPr>
              <w:t>خاک درمانی</w:t>
            </w:r>
            <w:r>
              <w:rPr>
                <w:rStyle w:val="IndexLink"/>
                <w:rtl w:val="true"/>
              </w:rPr>
              <w:tab/>
            </w:r>
            <w:r>
              <w:rPr>
                <w:rStyle w:val="IndexLink"/>
              </w:rPr>
              <w:t>139</w:t>
            </w:r>
          </w:hyperlink>
        </w:p>
        <w:p>
          <w:pPr>
            <w:pStyle w:val="Contents4"/>
            <w:tabs>
              <w:tab w:val="clear" w:pos="8176"/>
              <w:tab w:val="right" w:pos="9026" w:leader="dot"/>
            </w:tabs>
            <w:rPr/>
          </w:pPr>
          <w:hyperlink w:anchor="__RefHeading___Toc12065014_1280447820">
            <w:r>
              <w:rPr>
                <w:webHidden/>
                <w:rStyle w:val="IndexLink"/>
                <w:rtl w:val="true"/>
              </w:rPr>
              <w:t>خلاصه فصل دوم</w:t>
            </w:r>
            <w:r>
              <w:rPr>
                <w:rStyle w:val="IndexLink"/>
                <w:rtl w:val="true"/>
              </w:rPr>
              <w:tab/>
            </w:r>
            <w:r>
              <w:rPr>
                <w:rStyle w:val="IndexLink"/>
              </w:rPr>
              <w:t>140</w:t>
            </w:r>
          </w:hyperlink>
        </w:p>
        <w:p>
          <w:pPr>
            <w:pStyle w:val="Contents2"/>
            <w:tabs>
              <w:tab w:val="clear" w:pos="8743"/>
              <w:tab w:val="right" w:pos="9026" w:leader="dot"/>
            </w:tabs>
            <w:rPr/>
          </w:pPr>
          <w:hyperlink w:anchor="__RefHeading___Toc12065016_1280447820">
            <w:r>
              <w:rPr>
                <w:webHidden/>
                <w:rStyle w:val="IndexLink"/>
                <w:rtl w:val="true"/>
              </w:rPr>
              <w:t xml:space="preserve">فصل سوم </w:t>
            </w:r>
            <w:r>
              <w:rPr>
                <w:rStyle w:val="IndexLink"/>
                <w:rtl w:val="true"/>
              </w:rPr>
              <w:t>:</w:t>
            </w:r>
            <w:r>
              <w:rPr>
                <w:rStyle w:val="IndexLink"/>
                <w:rtl w:val="true"/>
              </w:rPr>
              <w:t>روایات فقهی</w:t>
            </w:r>
            <w:r>
              <w:rPr>
                <w:rStyle w:val="IndexLink"/>
                <w:rtl w:val="true"/>
              </w:rPr>
              <w:t xml:space="preserve">- </w:t>
            </w:r>
            <w:r>
              <w:rPr>
                <w:rStyle w:val="IndexLink"/>
                <w:rtl w:val="true"/>
              </w:rPr>
              <w:t>طبی کتاب النکاح</w:t>
            </w:r>
            <w:r>
              <w:rPr>
                <w:rStyle w:val="IndexLink"/>
                <w:rtl w:val="true"/>
              </w:rPr>
              <w:tab/>
            </w:r>
            <w:r>
              <w:rPr>
                <w:rStyle w:val="IndexLink"/>
              </w:rPr>
              <w:t>141</w:t>
            </w:r>
          </w:hyperlink>
        </w:p>
        <w:p>
          <w:pPr>
            <w:pStyle w:val="Contents3"/>
            <w:tabs>
              <w:tab w:val="clear" w:pos="8459"/>
              <w:tab w:val="right" w:pos="9026" w:leader="dot"/>
            </w:tabs>
            <w:rPr/>
          </w:pPr>
          <w:hyperlink w:anchor="__RefHeading___Toc12065018_1280447820">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12065020_1280447820">
            <w:r>
              <w:rPr>
                <w:webHidden/>
                <w:rStyle w:val="IndexLink"/>
              </w:rPr>
              <w:t>1</w:t>
            </w:r>
            <w:r>
              <w:rPr>
                <w:rStyle w:val="IndexLink"/>
                <w:rtl w:val="true"/>
              </w:rPr>
              <w:t xml:space="preserve">- </w:t>
            </w:r>
            <w:r>
              <w:rPr>
                <w:rStyle w:val="IndexLink"/>
                <w:rtl w:val="true"/>
              </w:rPr>
              <w:t>درآمدی بر کتاب النکاح</w:t>
            </w:r>
            <w:r>
              <w:rPr>
                <w:rStyle w:val="IndexLink"/>
                <w:rtl w:val="true"/>
              </w:rPr>
              <w:tab/>
            </w:r>
            <w:r>
              <w:rPr>
                <w:rStyle w:val="IndexLink"/>
              </w:rPr>
              <w:t>142</w:t>
            </w:r>
          </w:hyperlink>
        </w:p>
        <w:p>
          <w:pPr>
            <w:pStyle w:val="Contents4"/>
            <w:tabs>
              <w:tab w:val="clear" w:pos="8176"/>
              <w:tab w:val="right" w:pos="9026" w:leader="dot"/>
            </w:tabs>
            <w:rPr/>
          </w:pPr>
          <w:hyperlink w:anchor="__RefHeading___Toc12065022_1280447820">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12065024_1280447820">
            <w:r>
              <w:rPr>
                <w:webHidden/>
                <w:rStyle w:val="IndexLink"/>
              </w:rPr>
              <w:t>1-1</w:t>
            </w:r>
            <w:r>
              <w:rPr>
                <w:rStyle w:val="IndexLink"/>
                <w:rtl w:val="true"/>
              </w:rPr>
              <w:t xml:space="preserve">- </w:t>
            </w:r>
            <w:r>
              <w:rPr>
                <w:rStyle w:val="IndexLink"/>
                <w:rtl w:val="true"/>
              </w:rPr>
              <w:t>مفهوم نکاح</w:t>
            </w:r>
            <w:r>
              <w:rPr>
                <w:rStyle w:val="IndexLink"/>
                <w:rtl w:val="true"/>
              </w:rPr>
              <w:tab/>
            </w:r>
            <w:r>
              <w:rPr>
                <w:rStyle w:val="IndexLink"/>
              </w:rPr>
              <w:t>142</w:t>
            </w:r>
          </w:hyperlink>
        </w:p>
        <w:p>
          <w:pPr>
            <w:pStyle w:val="Contents4"/>
            <w:tabs>
              <w:tab w:val="clear" w:pos="8176"/>
              <w:tab w:val="right" w:pos="9026" w:leader="dot"/>
            </w:tabs>
            <w:rPr/>
          </w:pPr>
          <w:hyperlink w:anchor="__RefHeading___Toc12065026_1280447820">
            <w:r>
              <w:rPr>
                <w:webHidden/>
                <w:rStyle w:val="IndexLink"/>
              </w:rPr>
              <w:t>1-2</w:t>
            </w:r>
            <w:r>
              <w:rPr>
                <w:rStyle w:val="IndexLink"/>
                <w:rtl w:val="true"/>
              </w:rPr>
              <w:t xml:space="preserve">- </w:t>
            </w:r>
            <w:r>
              <w:rPr>
                <w:rStyle w:val="IndexLink"/>
                <w:rtl w:val="true"/>
              </w:rPr>
              <w:t>تأثیر زمان در سلامت نکاح</w:t>
            </w:r>
            <w:r>
              <w:rPr>
                <w:rStyle w:val="IndexLink"/>
                <w:rtl w:val="true"/>
              </w:rPr>
              <w:tab/>
            </w:r>
            <w:r>
              <w:rPr>
                <w:rStyle w:val="IndexLink"/>
              </w:rPr>
              <w:t>143</w:t>
            </w:r>
          </w:hyperlink>
        </w:p>
        <w:p>
          <w:pPr>
            <w:pStyle w:val="Contents5"/>
            <w:tabs>
              <w:tab w:val="clear" w:pos="7892"/>
              <w:tab w:val="right" w:pos="9026" w:leader="dot"/>
            </w:tabs>
            <w:rPr/>
          </w:pPr>
          <w:hyperlink w:anchor="__RefHeading___Toc12065028_1280447820">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12065030_1280447820">
            <w:r>
              <w:rPr>
                <w:webHidden/>
                <w:rStyle w:val="IndexLink"/>
              </w:rPr>
              <w:t>1-2-1</w:t>
            </w:r>
            <w:r>
              <w:rPr>
                <w:rStyle w:val="IndexLink"/>
                <w:rtl w:val="true"/>
              </w:rPr>
              <w:t xml:space="preserve">- </w:t>
            </w:r>
            <w:r>
              <w:rPr>
                <w:rStyle w:val="IndexLink"/>
                <w:rtl w:val="true"/>
              </w:rPr>
              <w:t>استحباب ازدواج و نکاح در شب</w:t>
            </w:r>
            <w:r>
              <w:rPr>
                <w:rStyle w:val="IndexLink"/>
                <w:rtl w:val="true"/>
              </w:rPr>
              <w:tab/>
            </w:r>
            <w:r>
              <w:rPr>
                <w:rStyle w:val="IndexLink"/>
              </w:rPr>
              <w:t>143</w:t>
            </w:r>
          </w:hyperlink>
        </w:p>
        <w:p>
          <w:pPr>
            <w:pStyle w:val="Contents5"/>
            <w:tabs>
              <w:tab w:val="clear" w:pos="7892"/>
              <w:tab w:val="right" w:pos="9026" w:leader="dot"/>
            </w:tabs>
            <w:rPr/>
          </w:pPr>
          <w:hyperlink w:anchor="__RefHeading___Toc12065032_1280447820">
            <w:r>
              <w:rPr>
                <w:webHidden/>
                <w:rStyle w:val="IndexLink"/>
              </w:rPr>
              <w:t>1-2-2</w:t>
            </w:r>
            <w:r>
              <w:rPr>
                <w:rStyle w:val="IndexLink"/>
                <w:rtl w:val="true"/>
              </w:rPr>
              <w:t xml:space="preserve">- </w:t>
            </w:r>
            <w:r>
              <w:rPr>
                <w:rStyle w:val="IndexLink"/>
                <w:rtl w:val="true"/>
              </w:rPr>
              <w:t>کراهت جماع در شب چهارشنبه</w:t>
            </w:r>
            <w:r>
              <w:rPr>
                <w:rStyle w:val="IndexLink"/>
                <w:rtl w:val="true"/>
              </w:rPr>
              <w:tab/>
            </w:r>
            <w:r>
              <w:rPr>
                <w:rStyle w:val="IndexLink"/>
              </w:rPr>
              <w:t>144</w:t>
            </w:r>
          </w:hyperlink>
        </w:p>
        <w:p>
          <w:pPr>
            <w:pStyle w:val="Contents5"/>
            <w:tabs>
              <w:tab w:val="clear" w:pos="7892"/>
              <w:tab w:val="right" w:pos="9026" w:leader="dot"/>
            </w:tabs>
            <w:rPr/>
          </w:pPr>
          <w:hyperlink w:anchor="__RefHeading___Toc12065034_1280447820">
            <w:r>
              <w:rPr>
                <w:webHidden/>
                <w:rStyle w:val="IndexLink"/>
              </w:rPr>
              <w:t>1-2-3</w:t>
            </w:r>
            <w:r>
              <w:rPr>
                <w:rStyle w:val="IndexLink"/>
                <w:rtl w:val="true"/>
              </w:rPr>
              <w:t xml:space="preserve">- </w:t>
            </w:r>
            <w:r>
              <w:rPr>
                <w:rStyle w:val="IndexLink"/>
                <w:rtl w:val="true"/>
              </w:rPr>
              <w:t>کراهت جماع در بین الطلوعین</w:t>
            </w:r>
            <w:r>
              <w:rPr>
                <w:rStyle w:val="IndexLink"/>
                <w:rtl w:val="true"/>
              </w:rPr>
              <w:tab/>
            </w:r>
            <w:r>
              <w:rPr>
                <w:rStyle w:val="IndexLink"/>
              </w:rPr>
              <w:t>146</w:t>
            </w:r>
          </w:hyperlink>
        </w:p>
        <w:p>
          <w:pPr>
            <w:pStyle w:val="Contents5"/>
            <w:tabs>
              <w:tab w:val="clear" w:pos="7892"/>
              <w:tab w:val="right" w:pos="9026" w:leader="dot"/>
            </w:tabs>
            <w:rPr/>
          </w:pPr>
          <w:hyperlink w:anchor="__RefHeading___Toc12065036_1280447820">
            <w:r>
              <w:rPr>
                <w:webHidden/>
                <w:rStyle w:val="IndexLink"/>
              </w:rPr>
              <w:t>1-2-4</w:t>
            </w:r>
            <w:r>
              <w:rPr>
                <w:rStyle w:val="IndexLink"/>
                <w:rtl w:val="true"/>
              </w:rPr>
              <w:t xml:space="preserve">- </w:t>
            </w:r>
            <w:r>
              <w:rPr>
                <w:rStyle w:val="IndexLink"/>
                <w:rtl w:val="true"/>
              </w:rPr>
              <w:t>کراهت جماع در بین الغروبین</w:t>
            </w:r>
            <w:r>
              <w:rPr>
                <w:rStyle w:val="IndexLink"/>
                <w:rtl w:val="true"/>
              </w:rPr>
              <w:tab/>
            </w:r>
            <w:r>
              <w:rPr>
                <w:rStyle w:val="IndexLink"/>
              </w:rPr>
              <w:t>147</w:t>
            </w:r>
          </w:hyperlink>
        </w:p>
        <w:p>
          <w:pPr>
            <w:pStyle w:val="Contents5"/>
            <w:tabs>
              <w:tab w:val="clear" w:pos="7892"/>
              <w:tab w:val="right" w:pos="9026" w:leader="dot"/>
            </w:tabs>
            <w:rPr/>
          </w:pPr>
          <w:hyperlink w:anchor="__RefHeading___Toc12065038_1280447820">
            <w:r>
              <w:rPr>
                <w:webHidden/>
                <w:rStyle w:val="IndexLink"/>
              </w:rPr>
              <w:t>1-2-5</w:t>
            </w:r>
            <w:r>
              <w:rPr>
                <w:rStyle w:val="IndexLink"/>
                <w:rtl w:val="true"/>
              </w:rPr>
              <w:t xml:space="preserve">- </w:t>
            </w:r>
            <w:r>
              <w:rPr>
                <w:rStyle w:val="IndexLink"/>
                <w:rtl w:val="true"/>
              </w:rPr>
              <w:t>کراهت جماع هنگام خسوف و کسوف</w:t>
            </w:r>
            <w:r>
              <w:rPr>
                <w:rStyle w:val="IndexLink"/>
                <w:rtl w:val="true"/>
              </w:rPr>
              <w:tab/>
            </w:r>
            <w:r>
              <w:rPr>
                <w:rStyle w:val="IndexLink"/>
              </w:rPr>
              <w:t>148</w:t>
            </w:r>
          </w:hyperlink>
        </w:p>
        <w:p>
          <w:pPr>
            <w:pStyle w:val="Contents5"/>
            <w:tabs>
              <w:tab w:val="clear" w:pos="7892"/>
              <w:tab w:val="right" w:pos="9026" w:leader="dot"/>
            </w:tabs>
            <w:rPr/>
          </w:pPr>
          <w:hyperlink w:anchor="__RefHeading___Toc12065040_1280447820">
            <w:r>
              <w:rPr>
                <w:webHidden/>
                <w:rStyle w:val="IndexLink"/>
              </w:rPr>
              <w:t>1-2-6</w:t>
            </w:r>
            <w:r>
              <w:rPr>
                <w:rStyle w:val="IndexLink"/>
                <w:rtl w:val="true"/>
              </w:rPr>
              <w:t xml:space="preserve">- </w:t>
            </w:r>
            <w:r>
              <w:rPr>
                <w:rStyle w:val="IndexLink"/>
                <w:rtl w:val="true"/>
              </w:rPr>
              <w:t>کراهت جماع در هنگام پدیدار شدن باد های سیاه، سرخ و زرد</w:t>
            </w:r>
            <w:r>
              <w:rPr>
                <w:rStyle w:val="IndexLink"/>
                <w:rtl w:val="true"/>
              </w:rPr>
              <w:tab/>
            </w:r>
            <w:r>
              <w:rPr>
                <w:rStyle w:val="IndexLink"/>
              </w:rPr>
              <w:t>149</w:t>
            </w:r>
          </w:hyperlink>
        </w:p>
        <w:p>
          <w:pPr>
            <w:pStyle w:val="Contents5"/>
            <w:tabs>
              <w:tab w:val="clear" w:pos="7892"/>
              <w:tab w:val="right" w:pos="9026" w:leader="dot"/>
            </w:tabs>
            <w:rPr/>
          </w:pPr>
          <w:hyperlink w:anchor="__RefHeading___Toc12065042_1280447820">
            <w:r>
              <w:rPr>
                <w:webHidden/>
                <w:rStyle w:val="IndexLink"/>
              </w:rPr>
              <w:t>1-2-7</w:t>
            </w:r>
            <w:r>
              <w:rPr>
                <w:rStyle w:val="IndexLink"/>
                <w:rtl w:val="true"/>
              </w:rPr>
              <w:t xml:space="preserve">- </w:t>
            </w:r>
            <w:r>
              <w:rPr>
                <w:rStyle w:val="IndexLink"/>
                <w:rtl w:val="true"/>
              </w:rPr>
              <w:t>کراهت جماع در شب و روز زلزله</w:t>
            </w:r>
            <w:r>
              <w:rPr>
                <w:rStyle w:val="IndexLink"/>
                <w:rtl w:val="true"/>
              </w:rPr>
              <w:tab/>
            </w:r>
            <w:r>
              <w:rPr>
                <w:rStyle w:val="IndexLink"/>
              </w:rPr>
              <w:t>149</w:t>
            </w:r>
          </w:hyperlink>
        </w:p>
        <w:p>
          <w:pPr>
            <w:pStyle w:val="Contents5"/>
            <w:tabs>
              <w:tab w:val="clear" w:pos="7892"/>
              <w:tab w:val="right" w:pos="9026" w:leader="dot"/>
            </w:tabs>
            <w:rPr/>
          </w:pPr>
          <w:hyperlink w:anchor="__RefHeading___Toc12065044_1280447820">
            <w:r>
              <w:rPr>
                <w:webHidden/>
                <w:rStyle w:val="IndexLink"/>
              </w:rPr>
              <w:t>1-2-8</w:t>
            </w:r>
            <w:r>
              <w:rPr>
                <w:rStyle w:val="IndexLink"/>
                <w:rtl w:val="true"/>
              </w:rPr>
              <w:t xml:space="preserve">- </w:t>
            </w:r>
            <w:r>
              <w:rPr>
                <w:rStyle w:val="IndexLink"/>
                <w:rtl w:val="true"/>
              </w:rPr>
              <w:t>کراهت جماع در اول، وسط و آخر ماه</w:t>
            </w:r>
            <w:r>
              <w:rPr>
                <w:rStyle w:val="IndexLink"/>
                <w:rtl w:val="true"/>
              </w:rPr>
              <w:tab/>
            </w:r>
            <w:r>
              <w:rPr>
                <w:rStyle w:val="IndexLink"/>
              </w:rPr>
              <w:t>151</w:t>
            </w:r>
          </w:hyperlink>
        </w:p>
        <w:p>
          <w:pPr>
            <w:pStyle w:val="Contents4"/>
            <w:tabs>
              <w:tab w:val="clear" w:pos="8176"/>
              <w:tab w:val="right" w:pos="9026" w:leader="dot"/>
            </w:tabs>
            <w:rPr/>
          </w:pPr>
          <w:hyperlink w:anchor="__RefHeading___Toc12065046_1280447820">
            <w:r>
              <w:rPr>
                <w:webHidden/>
                <w:rStyle w:val="IndexLink"/>
              </w:rPr>
              <w:t>1-3</w:t>
            </w:r>
            <w:r>
              <w:rPr>
                <w:rStyle w:val="IndexLink"/>
                <w:rtl w:val="true"/>
              </w:rPr>
              <w:t xml:space="preserve">- </w:t>
            </w:r>
            <w:r>
              <w:rPr>
                <w:rStyle w:val="IndexLink"/>
                <w:rtl w:val="true"/>
              </w:rPr>
              <w:t>کراهت جماع در حضور کودک</w:t>
            </w:r>
            <w:r>
              <w:rPr>
                <w:rStyle w:val="IndexLink"/>
                <w:rtl w:val="true"/>
              </w:rPr>
              <w:tab/>
            </w:r>
            <w:r>
              <w:rPr>
                <w:rStyle w:val="IndexLink"/>
              </w:rPr>
              <w:t>153</w:t>
            </w:r>
          </w:hyperlink>
        </w:p>
        <w:p>
          <w:pPr>
            <w:pStyle w:val="Contents4"/>
            <w:tabs>
              <w:tab w:val="clear" w:pos="8176"/>
              <w:tab w:val="right" w:pos="9026" w:leader="dot"/>
            </w:tabs>
            <w:rPr/>
          </w:pPr>
          <w:hyperlink w:anchor="__RefHeading___Toc12065048_1280447820">
            <w:r>
              <w:rPr>
                <w:webHidden/>
                <w:rStyle w:val="IndexLink"/>
              </w:rPr>
              <w:t>1-4</w:t>
            </w:r>
            <w:r>
              <w:rPr>
                <w:rStyle w:val="IndexLink"/>
                <w:rtl w:val="true"/>
              </w:rPr>
              <w:t xml:space="preserve">- </w:t>
            </w:r>
            <w:r>
              <w:rPr>
                <w:rStyle w:val="IndexLink"/>
                <w:rtl w:val="true"/>
              </w:rPr>
              <w:t>ژنتیک در روایات نکاح</w:t>
            </w:r>
            <w:r>
              <w:rPr>
                <w:rStyle w:val="IndexLink"/>
                <w:rtl w:val="true"/>
              </w:rPr>
              <w:tab/>
            </w:r>
            <w:r>
              <w:rPr>
                <w:rStyle w:val="IndexLink"/>
              </w:rPr>
              <w:t>154</w:t>
            </w:r>
          </w:hyperlink>
        </w:p>
        <w:p>
          <w:pPr>
            <w:pStyle w:val="Contents4"/>
            <w:tabs>
              <w:tab w:val="clear" w:pos="8176"/>
              <w:tab w:val="right" w:pos="9026" w:leader="dot"/>
            </w:tabs>
            <w:rPr/>
          </w:pPr>
          <w:hyperlink w:anchor="__RefHeading___Toc12065050_1280447820">
            <w:r>
              <w:rPr>
                <w:webHidden/>
                <w:rStyle w:val="IndexLink"/>
              </w:rPr>
              <w:t>1-5</w:t>
            </w:r>
            <w:r>
              <w:rPr>
                <w:rStyle w:val="IndexLink"/>
                <w:rtl w:val="true"/>
              </w:rPr>
              <w:t xml:space="preserve">- </w:t>
            </w:r>
            <w:r>
              <w:rPr>
                <w:rStyle w:val="IndexLink"/>
                <w:rtl w:val="true"/>
              </w:rPr>
              <w:t>تأثیر کلام در جماع</w:t>
            </w:r>
            <w:r>
              <w:rPr>
                <w:rStyle w:val="IndexLink"/>
                <w:rtl w:val="true"/>
              </w:rPr>
              <w:tab/>
            </w:r>
            <w:r>
              <w:rPr>
                <w:rStyle w:val="IndexLink"/>
              </w:rPr>
              <w:t>157</w:t>
            </w:r>
          </w:hyperlink>
        </w:p>
        <w:p>
          <w:pPr>
            <w:pStyle w:val="Contents4"/>
            <w:tabs>
              <w:tab w:val="clear" w:pos="8176"/>
              <w:tab w:val="right" w:pos="9026" w:leader="dot"/>
            </w:tabs>
            <w:rPr/>
          </w:pPr>
          <w:hyperlink w:anchor="__RefHeading___Toc12065052_1280447820">
            <w:r>
              <w:rPr>
                <w:webHidden/>
                <w:rStyle w:val="IndexLink"/>
              </w:rPr>
              <w:t>1-6</w:t>
            </w:r>
            <w:r>
              <w:rPr>
                <w:rStyle w:val="IndexLink"/>
                <w:rtl w:val="true"/>
              </w:rPr>
              <w:t xml:space="preserve">- </w:t>
            </w:r>
            <w:r>
              <w:rPr>
                <w:rStyle w:val="IndexLink"/>
                <w:rtl w:val="true"/>
              </w:rPr>
              <w:t>حرمت جماع در ایام قاعدگی</w:t>
            </w:r>
            <w:r>
              <w:rPr>
                <w:rStyle w:val="IndexLink"/>
                <w:rtl w:val="true"/>
              </w:rPr>
              <w:tab/>
            </w:r>
            <w:r>
              <w:rPr>
                <w:rStyle w:val="IndexLink"/>
              </w:rPr>
              <w:t>159</w:t>
            </w:r>
          </w:hyperlink>
        </w:p>
        <w:p>
          <w:pPr>
            <w:pStyle w:val="Contents5"/>
            <w:tabs>
              <w:tab w:val="clear" w:pos="7892"/>
              <w:tab w:val="right" w:pos="9026" w:leader="dot"/>
            </w:tabs>
            <w:rPr/>
          </w:pPr>
          <w:hyperlink w:anchor="__RefHeading___Toc12065054_1280447820">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12065056_1280447820">
            <w:r>
              <w:rPr>
                <w:webHidden/>
                <w:rStyle w:val="IndexLink"/>
              </w:rPr>
              <w:t>1-6-1</w:t>
            </w:r>
            <w:r>
              <w:rPr>
                <w:rStyle w:val="IndexLink"/>
                <w:rtl w:val="true"/>
              </w:rPr>
              <w:t xml:space="preserve">- </w:t>
            </w:r>
            <w:r>
              <w:rPr>
                <w:rStyle w:val="IndexLink"/>
                <w:rtl w:val="true"/>
              </w:rPr>
              <w:t>تغییرات جسمی و روانی در جنین</w:t>
            </w:r>
            <w:r>
              <w:rPr>
                <w:rStyle w:val="IndexLink"/>
                <w:rtl w:val="true"/>
              </w:rPr>
              <w:tab/>
            </w:r>
            <w:r>
              <w:rPr>
                <w:rStyle w:val="IndexLink"/>
              </w:rPr>
              <w:t>159</w:t>
            </w:r>
          </w:hyperlink>
        </w:p>
        <w:p>
          <w:pPr>
            <w:pStyle w:val="Contents5"/>
            <w:tabs>
              <w:tab w:val="clear" w:pos="7892"/>
              <w:tab w:val="right" w:pos="9026" w:leader="dot"/>
            </w:tabs>
            <w:rPr/>
          </w:pPr>
          <w:hyperlink w:anchor="__RefHeading___Toc12065058_1280447820">
            <w:r>
              <w:rPr>
                <w:webHidden/>
                <w:rStyle w:val="IndexLink"/>
              </w:rPr>
              <w:t>1-6-2</w:t>
            </w:r>
            <w:r>
              <w:rPr>
                <w:rStyle w:val="IndexLink"/>
                <w:rtl w:val="true"/>
              </w:rPr>
              <w:t xml:space="preserve">- </w:t>
            </w:r>
            <w:r>
              <w:rPr>
                <w:rStyle w:val="IndexLink"/>
                <w:rtl w:val="true"/>
              </w:rPr>
              <w:t>سرطان دهانه رحم</w:t>
            </w:r>
            <w:r>
              <w:rPr>
                <w:rStyle w:val="IndexLink"/>
                <w:rtl w:val="true"/>
              </w:rPr>
              <w:tab/>
            </w:r>
            <w:r>
              <w:rPr>
                <w:rStyle w:val="IndexLink"/>
              </w:rPr>
              <w:t>160</w:t>
            </w:r>
          </w:hyperlink>
        </w:p>
        <w:p>
          <w:pPr>
            <w:pStyle w:val="Contents5"/>
            <w:tabs>
              <w:tab w:val="clear" w:pos="7892"/>
              <w:tab w:val="right" w:pos="9026" w:leader="dot"/>
            </w:tabs>
            <w:rPr/>
          </w:pPr>
          <w:hyperlink w:anchor="__RefHeading___Toc12065060_1280447820">
            <w:r>
              <w:rPr>
                <w:webHidden/>
                <w:rStyle w:val="IndexLink"/>
              </w:rPr>
              <w:t>1-6-3</w:t>
            </w:r>
            <w:r>
              <w:rPr>
                <w:rStyle w:val="IndexLink"/>
                <w:rtl w:val="true"/>
              </w:rPr>
              <w:t xml:space="preserve">- </w:t>
            </w:r>
            <w:r>
              <w:rPr>
                <w:rStyle w:val="IndexLink"/>
                <w:rtl w:val="true"/>
              </w:rPr>
              <w:t>افزایش خطر ابتلا به بیماری های مسری عفونی</w:t>
            </w:r>
            <w:r>
              <w:rPr>
                <w:rStyle w:val="IndexLink"/>
                <w:rtl w:val="true"/>
              </w:rPr>
              <w:tab/>
            </w:r>
            <w:r>
              <w:rPr>
                <w:rStyle w:val="IndexLink"/>
              </w:rPr>
              <w:t>161</w:t>
            </w:r>
          </w:hyperlink>
        </w:p>
        <w:p>
          <w:pPr>
            <w:pStyle w:val="Contents4"/>
            <w:tabs>
              <w:tab w:val="clear" w:pos="8176"/>
              <w:tab w:val="right" w:pos="9026" w:leader="dot"/>
            </w:tabs>
            <w:rPr/>
          </w:pPr>
          <w:hyperlink w:anchor="__RefHeading___Toc12065062_1280447820">
            <w:r>
              <w:rPr>
                <w:webHidden/>
                <w:rStyle w:val="IndexLink"/>
              </w:rPr>
              <w:t>1-7</w:t>
            </w:r>
            <w:r>
              <w:rPr>
                <w:rStyle w:val="IndexLink"/>
                <w:rtl w:val="true"/>
              </w:rPr>
              <w:t xml:space="preserve">- </w:t>
            </w:r>
            <w:r>
              <w:rPr>
                <w:rStyle w:val="IndexLink"/>
                <w:rtl w:val="true"/>
              </w:rPr>
              <w:t>کراهت جماع مقعدی</w:t>
            </w:r>
            <w:r>
              <w:rPr>
                <w:rStyle w:val="IndexLink"/>
                <w:rtl w:val="true"/>
              </w:rPr>
              <w:tab/>
            </w:r>
            <w:r>
              <w:rPr>
                <w:rStyle w:val="IndexLink"/>
              </w:rPr>
              <w:t>162</w:t>
            </w:r>
          </w:hyperlink>
        </w:p>
        <w:p>
          <w:pPr>
            <w:pStyle w:val="Contents5"/>
            <w:tabs>
              <w:tab w:val="clear" w:pos="7892"/>
              <w:tab w:val="right" w:pos="9026" w:leader="dot"/>
            </w:tabs>
            <w:rPr/>
          </w:pPr>
          <w:hyperlink w:anchor="__RefHeading___Toc12065064_1280447820">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12065066_1280447820">
            <w:r>
              <w:rPr>
                <w:webHidden/>
                <w:rStyle w:val="IndexLink"/>
              </w:rPr>
              <w:t>1-7-1</w:t>
            </w:r>
            <w:r>
              <w:rPr>
                <w:rStyle w:val="IndexLink"/>
                <w:rtl w:val="true"/>
              </w:rPr>
              <w:t xml:space="preserve">- </w:t>
            </w:r>
            <w:r>
              <w:rPr>
                <w:rStyle w:val="IndexLink"/>
                <w:rtl w:val="true"/>
              </w:rPr>
              <w:t>سرد مزاجی وبی میلی جنسی</w:t>
            </w:r>
            <w:r>
              <w:rPr>
                <w:rStyle w:val="IndexLink"/>
                <w:rtl w:val="true"/>
              </w:rPr>
              <w:tab/>
            </w:r>
            <w:r>
              <w:rPr>
                <w:rStyle w:val="IndexLink"/>
              </w:rPr>
              <w:t>163</w:t>
            </w:r>
          </w:hyperlink>
        </w:p>
        <w:p>
          <w:pPr>
            <w:pStyle w:val="Contents5"/>
            <w:tabs>
              <w:tab w:val="clear" w:pos="7892"/>
              <w:tab w:val="right" w:pos="9026" w:leader="dot"/>
            </w:tabs>
            <w:rPr/>
          </w:pPr>
          <w:hyperlink w:anchor="__RefHeading___Toc12065068_1280447820">
            <w:r>
              <w:rPr>
                <w:webHidden/>
                <w:rStyle w:val="IndexLink"/>
              </w:rPr>
              <w:t>1-7-2</w:t>
            </w:r>
            <w:r>
              <w:rPr>
                <w:rStyle w:val="IndexLink"/>
                <w:rtl w:val="true"/>
              </w:rPr>
              <w:t xml:space="preserve">- </w:t>
            </w:r>
            <w:r>
              <w:rPr>
                <w:rStyle w:val="IndexLink"/>
                <w:rtl w:val="true"/>
              </w:rPr>
              <w:t>بی اختیاری مدفوع</w:t>
            </w:r>
            <w:r>
              <w:rPr>
                <w:rStyle w:val="IndexLink"/>
                <w:rtl w:val="true"/>
              </w:rPr>
              <w:tab/>
            </w:r>
            <w:r>
              <w:rPr>
                <w:rStyle w:val="IndexLink"/>
              </w:rPr>
              <w:t>163</w:t>
            </w:r>
          </w:hyperlink>
        </w:p>
        <w:p>
          <w:pPr>
            <w:pStyle w:val="Contents5"/>
            <w:tabs>
              <w:tab w:val="clear" w:pos="7892"/>
              <w:tab w:val="right" w:pos="9026" w:leader="dot"/>
            </w:tabs>
            <w:rPr/>
          </w:pPr>
          <w:hyperlink w:anchor="__RefHeading___Toc12065070_1280447820">
            <w:r>
              <w:rPr>
                <w:webHidden/>
                <w:rStyle w:val="IndexLink"/>
              </w:rPr>
              <w:t>1-7-3</w:t>
            </w:r>
            <w:r>
              <w:rPr>
                <w:rStyle w:val="IndexLink"/>
                <w:rtl w:val="true"/>
              </w:rPr>
              <w:t xml:space="preserve">- </w:t>
            </w:r>
            <w:r>
              <w:rPr>
                <w:rStyle w:val="IndexLink"/>
                <w:rtl w:val="true"/>
              </w:rPr>
              <w:t>بیماری های جماعی مقعدی</w:t>
            </w:r>
            <w:r>
              <w:rPr>
                <w:rStyle w:val="IndexLink"/>
                <w:rtl w:val="true"/>
              </w:rPr>
              <w:tab/>
            </w:r>
            <w:r>
              <w:rPr>
                <w:rStyle w:val="IndexLink"/>
              </w:rPr>
              <w:t>164</w:t>
            </w:r>
          </w:hyperlink>
        </w:p>
        <w:p>
          <w:pPr>
            <w:pStyle w:val="Contents5"/>
            <w:tabs>
              <w:tab w:val="clear" w:pos="7892"/>
              <w:tab w:val="right" w:pos="9026" w:leader="dot"/>
            </w:tabs>
            <w:rPr/>
          </w:pPr>
          <w:hyperlink w:anchor="__RefHeading___Toc12065072_1280447820">
            <w:r>
              <w:rPr>
                <w:webHidden/>
                <w:rStyle w:val="IndexLink"/>
              </w:rPr>
              <w:t>1-7-4</w:t>
            </w:r>
            <w:r>
              <w:rPr>
                <w:rStyle w:val="IndexLink"/>
                <w:rtl w:val="true"/>
              </w:rPr>
              <w:t xml:space="preserve">- </w:t>
            </w:r>
            <w:r>
              <w:rPr>
                <w:rStyle w:val="IndexLink"/>
                <w:rtl w:val="true"/>
              </w:rPr>
              <w:t>فشار به کیست های منی و زود انزالی</w:t>
            </w:r>
            <w:r>
              <w:rPr>
                <w:rStyle w:val="IndexLink"/>
                <w:rtl w:val="true"/>
              </w:rPr>
              <w:tab/>
            </w:r>
            <w:r>
              <w:rPr>
                <w:rStyle w:val="IndexLink"/>
              </w:rPr>
              <w:t>164</w:t>
            </w:r>
          </w:hyperlink>
        </w:p>
        <w:p>
          <w:pPr>
            <w:pStyle w:val="Contents4"/>
            <w:tabs>
              <w:tab w:val="clear" w:pos="8176"/>
              <w:tab w:val="right" w:pos="9026" w:leader="dot"/>
            </w:tabs>
            <w:rPr/>
          </w:pPr>
          <w:hyperlink w:anchor="__RefHeading___Toc12065074_1280447820">
            <w:r>
              <w:rPr>
                <w:webHidden/>
                <w:rStyle w:val="IndexLink"/>
              </w:rPr>
              <w:t>1-8</w:t>
            </w:r>
            <w:r>
              <w:rPr>
                <w:rStyle w:val="IndexLink"/>
                <w:rtl w:val="true"/>
              </w:rPr>
              <w:t xml:space="preserve">- </w:t>
            </w:r>
            <w:r>
              <w:rPr>
                <w:rStyle w:val="IndexLink"/>
                <w:rtl w:val="true"/>
              </w:rPr>
              <w:t>استمناء</w:t>
            </w:r>
            <w:r>
              <w:rPr>
                <w:rStyle w:val="IndexLink"/>
                <w:rtl w:val="true"/>
              </w:rPr>
              <w:tab/>
            </w:r>
            <w:r>
              <w:rPr>
                <w:rStyle w:val="IndexLink"/>
              </w:rPr>
              <w:t>165</w:t>
            </w:r>
          </w:hyperlink>
        </w:p>
        <w:p>
          <w:pPr>
            <w:pStyle w:val="Contents4"/>
            <w:tabs>
              <w:tab w:val="clear" w:pos="8176"/>
              <w:tab w:val="right" w:pos="9026" w:leader="dot"/>
            </w:tabs>
            <w:rPr/>
          </w:pPr>
          <w:hyperlink w:anchor="__RefHeading___Toc12065076_1280447820">
            <w:r>
              <w:rPr>
                <w:webHidden/>
                <w:rStyle w:val="IndexLink"/>
              </w:rPr>
              <w:t>1-9</w:t>
            </w:r>
            <w:r>
              <w:rPr>
                <w:rStyle w:val="IndexLink"/>
                <w:rtl w:val="true"/>
              </w:rPr>
              <w:t xml:space="preserve">- </w:t>
            </w:r>
            <w:r>
              <w:rPr>
                <w:rStyle w:val="IndexLink"/>
                <w:rtl w:val="true"/>
              </w:rPr>
              <w:t>زنا</w:t>
            </w:r>
            <w:r>
              <w:rPr>
                <w:rStyle w:val="IndexLink"/>
                <w:rtl w:val="true"/>
              </w:rPr>
              <w:tab/>
            </w:r>
            <w:r>
              <w:rPr>
                <w:rStyle w:val="IndexLink"/>
              </w:rPr>
              <w:t>166</w:t>
            </w:r>
          </w:hyperlink>
        </w:p>
        <w:p>
          <w:pPr>
            <w:pStyle w:val="Contents4"/>
            <w:tabs>
              <w:tab w:val="clear" w:pos="8176"/>
              <w:tab w:val="right" w:pos="9026" w:leader="dot"/>
            </w:tabs>
            <w:rPr/>
          </w:pPr>
          <w:hyperlink w:anchor="__RefHeading___Toc12065078_1280447820">
            <w:r>
              <w:rPr>
                <w:webHidden/>
                <w:rStyle w:val="IndexLink"/>
              </w:rPr>
              <w:t>1-10</w:t>
            </w:r>
            <w:r>
              <w:rPr>
                <w:rStyle w:val="IndexLink"/>
                <w:rtl w:val="true"/>
              </w:rPr>
              <w:t xml:space="preserve">- </w:t>
            </w:r>
            <w:r>
              <w:rPr>
                <w:rStyle w:val="IndexLink"/>
                <w:rtl w:val="true"/>
              </w:rPr>
              <w:t>لواط</w:t>
            </w:r>
            <w:r>
              <w:rPr>
                <w:rStyle w:val="IndexLink"/>
                <w:rtl w:val="true"/>
              </w:rPr>
              <w:tab/>
            </w:r>
            <w:r>
              <w:rPr>
                <w:rStyle w:val="IndexLink"/>
              </w:rPr>
              <w:t>167</w:t>
            </w:r>
          </w:hyperlink>
        </w:p>
        <w:p>
          <w:pPr>
            <w:pStyle w:val="Contents5"/>
            <w:tabs>
              <w:tab w:val="clear" w:pos="7892"/>
              <w:tab w:val="right" w:pos="9026" w:leader="dot"/>
            </w:tabs>
            <w:rPr/>
          </w:pPr>
          <w:hyperlink w:anchor="__RefHeading___Toc12065080_1280447820">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12065082_1280447820">
            <w:r>
              <w:rPr>
                <w:webHidden/>
                <w:rStyle w:val="IndexLink"/>
              </w:rPr>
              <w:t>1-10-1</w:t>
            </w:r>
            <w:r>
              <w:rPr>
                <w:rStyle w:val="IndexLink"/>
                <w:rtl w:val="true"/>
              </w:rPr>
              <w:t xml:space="preserve">- </w:t>
            </w:r>
            <w:r>
              <w:rPr>
                <w:rStyle w:val="IndexLink"/>
                <w:rtl w:val="true"/>
              </w:rPr>
              <w:t>حرمت لواط</w:t>
            </w:r>
            <w:r>
              <w:rPr>
                <w:rStyle w:val="IndexLink"/>
                <w:rtl w:val="true"/>
              </w:rPr>
              <w:tab/>
            </w:r>
            <w:r>
              <w:rPr>
                <w:rStyle w:val="IndexLink"/>
              </w:rPr>
              <w:t>168</w:t>
            </w:r>
          </w:hyperlink>
        </w:p>
        <w:p>
          <w:pPr>
            <w:pStyle w:val="Contents5"/>
            <w:tabs>
              <w:tab w:val="clear" w:pos="7892"/>
              <w:tab w:val="right" w:pos="9026" w:leader="dot"/>
            </w:tabs>
            <w:rPr/>
          </w:pPr>
          <w:hyperlink w:anchor="__RefHeading___Toc12065084_1280447820">
            <w:r>
              <w:rPr>
                <w:webHidden/>
                <w:rStyle w:val="IndexLink"/>
              </w:rPr>
              <w:t>1-10-2</w:t>
            </w:r>
            <w:r>
              <w:rPr>
                <w:rStyle w:val="IndexLink"/>
                <w:rtl w:val="true"/>
              </w:rPr>
              <w:t xml:space="preserve">- </w:t>
            </w:r>
            <w:r>
              <w:rPr>
                <w:rStyle w:val="IndexLink"/>
                <w:rtl w:val="true"/>
              </w:rPr>
              <w:t>مفعول لواط</w:t>
            </w:r>
            <w:r>
              <w:rPr>
                <w:rStyle w:val="IndexLink"/>
                <w:rtl w:val="true"/>
              </w:rPr>
              <w:tab/>
            </w:r>
            <w:r>
              <w:rPr>
                <w:rStyle w:val="IndexLink"/>
              </w:rPr>
              <w:t>169</w:t>
            </w:r>
          </w:hyperlink>
        </w:p>
        <w:p>
          <w:pPr>
            <w:pStyle w:val="Contents6"/>
            <w:tabs>
              <w:tab w:val="clear" w:pos="7609"/>
              <w:tab w:val="right" w:pos="9026" w:leader="dot"/>
            </w:tabs>
            <w:rPr/>
          </w:pPr>
          <w:hyperlink w:anchor="__RefHeading___Toc12065086_1280447820">
            <w:r>
              <w:rPr>
                <w:webHidden/>
                <w:rStyle w:val="IndexLink"/>
                <w:rtl w:val="true"/>
              </w:rPr>
              <w:t>اشاره</w:t>
            </w:r>
            <w:r>
              <w:rPr>
                <w:rStyle w:val="IndexLink"/>
                <w:rtl w:val="true"/>
              </w:rPr>
              <w:tab/>
            </w:r>
            <w:r>
              <w:rPr>
                <w:rStyle w:val="IndexLink"/>
              </w:rPr>
              <w:t>169</w:t>
            </w:r>
          </w:hyperlink>
        </w:p>
        <w:p>
          <w:pPr>
            <w:pStyle w:val="Contents6"/>
            <w:tabs>
              <w:tab w:val="clear" w:pos="7609"/>
              <w:tab w:val="right" w:pos="9026" w:leader="dot"/>
            </w:tabs>
            <w:rPr/>
          </w:pPr>
          <w:hyperlink w:anchor="__RefHeading___Toc12065088_1280447820">
            <w:r>
              <w:rPr>
                <w:webHidden/>
                <w:rStyle w:val="IndexLink"/>
              </w:rPr>
              <w:t>1-10-2-1</w:t>
            </w:r>
            <w:r>
              <w:rPr>
                <w:rStyle w:val="IndexLink"/>
                <w:rtl w:val="true"/>
              </w:rPr>
              <w:t xml:space="preserve">- </w:t>
            </w:r>
            <w:r>
              <w:rPr>
                <w:rStyle w:val="IndexLink"/>
                <w:rtl w:val="true"/>
              </w:rPr>
              <w:t>حرمت مفعول واقع شدن</w:t>
            </w:r>
            <w:r>
              <w:rPr>
                <w:rStyle w:val="IndexLink"/>
                <w:rtl w:val="true"/>
              </w:rPr>
              <w:tab/>
            </w:r>
            <w:r>
              <w:rPr>
                <w:rStyle w:val="IndexLink"/>
              </w:rPr>
              <w:t>169</w:t>
            </w:r>
          </w:hyperlink>
        </w:p>
        <w:p>
          <w:pPr>
            <w:pStyle w:val="Contents6"/>
            <w:tabs>
              <w:tab w:val="clear" w:pos="7609"/>
              <w:tab w:val="right" w:pos="9026" w:leader="dot"/>
            </w:tabs>
            <w:rPr/>
          </w:pPr>
          <w:hyperlink w:anchor="__RefHeading___Toc12065090_1280447820">
            <w:r>
              <w:rPr>
                <w:webHidden/>
                <w:rStyle w:val="IndexLink"/>
              </w:rPr>
              <w:t>1-10-2-2</w:t>
            </w:r>
            <w:r>
              <w:rPr>
                <w:rStyle w:val="IndexLink"/>
                <w:rtl w:val="true"/>
              </w:rPr>
              <w:t xml:space="preserve">- </w:t>
            </w:r>
            <w:r>
              <w:rPr>
                <w:rStyle w:val="IndexLink"/>
                <w:rtl w:val="true"/>
              </w:rPr>
              <w:t>فیزیولوژی مفعول لواط</w:t>
            </w:r>
            <w:r>
              <w:rPr>
                <w:rStyle w:val="IndexLink"/>
                <w:rtl w:val="true"/>
              </w:rPr>
              <w:tab/>
            </w:r>
            <w:r>
              <w:rPr>
                <w:rStyle w:val="IndexLink"/>
              </w:rPr>
              <w:t>170</w:t>
            </w:r>
          </w:hyperlink>
        </w:p>
        <w:p>
          <w:pPr>
            <w:pStyle w:val="Contents6"/>
            <w:tabs>
              <w:tab w:val="clear" w:pos="7609"/>
              <w:tab w:val="right" w:pos="9026" w:leader="dot"/>
            </w:tabs>
            <w:rPr/>
          </w:pPr>
          <w:hyperlink w:anchor="__RefHeading___Toc12065092_1280447820">
            <w:r>
              <w:rPr>
                <w:webHidden/>
                <w:rStyle w:val="IndexLink"/>
              </w:rPr>
              <w:t>1-10-2-3</w:t>
            </w:r>
            <w:r>
              <w:rPr>
                <w:rStyle w:val="IndexLink"/>
                <w:rtl w:val="true"/>
              </w:rPr>
              <w:t xml:space="preserve">- </w:t>
            </w:r>
            <w:r>
              <w:rPr>
                <w:rStyle w:val="IndexLink"/>
                <w:rtl w:val="true"/>
              </w:rPr>
              <w:t>عوارض</w:t>
            </w:r>
            <w:r>
              <w:rPr>
                <w:rStyle w:val="IndexLink"/>
                <w:rtl w:val="true"/>
              </w:rPr>
              <w:tab/>
            </w:r>
            <w:r>
              <w:rPr>
                <w:rStyle w:val="IndexLink"/>
              </w:rPr>
              <w:t>172</w:t>
            </w:r>
          </w:hyperlink>
        </w:p>
        <w:p>
          <w:pPr>
            <w:pStyle w:val="Contents6"/>
            <w:tabs>
              <w:tab w:val="clear" w:pos="7609"/>
              <w:tab w:val="right" w:pos="9026" w:leader="dot"/>
            </w:tabs>
            <w:rPr/>
          </w:pPr>
          <w:hyperlink w:anchor="__RefHeading___Toc12065094_1280447820">
            <w:r>
              <w:rPr>
                <w:webHidden/>
                <w:rStyle w:val="IndexLink"/>
              </w:rPr>
              <w:t>1-10-2-4</w:t>
            </w:r>
            <w:r>
              <w:rPr>
                <w:rStyle w:val="IndexLink"/>
                <w:rtl w:val="true"/>
              </w:rPr>
              <w:t xml:space="preserve">- </w:t>
            </w:r>
            <w:r>
              <w:rPr>
                <w:rStyle w:val="IndexLink"/>
                <w:rtl w:val="true"/>
              </w:rPr>
              <w:t>تغییر در میل جنسی</w:t>
            </w:r>
            <w:r>
              <w:rPr>
                <w:rStyle w:val="IndexLink"/>
                <w:rtl w:val="true"/>
              </w:rPr>
              <w:tab/>
            </w:r>
            <w:r>
              <w:rPr>
                <w:rStyle w:val="IndexLink"/>
              </w:rPr>
              <w:t>172</w:t>
            </w:r>
          </w:hyperlink>
        </w:p>
        <w:p>
          <w:pPr>
            <w:pStyle w:val="Contents6"/>
            <w:tabs>
              <w:tab w:val="clear" w:pos="7609"/>
              <w:tab w:val="right" w:pos="9026" w:leader="dot"/>
            </w:tabs>
            <w:rPr/>
          </w:pPr>
          <w:hyperlink w:anchor="__RefHeading___Toc12065096_1280447820">
            <w:r>
              <w:rPr>
                <w:webHidden/>
                <w:rStyle w:val="IndexLink"/>
              </w:rPr>
              <w:t>1-10-2-5</w:t>
            </w:r>
            <w:r>
              <w:rPr>
                <w:rStyle w:val="IndexLink"/>
                <w:rtl w:val="true"/>
              </w:rPr>
              <w:t xml:space="preserve">- </w:t>
            </w:r>
            <w:r>
              <w:rPr>
                <w:rStyle w:val="IndexLink"/>
                <w:rtl w:val="true"/>
              </w:rPr>
              <w:t>بیماری های ناشی از جماع مقعدی</w:t>
            </w:r>
            <w:r>
              <w:rPr>
                <w:rStyle w:val="IndexLink"/>
                <w:rtl w:val="true"/>
              </w:rPr>
              <w:tab/>
            </w:r>
            <w:r>
              <w:rPr>
                <w:rStyle w:val="IndexLink"/>
              </w:rPr>
              <w:t>172</w:t>
            </w:r>
          </w:hyperlink>
        </w:p>
        <w:p>
          <w:pPr>
            <w:pStyle w:val="Contents6"/>
            <w:tabs>
              <w:tab w:val="clear" w:pos="7609"/>
              <w:tab w:val="right" w:pos="9026" w:leader="dot"/>
            </w:tabs>
            <w:rPr/>
          </w:pPr>
          <w:hyperlink w:anchor="__RefHeading___Toc12065098_1280447820">
            <w:r>
              <w:rPr>
                <w:webHidden/>
                <w:rStyle w:val="IndexLink"/>
              </w:rPr>
              <w:t>1-10-2-6</w:t>
            </w:r>
            <w:r>
              <w:rPr>
                <w:rStyle w:val="IndexLink"/>
                <w:rtl w:val="true"/>
              </w:rPr>
              <w:t xml:space="preserve">- </w:t>
            </w:r>
            <w:r>
              <w:rPr>
                <w:rStyle w:val="IndexLink"/>
                <w:rtl w:val="true"/>
              </w:rPr>
              <w:t>درمان</w:t>
            </w:r>
            <w:r>
              <w:rPr>
                <w:rStyle w:val="IndexLink"/>
                <w:rtl w:val="true"/>
              </w:rPr>
              <w:tab/>
            </w:r>
            <w:r>
              <w:rPr>
                <w:rStyle w:val="IndexLink"/>
              </w:rPr>
              <w:t>173</w:t>
            </w:r>
          </w:hyperlink>
        </w:p>
        <w:p>
          <w:pPr>
            <w:pStyle w:val="Contents5"/>
            <w:tabs>
              <w:tab w:val="clear" w:pos="7892"/>
              <w:tab w:val="right" w:pos="9026" w:leader="dot"/>
            </w:tabs>
            <w:rPr/>
          </w:pPr>
          <w:hyperlink w:anchor="__RefHeading___Toc12065100_1280447820">
            <w:r>
              <w:rPr>
                <w:webHidden/>
                <w:rStyle w:val="IndexLink"/>
              </w:rPr>
              <w:t>1-11</w:t>
            </w:r>
            <w:r>
              <w:rPr>
                <w:rStyle w:val="IndexLink"/>
                <w:rtl w:val="true"/>
              </w:rPr>
              <w:t xml:space="preserve">- </w:t>
            </w:r>
            <w:r>
              <w:rPr>
                <w:rStyle w:val="IndexLink"/>
                <w:rtl w:val="true"/>
              </w:rPr>
              <w:t>مساحقه</w:t>
            </w:r>
            <w:r>
              <w:rPr>
                <w:rStyle w:val="IndexLink"/>
                <w:rtl w:val="true"/>
              </w:rPr>
              <w:tab/>
            </w:r>
            <w:r>
              <w:rPr>
                <w:rStyle w:val="IndexLink"/>
              </w:rPr>
              <w:t>174</w:t>
            </w:r>
          </w:hyperlink>
        </w:p>
        <w:p>
          <w:pPr>
            <w:pStyle w:val="Contents6"/>
            <w:tabs>
              <w:tab w:val="clear" w:pos="7609"/>
              <w:tab w:val="right" w:pos="9026" w:leader="dot"/>
            </w:tabs>
            <w:rPr/>
          </w:pPr>
          <w:hyperlink w:anchor="__RefHeading___Toc12065102_1280447820">
            <w:r>
              <w:rPr>
                <w:webHidden/>
                <w:rStyle w:val="IndexLink"/>
                <w:rtl w:val="true"/>
              </w:rPr>
              <w:t>اشاره</w:t>
            </w:r>
            <w:r>
              <w:rPr>
                <w:rStyle w:val="IndexLink"/>
                <w:rtl w:val="true"/>
              </w:rPr>
              <w:tab/>
            </w:r>
            <w:r>
              <w:rPr>
                <w:rStyle w:val="IndexLink"/>
              </w:rPr>
              <w:t>174</w:t>
            </w:r>
          </w:hyperlink>
        </w:p>
        <w:p>
          <w:pPr>
            <w:pStyle w:val="Contents6"/>
            <w:tabs>
              <w:tab w:val="clear" w:pos="7609"/>
              <w:tab w:val="right" w:pos="9026" w:leader="dot"/>
            </w:tabs>
            <w:rPr/>
          </w:pPr>
          <w:hyperlink w:anchor="__RefHeading___Toc12065104_1280447820">
            <w:r>
              <w:rPr>
                <w:webHidden/>
                <w:rStyle w:val="IndexLink"/>
              </w:rPr>
              <w:t>1-11-1</w:t>
            </w:r>
            <w:r>
              <w:rPr>
                <w:rStyle w:val="IndexLink"/>
                <w:rtl w:val="true"/>
              </w:rPr>
              <w:t xml:space="preserve">- </w:t>
            </w:r>
            <w:r>
              <w:rPr>
                <w:rStyle w:val="IndexLink"/>
                <w:rtl w:val="true"/>
              </w:rPr>
              <w:t>تاریخچه و حرمت</w:t>
            </w:r>
            <w:r>
              <w:rPr>
                <w:rStyle w:val="IndexLink"/>
                <w:rtl w:val="true"/>
              </w:rPr>
              <w:tab/>
            </w:r>
            <w:r>
              <w:rPr>
                <w:rStyle w:val="IndexLink"/>
              </w:rPr>
              <w:t>175</w:t>
            </w:r>
          </w:hyperlink>
        </w:p>
        <w:p>
          <w:pPr>
            <w:pStyle w:val="Contents6"/>
            <w:tabs>
              <w:tab w:val="clear" w:pos="7609"/>
              <w:tab w:val="right" w:pos="9026" w:leader="dot"/>
            </w:tabs>
            <w:rPr/>
          </w:pPr>
          <w:hyperlink w:anchor="__RefHeading___Toc12065106_1280447820">
            <w:r>
              <w:rPr>
                <w:webHidden/>
                <w:rStyle w:val="IndexLink"/>
              </w:rPr>
              <w:t>1-11-2</w:t>
            </w:r>
            <w:r>
              <w:rPr>
                <w:rStyle w:val="IndexLink"/>
                <w:rtl w:val="true"/>
              </w:rPr>
              <w:t xml:space="preserve">- </w:t>
            </w:r>
            <w:r>
              <w:rPr>
                <w:rStyle w:val="IndexLink"/>
                <w:rtl w:val="true"/>
              </w:rPr>
              <w:t>عوارض مساحقه</w:t>
            </w:r>
            <w:r>
              <w:rPr>
                <w:rStyle w:val="IndexLink"/>
                <w:rtl w:val="true"/>
              </w:rPr>
              <w:tab/>
            </w:r>
            <w:r>
              <w:rPr>
                <w:rStyle w:val="IndexLink"/>
              </w:rPr>
              <w:t>176</w:t>
            </w:r>
          </w:hyperlink>
        </w:p>
        <w:p>
          <w:pPr>
            <w:pStyle w:val="Contents4"/>
            <w:tabs>
              <w:tab w:val="clear" w:pos="8176"/>
              <w:tab w:val="right" w:pos="9026" w:leader="dot"/>
            </w:tabs>
            <w:rPr/>
          </w:pPr>
          <w:hyperlink w:anchor="__RefHeading___Toc12065108_1280447820">
            <w:r>
              <w:rPr>
                <w:webHidden/>
                <w:rStyle w:val="IndexLink"/>
                <w:rtl w:val="true"/>
              </w:rPr>
              <w:t>خلاصه فصل سوم</w:t>
            </w:r>
            <w:r>
              <w:rPr>
                <w:rStyle w:val="IndexLink"/>
                <w:rtl w:val="true"/>
              </w:rPr>
              <w:tab/>
            </w:r>
            <w:r>
              <w:rPr>
                <w:rStyle w:val="IndexLink"/>
              </w:rPr>
              <w:t>176</w:t>
            </w:r>
          </w:hyperlink>
        </w:p>
        <w:p>
          <w:pPr>
            <w:pStyle w:val="Contents2"/>
            <w:tabs>
              <w:tab w:val="clear" w:pos="8743"/>
              <w:tab w:val="right" w:pos="9026" w:leader="dot"/>
            </w:tabs>
            <w:rPr/>
          </w:pPr>
          <w:hyperlink w:anchor="__RefHeading___Toc12065110_1280447820">
            <w:r>
              <w:rPr>
                <w:webHidden/>
                <w:rStyle w:val="IndexLink"/>
                <w:rtl w:val="true"/>
              </w:rPr>
              <w:t xml:space="preserve">فصل چهارم </w:t>
            </w:r>
            <w:r>
              <w:rPr>
                <w:rStyle w:val="IndexLink"/>
                <w:rtl w:val="true"/>
              </w:rPr>
              <w:t>:</w:t>
            </w:r>
            <w:r>
              <w:rPr>
                <w:rStyle w:val="IndexLink"/>
                <w:rtl w:val="true"/>
              </w:rPr>
              <w:t>روایات فقهی</w:t>
            </w:r>
            <w:r>
              <w:rPr>
                <w:rStyle w:val="IndexLink"/>
                <w:rtl w:val="true"/>
              </w:rPr>
              <w:t xml:space="preserve">- </w:t>
            </w:r>
            <w:r>
              <w:rPr>
                <w:rStyle w:val="IndexLink"/>
                <w:rtl w:val="true"/>
              </w:rPr>
              <w:t>طبی کتاب الأطعمة و الأشربة</w:t>
            </w:r>
            <w:r>
              <w:rPr>
                <w:rStyle w:val="IndexLink"/>
                <w:rtl w:val="true"/>
              </w:rPr>
              <w:tab/>
            </w:r>
            <w:r>
              <w:rPr>
                <w:rStyle w:val="IndexLink"/>
              </w:rPr>
              <w:t>177</w:t>
            </w:r>
          </w:hyperlink>
        </w:p>
        <w:p>
          <w:pPr>
            <w:pStyle w:val="Contents3"/>
            <w:tabs>
              <w:tab w:val="clear" w:pos="8459"/>
              <w:tab w:val="right" w:pos="9026" w:leader="dot"/>
            </w:tabs>
            <w:rPr/>
          </w:pPr>
          <w:hyperlink w:anchor="__RefHeading___Toc12065112_1280447820">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12065114_1280447820">
            <w:r>
              <w:rPr>
                <w:webHidden/>
                <w:rStyle w:val="IndexLink"/>
              </w:rPr>
              <w:t>1</w:t>
            </w:r>
            <w:r>
              <w:rPr>
                <w:rStyle w:val="IndexLink"/>
                <w:rtl w:val="true"/>
              </w:rPr>
              <w:t xml:space="preserve">- </w:t>
            </w:r>
            <w:r>
              <w:rPr>
                <w:rStyle w:val="IndexLink"/>
                <w:rtl w:val="true"/>
              </w:rPr>
              <w:t>درآمدی بر کتاب الأطعمة و الأشربة</w:t>
            </w:r>
            <w:r>
              <w:rPr>
                <w:rStyle w:val="IndexLink"/>
                <w:rtl w:val="true"/>
              </w:rPr>
              <w:tab/>
            </w:r>
            <w:r>
              <w:rPr>
                <w:rStyle w:val="IndexLink"/>
              </w:rPr>
              <w:t>178</w:t>
            </w:r>
          </w:hyperlink>
        </w:p>
        <w:p>
          <w:pPr>
            <w:pStyle w:val="Contents4"/>
            <w:tabs>
              <w:tab w:val="clear" w:pos="8176"/>
              <w:tab w:val="right" w:pos="9026" w:leader="dot"/>
            </w:tabs>
            <w:rPr/>
          </w:pPr>
          <w:hyperlink w:anchor="__RefHeading___Toc12065116_1280447820">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12065118_1280447820">
            <w:r>
              <w:rPr>
                <w:webHidden/>
                <w:rStyle w:val="IndexLink"/>
              </w:rPr>
              <w:t>1-1</w:t>
            </w:r>
            <w:r>
              <w:rPr>
                <w:rStyle w:val="IndexLink"/>
                <w:rtl w:val="true"/>
              </w:rPr>
              <w:t xml:space="preserve">- </w:t>
            </w:r>
            <w:r>
              <w:rPr>
                <w:rStyle w:val="IndexLink"/>
                <w:rtl w:val="true"/>
              </w:rPr>
              <w:t>حیوانات مضر گوشت</w:t>
            </w:r>
            <w:r>
              <w:rPr>
                <w:rStyle w:val="IndexLink"/>
                <w:rtl w:val="true"/>
              </w:rPr>
              <w:tab/>
            </w:r>
            <w:r>
              <w:rPr>
                <w:rStyle w:val="IndexLink"/>
              </w:rPr>
              <w:t>178</w:t>
            </w:r>
          </w:hyperlink>
        </w:p>
        <w:p>
          <w:pPr>
            <w:pStyle w:val="Contents5"/>
            <w:tabs>
              <w:tab w:val="clear" w:pos="7892"/>
              <w:tab w:val="right" w:pos="9026" w:leader="dot"/>
            </w:tabs>
            <w:rPr/>
          </w:pPr>
          <w:hyperlink w:anchor="__RefHeading___Toc12065120_1280447820">
            <w:r>
              <w:rPr>
                <w:webHidden/>
                <w:rStyle w:val="IndexLink"/>
                <w:rtl w:val="true"/>
              </w:rPr>
              <w:t>اشاره</w:t>
            </w:r>
            <w:r>
              <w:rPr>
                <w:rStyle w:val="IndexLink"/>
                <w:rtl w:val="true"/>
              </w:rPr>
              <w:tab/>
            </w:r>
            <w:r>
              <w:rPr>
                <w:rStyle w:val="IndexLink"/>
              </w:rPr>
              <w:t>178</w:t>
            </w:r>
          </w:hyperlink>
        </w:p>
        <w:p>
          <w:pPr>
            <w:pStyle w:val="Contents5"/>
            <w:tabs>
              <w:tab w:val="clear" w:pos="7892"/>
              <w:tab w:val="right" w:pos="9026" w:leader="dot"/>
            </w:tabs>
            <w:rPr/>
          </w:pPr>
          <w:hyperlink w:anchor="__RefHeading___Toc12065122_1280447820">
            <w:r>
              <w:rPr>
                <w:webHidden/>
                <w:rStyle w:val="IndexLink"/>
              </w:rPr>
              <w:t>1-1-1</w:t>
            </w:r>
            <w:r>
              <w:rPr>
                <w:rStyle w:val="IndexLink"/>
                <w:rtl w:val="true"/>
              </w:rPr>
              <w:t xml:space="preserve">- </w:t>
            </w:r>
            <w:r>
              <w:rPr>
                <w:rStyle w:val="IndexLink"/>
                <w:rtl w:val="true"/>
              </w:rPr>
              <w:t>گوشت درندگان</w:t>
            </w:r>
            <w:r>
              <w:rPr>
                <w:rStyle w:val="IndexLink"/>
                <w:rtl w:val="true"/>
              </w:rPr>
              <w:tab/>
            </w:r>
            <w:r>
              <w:rPr>
                <w:rStyle w:val="IndexLink"/>
              </w:rPr>
              <w:t>178</w:t>
            </w:r>
          </w:hyperlink>
        </w:p>
        <w:p>
          <w:pPr>
            <w:pStyle w:val="Contents5"/>
            <w:tabs>
              <w:tab w:val="clear" w:pos="7892"/>
              <w:tab w:val="right" w:pos="9026" w:leader="dot"/>
            </w:tabs>
            <w:rPr/>
          </w:pPr>
          <w:hyperlink w:anchor="__RefHeading___Toc12065124_1280447820">
            <w:r>
              <w:rPr>
                <w:webHidden/>
                <w:rStyle w:val="IndexLink"/>
              </w:rPr>
              <w:t>1-1-2</w:t>
            </w:r>
            <w:r>
              <w:rPr>
                <w:rStyle w:val="IndexLink"/>
                <w:rtl w:val="true"/>
              </w:rPr>
              <w:t xml:space="preserve">- </w:t>
            </w:r>
            <w:r>
              <w:rPr>
                <w:rStyle w:val="IndexLink"/>
                <w:rtl w:val="true"/>
              </w:rPr>
              <w:t>گوشت مُسوخ</w:t>
            </w:r>
            <w:r>
              <w:rPr>
                <w:rStyle w:val="IndexLink"/>
                <w:rtl w:val="true"/>
              </w:rPr>
              <w:tab/>
            </w:r>
            <w:r>
              <w:rPr>
                <w:rStyle w:val="IndexLink"/>
              </w:rPr>
              <w:t>179</w:t>
            </w:r>
          </w:hyperlink>
        </w:p>
        <w:p>
          <w:pPr>
            <w:pStyle w:val="Contents5"/>
            <w:tabs>
              <w:tab w:val="clear" w:pos="7892"/>
              <w:tab w:val="right" w:pos="9026" w:leader="dot"/>
            </w:tabs>
            <w:rPr/>
          </w:pPr>
          <w:hyperlink w:anchor="__RefHeading___Toc12065126_1280447820">
            <w:r>
              <w:rPr>
                <w:webHidden/>
                <w:rStyle w:val="IndexLink"/>
              </w:rPr>
              <w:t>1-1-3</w:t>
            </w:r>
            <w:r>
              <w:rPr>
                <w:rStyle w:val="IndexLink"/>
                <w:rtl w:val="true"/>
              </w:rPr>
              <w:t xml:space="preserve">- </w:t>
            </w:r>
            <w:r>
              <w:rPr>
                <w:rStyle w:val="IndexLink"/>
                <w:rtl w:val="true"/>
              </w:rPr>
              <w:t>گوشت حیوانات باری و سواری</w:t>
            </w:r>
            <w:r>
              <w:rPr>
                <w:rStyle w:val="IndexLink"/>
                <w:rtl w:val="true"/>
              </w:rPr>
              <w:tab/>
            </w:r>
            <w:r>
              <w:rPr>
                <w:rStyle w:val="IndexLink"/>
              </w:rPr>
              <w:t>182</w:t>
            </w:r>
          </w:hyperlink>
        </w:p>
        <w:p>
          <w:pPr>
            <w:pStyle w:val="Contents5"/>
            <w:tabs>
              <w:tab w:val="clear" w:pos="7892"/>
              <w:tab w:val="right" w:pos="9026" w:leader="dot"/>
            </w:tabs>
            <w:rPr/>
          </w:pPr>
          <w:hyperlink w:anchor="__RefHeading___Toc12065128_1280447820">
            <w:r>
              <w:rPr>
                <w:webHidden/>
                <w:rStyle w:val="IndexLink"/>
              </w:rPr>
              <w:t>1-1-4</w:t>
            </w:r>
            <w:r>
              <w:rPr>
                <w:rStyle w:val="IndexLink"/>
                <w:rtl w:val="true"/>
              </w:rPr>
              <w:t xml:space="preserve">- </w:t>
            </w:r>
            <w:r>
              <w:rPr>
                <w:rStyle w:val="IndexLink"/>
                <w:rtl w:val="true"/>
              </w:rPr>
              <w:t>گوشت حیوانات سمی</w:t>
            </w:r>
            <w:r>
              <w:rPr>
                <w:rStyle w:val="IndexLink"/>
                <w:rtl w:val="true"/>
              </w:rPr>
              <w:tab/>
            </w:r>
            <w:r>
              <w:rPr>
                <w:rStyle w:val="IndexLink"/>
              </w:rPr>
              <w:t>184</w:t>
            </w:r>
          </w:hyperlink>
        </w:p>
        <w:p>
          <w:pPr>
            <w:pStyle w:val="Contents5"/>
            <w:tabs>
              <w:tab w:val="clear" w:pos="7892"/>
              <w:tab w:val="right" w:pos="9026" w:leader="dot"/>
            </w:tabs>
            <w:rPr/>
          </w:pPr>
          <w:hyperlink w:anchor="__RefHeading___Toc12065130_1280447820">
            <w:r>
              <w:rPr>
                <w:webHidden/>
                <w:rStyle w:val="IndexLink"/>
              </w:rPr>
              <w:t>1-1-5</w:t>
            </w:r>
            <w:r>
              <w:rPr>
                <w:rStyle w:val="IndexLink"/>
                <w:rtl w:val="true"/>
              </w:rPr>
              <w:t xml:space="preserve">- </w:t>
            </w:r>
            <w:r>
              <w:rPr>
                <w:rStyle w:val="IndexLink"/>
                <w:rtl w:val="true"/>
              </w:rPr>
              <w:t>گوشت کلاغ</w:t>
            </w:r>
            <w:r>
              <w:rPr>
                <w:rStyle w:val="IndexLink"/>
                <w:rtl w:val="true"/>
              </w:rPr>
              <w:tab/>
            </w:r>
            <w:r>
              <w:rPr>
                <w:rStyle w:val="IndexLink"/>
              </w:rPr>
              <w:t>184</w:t>
            </w:r>
          </w:hyperlink>
        </w:p>
        <w:p>
          <w:pPr>
            <w:pStyle w:val="Contents5"/>
            <w:tabs>
              <w:tab w:val="clear" w:pos="7892"/>
              <w:tab w:val="right" w:pos="9026" w:leader="dot"/>
            </w:tabs>
            <w:rPr/>
          </w:pPr>
          <w:hyperlink w:anchor="__RefHeading___Toc12065132_1280447820">
            <w:r>
              <w:rPr>
                <w:webHidden/>
                <w:rStyle w:val="IndexLink"/>
              </w:rPr>
              <w:t>1-1-6</w:t>
            </w:r>
            <w:r>
              <w:rPr>
                <w:rStyle w:val="IndexLink"/>
                <w:rtl w:val="true"/>
              </w:rPr>
              <w:t xml:space="preserve">- </w:t>
            </w:r>
            <w:r>
              <w:rPr>
                <w:rStyle w:val="IndexLink"/>
                <w:rtl w:val="true"/>
              </w:rPr>
              <w:t>گوشت خوک</w:t>
            </w:r>
            <w:r>
              <w:rPr>
                <w:rStyle w:val="IndexLink"/>
                <w:rtl w:val="true"/>
              </w:rPr>
              <w:tab/>
            </w:r>
            <w:r>
              <w:rPr>
                <w:rStyle w:val="IndexLink"/>
              </w:rPr>
              <w:t>185</w:t>
            </w:r>
          </w:hyperlink>
        </w:p>
        <w:p>
          <w:pPr>
            <w:pStyle w:val="Contents6"/>
            <w:tabs>
              <w:tab w:val="clear" w:pos="7609"/>
              <w:tab w:val="right" w:pos="9026" w:leader="dot"/>
            </w:tabs>
            <w:rPr/>
          </w:pPr>
          <w:hyperlink w:anchor="__RefHeading___Toc12065134_1280447820">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12065136_1280447820">
            <w:r>
              <w:rPr>
                <w:webHidden/>
                <w:rStyle w:val="IndexLink"/>
              </w:rPr>
              <w:t>1-1-6-1</w:t>
            </w:r>
            <w:r>
              <w:rPr>
                <w:rStyle w:val="IndexLink"/>
                <w:rtl w:val="true"/>
              </w:rPr>
              <w:t xml:space="preserve">- </w:t>
            </w:r>
            <w:r>
              <w:rPr>
                <w:rStyle w:val="IndexLink"/>
                <w:rtl w:val="true"/>
              </w:rPr>
              <w:t>مضرات گوشت و چربی خوک</w:t>
            </w:r>
            <w:r>
              <w:rPr>
                <w:rStyle w:val="IndexLink"/>
                <w:rtl w:val="true"/>
              </w:rPr>
              <w:tab/>
            </w:r>
            <w:r>
              <w:rPr>
                <w:rStyle w:val="IndexLink"/>
              </w:rPr>
              <w:t>185</w:t>
            </w:r>
          </w:hyperlink>
        </w:p>
        <w:p>
          <w:pPr>
            <w:pStyle w:val="Contents6"/>
            <w:tabs>
              <w:tab w:val="clear" w:pos="7609"/>
              <w:tab w:val="right" w:pos="9026" w:leader="dot"/>
            </w:tabs>
            <w:rPr/>
          </w:pPr>
          <w:hyperlink w:anchor="__RefHeading___Toc12065138_1280447820">
            <w:r>
              <w:rPr>
                <w:webHidden/>
                <w:rStyle w:val="IndexLink"/>
              </w:rPr>
              <w:t>1-1-6-2</w:t>
            </w:r>
            <w:r>
              <w:rPr>
                <w:rStyle w:val="IndexLink"/>
                <w:rtl w:val="true"/>
              </w:rPr>
              <w:t xml:space="preserve">- </w:t>
            </w:r>
            <w:r>
              <w:rPr>
                <w:rStyle w:val="IndexLink"/>
                <w:rtl w:val="true"/>
              </w:rPr>
              <w:t>گوشت حیوانات تغذیه شده با شیر خوک</w:t>
            </w:r>
            <w:r>
              <w:rPr>
                <w:rStyle w:val="IndexLink"/>
                <w:rtl w:val="true"/>
              </w:rPr>
              <w:tab/>
            </w:r>
            <w:r>
              <w:rPr>
                <w:rStyle w:val="IndexLink"/>
              </w:rPr>
              <w:t>186</w:t>
            </w:r>
          </w:hyperlink>
        </w:p>
        <w:p>
          <w:pPr>
            <w:pStyle w:val="Contents5"/>
            <w:tabs>
              <w:tab w:val="clear" w:pos="7892"/>
              <w:tab w:val="right" w:pos="9026" w:leader="dot"/>
            </w:tabs>
            <w:rPr/>
          </w:pPr>
          <w:hyperlink w:anchor="__RefHeading___Toc12065140_1280447820">
            <w:r>
              <w:rPr>
                <w:webHidden/>
                <w:rStyle w:val="IndexLink"/>
              </w:rPr>
              <w:t>1-1-7</w:t>
            </w:r>
            <w:r>
              <w:rPr>
                <w:rStyle w:val="IndexLink"/>
                <w:rtl w:val="true"/>
              </w:rPr>
              <w:t xml:space="preserve">- </w:t>
            </w:r>
            <w:r>
              <w:rPr>
                <w:rStyle w:val="IndexLink"/>
                <w:rtl w:val="true"/>
              </w:rPr>
              <w:t>گوشت گاو</w:t>
            </w:r>
            <w:r>
              <w:rPr>
                <w:rStyle w:val="IndexLink"/>
                <w:rtl w:val="true"/>
              </w:rPr>
              <w:tab/>
            </w:r>
            <w:r>
              <w:rPr>
                <w:rStyle w:val="IndexLink"/>
              </w:rPr>
              <w:t>188</w:t>
            </w:r>
          </w:hyperlink>
        </w:p>
        <w:p>
          <w:pPr>
            <w:pStyle w:val="Contents5"/>
            <w:tabs>
              <w:tab w:val="clear" w:pos="7892"/>
              <w:tab w:val="right" w:pos="9026" w:leader="dot"/>
            </w:tabs>
            <w:rPr/>
          </w:pPr>
          <w:hyperlink w:anchor="__RefHeading___Toc12065142_1280447820">
            <w:r>
              <w:rPr>
                <w:webHidden/>
                <w:rStyle w:val="IndexLink"/>
              </w:rPr>
              <w:t>1-1-8</w:t>
            </w:r>
            <w:r>
              <w:rPr>
                <w:rStyle w:val="IndexLink"/>
                <w:rtl w:val="true"/>
              </w:rPr>
              <w:t xml:space="preserve">- </w:t>
            </w:r>
            <w:r>
              <w:rPr>
                <w:rStyle w:val="IndexLink"/>
                <w:rtl w:val="true"/>
              </w:rPr>
              <w:t>گوشت گور خر</w:t>
            </w:r>
            <w:r>
              <w:rPr>
                <w:rStyle w:val="IndexLink"/>
                <w:rtl w:val="true"/>
              </w:rPr>
              <w:tab/>
            </w:r>
            <w:r>
              <w:rPr>
                <w:rStyle w:val="IndexLink"/>
              </w:rPr>
              <w:t>189</w:t>
            </w:r>
          </w:hyperlink>
        </w:p>
        <w:p>
          <w:pPr>
            <w:pStyle w:val="Contents5"/>
            <w:tabs>
              <w:tab w:val="clear" w:pos="7892"/>
              <w:tab w:val="right" w:pos="9026" w:leader="dot"/>
            </w:tabs>
            <w:rPr/>
          </w:pPr>
          <w:hyperlink w:anchor="__RefHeading___Toc12065144_1280447820">
            <w:r>
              <w:rPr>
                <w:webHidden/>
                <w:rStyle w:val="IndexLink"/>
              </w:rPr>
              <w:t>1-1-9</w:t>
            </w:r>
            <w:r>
              <w:rPr>
                <w:rStyle w:val="IndexLink"/>
                <w:rtl w:val="true"/>
              </w:rPr>
              <w:t xml:space="preserve">- </w:t>
            </w:r>
            <w:r>
              <w:rPr>
                <w:rStyle w:val="IndexLink"/>
                <w:rtl w:val="true"/>
              </w:rPr>
              <w:t>گوشت حیوانات نجاست خوار</w:t>
            </w:r>
            <w:r>
              <w:rPr>
                <w:rStyle w:val="IndexLink"/>
                <w:rtl w:val="true"/>
              </w:rPr>
              <w:tab/>
            </w:r>
            <w:r>
              <w:rPr>
                <w:rStyle w:val="IndexLink"/>
              </w:rPr>
              <w:t>190</w:t>
            </w:r>
          </w:hyperlink>
        </w:p>
        <w:p>
          <w:pPr>
            <w:pStyle w:val="Contents5"/>
            <w:tabs>
              <w:tab w:val="clear" w:pos="7892"/>
              <w:tab w:val="right" w:pos="9026" w:leader="dot"/>
            </w:tabs>
            <w:rPr/>
          </w:pPr>
          <w:hyperlink w:anchor="__RefHeading___Toc12065146_1280447820">
            <w:r>
              <w:rPr>
                <w:webHidden/>
                <w:rStyle w:val="IndexLink"/>
              </w:rPr>
              <w:t>1-1-10</w:t>
            </w:r>
            <w:r>
              <w:rPr>
                <w:rStyle w:val="IndexLink"/>
                <w:rtl w:val="true"/>
              </w:rPr>
              <w:t xml:space="preserve">- </w:t>
            </w:r>
            <w:r>
              <w:rPr>
                <w:rStyle w:val="IndexLink"/>
                <w:rtl w:val="true"/>
              </w:rPr>
              <w:t>اجزای مضر حیوان حلال گوشت</w:t>
            </w:r>
            <w:r>
              <w:rPr>
                <w:rStyle w:val="IndexLink"/>
                <w:rtl w:val="true"/>
              </w:rPr>
              <w:tab/>
            </w:r>
            <w:r>
              <w:rPr>
                <w:rStyle w:val="IndexLink"/>
              </w:rPr>
              <w:t>191</w:t>
            </w:r>
          </w:hyperlink>
        </w:p>
        <w:p>
          <w:pPr>
            <w:pStyle w:val="Contents6"/>
            <w:tabs>
              <w:tab w:val="clear" w:pos="7609"/>
              <w:tab w:val="right" w:pos="9026" w:leader="dot"/>
            </w:tabs>
            <w:rPr/>
          </w:pPr>
          <w:hyperlink w:anchor="__RefHeading___Toc12065148_1280447820">
            <w:r>
              <w:rPr>
                <w:webHidden/>
                <w:rStyle w:val="IndexLink"/>
                <w:rtl w:val="true"/>
              </w:rPr>
              <w:t>اشاره</w:t>
            </w:r>
            <w:r>
              <w:rPr>
                <w:rStyle w:val="IndexLink"/>
                <w:rtl w:val="true"/>
              </w:rPr>
              <w:tab/>
            </w:r>
            <w:r>
              <w:rPr>
                <w:rStyle w:val="IndexLink"/>
              </w:rPr>
              <w:t>191</w:t>
            </w:r>
          </w:hyperlink>
        </w:p>
        <w:p>
          <w:pPr>
            <w:pStyle w:val="Contents6"/>
            <w:tabs>
              <w:tab w:val="clear" w:pos="7609"/>
              <w:tab w:val="right" w:pos="9026" w:leader="dot"/>
            </w:tabs>
            <w:rPr/>
          </w:pPr>
          <w:hyperlink w:anchor="__RefHeading___Toc12065150_1280447820">
            <w:r>
              <w:rPr>
                <w:webHidden/>
                <w:rStyle w:val="IndexLink"/>
              </w:rPr>
              <w:t>1-1-10-1</w:t>
            </w:r>
            <w:r>
              <w:rPr>
                <w:rStyle w:val="IndexLink"/>
                <w:rtl w:val="true"/>
              </w:rPr>
              <w:t xml:space="preserve">- </w:t>
            </w:r>
            <w:r>
              <w:rPr>
                <w:rStyle w:val="IndexLink"/>
                <w:rtl w:val="true"/>
              </w:rPr>
              <w:t>طحال</w:t>
            </w:r>
            <w:r>
              <w:rPr>
                <w:rStyle w:val="IndexLink"/>
                <w:rtl w:val="true"/>
              </w:rPr>
              <w:tab/>
            </w:r>
            <w:r>
              <w:rPr>
                <w:rStyle w:val="IndexLink"/>
              </w:rPr>
              <w:t>192</w:t>
            </w:r>
          </w:hyperlink>
        </w:p>
        <w:p>
          <w:pPr>
            <w:pStyle w:val="Contents6"/>
            <w:tabs>
              <w:tab w:val="clear" w:pos="7609"/>
              <w:tab w:val="right" w:pos="9026" w:leader="dot"/>
            </w:tabs>
            <w:rPr/>
          </w:pPr>
          <w:hyperlink w:anchor="__RefHeading___Toc12065152_1280447820">
            <w:r>
              <w:rPr>
                <w:webHidden/>
                <w:rStyle w:val="IndexLink"/>
              </w:rPr>
              <w:t>1-1-10-2</w:t>
            </w:r>
            <w:r>
              <w:rPr>
                <w:rStyle w:val="IndexLink"/>
                <w:rtl w:val="true"/>
              </w:rPr>
              <w:t xml:space="preserve">- </w:t>
            </w:r>
            <w:r>
              <w:rPr>
                <w:rStyle w:val="IndexLink"/>
                <w:rtl w:val="true"/>
              </w:rPr>
              <w:t>غدد</w:t>
            </w:r>
            <w:r>
              <w:rPr>
                <w:rStyle w:val="IndexLink"/>
                <w:rtl w:val="true"/>
              </w:rPr>
              <w:tab/>
            </w:r>
            <w:r>
              <w:rPr>
                <w:rStyle w:val="IndexLink"/>
              </w:rPr>
              <w:t>193</w:t>
            </w:r>
          </w:hyperlink>
        </w:p>
        <w:p>
          <w:pPr>
            <w:pStyle w:val="Contents6"/>
            <w:tabs>
              <w:tab w:val="clear" w:pos="7609"/>
              <w:tab w:val="right" w:pos="9026" w:leader="dot"/>
            </w:tabs>
            <w:rPr/>
          </w:pPr>
          <w:hyperlink w:anchor="__RefHeading___Toc12065154_1280447820">
            <w:r>
              <w:rPr>
                <w:webHidden/>
                <w:rStyle w:val="IndexLink"/>
              </w:rPr>
              <w:t>1-1-10-3</w:t>
            </w:r>
            <w:r>
              <w:rPr>
                <w:rStyle w:val="IndexLink"/>
                <w:rtl w:val="true"/>
              </w:rPr>
              <w:t xml:space="preserve">- </w:t>
            </w:r>
            <w:r>
              <w:rPr>
                <w:rStyle w:val="IndexLink"/>
                <w:rtl w:val="true"/>
              </w:rPr>
              <w:t xml:space="preserve">قلوه </w:t>
            </w:r>
            <w:r>
              <w:rPr>
                <w:rStyle w:val="IndexLink"/>
                <w:rtl w:val="true"/>
              </w:rPr>
              <w:t>(</w:t>
            </w:r>
            <w:r>
              <w:rPr>
                <w:rStyle w:val="IndexLink"/>
                <w:rtl w:val="true"/>
              </w:rPr>
              <w:t>کلیه</w:t>
            </w:r>
            <w:r>
              <w:rPr>
                <w:rStyle w:val="IndexLink"/>
                <w:rtl w:val="true"/>
              </w:rPr>
              <w:t>)</w:t>
              <w:tab/>
            </w:r>
            <w:r>
              <w:rPr>
                <w:rStyle w:val="IndexLink"/>
              </w:rPr>
              <w:t>193</w:t>
            </w:r>
          </w:hyperlink>
        </w:p>
        <w:p>
          <w:pPr>
            <w:pStyle w:val="Contents5"/>
            <w:tabs>
              <w:tab w:val="clear" w:pos="7892"/>
              <w:tab w:val="right" w:pos="9026" w:leader="dot"/>
            </w:tabs>
            <w:rPr/>
          </w:pPr>
          <w:hyperlink w:anchor="__RefHeading___Toc12065156_1280447820">
            <w:r>
              <w:rPr>
                <w:webHidden/>
                <w:rStyle w:val="IndexLink"/>
              </w:rPr>
              <w:t>1-1-11</w:t>
            </w:r>
            <w:r>
              <w:rPr>
                <w:rStyle w:val="IndexLink"/>
                <w:rtl w:val="true"/>
              </w:rPr>
              <w:t xml:space="preserve">- </w:t>
            </w:r>
            <w:r>
              <w:rPr>
                <w:rStyle w:val="IndexLink"/>
                <w:rtl w:val="true"/>
              </w:rPr>
              <w:t>میته</w:t>
            </w:r>
            <w:r>
              <w:rPr>
                <w:rStyle w:val="IndexLink"/>
                <w:rtl w:val="true"/>
              </w:rPr>
              <w:tab/>
            </w:r>
            <w:r>
              <w:rPr>
                <w:rStyle w:val="IndexLink"/>
              </w:rPr>
              <w:t>194</w:t>
            </w:r>
          </w:hyperlink>
        </w:p>
        <w:p>
          <w:pPr>
            <w:pStyle w:val="Contents6"/>
            <w:tabs>
              <w:tab w:val="clear" w:pos="7609"/>
              <w:tab w:val="right" w:pos="9026" w:leader="dot"/>
            </w:tabs>
            <w:rPr/>
          </w:pPr>
          <w:hyperlink w:anchor="__RefHeading___Toc12065158_1280447820">
            <w:r>
              <w:rPr>
                <w:webHidden/>
                <w:rStyle w:val="IndexLink"/>
                <w:rtl w:val="true"/>
              </w:rPr>
              <w:t>اشاره</w:t>
            </w:r>
            <w:r>
              <w:rPr>
                <w:rStyle w:val="IndexLink"/>
                <w:rtl w:val="true"/>
              </w:rPr>
              <w:tab/>
            </w:r>
            <w:r>
              <w:rPr>
                <w:rStyle w:val="IndexLink"/>
              </w:rPr>
              <w:t>194</w:t>
            </w:r>
          </w:hyperlink>
        </w:p>
        <w:p>
          <w:pPr>
            <w:pStyle w:val="Contents6"/>
            <w:tabs>
              <w:tab w:val="clear" w:pos="7609"/>
              <w:tab w:val="right" w:pos="9026" w:leader="dot"/>
            </w:tabs>
            <w:rPr/>
          </w:pPr>
          <w:hyperlink w:anchor="__RefHeading___Toc12065160_1280447820">
            <w:r>
              <w:rPr>
                <w:webHidden/>
                <w:rStyle w:val="IndexLink"/>
              </w:rPr>
              <w:t>1-1-11-1</w:t>
            </w:r>
            <w:r>
              <w:rPr>
                <w:rStyle w:val="IndexLink"/>
                <w:rtl w:val="true"/>
              </w:rPr>
              <w:t xml:space="preserve">- </w:t>
            </w:r>
            <w:r>
              <w:rPr>
                <w:rStyle w:val="IndexLink"/>
                <w:rtl w:val="true"/>
              </w:rPr>
              <w:t>مستثنیات میته</w:t>
            </w:r>
            <w:r>
              <w:rPr>
                <w:rStyle w:val="IndexLink"/>
                <w:rtl w:val="true"/>
              </w:rPr>
              <w:tab/>
            </w:r>
            <w:r>
              <w:rPr>
                <w:rStyle w:val="IndexLink"/>
              </w:rPr>
              <w:t>195</w:t>
            </w:r>
          </w:hyperlink>
        </w:p>
        <w:p>
          <w:pPr>
            <w:pStyle w:val="Contents6"/>
            <w:tabs>
              <w:tab w:val="clear" w:pos="7609"/>
              <w:tab w:val="right" w:pos="9026" w:leader="dot"/>
            </w:tabs>
            <w:rPr/>
          </w:pPr>
          <w:hyperlink w:anchor="__RefHeading___Toc12065162_1280447820">
            <w:r>
              <w:rPr>
                <w:webHidden/>
                <w:rStyle w:val="IndexLink"/>
                <w:rtl w:val="true"/>
              </w:rPr>
              <w:t>اشاره</w:t>
            </w:r>
            <w:r>
              <w:rPr>
                <w:rStyle w:val="IndexLink"/>
                <w:rtl w:val="true"/>
              </w:rPr>
              <w:tab/>
            </w:r>
            <w:r>
              <w:rPr>
                <w:rStyle w:val="IndexLink"/>
              </w:rPr>
              <w:t>195</w:t>
            </w:r>
          </w:hyperlink>
        </w:p>
        <w:p>
          <w:pPr>
            <w:pStyle w:val="Contents6"/>
            <w:tabs>
              <w:tab w:val="clear" w:pos="7609"/>
              <w:tab w:val="right" w:pos="9026" w:leader="dot"/>
            </w:tabs>
            <w:rPr/>
          </w:pPr>
          <w:hyperlink w:anchor="__RefHeading___Toc12065164_1280447820">
            <w:r>
              <w:rPr>
                <w:webHidden/>
                <w:rStyle w:val="IndexLink"/>
              </w:rPr>
              <w:t>1-1-11-1-1</w:t>
            </w:r>
            <w:r>
              <w:rPr>
                <w:rStyle w:val="IndexLink"/>
                <w:rtl w:val="true"/>
              </w:rPr>
              <w:t xml:space="preserve">- </w:t>
            </w:r>
            <w:r>
              <w:rPr>
                <w:rStyle w:val="IndexLink"/>
                <w:rtl w:val="true"/>
              </w:rPr>
              <w:t>مایه پنیر</w:t>
            </w:r>
            <w:r>
              <w:rPr>
                <w:rStyle w:val="IndexLink"/>
                <w:rtl w:val="true"/>
              </w:rPr>
              <w:tab/>
            </w:r>
            <w:r>
              <w:rPr>
                <w:rStyle w:val="IndexLink"/>
              </w:rPr>
              <w:t>195</w:t>
            </w:r>
          </w:hyperlink>
        </w:p>
        <w:p>
          <w:pPr>
            <w:pStyle w:val="Contents6"/>
            <w:tabs>
              <w:tab w:val="clear" w:pos="7609"/>
              <w:tab w:val="right" w:pos="9026" w:leader="dot"/>
            </w:tabs>
            <w:rPr/>
          </w:pPr>
          <w:hyperlink w:anchor="__RefHeading___Toc12065166_1280447820">
            <w:r>
              <w:rPr>
                <w:webHidden/>
                <w:rStyle w:val="IndexLink"/>
              </w:rPr>
              <w:t>1-1-11-1-2</w:t>
            </w:r>
            <w:r>
              <w:rPr>
                <w:rStyle w:val="IndexLink"/>
                <w:rtl w:val="true"/>
              </w:rPr>
              <w:t xml:space="preserve">- </w:t>
            </w:r>
            <w:r>
              <w:rPr>
                <w:rStyle w:val="IndexLink"/>
                <w:rtl w:val="true"/>
              </w:rPr>
              <w:t>تخم مرغ</w:t>
            </w:r>
            <w:r>
              <w:rPr>
                <w:rStyle w:val="IndexLink"/>
                <w:rtl w:val="true"/>
              </w:rPr>
              <w:tab/>
            </w:r>
            <w:r>
              <w:rPr>
                <w:rStyle w:val="IndexLink"/>
              </w:rPr>
              <w:t>196</w:t>
            </w:r>
          </w:hyperlink>
        </w:p>
        <w:p>
          <w:pPr>
            <w:pStyle w:val="Contents4"/>
            <w:tabs>
              <w:tab w:val="clear" w:pos="8176"/>
              <w:tab w:val="right" w:pos="9026" w:leader="dot"/>
            </w:tabs>
            <w:rPr/>
          </w:pPr>
          <w:hyperlink w:anchor="__RefHeading___Toc12065168_1280447820">
            <w:r>
              <w:rPr>
                <w:webHidden/>
                <w:rStyle w:val="IndexLink"/>
              </w:rPr>
              <w:t>1-2</w:t>
            </w:r>
            <w:r>
              <w:rPr>
                <w:rStyle w:val="IndexLink"/>
                <w:rtl w:val="true"/>
              </w:rPr>
              <w:t xml:space="preserve">- </w:t>
            </w:r>
            <w:r>
              <w:rPr>
                <w:rStyle w:val="IndexLink"/>
                <w:rtl w:val="true"/>
              </w:rPr>
              <w:t>غذای اهل کتاب</w:t>
            </w:r>
            <w:r>
              <w:rPr>
                <w:rStyle w:val="IndexLink"/>
                <w:rtl w:val="true"/>
              </w:rPr>
              <w:tab/>
            </w:r>
            <w:r>
              <w:rPr>
                <w:rStyle w:val="IndexLink"/>
              </w:rPr>
              <w:t>196</w:t>
            </w:r>
          </w:hyperlink>
        </w:p>
        <w:p>
          <w:pPr>
            <w:pStyle w:val="Contents5"/>
            <w:tabs>
              <w:tab w:val="clear" w:pos="7892"/>
              <w:tab w:val="right" w:pos="9026" w:leader="dot"/>
            </w:tabs>
            <w:rPr/>
          </w:pPr>
          <w:hyperlink w:anchor="__RefHeading___Toc12065170_1280447820">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12065172_1280447820">
            <w:r>
              <w:rPr>
                <w:webHidden/>
                <w:rStyle w:val="IndexLink"/>
              </w:rPr>
              <w:t>1-2-1</w:t>
            </w:r>
            <w:r>
              <w:rPr>
                <w:rStyle w:val="IndexLink"/>
                <w:rtl w:val="true"/>
              </w:rPr>
              <w:t xml:space="preserve">- </w:t>
            </w:r>
            <w:r>
              <w:rPr>
                <w:rStyle w:val="IndexLink"/>
                <w:rtl w:val="true"/>
              </w:rPr>
              <w:t>حکم استفاده از غذای اهل کتاب</w:t>
            </w:r>
            <w:r>
              <w:rPr>
                <w:rStyle w:val="IndexLink"/>
                <w:rtl w:val="true"/>
              </w:rPr>
              <w:tab/>
            </w:r>
            <w:r>
              <w:rPr>
                <w:rStyle w:val="IndexLink"/>
              </w:rPr>
              <w:t>197</w:t>
            </w:r>
          </w:hyperlink>
        </w:p>
        <w:p>
          <w:pPr>
            <w:pStyle w:val="Contents5"/>
            <w:tabs>
              <w:tab w:val="clear" w:pos="7892"/>
              <w:tab w:val="right" w:pos="9026" w:leader="dot"/>
            </w:tabs>
            <w:rPr/>
          </w:pPr>
          <w:hyperlink w:anchor="__RefHeading___Toc12065174_1280447820">
            <w:r>
              <w:rPr>
                <w:webHidden/>
                <w:rStyle w:val="IndexLink"/>
              </w:rPr>
              <w:t>1-2-3</w:t>
            </w:r>
            <w:r>
              <w:rPr>
                <w:rStyle w:val="IndexLink"/>
                <w:rtl w:val="true"/>
              </w:rPr>
              <w:t xml:space="preserve">- </w:t>
            </w:r>
            <w:r>
              <w:rPr>
                <w:rStyle w:val="IndexLink"/>
                <w:rtl w:val="true"/>
              </w:rPr>
              <w:t>قدر متیقن از حلیت غذای اهل کتاب</w:t>
            </w:r>
            <w:r>
              <w:rPr>
                <w:rStyle w:val="IndexLink"/>
                <w:rtl w:val="true"/>
              </w:rPr>
              <w:tab/>
            </w:r>
            <w:r>
              <w:rPr>
                <w:rStyle w:val="IndexLink"/>
              </w:rPr>
              <w:t>197</w:t>
            </w:r>
          </w:hyperlink>
        </w:p>
        <w:p>
          <w:pPr>
            <w:pStyle w:val="Contents5"/>
            <w:tabs>
              <w:tab w:val="clear" w:pos="7892"/>
              <w:tab w:val="right" w:pos="9026" w:leader="dot"/>
            </w:tabs>
            <w:rPr/>
          </w:pPr>
          <w:hyperlink w:anchor="__RefHeading___Toc12065176_1280447820">
            <w:r>
              <w:rPr>
                <w:webHidden/>
                <w:rStyle w:val="IndexLink"/>
              </w:rPr>
              <w:t>1-2-4</w:t>
            </w:r>
            <w:r>
              <w:rPr>
                <w:rStyle w:val="IndexLink"/>
                <w:rtl w:val="true"/>
              </w:rPr>
              <w:t xml:space="preserve">- </w:t>
            </w:r>
            <w:r>
              <w:rPr>
                <w:rStyle w:val="IndexLink"/>
                <w:rtl w:val="true"/>
              </w:rPr>
              <w:t>ظرف غذای اهل کتاب</w:t>
            </w:r>
            <w:r>
              <w:rPr>
                <w:rStyle w:val="IndexLink"/>
                <w:rtl w:val="true"/>
              </w:rPr>
              <w:tab/>
            </w:r>
            <w:r>
              <w:rPr>
                <w:rStyle w:val="IndexLink"/>
              </w:rPr>
              <w:t>198</w:t>
            </w:r>
          </w:hyperlink>
        </w:p>
        <w:p>
          <w:pPr>
            <w:pStyle w:val="Contents5"/>
            <w:tabs>
              <w:tab w:val="clear" w:pos="7892"/>
              <w:tab w:val="right" w:pos="9026" w:leader="dot"/>
            </w:tabs>
            <w:rPr/>
          </w:pPr>
          <w:hyperlink w:anchor="__RefHeading___Toc12065178_1280447820">
            <w:r>
              <w:rPr>
                <w:webHidden/>
                <w:rStyle w:val="IndexLink"/>
              </w:rPr>
              <w:t>1-2-5</w:t>
            </w:r>
            <w:r>
              <w:rPr>
                <w:rStyle w:val="IndexLink"/>
                <w:rtl w:val="true"/>
              </w:rPr>
              <w:t xml:space="preserve">- </w:t>
            </w:r>
            <w:r>
              <w:rPr>
                <w:rStyle w:val="IndexLink"/>
                <w:rtl w:val="true"/>
              </w:rPr>
              <w:t>نوع غذای اهل کتاب</w:t>
            </w:r>
            <w:r>
              <w:rPr>
                <w:rStyle w:val="IndexLink"/>
                <w:rtl w:val="true"/>
              </w:rPr>
              <w:tab/>
            </w:r>
            <w:r>
              <w:rPr>
                <w:rStyle w:val="IndexLink"/>
              </w:rPr>
              <w:t>199</w:t>
            </w:r>
          </w:hyperlink>
        </w:p>
        <w:p>
          <w:pPr>
            <w:pStyle w:val="Contents4"/>
            <w:tabs>
              <w:tab w:val="clear" w:pos="8176"/>
              <w:tab w:val="right" w:pos="9026" w:leader="dot"/>
            </w:tabs>
            <w:rPr/>
          </w:pPr>
          <w:hyperlink w:anchor="__RefHeading___Toc12065180_1280447820">
            <w:r>
              <w:rPr>
                <w:webHidden/>
                <w:rStyle w:val="IndexLink"/>
              </w:rPr>
              <w:t>1-3</w:t>
            </w:r>
            <w:r>
              <w:rPr>
                <w:rStyle w:val="IndexLink"/>
                <w:rtl w:val="true"/>
              </w:rPr>
              <w:t xml:space="preserve">- </w:t>
            </w:r>
            <w:r>
              <w:rPr>
                <w:rStyle w:val="IndexLink"/>
                <w:rtl w:val="true"/>
              </w:rPr>
              <w:t>خوردن گِل</w:t>
            </w:r>
            <w:r>
              <w:rPr>
                <w:rStyle w:val="IndexLink"/>
                <w:rtl w:val="true"/>
              </w:rPr>
              <w:tab/>
            </w:r>
            <w:r>
              <w:rPr>
                <w:rStyle w:val="IndexLink"/>
              </w:rPr>
              <w:t>200</w:t>
            </w:r>
          </w:hyperlink>
        </w:p>
        <w:p>
          <w:pPr>
            <w:pStyle w:val="Contents5"/>
            <w:tabs>
              <w:tab w:val="clear" w:pos="7892"/>
              <w:tab w:val="right" w:pos="9026" w:leader="dot"/>
            </w:tabs>
            <w:rPr/>
          </w:pPr>
          <w:hyperlink w:anchor="__RefHeading___Toc12065182_1280447820">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12065184_1280447820">
            <w:r>
              <w:rPr>
                <w:webHidden/>
                <w:rStyle w:val="IndexLink"/>
              </w:rPr>
              <w:t>1-3-1</w:t>
            </w:r>
            <w:r>
              <w:rPr>
                <w:rStyle w:val="IndexLink"/>
                <w:rtl w:val="true"/>
              </w:rPr>
              <w:t xml:space="preserve">- </w:t>
            </w:r>
            <w:r>
              <w:rPr>
                <w:rStyle w:val="IndexLink"/>
                <w:rtl w:val="true"/>
              </w:rPr>
              <w:t>گِل حرام</w:t>
            </w:r>
            <w:r>
              <w:rPr>
                <w:rStyle w:val="IndexLink"/>
                <w:rtl w:val="true"/>
              </w:rPr>
              <w:tab/>
            </w:r>
            <w:r>
              <w:rPr>
                <w:rStyle w:val="IndexLink"/>
              </w:rPr>
              <w:t>201</w:t>
            </w:r>
          </w:hyperlink>
        </w:p>
        <w:p>
          <w:pPr>
            <w:pStyle w:val="Contents6"/>
            <w:tabs>
              <w:tab w:val="clear" w:pos="7609"/>
              <w:tab w:val="right" w:pos="9026" w:leader="dot"/>
            </w:tabs>
            <w:rPr/>
          </w:pPr>
          <w:hyperlink w:anchor="__RefHeading___Toc12065186_1280447820">
            <w:r>
              <w:rPr>
                <w:webHidden/>
                <w:rStyle w:val="IndexLink"/>
                <w:rtl w:val="true"/>
              </w:rPr>
              <w:t>اشاره</w:t>
            </w:r>
            <w:r>
              <w:rPr>
                <w:rStyle w:val="IndexLink"/>
                <w:rtl w:val="true"/>
              </w:rPr>
              <w:tab/>
            </w:r>
            <w:r>
              <w:rPr>
                <w:rStyle w:val="IndexLink"/>
              </w:rPr>
              <w:t>201</w:t>
            </w:r>
          </w:hyperlink>
        </w:p>
        <w:p>
          <w:pPr>
            <w:pStyle w:val="Contents6"/>
            <w:tabs>
              <w:tab w:val="clear" w:pos="7609"/>
              <w:tab w:val="right" w:pos="9026" w:leader="dot"/>
            </w:tabs>
            <w:rPr/>
          </w:pPr>
          <w:hyperlink w:anchor="__RefHeading___Toc12065188_1280447820">
            <w:r>
              <w:rPr>
                <w:webHidden/>
                <w:rStyle w:val="IndexLink"/>
              </w:rPr>
              <w:t>1-3-1-1</w:t>
            </w:r>
            <w:r>
              <w:rPr>
                <w:rStyle w:val="IndexLink"/>
                <w:rtl w:val="true"/>
              </w:rPr>
              <w:t xml:space="preserve">- </w:t>
            </w:r>
            <w:r>
              <w:rPr>
                <w:rStyle w:val="IndexLink"/>
                <w:rtl w:val="true"/>
              </w:rPr>
              <w:t>علت حرام بودن گل</w:t>
            </w:r>
            <w:r>
              <w:rPr>
                <w:rStyle w:val="IndexLink"/>
                <w:rtl w:val="true"/>
              </w:rPr>
              <w:tab/>
            </w:r>
            <w:r>
              <w:rPr>
                <w:rStyle w:val="IndexLink"/>
              </w:rPr>
              <w:t>201</w:t>
            </w:r>
          </w:hyperlink>
        </w:p>
        <w:p>
          <w:pPr>
            <w:pStyle w:val="Contents5"/>
            <w:tabs>
              <w:tab w:val="clear" w:pos="7892"/>
              <w:tab w:val="right" w:pos="9026" w:leader="dot"/>
            </w:tabs>
            <w:rPr/>
          </w:pPr>
          <w:hyperlink w:anchor="__RefHeading___Toc12065190_1280447820">
            <w:r>
              <w:rPr>
                <w:webHidden/>
                <w:rStyle w:val="IndexLink"/>
              </w:rPr>
              <w:t>1-3-2</w:t>
            </w:r>
            <w:r>
              <w:rPr>
                <w:rStyle w:val="IndexLink"/>
                <w:rtl w:val="true"/>
              </w:rPr>
              <w:t xml:space="preserve">- </w:t>
            </w:r>
            <w:r>
              <w:rPr>
                <w:rStyle w:val="IndexLink"/>
                <w:rtl w:val="true"/>
              </w:rPr>
              <w:t>گِل درمانی</w:t>
            </w:r>
            <w:r>
              <w:rPr>
                <w:rStyle w:val="IndexLink"/>
                <w:rtl w:val="true"/>
              </w:rPr>
              <w:tab/>
            </w:r>
            <w:r>
              <w:rPr>
                <w:rStyle w:val="IndexLink"/>
              </w:rPr>
              <w:t>203</w:t>
            </w:r>
          </w:hyperlink>
        </w:p>
        <w:p>
          <w:pPr>
            <w:pStyle w:val="Contents6"/>
            <w:tabs>
              <w:tab w:val="clear" w:pos="7609"/>
              <w:tab w:val="right" w:pos="9026" w:leader="dot"/>
            </w:tabs>
            <w:rPr/>
          </w:pPr>
          <w:hyperlink w:anchor="__RefHeading___Toc12065192_1280447820">
            <w:r>
              <w:rPr>
                <w:webHidden/>
                <w:rStyle w:val="IndexLink"/>
                <w:rtl w:val="true"/>
              </w:rPr>
              <w:t>اشاره</w:t>
            </w:r>
            <w:r>
              <w:rPr>
                <w:rStyle w:val="IndexLink"/>
                <w:rtl w:val="true"/>
              </w:rPr>
              <w:tab/>
            </w:r>
            <w:r>
              <w:rPr>
                <w:rStyle w:val="IndexLink"/>
              </w:rPr>
              <w:t>203</w:t>
            </w:r>
          </w:hyperlink>
        </w:p>
        <w:p>
          <w:pPr>
            <w:pStyle w:val="Contents6"/>
            <w:tabs>
              <w:tab w:val="clear" w:pos="7609"/>
              <w:tab w:val="right" w:pos="9026" w:leader="dot"/>
            </w:tabs>
            <w:rPr/>
          </w:pPr>
          <w:hyperlink w:anchor="__RefHeading___Toc12065194_1280447820">
            <w:r>
              <w:rPr>
                <w:webHidden/>
                <w:rStyle w:val="IndexLink"/>
              </w:rPr>
              <w:t>1-3-2-1</w:t>
            </w:r>
            <w:r>
              <w:rPr>
                <w:rStyle w:val="IndexLink"/>
                <w:rtl w:val="true"/>
              </w:rPr>
              <w:t xml:space="preserve">- </w:t>
            </w:r>
            <w:r>
              <w:rPr>
                <w:rStyle w:val="IndexLink"/>
                <w:rtl w:val="true"/>
              </w:rPr>
              <w:t xml:space="preserve">تربت امام حسین </w:t>
            </w:r>
            <w:r>
              <w:rPr>
                <w:rStyle w:val="IndexLink"/>
                <w:rtl w:val="true"/>
              </w:rPr>
              <w:t>(</w:t>
            </w:r>
            <w:r>
              <w:rPr>
                <w:rStyle w:val="IndexLink"/>
                <w:rtl w:val="true"/>
              </w:rPr>
              <w:t>علیه السلام</w:t>
            </w:r>
            <w:r>
              <w:rPr>
                <w:rStyle w:val="IndexLink"/>
                <w:rtl w:val="true"/>
              </w:rPr>
              <w:t>)</w:t>
              <w:tab/>
            </w:r>
            <w:r>
              <w:rPr>
                <w:rStyle w:val="IndexLink"/>
              </w:rPr>
              <w:t>203</w:t>
            </w:r>
          </w:hyperlink>
        </w:p>
        <w:p>
          <w:pPr>
            <w:pStyle w:val="Contents6"/>
            <w:tabs>
              <w:tab w:val="clear" w:pos="7609"/>
              <w:tab w:val="right" w:pos="9026" w:leader="dot"/>
            </w:tabs>
            <w:rPr/>
          </w:pPr>
          <w:hyperlink w:anchor="__RefHeading___Toc12065196_1280447820">
            <w:r>
              <w:rPr>
                <w:webHidden/>
                <w:rStyle w:val="IndexLink"/>
              </w:rPr>
              <w:t>1-3-2-2</w:t>
            </w:r>
            <w:r>
              <w:rPr>
                <w:rStyle w:val="IndexLink"/>
                <w:rtl w:val="true"/>
              </w:rPr>
              <w:t xml:space="preserve">- </w:t>
            </w:r>
            <w:r>
              <w:rPr>
                <w:rStyle w:val="IndexLink"/>
                <w:rtl w:val="true"/>
              </w:rPr>
              <w:t>گل ارمنی</w:t>
            </w:r>
            <w:r>
              <w:rPr>
                <w:rStyle w:val="IndexLink"/>
                <w:rtl w:val="true"/>
              </w:rPr>
              <w:tab/>
            </w:r>
            <w:r>
              <w:rPr>
                <w:rStyle w:val="IndexLink"/>
              </w:rPr>
              <w:t>205</w:t>
            </w:r>
          </w:hyperlink>
        </w:p>
        <w:p>
          <w:pPr>
            <w:pStyle w:val="Contents4"/>
            <w:tabs>
              <w:tab w:val="clear" w:pos="8176"/>
              <w:tab w:val="right" w:pos="9026" w:leader="dot"/>
            </w:tabs>
            <w:rPr/>
          </w:pPr>
          <w:hyperlink w:anchor="__RefHeading___Toc12065198_1280447820">
            <w:r>
              <w:rPr>
                <w:webHidden/>
                <w:rStyle w:val="IndexLink"/>
              </w:rPr>
              <w:t>1-4</w:t>
            </w:r>
            <w:r>
              <w:rPr>
                <w:rStyle w:val="IndexLink"/>
                <w:rtl w:val="true"/>
              </w:rPr>
              <w:t xml:space="preserve">- </w:t>
            </w:r>
            <w:r>
              <w:rPr>
                <w:rStyle w:val="IndexLink"/>
                <w:rtl w:val="true"/>
              </w:rPr>
              <w:t>مکروهات غذا خوردن</w:t>
            </w:r>
            <w:r>
              <w:rPr>
                <w:rStyle w:val="IndexLink"/>
                <w:rtl w:val="true"/>
              </w:rPr>
              <w:tab/>
            </w:r>
            <w:r>
              <w:rPr>
                <w:rStyle w:val="IndexLink"/>
              </w:rPr>
              <w:t>207</w:t>
            </w:r>
          </w:hyperlink>
        </w:p>
        <w:p>
          <w:pPr>
            <w:pStyle w:val="Contents5"/>
            <w:tabs>
              <w:tab w:val="clear" w:pos="7892"/>
              <w:tab w:val="right" w:pos="9026" w:leader="dot"/>
            </w:tabs>
            <w:rPr/>
          </w:pPr>
          <w:hyperlink w:anchor="__RefHeading___Toc12065200_1280447820">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12065202_1280447820">
            <w:r>
              <w:rPr>
                <w:webHidden/>
                <w:rStyle w:val="IndexLink"/>
              </w:rPr>
              <w:t>1-4-1</w:t>
            </w:r>
            <w:r>
              <w:rPr>
                <w:rStyle w:val="IndexLink"/>
                <w:rtl w:val="true"/>
              </w:rPr>
              <w:t xml:space="preserve">- </w:t>
            </w:r>
            <w:r>
              <w:rPr>
                <w:rStyle w:val="IndexLink"/>
                <w:rtl w:val="true"/>
              </w:rPr>
              <w:t>کراهت پرخوری</w:t>
            </w:r>
            <w:r>
              <w:rPr>
                <w:rStyle w:val="IndexLink"/>
                <w:rtl w:val="true"/>
              </w:rPr>
              <w:tab/>
            </w:r>
            <w:r>
              <w:rPr>
                <w:rStyle w:val="IndexLink"/>
              </w:rPr>
              <w:t>207</w:t>
            </w:r>
          </w:hyperlink>
        </w:p>
        <w:p>
          <w:pPr>
            <w:pStyle w:val="Contents6"/>
            <w:tabs>
              <w:tab w:val="clear" w:pos="7609"/>
              <w:tab w:val="right" w:pos="9026" w:leader="dot"/>
            </w:tabs>
            <w:rPr/>
          </w:pPr>
          <w:hyperlink w:anchor="__RefHeading___Toc12065204_1280447820">
            <w:r>
              <w:rPr>
                <w:webHidden/>
                <w:rStyle w:val="IndexLink"/>
                <w:rtl w:val="true"/>
              </w:rPr>
              <w:t>اشاره</w:t>
            </w:r>
            <w:r>
              <w:rPr>
                <w:rStyle w:val="IndexLink"/>
                <w:rtl w:val="true"/>
              </w:rPr>
              <w:tab/>
            </w:r>
            <w:r>
              <w:rPr>
                <w:rStyle w:val="IndexLink"/>
              </w:rPr>
              <w:t>207</w:t>
            </w:r>
          </w:hyperlink>
        </w:p>
        <w:p>
          <w:pPr>
            <w:pStyle w:val="Contents6"/>
            <w:tabs>
              <w:tab w:val="clear" w:pos="7609"/>
              <w:tab w:val="right" w:pos="9026" w:leader="dot"/>
            </w:tabs>
            <w:rPr/>
          </w:pPr>
          <w:hyperlink w:anchor="__RefHeading___Toc12065206_1280447820">
            <w:r>
              <w:rPr>
                <w:webHidden/>
                <w:rStyle w:val="IndexLink"/>
              </w:rPr>
              <w:t>1-4-1-1</w:t>
            </w:r>
            <w:r>
              <w:rPr>
                <w:rStyle w:val="IndexLink"/>
                <w:rtl w:val="true"/>
              </w:rPr>
              <w:t xml:space="preserve">- </w:t>
            </w:r>
            <w:r>
              <w:rPr>
                <w:rStyle w:val="IndexLink"/>
                <w:rtl w:val="true"/>
              </w:rPr>
              <w:t>طغیان شکم</w:t>
            </w:r>
            <w:r>
              <w:rPr>
                <w:rStyle w:val="IndexLink"/>
                <w:rtl w:val="true"/>
              </w:rPr>
              <w:tab/>
            </w:r>
            <w:r>
              <w:rPr>
                <w:rStyle w:val="IndexLink"/>
              </w:rPr>
              <w:t>208</w:t>
            </w:r>
          </w:hyperlink>
        </w:p>
        <w:p>
          <w:pPr>
            <w:pStyle w:val="Contents6"/>
            <w:tabs>
              <w:tab w:val="clear" w:pos="7609"/>
              <w:tab w:val="right" w:pos="9026" w:leader="dot"/>
            </w:tabs>
            <w:rPr/>
          </w:pPr>
          <w:hyperlink w:anchor="__RefHeading___Toc12065208_1280447820">
            <w:r>
              <w:rPr>
                <w:webHidden/>
                <w:rStyle w:val="IndexLink"/>
              </w:rPr>
              <w:t>1-4-1-2</w:t>
            </w:r>
            <w:r>
              <w:rPr>
                <w:rStyle w:val="IndexLink"/>
                <w:rtl w:val="true"/>
              </w:rPr>
              <w:t xml:space="preserve">- </w:t>
            </w:r>
            <w:r>
              <w:rPr>
                <w:rStyle w:val="IndexLink"/>
                <w:rtl w:val="true"/>
              </w:rPr>
              <w:t>شکم درد و سوء هاضمه</w:t>
            </w:r>
            <w:r>
              <w:rPr>
                <w:rStyle w:val="IndexLink"/>
                <w:rtl w:val="true"/>
              </w:rPr>
              <w:tab/>
            </w:r>
            <w:r>
              <w:rPr>
                <w:rStyle w:val="IndexLink"/>
              </w:rPr>
              <w:t>209</w:t>
            </w:r>
          </w:hyperlink>
        </w:p>
        <w:p>
          <w:pPr>
            <w:pStyle w:val="Contents6"/>
            <w:tabs>
              <w:tab w:val="clear" w:pos="7609"/>
              <w:tab w:val="right" w:pos="9026" w:leader="dot"/>
            </w:tabs>
            <w:rPr/>
          </w:pPr>
          <w:hyperlink w:anchor="__RefHeading___Toc12065210_1280447820">
            <w:r>
              <w:rPr>
                <w:webHidden/>
                <w:rStyle w:val="IndexLink"/>
              </w:rPr>
              <w:t>1-4-1-3</w:t>
            </w:r>
            <w:r>
              <w:rPr>
                <w:rStyle w:val="IndexLink"/>
                <w:rtl w:val="true"/>
              </w:rPr>
              <w:t xml:space="preserve">- </w:t>
            </w:r>
            <w:r>
              <w:rPr>
                <w:rStyle w:val="IndexLink"/>
                <w:rtl w:val="true"/>
              </w:rPr>
              <w:t>سایر عوارض پرخوری در روایات</w:t>
            </w:r>
            <w:r>
              <w:rPr>
                <w:rStyle w:val="IndexLink"/>
                <w:rtl w:val="true"/>
              </w:rPr>
              <w:tab/>
            </w:r>
            <w:r>
              <w:rPr>
                <w:rStyle w:val="IndexLink"/>
              </w:rPr>
              <w:t>209</w:t>
            </w:r>
          </w:hyperlink>
        </w:p>
        <w:p>
          <w:pPr>
            <w:pStyle w:val="Contents5"/>
            <w:tabs>
              <w:tab w:val="clear" w:pos="7892"/>
              <w:tab w:val="right" w:pos="9026" w:leader="dot"/>
            </w:tabs>
            <w:rPr/>
          </w:pPr>
          <w:hyperlink w:anchor="__RefHeading___Toc12065212_1280447820">
            <w:r>
              <w:rPr>
                <w:webHidden/>
                <w:rStyle w:val="IndexLink"/>
              </w:rPr>
              <w:t>1-4-2</w:t>
            </w:r>
            <w:r>
              <w:rPr>
                <w:rStyle w:val="IndexLink"/>
                <w:rtl w:val="true"/>
              </w:rPr>
              <w:t xml:space="preserve">- </w:t>
            </w:r>
            <w:r>
              <w:rPr>
                <w:rStyle w:val="IndexLink"/>
                <w:rtl w:val="true"/>
              </w:rPr>
              <w:t>کراهت غذا خوردن در حال تکیه</w:t>
            </w:r>
            <w:r>
              <w:rPr>
                <w:rStyle w:val="IndexLink"/>
                <w:rtl w:val="true"/>
              </w:rPr>
              <w:tab/>
            </w:r>
            <w:r>
              <w:rPr>
                <w:rStyle w:val="IndexLink"/>
              </w:rPr>
              <w:t>210</w:t>
            </w:r>
          </w:hyperlink>
        </w:p>
        <w:p>
          <w:pPr>
            <w:pStyle w:val="Contents5"/>
            <w:tabs>
              <w:tab w:val="clear" w:pos="7892"/>
              <w:tab w:val="right" w:pos="9026" w:leader="dot"/>
            </w:tabs>
            <w:rPr/>
          </w:pPr>
          <w:hyperlink w:anchor="__RefHeading___Toc12065214_1280447820">
            <w:r>
              <w:rPr>
                <w:webHidden/>
                <w:rStyle w:val="IndexLink"/>
              </w:rPr>
              <w:t>1-4-3</w:t>
            </w:r>
            <w:r>
              <w:rPr>
                <w:rStyle w:val="IndexLink"/>
                <w:rtl w:val="true"/>
              </w:rPr>
              <w:t xml:space="preserve">- </w:t>
            </w:r>
            <w:r>
              <w:rPr>
                <w:rStyle w:val="IndexLink"/>
                <w:rtl w:val="true"/>
              </w:rPr>
              <w:t>کراهت ترک شام</w:t>
            </w:r>
            <w:r>
              <w:rPr>
                <w:rStyle w:val="IndexLink"/>
                <w:rtl w:val="true"/>
              </w:rPr>
              <w:tab/>
            </w:r>
            <w:r>
              <w:rPr>
                <w:rStyle w:val="IndexLink"/>
              </w:rPr>
              <w:t>211</w:t>
            </w:r>
          </w:hyperlink>
        </w:p>
        <w:p>
          <w:pPr>
            <w:pStyle w:val="Contents5"/>
            <w:tabs>
              <w:tab w:val="clear" w:pos="7892"/>
              <w:tab w:val="right" w:pos="9026" w:leader="dot"/>
            </w:tabs>
            <w:rPr/>
          </w:pPr>
          <w:hyperlink w:anchor="__RefHeading___Toc12065216_1280447820">
            <w:r>
              <w:rPr>
                <w:webHidden/>
                <w:rStyle w:val="IndexLink"/>
              </w:rPr>
              <w:t>1-4-4</w:t>
            </w:r>
            <w:r>
              <w:rPr>
                <w:rStyle w:val="IndexLink"/>
                <w:rtl w:val="true"/>
              </w:rPr>
              <w:t xml:space="preserve">- </w:t>
            </w:r>
            <w:r>
              <w:rPr>
                <w:rStyle w:val="IndexLink"/>
                <w:rtl w:val="true"/>
              </w:rPr>
              <w:t>کراهت گوشت خام</w:t>
            </w:r>
            <w:r>
              <w:rPr>
                <w:rStyle w:val="IndexLink"/>
                <w:rtl w:val="true"/>
              </w:rPr>
              <w:tab/>
            </w:r>
            <w:r>
              <w:rPr>
                <w:rStyle w:val="IndexLink"/>
              </w:rPr>
              <w:t>213</w:t>
            </w:r>
          </w:hyperlink>
        </w:p>
        <w:p>
          <w:pPr>
            <w:pStyle w:val="Contents5"/>
            <w:tabs>
              <w:tab w:val="clear" w:pos="7892"/>
              <w:tab w:val="right" w:pos="9026" w:leader="dot"/>
            </w:tabs>
            <w:rPr/>
          </w:pPr>
          <w:hyperlink w:anchor="__RefHeading___Toc12065218_1280447820">
            <w:r>
              <w:rPr>
                <w:webHidden/>
                <w:rStyle w:val="IndexLink"/>
              </w:rPr>
              <w:t>5-5-5</w:t>
            </w:r>
            <w:r>
              <w:rPr>
                <w:rStyle w:val="IndexLink"/>
                <w:rtl w:val="true"/>
              </w:rPr>
              <w:t xml:space="preserve">- </w:t>
            </w:r>
            <w:r>
              <w:rPr>
                <w:rStyle w:val="IndexLink"/>
                <w:rtl w:val="true"/>
              </w:rPr>
              <w:t>کراهت غذای داغ</w:t>
            </w:r>
            <w:r>
              <w:rPr>
                <w:rStyle w:val="IndexLink"/>
                <w:rtl w:val="true"/>
              </w:rPr>
              <w:tab/>
            </w:r>
            <w:r>
              <w:rPr>
                <w:rStyle w:val="IndexLink"/>
              </w:rPr>
              <w:t>214</w:t>
            </w:r>
          </w:hyperlink>
        </w:p>
        <w:p>
          <w:pPr>
            <w:pStyle w:val="Contents5"/>
            <w:tabs>
              <w:tab w:val="clear" w:pos="7892"/>
              <w:tab w:val="right" w:pos="9026" w:leader="dot"/>
            </w:tabs>
            <w:rPr/>
          </w:pPr>
          <w:hyperlink w:anchor="__RefHeading___Toc12065220_1280447820">
            <w:r>
              <w:rPr>
                <w:webHidden/>
                <w:rStyle w:val="IndexLink"/>
              </w:rPr>
              <w:t>1-4-5</w:t>
            </w:r>
            <w:r>
              <w:rPr>
                <w:rStyle w:val="IndexLink"/>
                <w:rtl w:val="true"/>
              </w:rPr>
              <w:t xml:space="preserve">- </w:t>
            </w:r>
            <w:r>
              <w:rPr>
                <w:rStyle w:val="IndexLink"/>
                <w:rtl w:val="true"/>
              </w:rPr>
              <w:t>کراهت پنیر بدون گردو</w:t>
            </w:r>
            <w:r>
              <w:rPr>
                <w:rStyle w:val="IndexLink"/>
                <w:rtl w:val="true"/>
              </w:rPr>
              <w:tab/>
            </w:r>
            <w:r>
              <w:rPr>
                <w:rStyle w:val="IndexLink"/>
              </w:rPr>
              <w:t>215</w:t>
            </w:r>
          </w:hyperlink>
        </w:p>
        <w:p>
          <w:pPr>
            <w:pStyle w:val="Contents4"/>
            <w:tabs>
              <w:tab w:val="clear" w:pos="8176"/>
              <w:tab w:val="right" w:pos="9026" w:leader="dot"/>
            </w:tabs>
            <w:rPr/>
          </w:pPr>
          <w:hyperlink w:anchor="__RefHeading___Toc12065222_1280447820">
            <w:r>
              <w:rPr>
                <w:webHidden/>
                <w:rStyle w:val="IndexLink"/>
              </w:rPr>
              <w:t>1-5</w:t>
            </w:r>
            <w:r>
              <w:rPr>
                <w:rStyle w:val="IndexLink"/>
                <w:rtl w:val="true"/>
              </w:rPr>
              <w:t xml:space="preserve">- </w:t>
            </w:r>
            <w:r>
              <w:rPr>
                <w:rStyle w:val="IndexLink"/>
                <w:rtl w:val="true"/>
              </w:rPr>
              <w:t>مستحبات غذا خوردن</w:t>
            </w:r>
            <w:r>
              <w:rPr>
                <w:rStyle w:val="IndexLink"/>
                <w:rtl w:val="true"/>
              </w:rPr>
              <w:tab/>
            </w:r>
            <w:r>
              <w:rPr>
                <w:rStyle w:val="IndexLink"/>
              </w:rPr>
              <w:t>216</w:t>
            </w:r>
          </w:hyperlink>
        </w:p>
        <w:p>
          <w:pPr>
            <w:pStyle w:val="Contents5"/>
            <w:tabs>
              <w:tab w:val="clear" w:pos="7892"/>
              <w:tab w:val="right" w:pos="9026" w:leader="dot"/>
            </w:tabs>
            <w:rPr/>
          </w:pPr>
          <w:hyperlink w:anchor="__RefHeading___Toc12065224_1280447820">
            <w:r>
              <w:rPr>
                <w:webHidden/>
                <w:rStyle w:val="IndexLink"/>
                <w:rtl w:val="true"/>
              </w:rPr>
              <w:t>اشاره</w:t>
            </w:r>
            <w:r>
              <w:rPr>
                <w:rStyle w:val="IndexLink"/>
                <w:rtl w:val="true"/>
              </w:rPr>
              <w:tab/>
            </w:r>
            <w:r>
              <w:rPr>
                <w:rStyle w:val="IndexLink"/>
              </w:rPr>
              <w:t>216</w:t>
            </w:r>
          </w:hyperlink>
        </w:p>
        <w:p>
          <w:pPr>
            <w:pStyle w:val="Contents5"/>
            <w:tabs>
              <w:tab w:val="clear" w:pos="7892"/>
              <w:tab w:val="right" w:pos="9026" w:leader="dot"/>
            </w:tabs>
            <w:rPr/>
          </w:pPr>
          <w:hyperlink w:anchor="__RefHeading___Toc12065226_1280447820">
            <w:r>
              <w:rPr>
                <w:webHidden/>
                <w:rStyle w:val="IndexLink"/>
              </w:rPr>
              <w:t>1-5-1</w:t>
            </w:r>
            <w:r>
              <w:rPr>
                <w:rStyle w:val="IndexLink"/>
                <w:rtl w:val="true"/>
              </w:rPr>
              <w:t xml:space="preserve">- </w:t>
            </w:r>
            <w:r>
              <w:rPr>
                <w:rStyle w:val="IndexLink"/>
                <w:rtl w:val="true"/>
              </w:rPr>
              <w:t>شستن دست قبل و بعد از غذا</w:t>
            </w:r>
            <w:r>
              <w:rPr>
                <w:rStyle w:val="IndexLink"/>
                <w:rtl w:val="true"/>
              </w:rPr>
              <w:tab/>
            </w:r>
            <w:r>
              <w:rPr>
                <w:rStyle w:val="IndexLink"/>
              </w:rPr>
              <w:t>216</w:t>
            </w:r>
          </w:hyperlink>
        </w:p>
        <w:p>
          <w:pPr>
            <w:pStyle w:val="Contents5"/>
            <w:tabs>
              <w:tab w:val="clear" w:pos="7892"/>
              <w:tab w:val="right" w:pos="9026" w:leader="dot"/>
            </w:tabs>
            <w:rPr/>
          </w:pPr>
          <w:hyperlink w:anchor="__RefHeading___Toc12065228_1280447820">
            <w:r>
              <w:rPr>
                <w:webHidden/>
                <w:rStyle w:val="IndexLink"/>
              </w:rPr>
              <w:t>1-5-2</w:t>
            </w:r>
            <w:r>
              <w:rPr>
                <w:rStyle w:val="IndexLink"/>
                <w:rtl w:val="true"/>
              </w:rPr>
              <w:t xml:space="preserve">- </w:t>
            </w:r>
            <w:r>
              <w:rPr>
                <w:rStyle w:val="IndexLink"/>
                <w:rtl w:val="true"/>
              </w:rPr>
              <w:t>استفاده از دستمال</w:t>
            </w:r>
            <w:r>
              <w:rPr>
                <w:rStyle w:val="IndexLink"/>
                <w:rtl w:val="true"/>
              </w:rPr>
              <w:tab/>
            </w:r>
            <w:r>
              <w:rPr>
                <w:rStyle w:val="IndexLink"/>
              </w:rPr>
              <w:t>216</w:t>
            </w:r>
          </w:hyperlink>
        </w:p>
        <w:p>
          <w:pPr>
            <w:pStyle w:val="Contents5"/>
            <w:tabs>
              <w:tab w:val="clear" w:pos="7892"/>
              <w:tab w:val="right" w:pos="9026" w:leader="dot"/>
            </w:tabs>
            <w:rPr/>
          </w:pPr>
          <w:hyperlink w:anchor="__RefHeading___Toc12065230_1280447820">
            <w:r>
              <w:rPr>
                <w:webHidden/>
                <w:rStyle w:val="IndexLink"/>
              </w:rPr>
              <w:t>1-5-3</w:t>
            </w:r>
            <w:r>
              <w:rPr>
                <w:rStyle w:val="IndexLink"/>
                <w:rtl w:val="true"/>
              </w:rPr>
              <w:t xml:space="preserve">- </w:t>
            </w:r>
            <w:r>
              <w:rPr>
                <w:rStyle w:val="IndexLink"/>
                <w:rtl w:val="true"/>
              </w:rPr>
              <w:t>تسمیه، تحمید و دعا بر سر سفره</w:t>
            </w:r>
            <w:r>
              <w:rPr>
                <w:rStyle w:val="IndexLink"/>
                <w:rtl w:val="true"/>
              </w:rPr>
              <w:tab/>
            </w:r>
            <w:r>
              <w:rPr>
                <w:rStyle w:val="IndexLink"/>
              </w:rPr>
              <w:t>217</w:t>
            </w:r>
          </w:hyperlink>
        </w:p>
        <w:p>
          <w:pPr>
            <w:pStyle w:val="Contents5"/>
            <w:tabs>
              <w:tab w:val="clear" w:pos="7892"/>
              <w:tab w:val="right" w:pos="9026" w:leader="dot"/>
            </w:tabs>
            <w:rPr/>
          </w:pPr>
          <w:hyperlink w:anchor="__RefHeading___Toc12065232_1280447820">
            <w:r>
              <w:rPr>
                <w:webHidden/>
                <w:rStyle w:val="IndexLink"/>
              </w:rPr>
              <w:t>1-5-4</w:t>
            </w:r>
            <w:r>
              <w:rPr>
                <w:rStyle w:val="IndexLink"/>
                <w:rtl w:val="true"/>
              </w:rPr>
              <w:t xml:space="preserve">- </w:t>
            </w:r>
            <w:r>
              <w:rPr>
                <w:rStyle w:val="IndexLink"/>
                <w:rtl w:val="true"/>
              </w:rPr>
              <w:t>شروع و پایان غذا با نمک</w:t>
            </w:r>
            <w:r>
              <w:rPr>
                <w:rStyle w:val="IndexLink"/>
                <w:rtl w:val="true"/>
              </w:rPr>
              <w:tab/>
            </w:r>
            <w:r>
              <w:rPr>
                <w:rStyle w:val="IndexLink"/>
              </w:rPr>
              <w:t>220</w:t>
            </w:r>
          </w:hyperlink>
        </w:p>
        <w:p>
          <w:pPr>
            <w:pStyle w:val="Contents5"/>
            <w:tabs>
              <w:tab w:val="clear" w:pos="7892"/>
              <w:tab w:val="right" w:pos="9026" w:leader="dot"/>
            </w:tabs>
            <w:rPr/>
          </w:pPr>
          <w:hyperlink w:anchor="__RefHeading___Toc12065234_1280447820">
            <w:r>
              <w:rPr>
                <w:webHidden/>
                <w:rStyle w:val="IndexLink"/>
              </w:rPr>
              <w:t>1-5-5</w:t>
            </w:r>
            <w:r>
              <w:rPr>
                <w:rStyle w:val="IndexLink"/>
                <w:rtl w:val="true"/>
              </w:rPr>
              <w:t xml:space="preserve">- </w:t>
            </w:r>
            <w:r>
              <w:rPr>
                <w:rStyle w:val="IndexLink"/>
                <w:rtl w:val="true"/>
              </w:rPr>
              <w:t>غذا خوردن با دست</w:t>
            </w:r>
            <w:r>
              <w:rPr>
                <w:rStyle w:val="IndexLink"/>
                <w:rtl w:val="true"/>
              </w:rPr>
              <w:tab/>
            </w:r>
            <w:r>
              <w:rPr>
                <w:rStyle w:val="IndexLink"/>
              </w:rPr>
              <w:t>223</w:t>
            </w:r>
          </w:hyperlink>
        </w:p>
        <w:p>
          <w:pPr>
            <w:pStyle w:val="Contents5"/>
            <w:tabs>
              <w:tab w:val="clear" w:pos="7892"/>
              <w:tab w:val="right" w:pos="9026" w:leader="dot"/>
            </w:tabs>
            <w:rPr/>
          </w:pPr>
          <w:hyperlink w:anchor="__RefHeading___Toc12065236_1280447820">
            <w:r>
              <w:rPr>
                <w:webHidden/>
                <w:rStyle w:val="IndexLink"/>
              </w:rPr>
              <w:t>1-5-6</w:t>
            </w:r>
            <w:r>
              <w:rPr>
                <w:rStyle w:val="IndexLink"/>
                <w:rtl w:val="true"/>
              </w:rPr>
              <w:t xml:space="preserve">- </w:t>
            </w:r>
            <w:r>
              <w:rPr>
                <w:rStyle w:val="IndexLink"/>
                <w:rtl w:val="true"/>
              </w:rPr>
              <w:t>دراز کشیدن بعد از غذا</w:t>
            </w:r>
            <w:r>
              <w:rPr>
                <w:rStyle w:val="IndexLink"/>
                <w:rtl w:val="true"/>
              </w:rPr>
              <w:tab/>
            </w:r>
            <w:r>
              <w:rPr>
                <w:rStyle w:val="IndexLink"/>
              </w:rPr>
              <w:t>224</w:t>
            </w:r>
          </w:hyperlink>
        </w:p>
        <w:p>
          <w:pPr>
            <w:pStyle w:val="Contents5"/>
            <w:tabs>
              <w:tab w:val="clear" w:pos="7892"/>
              <w:tab w:val="right" w:pos="9026" w:leader="dot"/>
            </w:tabs>
            <w:rPr/>
          </w:pPr>
          <w:hyperlink w:anchor="__RefHeading___Toc12065238_1280447820">
            <w:r>
              <w:rPr>
                <w:webHidden/>
                <w:rStyle w:val="IndexLink"/>
              </w:rPr>
              <w:t>1-5-7</w:t>
            </w:r>
            <w:r>
              <w:rPr>
                <w:rStyle w:val="IndexLink"/>
                <w:rtl w:val="true"/>
              </w:rPr>
              <w:t xml:space="preserve">- </w:t>
            </w:r>
            <w:r>
              <w:rPr>
                <w:rStyle w:val="IndexLink"/>
                <w:rtl w:val="true"/>
              </w:rPr>
              <w:t>خوردن تکه های جا افتاده از سفره</w:t>
            </w:r>
            <w:r>
              <w:rPr>
                <w:rStyle w:val="IndexLink"/>
                <w:rtl w:val="true"/>
              </w:rPr>
              <w:tab/>
            </w:r>
            <w:r>
              <w:rPr>
                <w:rStyle w:val="IndexLink"/>
              </w:rPr>
              <w:t>225</w:t>
            </w:r>
          </w:hyperlink>
        </w:p>
        <w:p>
          <w:pPr>
            <w:pStyle w:val="Contents4"/>
            <w:tabs>
              <w:tab w:val="clear" w:pos="8176"/>
              <w:tab w:val="right" w:pos="9026" w:leader="dot"/>
            </w:tabs>
            <w:rPr/>
          </w:pPr>
          <w:hyperlink w:anchor="__RefHeading___Toc12065240_1280447820">
            <w:r>
              <w:rPr>
                <w:webHidden/>
                <w:rStyle w:val="IndexLink"/>
              </w:rPr>
              <w:t>1-6</w:t>
            </w:r>
            <w:r>
              <w:rPr>
                <w:rStyle w:val="IndexLink"/>
                <w:rtl w:val="true"/>
              </w:rPr>
              <w:t xml:space="preserve">- </w:t>
            </w:r>
            <w:r>
              <w:rPr>
                <w:rStyle w:val="IndexLink"/>
                <w:rtl w:val="true"/>
              </w:rPr>
              <w:t>اهمیت و فضیلت نان</w:t>
            </w:r>
            <w:r>
              <w:rPr>
                <w:rStyle w:val="IndexLink"/>
                <w:rtl w:val="true"/>
              </w:rPr>
              <w:tab/>
            </w:r>
            <w:r>
              <w:rPr>
                <w:rStyle w:val="IndexLink"/>
              </w:rPr>
              <w:t>226</w:t>
            </w:r>
          </w:hyperlink>
        </w:p>
        <w:p>
          <w:pPr>
            <w:pStyle w:val="Contents5"/>
            <w:tabs>
              <w:tab w:val="clear" w:pos="7892"/>
              <w:tab w:val="right" w:pos="9026" w:leader="dot"/>
            </w:tabs>
            <w:rPr/>
          </w:pPr>
          <w:hyperlink w:anchor="__RefHeading___Toc12065242_1280447820">
            <w:r>
              <w:rPr>
                <w:webHidden/>
                <w:rStyle w:val="IndexLink"/>
                <w:rtl w:val="true"/>
              </w:rPr>
              <w:t>اشاره</w:t>
            </w:r>
            <w:r>
              <w:rPr>
                <w:rStyle w:val="IndexLink"/>
                <w:rtl w:val="true"/>
              </w:rPr>
              <w:tab/>
            </w:r>
            <w:r>
              <w:rPr>
                <w:rStyle w:val="IndexLink"/>
              </w:rPr>
              <w:t>226</w:t>
            </w:r>
          </w:hyperlink>
        </w:p>
        <w:p>
          <w:pPr>
            <w:pStyle w:val="Contents5"/>
            <w:tabs>
              <w:tab w:val="clear" w:pos="7892"/>
              <w:tab w:val="right" w:pos="9026" w:leader="dot"/>
            </w:tabs>
            <w:rPr/>
          </w:pPr>
          <w:hyperlink w:anchor="__RefHeading___Toc12065244_1280447820">
            <w:r>
              <w:rPr>
                <w:webHidden/>
                <w:rStyle w:val="IndexLink"/>
              </w:rPr>
              <w:t>1-6-1</w:t>
            </w:r>
            <w:r>
              <w:rPr>
                <w:rStyle w:val="IndexLink"/>
                <w:rtl w:val="true"/>
              </w:rPr>
              <w:t xml:space="preserve">- </w:t>
            </w:r>
            <w:r>
              <w:rPr>
                <w:rStyle w:val="IndexLink"/>
                <w:rtl w:val="true"/>
              </w:rPr>
              <w:t>فضیلت نان گندم و ارزش غذایی آن</w:t>
            </w:r>
            <w:r>
              <w:rPr>
                <w:rStyle w:val="IndexLink"/>
                <w:rtl w:val="true"/>
              </w:rPr>
              <w:tab/>
            </w:r>
            <w:r>
              <w:rPr>
                <w:rStyle w:val="IndexLink"/>
              </w:rPr>
              <w:t>226</w:t>
            </w:r>
          </w:hyperlink>
        </w:p>
        <w:p>
          <w:pPr>
            <w:pStyle w:val="Contents5"/>
            <w:tabs>
              <w:tab w:val="clear" w:pos="7892"/>
              <w:tab w:val="right" w:pos="9026" w:leader="dot"/>
            </w:tabs>
            <w:rPr/>
          </w:pPr>
          <w:hyperlink w:anchor="__RefHeading___Toc12065246_1280447820">
            <w:r>
              <w:rPr>
                <w:webHidden/>
                <w:rStyle w:val="IndexLink"/>
              </w:rPr>
              <w:t>1-6-2</w:t>
            </w:r>
            <w:r>
              <w:rPr>
                <w:rStyle w:val="IndexLink"/>
                <w:rtl w:val="true"/>
              </w:rPr>
              <w:t xml:space="preserve">- </w:t>
            </w:r>
            <w:r>
              <w:rPr>
                <w:rStyle w:val="IndexLink"/>
                <w:rtl w:val="true"/>
              </w:rPr>
              <w:t>نان جو</w:t>
            </w:r>
            <w:r>
              <w:rPr>
                <w:rStyle w:val="IndexLink"/>
                <w:rtl w:val="true"/>
              </w:rPr>
              <w:tab/>
            </w:r>
            <w:r>
              <w:rPr>
                <w:rStyle w:val="IndexLink"/>
              </w:rPr>
              <w:t>227</w:t>
            </w:r>
          </w:hyperlink>
        </w:p>
        <w:p>
          <w:pPr>
            <w:pStyle w:val="Contents5"/>
            <w:tabs>
              <w:tab w:val="clear" w:pos="7892"/>
              <w:tab w:val="right" w:pos="9026" w:leader="dot"/>
            </w:tabs>
            <w:rPr/>
          </w:pPr>
          <w:hyperlink w:anchor="__RefHeading___Toc12065248_1280447820">
            <w:r>
              <w:rPr>
                <w:webHidden/>
                <w:rStyle w:val="IndexLink"/>
              </w:rPr>
              <w:t>1-6-3</w:t>
            </w:r>
            <w:r>
              <w:rPr>
                <w:rStyle w:val="IndexLink"/>
                <w:rtl w:val="true"/>
              </w:rPr>
              <w:t xml:space="preserve">- </w:t>
            </w:r>
            <w:r>
              <w:rPr>
                <w:rStyle w:val="IndexLink"/>
                <w:rtl w:val="true"/>
              </w:rPr>
              <w:t>سویق</w:t>
            </w:r>
            <w:r>
              <w:rPr>
                <w:rStyle w:val="IndexLink"/>
                <w:rtl w:val="true"/>
              </w:rPr>
              <w:tab/>
            </w:r>
            <w:r>
              <w:rPr>
                <w:rStyle w:val="IndexLink"/>
              </w:rPr>
              <w:t>230</w:t>
            </w:r>
          </w:hyperlink>
        </w:p>
        <w:p>
          <w:pPr>
            <w:pStyle w:val="Contents6"/>
            <w:tabs>
              <w:tab w:val="clear" w:pos="7609"/>
              <w:tab w:val="right" w:pos="9026" w:leader="dot"/>
            </w:tabs>
            <w:rPr/>
          </w:pPr>
          <w:hyperlink w:anchor="__RefHeading___Toc12065250_1280447820">
            <w:r>
              <w:rPr>
                <w:webHidden/>
                <w:rStyle w:val="IndexLink"/>
                <w:rtl w:val="true"/>
              </w:rPr>
              <w:t>اشاره</w:t>
            </w:r>
            <w:r>
              <w:rPr>
                <w:rStyle w:val="IndexLink"/>
                <w:rtl w:val="true"/>
              </w:rPr>
              <w:tab/>
            </w:r>
            <w:r>
              <w:rPr>
                <w:rStyle w:val="IndexLink"/>
              </w:rPr>
              <w:t>230</w:t>
            </w:r>
          </w:hyperlink>
        </w:p>
        <w:p>
          <w:pPr>
            <w:pStyle w:val="Contents6"/>
            <w:tabs>
              <w:tab w:val="clear" w:pos="7609"/>
              <w:tab w:val="right" w:pos="9026" w:leader="dot"/>
            </w:tabs>
            <w:rPr/>
          </w:pPr>
          <w:hyperlink w:anchor="__RefHeading___Toc12065252_1280447820">
            <w:r>
              <w:rPr>
                <w:webHidden/>
                <w:rStyle w:val="IndexLink"/>
              </w:rPr>
              <w:t>1-6-3-1</w:t>
            </w:r>
            <w:r>
              <w:rPr>
                <w:rStyle w:val="IndexLink"/>
                <w:rtl w:val="true"/>
              </w:rPr>
              <w:t xml:space="preserve">- </w:t>
            </w:r>
            <w:r>
              <w:rPr>
                <w:rStyle w:val="IndexLink"/>
                <w:rtl w:val="true"/>
              </w:rPr>
              <w:t>سویق گندم</w:t>
            </w:r>
            <w:r>
              <w:rPr>
                <w:rStyle w:val="IndexLink"/>
                <w:rtl w:val="true"/>
              </w:rPr>
              <w:tab/>
            </w:r>
            <w:r>
              <w:rPr>
                <w:rStyle w:val="IndexLink"/>
              </w:rPr>
              <w:t>230</w:t>
            </w:r>
          </w:hyperlink>
        </w:p>
        <w:p>
          <w:pPr>
            <w:pStyle w:val="Contents6"/>
            <w:tabs>
              <w:tab w:val="clear" w:pos="7609"/>
              <w:tab w:val="right" w:pos="9026" w:leader="dot"/>
            </w:tabs>
            <w:rPr/>
          </w:pPr>
          <w:hyperlink w:anchor="__RefHeading___Toc12065254_1280447820">
            <w:r>
              <w:rPr>
                <w:webHidden/>
                <w:rStyle w:val="IndexLink"/>
              </w:rPr>
              <w:t>1-6-3-2</w:t>
            </w:r>
            <w:r>
              <w:rPr>
                <w:rStyle w:val="IndexLink"/>
                <w:rtl w:val="true"/>
              </w:rPr>
              <w:t xml:space="preserve">- </w:t>
            </w:r>
            <w:r>
              <w:rPr>
                <w:rStyle w:val="IndexLink"/>
                <w:rtl w:val="true"/>
              </w:rPr>
              <w:t>حلیم</w:t>
            </w:r>
            <w:r>
              <w:rPr>
                <w:rStyle w:val="IndexLink"/>
                <w:rtl w:val="true"/>
              </w:rPr>
              <w:tab/>
            </w:r>
            <w:r>
              <w:rPr>
                <w:rStyle w:val="IndexLink"/>
              </w:rPr>
              <w:t>232</w:t>
            </w:r>
          </w:hyperlink>
        </w:p>
        <w:p>
          <w:pPr>
            <w:pStyle w:val="Contents6"/>
            <w:tabs>
              <w:tab w:val="clear" w:pos="7609"/>
              <w:tab w:val="right" w:pos="9026" w:leader="dot"/>
            </w:tabs>
            <w:rPr/>
          </w:pPr>
          <w:hyperlink w:anchor="__RefHeading___Toc12065256_1280447820">
            <w:r>
              <w:rPr>
                <w:webHidden/>
                <w:rStyle w:val="IndexLink"/>
              </w:rPr>
              <w:t>1-6-3-3</w:t>
            </w:r>
            <w:r>
              <w:rPr>
                <w:rStyle w:val="IndexLink"/>
                <w:rtl w:val="true"/>
              </w:rPr>
              <w:t xml:space="preserve">- </w:t>
            </w:r>
            <w:r>
              <w:rPr>
                <w:rStyle w:val="IndexLink"/>
                <w:rtl w:val="true"/>
              </w:rPr>
              <w:t>سویق عدس</w:t>
            </w:r>
            <w:r>
              <w:rPr>
                <w:rStyle w:val="IndexLink"/>
                <w:rtl w:val="true"/>
              </w:rPr>
              <w:tab/>
            </w:r>
            <w:r>
              <w:rPr>
                <w:rStyle w:val="IndexLink"/>
              </w:rPr>
              <w:t>233</w:t>
            </w:r>
          </w:hyperlink>
        </w:p>
        <w:p>
          <w:pPr>
            <w:pStyle w:val="Contents4"/>
            <w:tabs>
              <w:tab w:val="clear" w:pos="8176"/>
              <w:tab w:val="right" w:pos="9026" w:leader="dot"/>
            </w:tabs>
            <w:rPr/>
          </w:pPr>
          <w:hyperlink w:anchor="__RefHeading___Toc12065258_1280447820">
            <w:r>
              <w:rPr>
                <w:webHidden/>
                <w:rStyle w:val="IndexLink"/>
              </w:rPr>
              <w:t>1-7</w:t>
            </w:r>
            <w:r>
              <w:rPr>
                <w:rStyle w:val="IndexLink"/>
                <w:rtl w:val="true"/>
              </w:rPr>
              <w:t xml:space="preserve">- </w:t>
            </w:r>
            <w:r>
              <w:rPr>
                <w:rStyle w:val="IndexLink"/>
                <w:rtl w:val="true"/>
              </w:rPr>
              <w:t>اهمیت و ارزش گوشت</w:t>
            </w:r>
            <w:r>
              <w:rPr>
                <w:rStyle w:val="IndexLink"/>
                <w:rtl w:val="true"/>
              </w:rPr>
              <w:tab/>
            </w:r>
            <w:r>
              <w:rPr>
                <w:rStyle w:val="IndexLink"/>
              </w:rPr>
              <w:t>236</w:t>
            </w:r>
          </w:hyperlink>
        </w:p>
        <w:p>
          <w:pPr>
            <w:pStyle w:val="Contents5"/>
            <w:tabs>
              <w:tab w:val="clear" w:pos="7892"/>
              <w:tab w:val="right" w:pos="9026" w:leader="dot"/>
            </w:tabs>
            <w:rPr/>
          </w:pPr>
          <w:hyperlink w:anchor="__RefHeading___Toc12065260_1280447820">
            <w:r>
              <w:rPr>
                <w:webHidden/>
                <w:rStyle w:val="IndexLink"/>
                <w:rtl w:val="true"/>
              </w:rPr>
              <w:t>اشاره</w:t>
            </w:r>
            <w:r>
              <w:rPr>
                <w:rStyle w:val="IndexLink"/>
                <w:rtl w:val="true"/>
              </w:rPr>
              <w:tab/>
            </w:r>
            <w:r>
              <w:rPr>
                <w:rStyle w:val="IndexLink"/>
              </w:rPr>
              <w:t>236</w:t>
            </w:r>
          </w:hyperlink>
        </w:p>
        <w:p>
          <w:pPr>
            <w:pStyle w:val="Contents5"/>
            <w:tabs>
              <w:tab w:val="clear" w:pos="7892"/>
              <w:tab w:val="right" w:pos="9026" w:leader="dot"/>
            </w:tabs>
            <w:rPr/>
          </w:pPr>
          <w:hyperlink w:anchor="__RefHeading___Toc12065262_1280447820">
            <w:r>
              <w:rPr>
                <w:webHidden/>
                <w:rStyle w:val="IndexLink"/>
              </w:rPr>
              <w:t>1-7-1</w:t>
            </w:r>
            <w:r>
              <w:rPr>
                <w:rStyle w:val="IndexLink"/>
                <w:rtl w:val="true"/>
              </w:rPr>
              <w:t xml:space="preserve">- </w:t>
            </w:r>
            <w:r>
              <w:rPr>
                <w:rStyle w:val="IndexLink"/>
                <w:rtl w:val="true"/>
              </w:rPr>
              <w:t>استحباب خوردن گوشت</w:t>
            </w:r>
            <w:r>
              <w:rPr>
                <w:rStyle w:val="IndexLink"/>
                <w:rtl w:val="true"/>
              </w:rPr>
              <w:tab/>
            </w:r>
            <w:r>
              <w:rPr>
                <w:rStyle w:val="IndexLink"/>
              </w:rPr>
              <w:t>237</w:t>
            </w:r>
          </w:hyperlink>
        </w:p>
        <w:p>
          <w:pPr>
            <w:pStyle w:val="Contents5"/>
            <w:tabs>
              <w:tab w:val="clear" w:pos="7892"/>
              <w:tab w:val="right" w:pos="9026" w:leader="dot"/>
            </w:tabs>
            <w:rPr/>
          </w:pPr>
          <w:hyperlink w:anchor="__RefHeading___Toc12065264_1280447820">
            <w:r>
              <w:rPr>
                <w:webHidden/>
                <w:rStyle w:val="IndexLink"/>
              </w:rPr>
              <w:t>1-7-2</w:t>
            </w:r>
            <w:r>
              <w:rPr>
                <w:rStyle w:val="IndexLink"/>
                <w:rtl w:val="true"/>
              </w:rPr>
              <w:t xml:space="preserve">- </w:t>
            </w:r>
            <w:r>
              <w:rPr>
                <w:rStyle w:val="IndexLink"/>
                <w:rtl w:val="true"/>
              </w:rPr>
              <w:t>عوارض نخوردن گوشت</w:t>
            </w:r>
            <w:r>
              <w:rPr>
                <w:rStyle w:val="IndexLink"/>
                <w:rtl w:val="true"/>
              </w:rPr>
              <w:tab/>
            </w:r>
            <w:r>
              <w:rPr>
                <w:rStyle w:val="IndexLink"/>
              </w:rPr>
              <w:t>237</w:t>
            </w:r>
          </w:hyperlink>
        </w:p>
        <w:p>
          <w:pPr>
            <w:pStyle w:val="Contents5"/>
            <w:tabs>
              <w:tab w:val="clear" w:pos="7892"/>
              <w:tab w:val="right" w:pos="9026" w:leader="dot"/>
            </w:tabs>
            <w:rPr/>
          </w:pPr>
          <w:hyperlink w:anchor="__RefHeading___Toc12065266_1280447820">
            <w:r>
              <w:rPr>
                <w:webHidden/>
                <w:rStyle w:val="IndexLink"/>
              </w:rPr>
              <w:t>1-7-3</w:t>
            </w:r>
            <w:r>
              <w:rPr>
                <w:rStyle w:val="IndexLink"/>
                <w:rtl w:val="true"/>
              </w:rPr>
              <w:t xml:space="preserve">- </w:t>
            </w:r>
            <w:r>
              <w:rPr>
                <w:rStyle w:val="IndexLink"/>
                <w:rtl w:val="true"/>
              </w:rPr>
              <w:t>بهترین گوشت</w:t>
            </w:r>
            <w:r>
              <w:rPr>
                <w:rStyle w:val="IndexLink"/>
                <w:rtl w:val="true"/>
              </w:rPr>
              <w:tab/>
            </w:r>
            <w:r>
              <w:rPr>
                <w:rStyle w:val="IndexLink"/>
              </w:rPr>
              <w:t>238</w:t>
            </w:r>
          </w:hyperlink>
        </w:p>
        <w:p>
          <w:pPr>
            <w:pStyle w:val="Contents4"/>
            <w:tabs>
              <w:tab w:val="clear" w:pos="8176"/>
              <w:tab w:val="right" w:pos="9026" w:leader="dot"/>
            </w:tabs>
            <w:rPr/>
          </w:pPr>
          <w:hyperlink w:anchor="__RefHeading___Toc12065268_1280447820">
            <w:r>
              <w:rPr>
                <w:webHidden/>
                <w:rStyle w:val="IndexLink"/>
              </w:rPr>
              <w:t>1-8</w:t>
            </w:r>
            <w:r>
              <w:rPr>
                <w:rStyle w:val="IndexLink"/>
                <w:rtl w:val="true"/>
              </w:rPr>
              <w:t xml:space="preserve">- </w:t>
            </w:r>
            <w:r>
              <w:rPr>
                <w:rStyle w:val="IndexLink"/>
                <w:rtl w:val="true"/>
              </w:rPr>
              <w:t>نوشیدنی ها</w:t>
            </w:r>
            <w:r>
              <w:rPr>
                <w:rStyle w:val="IndexLink"/>
                <w:rtl w:val="true"/>
              </w:rPr>
              <w:tab/>
            </w:r>
            <w:r>
              <w:rPr>
                <w:rStyle w:val="IndexLink"/>
              </w:rPr>
              <w:t>238</w:t>
            </w:r>
          </w:hyperlink>
        </w:p>
        <w:p>
          <w:pPr>
            <w:pStyle w:val="Contents5"/>
            <w:tabs>
              <w:tab w:val="clear" w:pos="7892"/>
              <w:tab w:val="right" w:pos="9026" w:leader="dot"/>
            </w:tabs>
            <w:rPr/>
          </w:pPr>
          <w:hyperlink w:anchor="__RefHeading___Toc12065270_1280447820">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12065272_1280447820">
            <w:r>
              <w:rPr>
                <w:webHidden/>
                <w:rStyle w:val="IndexLink"/>
              </w:rPr>
              <w:t>1-8-1</w:t>
            </w:r>
            <w:r>
              <w:rPr>
                <w:rStyle w:val="IndexLink"/>
                <w:rtl w:val="true"/>
              </w:rPr>
              <w:t xml:space="preserve">- </w:t>
            </w:r>
            <w:r>
              <w:rPr>
                <w:rStyle w:val="IndexLink"/>
                <w:rtl w:val="true"/>
              </w:rPr>
              <w:t>آب</w:t>
            </w:r>
            <w:r>
              <w:rPr>
                <w:rStyle w:val="IndexLink"/>
                <w:rtl w:val="true"/>
              </w:rPr>
              <w:tab/>
            </w:r>
            <w:r>
              <w:rPr>
                <w:rStyle w:val="IndexLink"/>
              </w:rPr>
              <w:t>239</w:t>
            </w:r>
          </w:hyperlink>
        </w:p>
        <w:p>
          <w:pPr>
            <w:pStyle w:val="Contents6"/>
            <w:tabs>
              <w:tab w:val="clear" w:pos="7609"/>
              <w:tab w:val="right" w:pos="9026" w:leader="dot"/>
            </w:tabs>
            <w:rPr/>
          </w:pPr>
          <w:hyperlink w:anchor="__RefHeading___Toc12065274_1280447820">
            <w:r>
              <w:rPr>
                <w:webHidden/>
                <w:rStyle w:val="IndexLink"/>
                <w:rtl w:val="true"/>
              </w:rPr>
              <w:t>اشاره</w:t>
            </w:r>
            <w:r>
              <w:rPr>
                <w:rStyle w:val="IndexLink"/>
                <w:rtl w:val="true"/>
              </w:rPr>
              <w:tab/>
            </w:r>
            <w:r>
              <w:rPr>
                <w:rStyle w:val="IndexLink"/>
              </w:rPr>
              <w:t>239</w:t>
            </w:r>
          </w:hyperlink>
        </w:p>
        <w:p>
          <w:pPr>
            <w:pStyle w:val="Contents6"/>
            <w:tabs>
              <w:tab w:val="clear" w:pos="7609"/>
              <w:tab w:val="right" w:pos="9026" w:leader="dot"/>
            </w:tabs>
            <w:rPr/>
          </w:pPr>
          <w:hyperlink w:anchor="__RefHeading___Toc12065276_1280447820">
            <w:r>
              <w:rPr>
                <w:webHidden/>
                <w:rStyle w:val="IndexLink"/>
              </w:rPr>
              <w:t>1-8-1-1</w:t>
            </w:r>
            <w:r>
              <w:rPr>
                <w:rStyle w:val="IndexLink"/>
                <w:rtl w:val="true"/>
              </w:rPr>
              <w:t xml:space="preserve">- </w:t>
            </w:r>
            <w:r>
              <w:rPr>
                <w:rStyle w:val="IndexLink"/>
                <w:rtl w:val="true"/>
              </w:rPr>
              <w:t>اهمیت و ارزش آب</w:t>
            </w:r>
            <w:r>
              <w:rPr>
                <w:rStyle w:val="IndexLink"/>
                <w:rtl w:val="true"/>
              </w:rPr>
              <w:tab/>
            </w:r>
            <w:r>
              <w:rPr>
                <w:rStyle w:val="IndexLink"/>
              </w:rPr>
              <w:t>239</w:t>
            </w:r>
          </w:hyperlink>
        </w:p>
        <w:p>
          <w:pPr>
            <w:pStyle w:val="Contents6"/>
            <w:tabs>
              <w:tab w:val="clear" w:pos="7609"/>
              <w:tab w:val="right" w:pos="9026" w:leader="dot"/>
            </w:tabs>
            <w:rPr/>
          </w:pPr>
          <w:hyperlink w:anchor="__RefHeading___Toc12065278_1280447820">
            <w:r>
              <w:rPr>
                <w:webHidden/>
                <w:rStyle w:val="IndexLink"/>
              </w:rPr>
              <w:t>1-8-1-2</w:t>
            </w:r>
            <w:r>
              <w:rPr>
                <w:rStyle w:val="IndexLink"/>
                <w:rtl w:val="true"/>
              </w:rPr>
              <w:t xml:space="preserve">- </w:t>
            </w:r>
            <w:r>
              <w:rPr>
                <w:rStyle w:val="IndexLink"/>
                <w:rtl w:val="true"/>
              </w:rPr>
              <w:t>کیفیت نوشیدن آب</w:t>
            </w:r>
            <w:r>
              <w:rPr>
                <w:rStyle w:val="IndexLink"/>
                <w:rtl w:val="true"/>
              </w:rPr>
              <w:tab/>
            </w:r>
            <w:r>
              <w:rPr>
                <w:rStyle w:val="IndexLink"/>
              </w:rPr>
              <w:t>239</w:t>
            </w:r>
          </w:hyperlink>
        </w:p>
        <w:p>
          <w:pPr>
            <w:pStyle w:val="Contents6"/>
            <w:tabs>
              <w:tab w:val="clear" w:pos="7609"/>
              <w:tab w:val="right" w:pos="9026" w:leader="dot"/>
            </w:tabs>
            <w:rPr/>
          </w:pPr>
          <w:hyperlink w:anchor="__RefHeading___Toc12065280_1280447820">
            <w:r>
              <w:rPr>
                <w:webHidden/>
                <w:rStyle w:val="IndexLink"/>
                <w:rtl w:val="true"/>
              </w:rPr>
              <w:t>اشاره</w:t>
            </w:r>
            <w:r>
              <w:rPr>
                <w:rStyle w:val="IndexLink"/>
                <w:rtl w:val="true"/>
              </w:rPr>
              <w:tab/>
            </w:r>
            <w:r>
              <w:rPr>
                <w:rStyle w:val="IndexLink"/>
              </w:rPr>
              <w:t>239</w:t>
            </w:r>
          </w:hyperlink>
        </w:p>
        <w:p>
          <w:pPr>
            <w:pStyle w:val="Contents6"/>
            <w:tabs>
              <w:tab w:val="clear" w:pos="7609"/>
              <w:tab w:val="right" w:pos="9026" w:leader="dot"/>
            </w:tabs>
            <w:rPr/>
          </w:pPr>
          <w:hyperlink w:anchor="__RefHeading___Toc12065282_1280447820">
            <w:r>
              <w:rPr>
                <w:webHidden/>
                <w:rStyle w:val="IndexLink"/>
              </w:rPr>
              <w:t>1-8-1-2-1</w:t>
            </w:r>
            <w:r>
              <w:rPr>
                <w:rStyle w:val="IndexLink"/>
                <w:rtl w:val="true"/>
              </w:rPr>
              <w:t xml:space="preserve">- </w:t>
            </w:r>
            <w:r>
              <w:rPr>
                <w:rStyle w:val="IndexLink"/>
                <w:rtl w:val="true"/>
              </w:rPr>
              <w:t>مکیدن و آرام نوشیدن</w:t>
            </w:r>
            <w:r>
              <w:rPr>
                <w:rStyle w:val="IndexLink"/>
                <w:rtl w:val="true"/>
              </w:rPr>
              <w:tab/>
            </w:r>
            <w:r>
              <w:rPr>
                <w:rStyle w:val="IndexLink"/>
              </w:rPr>
              <w:t>239</w:t>
            </w:r>
          </w:hyperlink>
        </w:p>
        <w:p>
          <w:pPr>
            <w:pStyle w:val="Contents6"/>
            <w:tabs>
              <w:tab w:val="clear" w:pos="7609"/>
              <w:tab w:val="right" w:pos="9026" w:leader="dot"/>
            </w:tabs>
            <w:rPr/>
          </w:pPr>
          <w:hyperlink w:anchor="__RefHeading___Toc12065284_1280447820">
            <w:r>
              <w:rPr>
                <w:webHidden/>
                <w:rStyle w:val="IndexLink"/>
              </w:rPr>
              <w:t>1-8-1-2-2</w:t>
            </w:r>
            <w:r>
              <w:rPr>
                <w:rStyle w:val="IndexLink"/>
                <w:rtl w:val="true"/>
              </w:rPr>
              <w:t xml:space="preserve">- </w:t>
            </w:r>
            <w:r>
              <w:rPr>
                <w:rStyle w:val="IndexLink"/>
                <w:rtl w:val="true"/>
              </w:rPr>
              <w:t>کیفیت نوشیدن آب در شب و روز</w:t>
            </w:r>
            <w:r>
              <w:rPr>
                <w:rStyle w:val="IndexLink"/>
                <w:rtl w:val="true"/>
              </w:rPr>
              <w:tab/>
            </w:r>
            <w:r>
              <w:rPr>
                <w:rStyle w:val="IndexLink"/>
              </w:rPr>
              <w:t>240</w:t>
            </w:r>
          </w:hyperlink>
        </w:p>
        <w:p>
          <w:pPr>
            <w:pStyle w:val="Contents6"/>
            <w:tabs>
              <w:tab w:val="clear" w:pos="7609"/>
              <w:tab w:val="right" w:pos="9026" w:leader="dot"/>
            </w:tabs>
            <w:rPr/>
          </w:pPr>
          <w:hyperlink w:anchor="__RefHeading___Toc12065286_1280447820">
            <w:r>
              <w:rPr>
                <w:webHidden/>
                <w:rStyle w:val="IndexLink"/>
              </w:rPr>
              <w:t>1-8-1-3</w:t>
            </w:r>
            <w:r>
              <w:rPr>
                <w:rStyle w:val="IndexLink"/>
                <w:rtl w:val="true"/>
              </w:rPr>
              <w:t xml:space="preserve">- </w:t>
            </w:r>
            <w:r>
              <w:rPr>
                <w:rStyle w:val="IndexLink"/>
                <w:rtl w:val="true"/>
              </w:rPr>
              <w:t>آب های سفارش شده</w:t>
            </w:r>
            <w:r>
              <w:rPr>
                <w:rStyle w:val="IndexLink"/>
                <w:rtl w:val="true"/>
              </w:rPr>
              <w:tab/>
            </w:r>
            <w:r>
              <w:rPr>
                <w:rStyle w:val="IndexLink"/>
              </w:rPr>
              <w:t>242</w:t>
            </w:r>
          </w:hyperlink>
        </w:p>
        <w:p>
          <w:pPr>
            <w:pStyle w:val="Contents6"/>
            <w:tabs>
              <w:tab w:val="clear" w:pos="7609"/>
              <w:tab w:val="right" w:pos="9026" w:leader="dot"/>
            </w:tabs>
            <w:rPr/>
          </w:pPr>
          <w:hyperlink w:anchor="__RefHeading___Toc12065288_1280447820">
            <w:r>
              <w:rPr>
                <w:webHidden/>
                <w:rStyle w:val="IndexLink"/>
                <w:rtl w:val="true"/>
              </w:rPr>
              <w:t>اشاره</w:t>
            </w:r>
            <w:r>
              <w:rPr>
                <w:rStyle w:val="IndexLink"/>
                <w:rtl w:val="true"/>
              </w:rPr>
              <w:tab/>
            </w:r>
            <w:r>
              <w:rPr>
                <w:rStyle w:val="IndexLink"/>
              </w:rPr>
              <w:t>242</w:t>
            </w:r>
          </w:hyperlink>
        </w:p>
        <w:p>
          <w:pPr>
            <w:pStyle w:val="Contents6"/>
            <w:tabs>
              <w:tab w:val="clear" w:pos="7609"/>
              <w:tab w:val="right" w:pos="9026" w:leader="dot"/>
            </w:tabs>
            <w:rPr/>
          </w:pPr>
          <w:hyperlink w:anchor="__RefHeading___Toc12065290_1280447820">
            <w:r>
              <w:rPr>
                <w:webHidden/>
                <w:rStyle w:val="IndexLink"/>
              </w:rPr>
              <w:t>1-8-1-3-1</w:t>
            </w:r>
            <w:r>
              <w:rPr>
                <w:rStyle w:val="IndexLink"/>
                <w:rtl w:val="true"/>
              </w:rPr>
              <w:t xml:space="preserve">- </w:t>
            </w:r>
            <w:r>
              <w:rPr>
                <w:rStyle w:val="IndexLink"/>
                <w:rtl w:val="true"/>
              </w:rPr>
              <w:t>آب زمزم</w:t>
            </w:r>
            <w:r>
              <w:rPr>
                <w:rStyle w:val="IndexLink"/>
                <w:rtl w:val="true"/>
              </w:rPr>
              <w:tab/>
            </w:r>
            <w:r>
              <w:rPr>
                <w:rStyle w:val="IndexLink"/>
              </w:rPr>
              <w:t>242</w:t>
            </w:r>
          </w:hyperlink>
        </w:p>
        <w:p>
          <w:pPr>
            <w:pStyle w:val="Contents6"/>
            <w:tabs>
              <w:tab w:val="clear" w:pos="7609"/>
              <w:tab w:val="right" w:pos="9026" w:leader="dot"/>
            </w:tabs>
            <w:rPr/>
          </w:pPr>
          <w:hyperlink w:anchor="__RefHeading___Toc12065292_1280447820">
            <w:r>
              <w:rPr>
                <w:webHidden/>
                <w:rStyle w:val="IndexLink"/>
              </w:rPr>
              <w:t>1-8-1-3-2</w:t>
            </w:r>
            <w:r>
              <w:rPr>
                <w:rStyle w:val="IndexLink"/>
                <w:rtl w:val="true"/>
              </w:rPr>
              <w:t xml:space="preserve">- </w:t>
            </w:r>
            <w:r>
              <w:rPr>
                <w:rStyle w:val="IndexLink"/>
                <w:rtl w:val="true"/>
              </w:rPr>
              <w:t>آب باران</w:t>
            </w:r>
            <w:r>
              <w:rPr>
                <w:rStyle w:val="IndexLink"/>
                <w:rtl w:val="true"/>
              </w:rPr>
              <w:tab/>
            </w:r>
            <w:r>
              <w:rPr>
                <w:rStyle w:val="IndexLink"/>
              </w:rPr>
              <w:t>243</w:t>
            </w:r>
          </w:hyperlink>
        </w:p>
        <w:p>
          <w:pPr>
            <w:pStyle w:val="Contents6"/>
            <w:tabs>
              <w:tab w:val="clear" w:pos="7609"/>
              <w:tab w:val="right" w:pos="9026" w:leader="dot"/>
            </w:tabs>
            <w:rPr/>
          </w:pPr>
          <w:hyperlink w:anchor="__RefHeading___Toc12065294_1280447820">
            <w:r>
              <w:rPr>
                <w:webHidden/>
                <w:rStyle w:val="IndexLink"/>
              </w:rPr>
              <w:t>1-8-1-3-3</w:t>
            </w:r>
            <w:r>
              <w:rPr>
                <w:rStyle w:val="IndexLink"/>
                <w:rtl w:val="true"/>
              </w:rPr>
              <w:t xml:space="preserve">- </w:t>
            </w:r>
            <w:r>
              <w:rPr>
                <w:rStyle w:val="IndexLink"/>
                <w:rtl w:val="true"/>
              </w:rPr>
              <w:t>آب فرات</w:t>
            </w:r>
            <w:r>
              <w:rPr>
                <w:rStyle w:val="IndexLink"/>
                <w:rtl w:val="true"/>
              </w:rPr>
              <w:tab/>
            </w:r>
            <w:r>
              <w:rPr>
                <w:rStyle w:val="IndexLink"/>
              </w:rPr>
              <w:t>245</w:t>
            </w:r>
          </w:hyperlink>
        </w:p>
        <w:p>
          <w:pPr>
            <w:pStyle w:val="Contents6"/>
            <w:tabs>
              <w:tab w:val="clear" w:pos="7609"/>
              <w:tab w:val="right" w:pos="9026" w:leader="dot"/>
            </w:tabs>
            <w:rPr/>
          </w:pPr>
          <w:hyperlink w:anchor="__RefHeading___Toc12065296_1280447820">
            <w:r>
              <w:rPr>
                <w:webHidden/>
                <w:rStyle w:val="IndexLink"/>
              </w:rPr>
              <w:t>1-8-1-4</w:t>
            </w:r>
            <w:r>
              <w:rPr>
                <w:rStyle w:val="IndexLink"/>
                <w:rtl w:val="true"/>
              </w:rPr>
              <w:t xml:space="preserve">- </w:t>
            </w:r>
            <w:r>
              <w:rPr>
                <w:rStyle w:val="IndexLink"/>
                <w:rtl w:val="true"/>
              </w:rPr>
              <w:t>آب نهی شده</w:t>
            </w:r>
            <w:r>
              <w:rPr>
                <w:rStyle w:val="IndexLink"/>
                <w:rtl w:val="true"/>
              </w:rPr>
              <w:tab/>
            </w:r>
            <w:r>
              <w:rPr>
                <w:rStyle w:val="IndexLink"/>
              </w:rPr>
              <w:t>246</w:t>
            </w:r>
          </w:hyperlink>
        </w:p>
        <w:p>
          <w:pPr>
            <w:pStyle w:val="Contents5"/>
            <w:tabs>
              <w:tab w:val="clear" w:pos="7892"/>
              <w:tab w:val="right" w:pos="9026" w:leader="dot"/>
            </w:tabs>
            <w:rPr/>
          </w:pPr>
          <w:hyperlink w:anchor="__RefHeading___Toc12065298_1280447820">
            <w:r>
              <w:rPr>
                <w:webHidden/>
                <w:rStyle w:val="IndexLink"/>
              </w:rPr>
              <w:t>1-8-2</w:t>
            </w:r>
            <w:r>
              <w:rPr>
                <w:rStyle w:val="IndexLink"/>
                <w:rtl w:val="true"/>
              </w:rPr>
              <w:t xml:space="preserve">- </w:t>
            </w:r>
            <w:r>
              <w:rPr>
                <w:rStyle w:val="IndexLink"/>
                <w:rtl w:val="true"/>
              </w:rPr>
              <w:t>شراب</w:t>
            </w:r>
            <w:r>
              <w:rPr>
                <w:rStyle w:val="IndexLink"/>
                <w:rtl w:val="true"/>
              </w:rPr>
              <w:tab/>
            </w:r>
            <w:r>
              <w:rPr>
                <w:rStyle w:val="IndexLink"/>
              </w:rPr>
              <w:t>248</w:t>
            </w:r>
          </w:hyperlink>
        </w:p>
        <w:p>
          <w:pPr>
            <w:pStyle w:val="Contents6"/>
            <w:tabs>
              <w:tab w:val="clear" w:pos="7609"/>
              <w:tab w:val="right" w:pos="9026" w:leader="dot"/>
            </w:tabs>
            <w:rPr/>
          </w:pPr>
          <w:hyperlink w:anchor="__RefHeading___Toc12065300_1280447820">
            <w:r>
              <w:rPr>
                <w:webHidden/>
                <w:rStyle w:val="IndexLink"/>
                <w:rtl w:val="true"/>
              </w:rPr>
              <w:t>اشاره</w:t>
            </w:r>
            <w:r>
              <w:rPr>
                <w:rStyle w:val="IndexLink"/>
                <w:rtl w:val="true"/>
              </w:rPr>
              <w:tab/>
            </w:r>
            <w:r>
              <w:rPr>
                <w:rStyle w:val="IndexLink"/>
              </w:rPr>
              <w:t>248</w:t>
            </w:r>
          </w:hyperlink>
        </w:p>
        <w:p>
          <w:pPr>
            <w:pStyle w:val="Contents6"/>
            <w:tabs>
              <w:tab w:val="clear" w:pos="7609"/>
              <w:tab w:val="right" w:pos="9026" w:leader="dot"/>
            </w:tabs>
            <w:rPr/>
          </w:pPr>
          <w:hyperlink w:anchor="__RefHeading___Toc12065302_1280447820">
            <w:r>
              <w:rPr>
                <w:webHidden/>
                <w:rStyle w:val="IndexLink"/>
              </w:rPr>
              <w:t>1-8-2-1</w:t>
            </w:r>
            <w:r>
              <w:rPr>
                <w:rStyle w:val="IndexLink"/>
                <w:rtl w:val="true"/>
              </w:rPr>
              <w:t xml:space="preserve">- </w:t>
            </w:r>
            <w:r>
              <w:rPr>
                <w:rStyle w:val="IndexLink"/>
                <w:rtl w:val="true"/>
              </w:rPr>
              <w:t>تاریخچه تحریم شراب</w:t>
            </w:r>
            <w:r>
              <w:rPr>
                <w:rStyle w:val="IndexLink"/>
                <w:rtl w:val="true"/>
              </w:rPr>
              <w:tab/>
            </w:r>
            <w:r>
              <w:rPr>
                <w:rStyle w:val="IndexLink"/>
              </w:rPr>
              <w:t>248</w:t>
            </w:r>
          </w:hyperlink>
        </w:p>
        <w:p>
          <w:pPr>
            <w:pStyle w:val="Contents6"/>
            <w:tabs>
              <w:tab w:val="clear" w:pos="7609"/>
              <w:tab w:val="right" w:pos="9026" w:leader="dot"/>
            </w:tabs>
            <w:rPr/>
          </w:pPr>
          <w:hyperlink w:anchor="__RefHeading___Toc12065304_1280447820">
            <w:r>
              <w:rPr>
                <w:webHidden/>
                <w:rStyle w:val="IndexLink"/>
              </w:rPr>
              <w:t>1-8-2-2</w:t>
            </w:r>
            <w:r>
              <w:rPr>
                <w:rStyle w:val="IndexLink"/>
                <w:rtl w:val="true"/>
              </w:rPr>
              <w:t xml:space="preserve">- </w:t>
            </w:r>
            <w:r>
              <w:rPr>
                <w:rStyle w:val="IndexLink"/>
                <w:rtl w:val="true"/>
              </w:rPr>
              <w:t>تحریم شراب در همه ادیان</w:t>
            </w:r>
            <w:r>
              <w:rPr>
                <w:rStyle w:val="IndexLink"/>
                <w:rtl w:val="true"/>
              </w:rPr>
              <w:tab/>
            </w:r>
            <w:r>
              <w:rPr>
                <w:rStyle w:val="IndexLink"/>
              </w:rPr>
              <w:t>249</w:t>
            </w:r>
          </w:hyperlink>
        </w:p>
        <w:p>
          <w:pPr>
            <w:pStyle w:val="Contents6"/>
            <w:tabs>
              <w:tab w:val="clear" w:pos="7609"/>
              <w:tab w:val="right" w:pos="9026" w:leader="dot"/>
            </w:tabs>
            <w:rPr/>
          </w:pPr>
          <w:hyperlink w:anchor="__RefHeading___Toc12065306_1280447820">
            <w:r>
              <w:rPr>
                <w:webHidden/>
                <w:rStyle w:val="IndexLink"/>
              </w:rPr>
              <w:t>1-8-2-3</w:t>
            </w:r>
            <w:r>
              <w:rPr>
                <w:rStyle w:val="IndexLink"/>
                <w:rtl w:val="true"/>
              </w:rPr>
              <w:t xml:space="preserve">- </w:t>
            </w:r>
            <w:r>
              <w:rPr>
                <w:rStyle w:val="IndexLink"/>
                <w:rtl w:val="true"/>
              </w:rPr>
              <w:t>علت طبی تحریم شراب از دیدگاه روایات</w:t>
            </w:r>
            <w:r>
              <w:rPr>
                <w:rStyle w:val="IndexLink"/>
                <w:rtl w:val="true"/>
              </w:rPr>
              <w:tab/>
            </w:r>
            <w:r>
              <w:rPr>
                <w:rStyle w:val="IndexLink"/>
              </w:rPr>
              <w:t>249</w:t>
            </w:r>
          </w:hyperlink>
        </w:p>
        <w:p>
          <w:pPr>
            <w:pStyle w:val="Contents6"/>
            <w:tabs>
              <w:tab w:val="clear" w:pos="7609"/>
              <w:tab w:val="right" w:pos="9026" w:leader="dot"/>
            </w:tabs>
            <w:rPr/>
          </w:pPr>
          <w:hyperlink w:anchor="__RefHeading___Toc12065308_1280447820">
            <w:r>
              <w:rPr>
                <w:webHidden/>
                <w:rStyle w:val="IndexLink"/>
              </w:rPr>
              <w:t>1-8-2-4</w:t>
            </w:r>
            <w:r>
              <w:rPr>
                <w:rStyle w:val="IndexLink"/>
                <w:rtl w:val="true"/>
              </w:rPr>
              <w:t xml:space="preserve">- </w:t>
            </w:r>
            <w:r>
              <w:rPr>
                <w:rStyle w:val="IndexLink"/>
                <w:rtl w:val="true"/>
              </w:rPr>
              <w:t>مضرات طبی شراب</w:t>
            </w:r>
            <w:r>
              <w:rPr>
                <w:rStyle w:val="IndexLink"/>
                <w:rtl w:val="true"/>
              </w:rPr>
              <w:tab/>
            </w:r>
            <w:r>
              <w:rPr>
                <w:rStyle w:val="IndexLink"/>
              </w:rPr>
              <w:t>250</w:t>
            </w:r>
          </w:hyperlink>
        </w:p>
        <w:p>
          <w:pPr>
            <w:pStyle w:val="Contents6"/>
            <w:tabs>
              <w:tab w:val="clear" w:pos="7609"/>
              <w:tab w:val="right" w:pos="9026" w:leader="dot"/>
            </w:tabs>
            <w:rPr/>
          </w:pPr>
          <w:hyperlink w:anchor="__RefHeading___Toc12065310_1280447820">
            <w:r>
              <w:rPr>
                <w:webHidden/>
                <w:rStyle w:val="IndexLink"/>
                <w:rtl w:val="true"/>
              </w:rPr>
              <w:t>اشاره</w:t>
            </w:r>
            <w:r>
              <w:rPr>
                <w:rStyle w:val="IndexLink"/>
                <w:rtl w:val="true"/>
              </w:rPr>
              <w:tab/>
            </w:r>
            <w:r>
              <w:rPr>
                <w:rStyle w:val="IndexLink"/>
              </w:rPr>
              <w:t>250</w:t>
            </w:r>
          </w:hyperlink>
        </w:p>
        <w:p>
          <w:pPr>
            <w:pStyle w:val="Contents6"/>
            <w:tabs>
              <w:tab w:val="clear" w:pos="7609"/>
              <w:tab w:val="right" w:pos="9026" w:leader="dot"/>
            </w:tabs>
            <w:rPr/>
          </w:pPr>
          <w:hyperlink w:anchor="__RefHeading___Toc12065312_1280447820">
            <w:r>
              <w:rPr>
                <w:webHidden/>
                <w:rStyle w:val="IndexLink"/>
              </w:rPr>
              <w:t>1-8-2-4-1</w:t>
            </w:r>
            <w:r>
              <w:rPr>
                <w:rStyle w:val="IndexLink"/>
                <w:rtl w:val="true"/>
              </w:rPr>
              <w:t xml:space="preserve">- </w:t>
            </w:r>
            <w:r>
              <w:rPr>
                <w:rStyle w:val="IndexLink"/>
                <w:rtl w:val="true"/>
              </w:rPr>
              <w:t>کم شدن عمر</w:t>
            </w:r>
            <w:r>
              <w:rPr>
                <w:rStyle w:val="IndexLink"/>
                <w:rtl w:val="true"/>
              </w:rPr>
              <w:tab/>
            </w:r>
            <w:r>
              <w:rPr>
                <w:rStyle w:val="IndexLink"/>
              </w:rPr>
              <w:t>250</w:t>
            </w:r>
          </w:hyperlink>
        </w:p>
        <w:p>
          <w:pPr>
            <w:pStyle w:val="Contents6"/>
            <w:tabs>
              <w:tab w:val="clear" w:pos="7609"/>
              <w:tab w:val="right" w:pos="9026" w:leader="dot"/>
            </w:tabs>
            <w:rPr/>
          </w:pPr>
          <w:hyperlink w:anchor="__RefHeading___Toc12065314_1280447820">
            <w:r>
              <w:rPr>
                <w:webHidden/>
                <w:rStyle w:val="IndexLink"/>
              </w:rPr>
              <w:t>1-8-2-4-2</w:t>
            </w:r>
            <w:r>
              <w:rPr>
                <w:rStyle w:val="IndexLink"/>
                <w:rtl w:val="true"/>
              </w:rPr>
              <w:t xml:space="preserve">- </w:t>
            </w:r>
            <w:r>
              <w:rPr>
                <w:rStyle w:val="IndexLink"/>
                <w:rtl w:val="true"/>
              </w:rPr>
              <w:t>افزایش بیماری های قلبی</w:t>
            </w:r>
            <w:r>
              <w:rPr>
                <w:rStyle w:val="IndexLink"/>
                <w:rtl w:val="true"/>
              </w:rPr>
              <w:tab/>
            </w:r>
            <w:r>
              <w:rPr>
                <w:rStyle w:val="IndexLink"/>
              </w:rPr>
              <w:t>250</w:t>
            </w:r>
          </w:hyperlink>
        </w:p>
        <w:p>
          <w:pPr>
            <w:pStyle w:val="Contents6"/>
            <w:tabs>
              <w:tab w:val="clear" w:pos="7609"/>
              <w:tab w:val="right" w:pos="9026" w:leader="dot"/>
            </w:tabs>
            <w:rPr/>
          </w:pPr>
          <w:hyperlink w:anchor="__RefHeading___Toc12065316_1280447820">
            <w:r>
              <w:rPr>
                <w:webHidden/>
                <w:rStyle w:val="IndexLink"/>
              </w:rPr>
              <w:t>1-8-2-4-3</w:t>
            </w:r>
            <w:r>
              <w:rPr>
                <w:rStyle w:val="IndexLink"/>
                <w:rtl w:val="true"/>
              </w:rPr>
              <w:t xml:space="preserve">- </w:t>
            </w:r>
            <w:r>
              <w:rPr>
                <w:rStyle w:val="IndexLink"/>
                <w:rtl w:val="true"/>
              </w:rPr>
              <w:t>سرطان</w:t>
            </w:r>
            <w:r>
              <w:rPr>
                <w:rStyle w:val="IndexLink"/>
                <w:rtl w:val="true"/>
              </w:rPr>
              <w:tab/>
            </w:r>
            <w:r>
              <w:rPr>
                <w:rStyle w:val="IndexLink"/>
              </w:rPr>
              <w:t>250</w:t>
            </w:r>
          </w:hyperlink>
        </w:p>
        <w:p>
          <w:pPr>
            <w:pStyle w:val="Contents6"/>
            <w:tabs>
              <w:tab w:val="clear" w:pos="7609"/>
              <w:tab w:val="right" w:pos="9026" w:leader="dot"/>
            </w:tabs>
            <w:rPr/>
          </w:pPr>
          <w:hyperlink w:anchor="__RefHeading___Toc12065318_1280447820">
            <w:r>
              <w:rPr>
                <w:webHidden/>
                <w:rStyle w:val="IndexLink"/>
              </w:rPr>
              <w:t>1-8-2-4-4</w:t>
            </w:r>
            <w:r>
              <w:rPr>
                <w:rStyle w:val="IndexLink"/>
                <w:rtl w:val="true"/>
              </w:rPr>
              <w:t xml:space="preserve">- </w:t>
            </w:r>
            <w:r>
              <w:rPr>
                <w:rStyle w:val="IndexLink"/>
                <w:rtl w:val="true"/>
              </w:rPr>
              <w:t>بیماری های کلیوی</w:t>
            </w:r>
            <w:r>
              <w:rPr>
                <w:rStyle w:val="IndexLink"/>
                <w:rtl w:val="true"/>
              </w:rPr>
              <w:tab/>
            </w:r>
            <w:r>
              <w:rPr>
                <w:rStyle w:val="IndexLink"/>
              </w:rPr>
              <w:t>251</w:t>
            </w:r>
          </w:hyperlink>
        </w:p>
        <w:p>
          <w:pPr>
            <w:pStyle w:val="Contents6"/>
            <w:tabs>
              <w:tab w:val="clear" w:pos="7609"/>
              <w:tab w:val="right" w:pos="9026" w:leader="dot"/>
            </w:tabs>
            <w:rPr/>
          </w:pPr>
          <w:hyperlink w:anchor="__RefHeading___Toc12065320_1280447820">
            <w:r>
              <w:rPr>
                <w:webHidden/>
                <w:rStyle w:val="IndexLink"/>
              </w:rPr>
              <w:t>1-8-2-4-5</w:t>
            </w:r>
            <w:r>
              <w:rPr>
                <w:rStyle w:val="IndexLink"/>
                <w:rtl w:val="true"/>
              </w:rPr>
              <w:t xml:space="preserve">- </w:t>
            </w:r>
            <w:r>
              <w:rPr>
                <w:rStyle w:val="IndexLink"/>
                <w:rtl w:val="true"/>
              </w:rPr>
              <w:t>بیماری های کبد</w:t>
            </w:r>
            <w:r>
              <w:rPr>
                <w:rStyle w:val="IndexLink"/>
                <w:rtl w:val="true"/>
              </w:rPr>
              <w:tab/>
            </w:r>
            <w:r>
              <w:rPr>
                <w:rStyle w:val="IndexLink"/>
              </w:rPr>
              <w:t>251</w:t>
            </w:r>
          </w:hyperlink>
        </w:p>
        <w:p>
          <w:pPr>
            <w:pStyle w:val="Contents6"/>
            <w:tabs>
              <w:tab w:val="clear" w:pos="7609"/>
              <w:tab w:val="right" w:pos="9026" w:leader="dot"/>
            </w:tabs>
            <w:rPr/>
          </w:pPr>
          <w:hyperlink w:anchor="__RefHeading___Toc12065322_1280447820">
            <w:r>
              <w:rPr>
                <w:webHidden/>
                <w:rStyle w:val="IndexLink"/>
              </w:rPr>
              <w:t>1-8-2-4-6</w:t>
            </w:r>
            <w:r>
              <w:rPr>
                <w:rStyle w:val="IndexLink"/>
                <w:rtl w:val="true"/>
              </w:rPr>
              <w:t xml:space="preserve">- </w:t>
            </w:r>
            <w:r>
              <w:rPr>
                <w:rStyle w:val="IndexLink"/>
                <w:rtl w:val="true"/>
              </w:rPr>
              <w:t>آسیب های مغزی</w:t>
            </w:r>
            <w:r>
              <w:rPr>
                <w:rStyle w:val="IndexLink"/>
                <w:rtl w:val="true"/>
              </w:rPr>
              <w:tab/>
            </w:r>
            <w:r>
              <w:rPr>
                <w:rStyle w:val="IndexLink"/>
              </w:rPr>
              <w:t>251</w:t>
            </w:r>
          </w:hyperlink>
        </w:p>
        <w:p>
          <w:pPr>
            <w:pStyle w:val="Contents6"/>
            <w:tabs>
              <w:tab w:val="clear" w:pos="7609"/>
              <w:tab w:val="right" w:pos="9026" w:leader="dot"/>
            </w:tabs>
            <w:rPr/>
          </w:pPr>
          <w:hyperlink w:anchor="__RefHeading___Toc12065324_1280447820">
            <w:r>
              <w:rPr>
                <w:webHidden/>
                <w:rStyle w:val="IndexLink"/>
              </w:rPr>
              <w:t>1-8-2-5</w:t>
            </w:r>
            <w:r>
              <w:rPr>
                <w:rStyle w:val="IndexLink"/>
                <w:rtl w:val="true"/>
              </w:rPr>
              <w:t xml:space="preserve">- </w:t>
            </w:r>
            <w:r>
              <w:rPr>
                <w:rStyle w:val="IndexLink"/>
                <w:rtl w:val="true"/>
              </w:rPr>
              <w:t>درمان با شراب</w:t>
            </w:r>
            <w:r>
              <w:rPr>
                <w:rStyle w:val="IndexLink"/>
                <w:rtl w:val="true"/>
              </w:rPr>
              <w:tab/>
            </w:r>
            <w:r>
              <w:rPr>
                <w:rStyle w:val="IndexLink"/>
              </w:rPr>
              <w:t>252</w:t>
            </w:r>
          </w:hyperlink>
        </w:p>
        <w:p>
          <w:pPr>
            <w:pStyle w:val="Contents5"/>
            <w:tabs>
              <w:tab w:val="clear" w:pos="7892"/>
              <w:tab w:val="right" w:pos="9026" w:leader="dot"/>
            </w:tabs>
            <w:rPr/>
          </w:pPr>
          <w:hyperlink w:anchor="__RefHeading___Toc12065326_1280447820">
            <w:r>
              <w:rPr>
                <w:webHidden/>
                <w:rStyle w:val="IndexLink"/>
              </w:rPr>
              <w:t>1-8-3</w:t>
            </w:r>
            <w:r>
              <w:rPr>
                <w:rStyle w:val="IndexLink"/>
                <w:rtl w:val="true"/>
              </w:rPr>
              <w:t xml:space="preserve">- </w:t>
            </w:r>
            <w:r>
              <w:rPr>
                <w:rStyle w:val="IndexLink"/>
                <w:rtl w:val="true"/>
              </w:rPr>
              <w:t xml:space="preserve">نوشیدنی های حلال و مفید </w:t>
            </w:r>
            <w:r>
              <w:rPr>
                <w:rStyle w:val="IndexLink"/>
                <w:rtl w:val="true"/>
              </w:rPr>
              <w:t>(</w:t>
            </w:r>
            <w:r>
              <w:rPr>
                <w:rStyle w:val="IndexLink"/>
                <w:rtl w:val="true"/>
              </w:rPr>
              <w:t>جایگزین شراب</w:t>
            </w:r>
            <w:r>
              <w:rPr>
                <w:rStyle w:val="IndexLink"/>
                <w:rtl w:val="true"/>
              </w:rPr>
              <w:t>)</w:t>
              <w:tab/>
            </w:r>
            <w:r>
              <w:rPr>
                <w:rStyle w:val="IndexLink"/>
              </w:rPr>
              <w:t>253</w:t>
            </w:r>
          </w:hyperlink>
        </w:p>
        <w:p>
          <w:pPr>
            <w:pStyle w:val="Contents6"/>
            <w:tabs>
              <w:tab w:val="clear" w:pos="7609"/>
              <w:tab w:val="right" w:pos="9026" w:leader="dot"/>
            </w:tabs>
            <w:rPr/>
          </w:pPr>
          <w:hyperlink w:anchor="__RefHeading___Toc12065328_1280447820">
            <w:r>
              <w:rPr>
                <w:webHidden/>
                <w:rStyle w:val="IndexLink"/>
                <w:rtl w:val="true"/>
              </w:rPr>
              <w:t>اشاره</w:t>
            </w:r>
            <w:r>
              <w:rPr>
                <w:rStyle w:val="IndexLink"/>
                <w:rtl w:val="true"/>
              </w:rPr>
              <w:tab/>
            </w:r>
            <w:r>
              <w:rPr>
                <w:rStyle w:val="IndexLink"/>
              </w:rPr>
              <w:t>253</w:t>
            </w:r>
          </w:hyperlink>
        </w:p>
        <w:p>
          <w:pPr>
            <w:pStyle w:val="Contents6"/>
            <w:tabs>
              <w:tab w:val="clear" w:pos="7609"/>
              <w:tab w:val="right" w:pos="9026" w:leader="dot"/>
            </w:tabs>
            <w:rPr/>
          </w:pPr>
          <w:hyperlink w:anchor="__RefHeading___Toc12065330_1280447820">
            <w:r>
              <w:rPr>
                <w:webHidden/>
                <w:rStyle w:val="IndexLink"/>
              </w:rPr>
              <w:t>1-8-3-1</w:t>
            </w:r>
            <w:r>
              <w:rPr>
                <w:rStyle w:val="IndexLink"/>
                <w:rtl w:val="true"/>
              </w:rPr>
              <w:t xml:space="preserve">- </w:t>
            </w:r>
            <w:r>
              <w:rPr>
                <w:rStyle w:val="IndexLink"/>
                <w:rtl w:val="true"/>
              </w:rPr>
              <w:t xml:space="preserve">شربتی از امام صادق </w:t>
            </w:r>
            <w:r>
              <w:rPr>
                <w:rStyle w:val="IndexLink"/>
                <w:rtl w:val="true"/>
              </w:rPr>
              <w:t>(</w:t>
            </w:r>
            <w:r>
              <w:rPr>
                <w:rStyle w:val="IndexLink"/>
                <w:rtl w:val="true"/>
              </w:rPr>
              <w:t>علیه السلام</w:t>
            </w:r>
            <w:r>
              <w:rPr>
                <w:rStyle w:val="IndexLink"/>
                <w:rtl w:val="true"/>
              </w:rPr>
              <w:t>)</w:t>
              <w:tab/>
            </w:r>
            <w:r>
              <w:rPr>
                <w:rStyle w:val="IndexLink"/>
              </w:rPr>
              <w:t>253</w:t>
            </w:r>
          </w:hyperlink>
        </w:p>
        <w:p>
          <w:pPr>
            <w:pStyle w:val="Contents6"/>
            <w:tabs>
              <w:tab w:val="clear" w:pos="7609"/>
              <w:tab w:val="right" w:pos="9026" w:leader="dot"/>
            </w:tabs>
            <w:rPr/>
          </w:pPr>
          <w:hyperlink w:anchor="__RefHeading___Toc12065332_1280447820">
            <w:r>
              <w:rPr>
                <w:webHidden/>
                <w:rStyle w:val="IndexLink"/>
              </w:rPr>
              <w:t>1-8-3-2</w:t>
            </w:r>
            <w:r>
              <w:rPr>
                <w:rStyle w:val="IndexLink"/>
                <w:rtl w:val="true"/>
              </w:rPr>
              <w:t xml:space="preserve">- </w:t>
            </w:r>
            <w:r>
              <w:rPr>
                <w:rStyle w:val="IndexLink"/>
                <w:rtl w:val="true"/>
              </w:rPr>
              <w:t xml:space="preserve">شربتی از امام رضا </w:t>
            </w:r>
            <w:r>
              <w:rPr>
                <w:rStyle w:val="IndexLink"/>
                <w:rtl w:val="true"/>
              </w:rPr>
              <w:t>(</w:t>
            </w:r>
            <w:r>
              <w:rPr>
                <w:rStyle w:val="IndexLink"/>
                <w:rtl w:val="true"/>
              </w:rPr>
              <w:t>علیه السلام</w:t>
            </w:r>
            <w:r>
              <w:rPr>
                <w:rStyle w:val="IndexLink"/>
                <w:rtl w:val="true"/>
              </w:rPr>
              <w:t>)</w:t>
              <w:tab/>
            </w:r>
            <w:r>
              <w:rPr>
                <w:rStyle w:val="IndexLink"/>
              </w:rPr>
              <w:t>254</w:t>
            </w:r>
          </w:hyperlink>
        </w:p>
        <w:p>
          <w:pPr>
            <w:pStyle w:val="Contents2"/>
            <w:tabs>
              <w:tab w:val="clear" w:pos="8743"/>
              <w:tab w:val="right" w:pos="9026" w:leader="dot"/>
            </w:tabs>
            <w:rPr/>
          </w:pPr>
          <w:hyperlink w:anchor="__RefHeading___Toc12065334_1280447820">
            <w:r>
              <w:rPr>
                <w:webHidden/>
                <w:rStyle w:val="IndexLink"/>
                <w:rtl w:val="true"/>
              </w:rPr>
              <w:t>فهرست منابع</w:t>
            </w:r>
            <w:r>
              <w:rPr>
                <w:rStyle w:val="IndexLink"/>
                <w:rtl w:val="true"/>
              </w:rPr>
              <w:tab/>
            </w:r>
            <w:r>
              <w:rPr>
                <w:rStyle w:val="IndexLink"/>
              </w:rPr>
              <w:t>259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53_213650"/>
      <w:bookmarkStart w:id="1" w:name="pg16653_213650"/>
      <w:bookmarkEnd w:id="1"/>
    </w:p>
    <w:p>
      <w:pPr>
        <w:pStyle w:val="Heading2"/>
        <w:numPr>
          <w:ilvl w:val="1"/>
          <w:numId w:val="1"/>
        </w:numPr>
        <w:rPr/>
      </w:pPr>
      <w:bookmarkStart w:id="2" w:name="pg16653_213650"/>
      <w:bookmarkStart w:id="3" w:name="__RefHeading___Toc12064754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بدری، علی،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طبی به روایات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طلیعه سبز،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580000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6956</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و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Medicine -- Religious aspects -- Islam -- Hadiths</w:t>
      </w:r>
    </w:p>
    <w:p>
      <w:pPr>
        <w:pStyle w:val="BookText"/>
        <w:rPr/>
      </w:pPr>
      <w:r>
        <w:rPr>
          <w:rFonts w:ascii="IRNazanin" w:hAnsi="IRNazanin" w:eastAsia="IRNazanin"/>
          <w:color w:val="111111"/>
          <w:sz w:val="28"/>
          <w:sz w:val="28"/>
          <w:szCs w:val="28"/>
          <w:rtl w:val="true"/>
          <w:lang w:bidi="fa-IR"/>
        </w:rPr>
        <w:t xml:space="preserve">اسلام و بهداشت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Islamic hygiene -- Hadiths</w:t>
      </w:r>
    </w:p>
    <w:p>
      <w:pPr>
        <w:pStyle w:val="BookText"/>
        <w:rPr/>
      </w:pP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Medical laws and legislation (Islamic law)</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BP141/5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7670993</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نگاهی طبی به روایات فقهی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بدری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طلیعه سبز</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مؤسسه بوستان کتاب</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58000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مؤلف محفوظ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064756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نگاهی طبی به روایات فقهی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بدری </w:t>
      </w:r>
      <w:bookmarkStart w:id="7" w:name="pg16653_213653"/>
    </w:p>
    <w:p>
      <w:pPr>
        <w:pStyle w:val="Heading2"/>
        <w:numPr>
          <w:ilvl w:val="1"/>
          <w:numId w:val="1"/>
        </w:numPr>
        <w:rPr/>
      </w:pPr>
      <w:bookmarkStart w:id="8" w:name="__RefHeading___Toc12064758_12804478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مبانی و روش ها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فقهی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طبی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کافی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تأسیسی یا امضایی بودن روایات طبی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حجیت و اعتبارسنجی در روایات طبی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شواهدی، اخباری، یا اصولی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مختار در منابع معرفتی روایات طبی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علم و دین در روایات طبی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مواجهه با روایات فقهی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اسلوب های القای روایات فقهی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مواجهه با روایات طبی و تمایز آن از روایات فقهی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اسلوب های القای روایات طبی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مواجهه با تعارض در روایات طبی </w:t>
      </w:r>
      <w:r>
        <w:rPr>
          <w:rFonts w:eastAsia="IRNazanin" w:cs="IRNazanin"/>
          <w:color w:val="111111"/>
          <w:sz w:val="28"/>
          <w:szCs w:val="28"/>
          <w:lang w:bidi="fa-IR"/>
        </w:rPr>
        <w:t>67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مواجهه با جعل در روایات طبی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مخاطب در فهم روایات طبی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مناط و الغای خصوصیت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إصالة التقیید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 کتاب طهارت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درآمدی بر کتاب الطهارة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سؤر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دست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 حاجت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قضای حاجت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استبراء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مسواک زدن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مسواک زدن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 و برخورد با حیوانات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 کتاب النکاح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درآمدی بر کتاب النکاح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نکاح </w:t>
      </w:r>
      <w:r>
        <w:rPr>
          <w:rFonts w:eastAsia="IRNazanin" w:cs="IRNazanin"/>
          <w:color w:val="111111"/>
          <w:sz w:val="28"/>
          <w:szCs w:val="28"/>
          <w:lang w:bidi="fa-IR"/>
        </w:rPr>
        <w:t>134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جماع در شب چهارشنبه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جماع در ایام قاعدگی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جماع مقعدی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استمناء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لواط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مساحقه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 کتاب الأطعمة و الأشربة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درآمدی بر کتاب الأطعمة و الأشربة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مضر گوشت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اهل کتاب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گِل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مکروهات غذا خوردن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مستحبات غذا خوردن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 فضیلت نان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 ارزش گوشت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نوشیدنی ها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bookmarkStart w:id="10" w:name="pg16653_213656"/>
    </w:p>
    <w:p>
      <w:pPr>
        <w:pStyle w:val="Heading2"/>
        <w:numPr>
          <w:ilvl w:val="1"/>
          <w:numId w:val="1"/>
        </w:numPr>
        <w:rPr/>
      </w:pPr>
      <w:bookmarkStart w:id="11" w:name="__RefHeading___Toc12064760_128044782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اسلام برای تمام شئون زندگی انسان برنامه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ها عموماً در قالب اوامر و نواهی، از سوی شارع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دستورات در قالب روایات فقهی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اینکه در روایات امامیه غالباً جنبه های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علت نیاز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فقها و محققان قرار گرفته و به جهات غیر فقهی، همچون جهت طبی توجه شایانی نشده، پرداختن به این جنبه ضروری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اسلام اهمیت زیادی به بهداشت و سلامتی جسم می دهد، ضرورت دارد تا نگاه طبی اسلام در روایات فقهی بررسی گردد؛ چرا که روایات فقهی کاربردی ترین روایات در زندگی مسلمانان هستند و به همین جهت، بسیاری از این روایات جنبه پیشگیری و یا حتی درمانی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ارائه این مطلب به جامعه علمی می توان قدمی در جهت بررسی جهات غیر فقهی روایات فقهی برداشته و مقدمه ای برای کار های بیشتر و بزرگتر در این مسیر ارائه کرد تا کمکی به تمدن سازی اسلامی در موضوع طب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با توجه به پذیرش علم دینی، نوشتار حاضر می تواند به بُعد طب در مقوله علم دینی کمک کرده یا برای آن مقدمه 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ما امروزه با ویروسی فراگیر با عنوان کرونا مواجه هستیم که به نظر می رسد شیعه می تواند با رعایت مسائل بهداشتی مورد تأکید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ویروس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ارائه راهکار های طبی و بهداشتی موجود در روایات فقهی می تواند راهنمای ما در این راستا گردد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می توان با تتبع در دلالت های روایات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صدور آنها، روایات فقهی را از جنبه طبی مورد کاوش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با توجه به حدوث برخی مسائل از جمله طب اسلامی یا طب روایی، بحث پیش رو می تواند گامی در جهت کمک به تکامل طب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اسلام در همه ابعاد زندگی بشر و نیاز های او همواره حرف هایی برای گفتن داشته و دارد، لذا روایات فقهی که در آنها رویکرد طبی نیز مأخوذ است می تواند از </w:t>
      </w:r>
    </w:p>
    <w:p>
      <w:pPr>
        <w:pStyle w:val="BookText"/>
        <w:rPr/>
      </w:pPr>
      <w:r>
        <w:rPr>
          <w:rFonts w:ascii="IRNazanin" w:hAnsi="IRNazanin" w:eastAsia="IRNazanin"/>
          <w:color w:val="111111"/>
          <w:sz w:val="28"/>
          <w:sz w:val="28"/>
          <w:szCs w:val="28"/>
          <w:rtl w:val="true"/>
          <w:lang w:bidi="fa-IR"/>
        </w:rPr>
        <w:t>جمله منابع اسلامی باشد که نیاز های طبی و بهداشتی جامعه اسلامی را در کنار نیاز های فقهی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جنبه طبی این روایات ملحوظ است، از این روایات به عنوان روایات طبی یاد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علاوه بر ابعاد پیشگیرانه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 مورد بحث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ابعاد درمانی نیز نظر دارد، هر چند اکثر روایات مرتبط با پزشکی و طب غالباً به جنبه پیشگیری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این روایات منسوب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علاوه بر بررسی های دلالی نیازمند تأسیس یک یا چند اصل در جهت بررسی های سندی و به دیگر تعبیر، تصحیح شیوه قبول روایات طبی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بررسی روایات طبی در این کتاب در جهت بهداشت، درمان و بیماری های جسمی است، هر چند جنبه های دیگر غیر از جنبه جسمانی نیز در این نوع روایات همچون جنبه های روحی، معنوی و اخلاقی نیز مشهود است، اما آنچه از اکثر روایات طبی به نظر می رسد، اولاً و بالذات اهتمام به جنبه سلامت جسمی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برررسی روایات مذکور بر اساس تبویب فقهی کتاب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عمده مباحث طبی در روایات این ابواب مربوط به باب طهارت، نکاح و اطعمه و اشربه، بوده و استفاده از سایر ابواب استطراداً و ذیل این سه باب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علاوه بر بررسی های سندی، هر چند به صورت مختصر، به بررسی دلالی روایات، ابتدا مختصراً به جنبه فقهی و در گام دوم به صورت مفصل به مباحث طبی روایات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یاد آوری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در فقه پزشکی نیست، بلکه جنبه های طبی که ممکن است به نوعی با علم طب ارتباط داشته باشد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امروزه که در جامعه علمی خود با نوعی بحران بی روشی یا عدم اظهار روش روبرو هستیم، ما اعتقاد داریم که عدم بیان مبنا و روش ما را در چالش عدم فهم مطالب یکدیگر قرار داده و باعث می شود تا در مقابل هر سخنی، سریعاً عکس العمل نشان دهیم، بی آنکه به روش محقق آن سخن پی برده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قصد داریم تا مبانی و روش های خود را در نوشتار پیش رو در معرض نقد ناقدان قرار دهیم و با توجه به اینکه بحث، در دو محور روایات فقهی و طبی در چرخش است؛ لذا بر آنیم تا هر دو نوع از مواجهه با روایات فقهی و طبی را روش شناسی کرده و اظهار مبنا نماییم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نوشتار حاضر از این حیث که به بررسی جهات و زوایای طبی روایات فقهی می پردازد از سایر کار های مشابه متمایز می شود و نیز در بحث از اعتبارسنجی روایات طبی، بر این است که اعتبارسنجی روایات طبی تنها منحصر در روش اعتبارسنجی روایات فقهی نیست و تنها به اعتبار سندی بسنده نمی شود و حتی ممکن است با وجود ضعف یک روایت </w:t>
      </w:r>
    </w:p>
    <w:p>
      <w:pPr>
        <w:pStyle w:val="BookText"/>
        <w:rPr/>
      </w:pPr>
      <w:r>
        <w:rPr>
          <w:rFonts w:ascii="IRNazanin" w:hAnsi="IRNazanin" w:eastAsia="IRNazanin"/>
          <w:color w:val="111111"/>
          <w:sz w:val="28"/>
          <w:sz w:val="28"/>
          <w:szCs w:val="28"/>
          <w:rtl w:val="true"/>
          <w:lang w:bidi="fa-IR"/>
        </w:rPr>
        <w:t>طبی، در عین حال مورد استفاده و آزمایش قرار گیرد و نهایتاً طبق آن عمل شود و حتی در برخی از موارد صحت انتساب را تقویت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پژوهش حاضر کمک به مقدمه سازی تولید علم دینی در عرضه بهداشت و درمان است و به تبع با شناخت آن ابعاد طبی، اهتمام مکلّف به انجام تکالیف فقهی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استفاده از تجربیات روز و آزمایشات انجام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نتایج طبی دست یافته و گاه نیز با استفاده از مجموعه روایات به استنتاج مسائل طبی از طریق استظهارات لفظی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نوشتار نمود و تجلی دارد و کار را از کار سایرین متمایز می کند، اهمیت دادن به جنبه طبی روایات فقهی به عنوان نوعی علت یا حکمت برای این نوع روایات است که به نوعی کمک به کشف مصالح پنهان برخی از روایات فقهی می کند که موجب ایجاد انگیزه بیشتر در مکلّف جهت انجام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شاهد آن هستیم که مکلّفان مخصوصاً قشر جوان به دنبال علت احکام هستند و کمتر حاضر می شوند تا احکام را متعبدانه پذیرا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علت احکام هر چند به صورت اجمالی اشاره شود، چه بسا کم کم تعبد نیز حاصل شود، که به نظر می رسد این نوع تعبد در برخی از اقشار جامعه به مراتب قوی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رویکرد در برخی موارد کمک به حل تعارض روایات کرده و حتی موجب رفع توهم تعارض می گردد؛ چرا که در برخی موارد اگر به جهت صدور روایت دقت شود مشخص می شود که در جهت بیان حکم شرعی نبوده، بلکه صرفاً یک مسئله پزشکی و بهداشتی را یادآور می شده است که هیچ گاه نمی تواند با روایات فقهی در تعارض باشد؛ چرا که جهت صدور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موارد کم باشد، اما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ایده های مطرح شده در نوشتار حاضر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یافتن تلازم بین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وجوبی یا 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منفعت و نیز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تحریمی و تنزیهی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ضرر طبی در روایات فقهی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شیطان در به وجود آمدن بیماری و عوامل بیماری زا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شناسی روایات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تلازم و توافق در برخی آموزه های طبی بین روایات طبی و طب سنتی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آموزه های روایات طبی با علم پزشکی روز و مدرن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ارتباط بین برخی از روایات طبی و علم ژنتیک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لازم است تا از همه کسانی در تدوین و انتشار این نوشتار نقش داشتند، از جمله صدیق ارجمند جناب آقای موسی ابراهیمی که در انتشار این نوشتار سهم بسزایی داشتند صمیمانه تقدیر و تشکر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لازم می دانم تا از جناب آقای دکتر محمد حسن </w:t>
      </w:r>
    </w:p>
    <w:p>
      <w:pPr>
        <w:pStyle w:val="BookText"/>
        <w:rPr/>
      </w:pPr>
      <w:r>
        <w:rPr>
          <w:rFonts w:ascii="IRNazanin" w:hAnsi="IRNazanin" w:eastAsia="IRNazanin"/>
          <w:color w:val="111111"/>
          <w:sz w:val="28"/>
          <w:sz w:val="28"/>
          <w:szCs w:val="28"/>
          <w:rtl w:val="true"/>
          <w:lang w:bidi="fa-IR"/>
        </w:rPr>
        <w:t>احمدی دانشیار دانشگاه تهران پردیس فارابی قم کمال تقدیر و تشکر را داشته باشم چرا کهایشان با راهنمایی و بیان نظرات خود در خصوص این نوشتار و به ویژه در فصل اول آن کمک به سزایی در تدوین این نوشتار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تشکر ویژه و صمیمانه از محضر عالم عامل حجت الاسلام و المسلمین دکتر مهدی عبدی دارم و از درگاه حق سبحان توفیق روز افزون را برای این سروران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ویژه تر را از همسر مهربان و دلسوز خود خانم زهرا صحرایی دارم که با همراهی خود مایه امیدواری اینجاب بود و زحمت ویراستاری متن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شکرالله مساعیهم و جزاهم الله عن الإسلام خیر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بدری</w:t>
      </w:r>
    </w:p>
    <w:p>
      <w:pPr>
        <w:pStyle w:val="BookText"/>
        <w:rPr/>
      </w:pPr>
      <w:r>
        <w:rPr>
          <w:rFonts w:ascii="IRNazanin" w:hAnsi="IRNazanin" w:eastAsia="IRNazanin"/>
          <w:color w:val="111111"/>
          <w:sz w:val="28"/>
          <w:sz w:val="28"/>
          <w:szCs w:val="28"/>
          <w:rtl w:val="true"/>
          <w:lang w:bidi="fa-IR"/>
        </w:rPr>
        <w:t>شهر کرفس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شمسی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bookmarkStart w:id="13" w:name="pg16653_213660"/>
    </w:p>
    <w:p>
      <w:pPr>
        <w:pStyle w:val="Heading2"/>
        <w:numPr>
          <w:ilvl w:val="1"/>
          <w:numId w:val="1"/>
        </w:numPr>
        <w:rPr/>
      </w:pPr>
      <w:bookmarkStart w:id="14" w:name="__RefHeading___Toc12064762_1280447820"/>
      <w:bookmarkStart w:id="15" w:name="_Toc5"/>
      <w:bookmarkEnd w:id="13"/>
      <w:bookmarkEnd w:id="14"/>
      <w:r>
        <w:rPr>
          <w:rtl w:val="true"/>
        </w:rPr>
        <w:t>فصل اول</w:t>
      </w:r>
      <w:bookmarkEnd w:id="15"/>
    </w:p>
    <w:p>
      <w:pPr>
        <w:pStyle w:val="Heading3"/>
        <w:numPr>
          <w:ilvl w:val="2"/>
          <w:numId w:val="1"/>
        </w:numPr>
        <w:rPr/>
      </w:pPr>
      <w:bookmarkStart w:id="16" w:name="__RefHeading___Toc12064764_1280447820"/>
      <w:bookmarkStart w:id="17" w:name="_Toc6"/>
      <w:bookmarkEnd w:id="16"/>
      <w:r>
        <w:rPr>
          <w:rtl w:val="true"/>
        </w:rPr>
        <w:t>مفاهیم، مبانی و روش ها</w:t>
      </w:r>
      <w:bookmarkEnd w:id="1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 w:name="__RefHeading___Toc12064766_1280447820"/>
      <w:bookmarkStart w:id="19" w:name="_Toc7"/>
      <w:bookmarkEnd w:id="18"/>
      <w:r>
        <w:rPr>
          <w:rtl w:val="true"/>
        </w:rPr>
        <w:t>اشاره</w:t>
      </w:r>
      <w:bookmarkStart w:id="20" w:name="pg16653_213661"/>
      <w:bookmarkEnd w:id="19"/>
    </w:p>
    <w:p>
      <w:pPr>
        <w:pStyle w:val="Heading4"/>
        <w:numPr>
          <w:ilvl w:val="3"/>
          <w:numId w:val="1"/>
        </w:numPr>
        <w:rPr/>
      </w:pPr>
      <w:bookmarkStart w:id="21" w:name="__RefHeading___Toc12064768_1280447820"/>
      <w:bookmarkStart w:id="22" w:name="_Toc8"/>
      <w:bookmarkEnd w:id="20"/>
      <w:bookmarkEnd w:id="21"/>
      <w:r>
        <w:rPr/>
        <w:t>1</w:t>
      </w:r>
      <w:r>
        <w:rPr>
          <w:rtl w:val="true"/>
        </w:rPr>
        <w:t xml:space="preserve">- </w:t>
      </w:r>
      <w:r>
        <w:rPr>
          <w:rtl w:val="true"/>
        </w:rPr>
        <w:t>مفاهیم</w:t>
      </w:r>
      <w:bookmarkEnd w:id="22"/>
    </w:p>
    <w:p>
      <w:pPr>
        <w:pStyle w:val="Heading5"/>
        <w:numPr>
          <w:ilvl w:val="4"/>
          <w:numId w:val="1"/>
        </w:numPr>
        <w:rPr/>
      </w:pPr>
      <w:bookmarkStart w:id="23" w:name="__RefHeading___Toc12064770_1280447820"/>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پیش از ورود به هر مسئله، لازم است مفاهیم اساسی آن تعریف و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 یا تحقیق مفهومی در ابتدای هر بحث موجب می گردد تا با نگاهی دقیق و عمیق، تصدیق درستی صورت گیرد یا از یک تصدیق درست دفاع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مفهوم شناسی از ابهام های برخواسته از تشابه و اشتراک لفظی و معنایی جلوگیری می کند و موجب مصونت از خلط ها و خطاها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بخش به تعریف، توضیح و بررسی واژگان کلیدی پرداخته شده است</w:t>
      </w:r>
      <w:r>
        <w:rPr>
          <w:rFonts w:eastAsia="IRNazanin" w:cs="IRNazanin"/>
          <w:color w:val="111111"/>
          <w:sz w:val="28"/>
          <w:szCs w:val="28"/>
          <w:rtl w:val="true"/>
          <w:lang w:bidi="fa-IR"/>
        </w:rPr>
        <w:t>.</w:t>
      </w:r>
    </w:p>
    <w:p>
      <w:pPr>
        <w:pStyle w:val="Heading5"/>
        <w:numPr>
          <w:ilvl w:val="4"/>
          <w:numId w:val="1"/>
        </w:numPr>
        <w:rPr/>
      </w:pPr>
      <w:bookmarkStart w:id="25" w:name="__RefHeading___Toc12064772_1280447820"/>
      <w:bookmarkStart w:id="26" w:name="_Toc10"/>
      <w:bookmarkEnd w:id="25"/>
      <w:r>
        <w:rPr/>
        <w:t>1-1</w:t>
      </w:r>
      <w:r>
        <w:rPr>
          <w:rtl w:val="true"/>
        </w:rPr>
        <w:t xml:space="preserve">- </w:t>
      </w:r>
      <w:r>
        <w:rPr>
          <w:rtl w:val="true"/>
        </w:rPr>
        <w:t>روایت فقهی</w:t>
      </w:r>
      <w:bookmarkEnd w:id="26"/>
    </w:p>
    <w:p>
      <w:pPr>
        <w:pStyle w:val="BookText"/>
        <w:rPr/>
      </w:pPr>
      <w:r>
        <w:rPr>
          <w:rFonts w:ascii="IRNazanin" w:hAnsi="IRNazanin" w:eastAsia="IRNazanin"/>
          <w:color w:val="111111"/>
          <w:sz w:val="28"/>
          <w:sz w:val="28"/>
          <w:szCs w:val="28"/>
          <w:rtl w:val="true"/>
          <w:lang w:bidi="fa-IR"/>
        </w:rPr>
        <w:t xml:space="preserve">روایت در لغت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رویت القوم وقتی استعمال می شود که به آنان آب بدهی،</w:t>
      </w:r>
      <w:r>
        <w:rPr>
          <w:rStyle w:val="FootnoteAnchor"/>
          <w:rtl w:val="true"/>
        </w:rPr>
        <w:footnoteReference w:id="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البعیر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است که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حمل کند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روایت کردن حدیث به معنای نقل آن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ممکن است از این روی روایت نامیده شده باشد که راوی حدیث عده ای از کسانی را که منتظر شنیدن آن هستند از علم ومعرفت موجود در روایت سیراب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در اصطلاح حدیث، تعبیری است که به نوعی بیانگر اقوال و آثار به جای مانده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سایر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در لغت به معنای علم دین</w:t>
      </w:r>
      <w:r>
        <w:rPr>
          <w:rStyle w:val="FootnoteAnchor"/>
          <w:rtl w:val="true"/>
        </w:rPr>
        <w:footnoteReference w:id="6"/>
      </w:r>
      <w:r>
        <w:rPr>
          <w:rFonts w:ascii="IRNazanin" w:hAnsi="IRNazanin" w:eastAsia="IRNazanin"/>
          <w:color w:val="111111"/>
          <w:sz w:val="28"/>
          <w:sz w:val="28"/>
          <w:szCs w:val="28"/>
          <w:rtl w:val="true"/>
          <w:lang w:bidi="fa-IR"/>
        </w:rPr>
        <w:t xml:space="preserve">است و علم به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ولی برای علم دین غلبه پیدا کرده است،</w:t>
      </w:r>
      <w:r>
        <w:rPr>
          <w:rStyle w:val="FootnoteAnchor"/>
          <w:rtl w:val="true"/>
        </w:rPr>
        <w:footnoteReference w:id="7"/>
      </w:r>
      <w:r>
        <w:rPr>
          <w:rFonts w:ascii="IRNazanin" w:hAnsi="IRNazanin" w:eastAsia="IRNazanin"/>
          <w:color w:val="111111"/>
          <w:sz w:val="28"/>
          <w:sz w:val="28"/>
          <w:szCs w:val="28"/>
          <w:rtl w:val="true"/>
          <w:lang w:bidi="fa-IR"/>
        </w:rPr>
        <w:t>و نیز فقه را به معنای فهمیدن و دانستن معنا کرده اند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در اصطلاح به معنای علم به احکام شرعی فرعی است که مستند به ادله تفصیلی باشد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با این تعریفات، روایات فقهی روایاتی را شامل می شود که جهت علم به احکام شرعی فرعی قابل استفاده باشند</w:t>
      </w:r>
      <w:r>
        <w:rPr>
          <w:rFonts w:eastAsia="IRNazanin" w:cs="IRNazanin"/>
          <w:color w:val="111111"/>
          <w:sz w:val="28"/>
          <w:szCs w:val="28"/>
          <w:rtl w:val="true"/>
          <w:lang w:bidi="fa-IR"/>
        </w:rPr>
        <w:t xml:space="preserve">. </w:t>
      </w:r>
      <w:bookmarkStart w:id="27" w:name="pg16653_213662"/>
    </w:p>
    <w:p>
      <w:pPr>
        <w:pStyle w:val="Heading5"/>
        <w:numPr>
          <w:ilvl w:val="4"/>
          <w:numId w:val="1"/>
        </w:numPr>
        <w:rPr/>
      </w:pPr>
      <w:bookmarkStart w:id="28" w:name="__RefHeading___Toc12064774_1280447820"/>
      <w:bookmarkStart w:id="29" w:name="_Toc11"/>
      <w:bookmarkEnd w:id="27"/>
      <w:bookmarkEnd w:id="28"/>
      <w:r>
        <w:rPr/>
        <w:t>1-2</w:t>
      </w:r>
      <w:r>
        <w:rPr>
          <w:rtl w:val="true"/>
        </w:rPr>
        <w:t xml:space="preserve">- </w:t>
      </w:r>
      <w:r>
        <w:rPr>
          <w:rtl w:val="true"/>
        </w:rPr>
        <w:t>روایت طبی</w:t>
      </w:r>
      <w:bookmarkEnd w:id="29"/>
    </w:p>
    <w:p>
      <w:pPr>
        <w:pStyle w:val="BookText"/>
        <w:rPr/>
      </w:pPr>
      <w:r>
        <w:rPr>
          <w:rFonts w:ascii="IRNazanin" w:hAnsi="IRNazanin" w:eastAsia="IRNazanin"/>
          <w:color w:val="111111"/>
          <w:sz w:val="28"/>
          <w:sz w:val="28"/>
          <w:szCs w:val="28"/>
          <w:rtl w:val="true"/>
          <w:lang w:bidi="fa-IR"/>
        </w:rPr>
        <w:t>ما تعریف خاصی برای روایت طبی پیدا نکردیم، اما به نظر می رسد مقصود از روایت طبی، روایتی است که بتوان از آن مطلبی در ارتباط با بهداشت و یا درمان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هر روایتی که در آن جنبه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 وجود داشته باشد، می تواند روایت طبی تلقی گردد؛ هر چند برای بیان یک وظیفه الزامی برای مکلّف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برخی از روایات فقهی نیز روایت طبی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اختصار از این نوع روایات که علاوه بر جنبه فقهی دارای جنبه طبی نیز هستند، به روایات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 تعبیر می کنیم</w:t>
      </w:r>
      <w:r>
        <w:rPr>
          <w:rFonts w:eastAsia="IRNazanin" w:cs="IRNazanin"/>
          <w:color w:val="111111"/>
          <w:sz w:val="28"/>
          <w:szCs w:val="28"/>
          <w:rtl w:val="true"/>
          <w:lang w:bidi="fa-IR"/>
        </w:rPr>
        <w:t>.</w:t>
      </w:r>
    </w:p>
    <w:p>
      <w:pPr>
        <w:pStyle w:val="Heading5"/>
        <w:numPr>
          <w:ilvl w:val="4"/>
          <w:numId w:val="1"/>
        </w:numPr>
        <w:rPr/>
      </w:pPr>
      <w:bookmarkStart w:id="30" w:name="__RefHeading___Toc12064776_1280447820"/>
      <w:bookmarkStart w:id="31" w:name="_Toc12"/>
      <w:bookmarkEnd w:id="30"/>
      <w:r>
        <w:rPr/>
        <w:t>1-3</w:t>
      </w:r>
      <w:r>
        <w:rPr>
          <w:rtl w:val="true"/>
        </w:rPr>
        <w:t xml:space="preserve">- </w:t>
      </w:r>
      <w:r>
        <w:rPr>
          <w:rtl w:val="true"/>
        </w:rPr>
        <w:t>طب</w:t>
      </w:r>
      <w:bookmarkEnd w:id="31"/>
    </w:p>
    <w:p>
      <w:pPr>
        <w:pStyle w:val="Heading6"/>
        <w:numPr>
          <w:ilvl w:val="5"/>
          <w:numId w:val="1"/>
        </w:numPr>
        <w:rPr/>
      </w:pPr>
      <w:bookmarkStart w:id="32" w:name="__RefHeading___Toc12064778_1280447820"/>
      <w:bookmarkStart w:id="33" w:name="_Toc13"/>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سِحر</w:t>
      </w:r>
      <w:r>
        <w:rPr>
          <w:rStyle w:val="FootnoteAnchor"/>
          <w:rtl w:val="true"/>
        </w:rPr>
        <w:footnoteReference w:id="10"/>
      </w:r>
      <w:r>
        <w:rPr>
          <w:rFonts w:ascii="IRNazanin" w:hAnsi="IRNazanin" w:eastAsia="IRNazanin"/>
          <w:color w:val="111111"/>
          <w:sz w:val="28"/>
          <w:sz w:val="28"/>
          <w:szCs w:val="28"/>
          <w:rtl w:val="true"/>
          <w:lang w:bidi="fa-IR"/>
        </w:rPr>
        <w:t>، بهبودی از بیماری، شهوت</w:t>
      </w:r>
      <w:r>
        <w:rPr>
          <w:rStyle w:val="FootnoteAnchor"/>
          <w:rtl w:val="true"/>
        </w:rPr>
        <w:footnoteReference w:id="11"/>
      </w:r>
      <w:r>
        <w:rPr>
          <w:rFonts w:ascii="IRNazanin" w:hAnsi="IRNazanin" w:eastAsia="IRNazanin"/>
          <w:color w:val="111111"/>
          <w:sz w:val="28"/>
          <w:sz w:val="28"/>
          <w:szCs w:val="28"/>
          <w:rtl w:val="true"/>
          <w:lang w:bidi="fa-IR"/>
        </w:rPr>
        <w:t>، علم به چیزی</w:t>
      </w:r>
      <w:r>
        <w:rPr>
          <w:rStyle w:val="FootnoteAnchor"/>
          <w:rtl w:val="true"/>
        </w:rPr>
        <w:footnoteReference w:id="12"/>
      </w:r>
      <w:r>
        <w:rPr>
          <w:rFonts w:ascii="IRNazanin" w:hAnsi="IRNazanin" w:eastAsia="IRNazanin"/>
          <w:color w:val="111111"/>
          <w:sz w:val="28"/>
          <w:sz w:val="28"/>
          <w:szCs w:val="28"/>
          <w:rtl w:val="true"/>
          <w:lang w:bidi="fa-IR"/>
        </w:rPr>
        <w:t>، درمان جسم و جان</w:t>
      </w:r>
      <w:r>
        <w:rPr>
          <w:rStyle w:val="FootnoteAnchor"/>
          <w:rtl w:val="true"/>
        </w:rPr>
        <w:footnoteReference w:id="13"/>
      </w:r>
      <w:r>
        <w:rPr>
          <w:rFonts w:ascii="IRNazanin" w:hAnsi="IRNazanin" w:eastAsia="IRNazanin"/>
          <w:color w:val="111111"/>
          <w:sz w:val="28"/>
          <w:sz w:val="28"/>
          <w:szCs w:val="28"/>
          <w:rtl w:val="true"/>
          <w:lang w:bidi="fa-IR"/>
        </w:rPr>
        <w:t>و به فتح طاء به معنای مهارت در چیزی</w:t>
      </w:r>
      <w:r>
        <w:rPr>
          <w:rStyle w:val="FootnoteAnchor"/>
          <w:rtl w:val="true"/>
        </w:rPr>
        <w:footnoteReference w:id="14"/>
      </w:r>
      <w:r>
        <w:rPr>
          <w:rFonts w:ascii="IRNazanin" w:hAnsi="IRNazanin" w:eastAsia="IRNazanin"/>
          <w:color w:val="111111"/>
          <w:sz w:val="28"/>
          <w:sz w:val="28"/>
          <w:szCs w:val="28"/>
          <w:rtl w:val="true"/>
          <w:lang w:bidi="fa-IR"/>
        </w:rPr>
        <w:t>آمده است، و در اصطلاح اطبای قدیم به شناخت آنچه موجب صحت و بیماری شود،</w:t>
      </w:r>
      <w:r>
        <w:rPr>
          <w:rStyle w:val="FootnoteAnchor"/>
          <w:rtl w:val="true"/>
        </w:rPr>
        <w:footnoteReference w:id="15"/>
      </w:r>
      <w:r>
        <w:rPr>
          <w:rFonts w:ascii="IRNazanin" w:hAnsi="IRNazanin" w:eastAsia="IRNazanin"/>
          <w:color w:val="111111"/>
          <w:sz w:val="28"/>
          <w:sz w:val="28"/>
          <w:szCs w:val="28"/>
          <w:rtl w:val="true"/>
          <w:lang w:bidi="fa-IR"/>
        </w:rPr>
        <w:t xml:space="preserve">بهبود بیماری، حفظ سلامتی و شناخت دارو </w:t>
      </w:r>
      <w:r>
        <w:rPr>
          <w:rStyle w:val="FootnoteAnchor"/>
          <w:rtl w:val="true"/>
        </w:rPr>
        <w:footnoteReference w:id="16"/>
      </w:r>
      <w:r>
        <w:rPr>
          <w:rFonts w:ascii="IRNazanin" w:hAnsi="IRNazanin" w:eastAsia="IRNazanin"/>
          <w:color w:val="111111"/>
          <w:sz w:val="28"/>
          <w:sz w:val="28"/>
          <w:szCs w:val="28"/>
          <w:rtl w:val="true"/>
          <w:lang w:bidi="fa-IR"/>
        </w:rPr>
        <w:t>طب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مباحث پیش رو علاوه بر روایات، ارتباط ناگستنی با علم طب دارد، لازم است تا مقداری در مورد طب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طب را در یک نگاه به سه نوع طب اسلامی، سنتی و مدرن تقسیم کرده و وجه تمایز هر یک را بیان می کنیم</w:t>
      </w:r>
      <w:r>
        <w:rPr>
          <w:rFonts w:eastAsia="IRNazanin" w:cs="IRNazanin"/>
          <w:color w:val="111111"/>
          <w:sz w:val="28"/>
          <w:szCs w:val="28"/>
          <w:rtl w:val="true"/>
          <w:lang w:bidi="fa-IR"/>
        </w:rPr>
        <w:t>.</w:t>
      </w:r>
    </w:p>
    <w:p>
      <w:pPr>
        <w:pStyle w:val="Heading6"/>
        <w:numPr>
          <w:ilvl w:val="5"/>
          <w:numId w:val="1"/>
        </w:numPr>
        <w:rPr/>
      </w:pPr>
      <w:bookmarkStart w:id="34" w:name="__RefHeading___Toc12064780_1280447820"/>
      <w:bookmarkStart w:id="35" w:name="_Toc14"/>
      <w:bookmarkEnd w:id="34"/>
      <w:r>
        <w:rPr/>
        <w:t>1-3-1</w:t>
      </w:r>
      <w:r>
        <w:rPr>
          <w:rtl w:val="true"/>
        </w:rPr>
        <w:t xml:space="preserve">- </w:t>
      </w:r>
      <w:r>
        <w:rPr>
          <w:rtl w:val="true"/>
        </w:rPr>
        <w:t xml:space="preserve">طب اسلامی </w:t>
      </w:r>
      <w:r>
        <w:rPr>
          <w:rtl w:val="true"/>
        </w:rPr>
        <w:t>(</w:t>
      </w:r>
      <w:r>
        <w:rPr>
          <w:rtl w:val="true"/>
        </w:rPr>
        <w:t>طب وحیانی</w:t>
      </w:r>
      <w:r>
        <w:rPr>
          <w:rtl w:val="true"/>
        </w:rPr>
        <w:t>)</w:t>
      </w:r>
      <w:bookmarkEnd w:id="35"/>
    </w:p>
    <w:p>
      <w:pPr>
        <w:pStyle w:val="BookText"/>
        <w:rPr/>
      </w:pPr>
      <w:r>
        <w:rPr>
          <w:rFonts w:ascii="IRNazanin" w:hAnsi="IRNazanin" w:eastAsia="IRNazanin"/>
          <w:color w:val="111111"/>
          <w:sz w:val="28"/>
          <w:sz w:val="28"/>
          <w:szCs w:val="28"/>
          <w:rtl w:val="true"/>
          <w:lang w:bidi="fa-IR"/>
        </w:rPr>
        <w:t>در این بخش به معرفی اجمالی طب اسلامی و نقد منکران آن پرداخته شده است</w:t>
      </w:r>
      <w:r>
        <w:rPr>
          <w:rFonts w:eastAsia="IRNazanin" w:cs="IRNazanin"/>
          <w:color w:val="111111"/>
          <w:sz w:val="28"/>
          <w:szCs w:val="28"/>
          <w:rtl w:val="true"/>
          <w:lang w:bidi="fa-IR"/>
        </w:rPr>
        <w:t>.</w:t>
      </w:r>
    </w:p>
    <w:p>
      <w:pPr>
        <w:pStyle w:val="Heading6"/>
        <w:numPr>
          <w:ilvl w:val="5"/>
          <w:numId w:val="1"/>
        </w:numPr>
        <w:rPr/>
      </w:pPr>
      <w:bookmarkStart w:id="36" w:name="__RefHeading___Toc12064782_1280447820"/>
      <w:bookmarkStart w:id="37" w:name="_Toc15"/>
      <w:bookmarkEnd w:id="36"/>
      <w:r>
        <w:rPr/>
        <w:t>1-3-2</w:t>
      </w:r>
      <w:r>
        <w:rPr>
          <w:rtl w:val="true"/>
        </w:rPr>
        <w:t xml:space="preserve">- </w:t>
      </w:r>
      <w:r>
        <w:rPr>
          <w:rtl w:val="true"/>
        </w:rPr>
        <w:t>ماهیت و ویژگی های طب اسلامی</w:t>
      </w:r>
      <w:bookmarkEnd w:id="3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مفهوم طب اسلامی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طب اسلامی در نوشتار حاضر، مجموعه سفارشات طبی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عمدتا در غالب روایات در دسترس ما </w:t>
      </w:r>
    </w:p>
    <w:p>
      <w:pPr>
        <w:pStyle w:val="BookText"/>
        <w:rPr/>
      </w:pPr>
      <w:r>
        <w:rPr>
          <w:rFonts w:ascii="IRNazanin" w:hAnsi="IRNazanin" w:eastAsia="IRNazanin"/>
          <w:color w:val="111111"/>
          <w:sz w:val="28"/>
          <w:sz w:val="28"/>
          <w:szCs w:val="28"/>
          <w:rtl w:val="true"/>
          <w:lang w:bidi="fa-IR"/>
        </w:rPr>
        <w:t xml:space="preserve">قرار دارد، هر چند خود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ای برای ایجاد یک مکتبطبی نداشته اند، اما سفارشات طبی آنان می تواند در خدمت یک مکتب طبی با عنوان طب اسلامی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طب از طریق وحی و پیامبران الهی و در نهایت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نسل های بعدی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این نوع طب پیامبران الهی هستند که علم طب را از طریق وحی برای درمان بیماری های بشر دریافت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برخی از روایات این مطلب را تأیید می کند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شيخ مفيد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پزشکی، دانشی است صحیح و وجودش به اثبات رسیده و طریق نیل به این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را علما از انبیا اخذ نموده‌اند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اولین طبیب بلکه طبیب حقیقی خود خداوند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در میان پیامبران الهی نیز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را به اذن خداوند و البته به وسیله دعا شفا می داد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در یک نگاه می توان طب اسلامی را طبی معرفی کرد که از طریق وحی به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طب برتر است چرا که نه از راه تجربه بلکه از راه علم الهی و وحی واصل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همواره در صدد بیان نکاتی در جهت حفظ سلامتی مسلمانان و در نهایت درمان آنان بوده است چنانکه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بیماری درمانی دارد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همچنین از یکی از زنان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طب آموختی؟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در غالب کاروان ها به نزد پیامبر شرف یاب می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درد و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می کردند و ایشان برای آنها دارو تجویز می کرد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برخی از روایات حاکی از این است که جبرئیل به حضرت داروسازی می آموخت</w:t>
      </w:r>
      <w:r>
        <w:rPr>
          <w:rFonts w:eastAsia="IRNazanin" w:cs="IRNazanin"/>
          <w:color w:val="111111"/>
          <w:sz w:val="28"/>
          <w:szCs w:val="28"/>
          <w:rtl w:val="true"/>
          <w:lang w:bidi="fa-IR"/>
        </w:rPr>
        <w:t>.</w:t>
      </w:r>
      <w:r>
        <w:rPr>
          <w:rStyle w:val="FootnoteAnchor"/>
          <w:rtl w:val="true"/>
        </w:rPr>
        <w:footnoteReference w:id="2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 ها با در نظر گرفتن اینکه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علم الهی است این نظریه را بیشتر تقویت می 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طبیب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در برخی از مواقع حضرت دستور می داده است تا طبیب حاضر کنند به این علت است که طبیب مباشرت به پانسمان جراحت و حجامت و دیگر کار هایپزشکی کند نه آنکه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طب آگاهی نداشته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چند عنوان طب اسلامی در صدر اول و حتی تا صده های اخیر رواج نداشته است اما این یک واقعیت مسلم است که در بسیار از کتب روایی راهکارهایی جهت پیشگیری و حتی درمان از طرف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می توان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پسران بسطام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نگارش کتاب الطب در میان برخی از اصحاب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متداول بوده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جالب این که برخی از اطبا عرب جهت اخذ تأیید برای روند درمانی خود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می کردند و گاهی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برخی از درمان ها متعارف در آن زمان، درمان جایگزین معرفی می کردند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گاهی نیز درمان هایی کلی بیان می کردند که برای بسیاری از بیماری ها مفید باشد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طب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برخی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واقعی خدا دانسته شده و مُعالِج، تنها بیمار را دل خوش می کند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یکی از اسباب تأثیر دارو و درمان در طب اسلامی اعتقاد و تصدیق به دارو شمرده شده</w:t>
      </w:r>
      <w:r>
        <w:rPr>
          <w:rStyle w:val="FootnoteAnchor"/>
          <w:rtl w:val="true"/>
        </w:rPr>
        <w:footnoteReference w:id="28"/>
      </w:r>
      <w:r>
        <w:rPr>
          <w:rFonts w:ascii="IRNazanin" w:hAnsi="IRNazanin" w:eastAsia="IRNazanin"/>
          <w:color w:val="111111"/>
          <w:sz w:val="28"/>
          <w:sz w:val="28"/>
          <w:szCs w:val="28"/>
          <w:rtl w:val="true"/>
          <w:lang w:bidi="fa-IR"/>
        </w:rPr>
        <w:t>که ممکن است مقصود همان تلقین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طرفداران طب اسلامی، آن را طب برتر می دانند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به نظر می رسد علت این نگرش انتساب طب اسلامی به منبعی ماورائی و وحیانی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علت های بیماری در طب اسلامی گناه معرفی شده 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اکثر بیماری ها در این طب معلول اخلاط چهارگانه بوده و با تعدیل آنها بیماری بهبود می یابد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شیطان و جن نیز یکی دیگر از عوامل بیماری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مکروهات نیز یکی دیگر از عوامل بیماری ها معرفی می شود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استفاده از داروهای مرکب با منشأ روایی، پاک سازی کلی بدن، خارج کردن بیماری از بدن، تقویت بنیه دفاعی بدن، توازن اخلاط اربعه، دارو بودن برخی از اشیاء به خاطر </w:t>
      </w:r>
    </w:p>
    <w:p>
      <w:pPr>
        <w:pStyle w:val="BookText"/>
        <w:rPr/>
      </w:pPr>
      <w:r>
        <w:rPr>
          <w:rFonts w:ascii="IRNazanin" w:hAnsi="IRNazanin" w:eastAsia="IRNazanin"/>
          <w:color w:val="111111"/>
          <w:sz w:val="28"/>
          <w:sz w:val="28"/>
          <w:szCs w:val="28"/>
          <w:rtl w:val="true"/>
          <w:lang w:bidi="fa-IR"/>
        </w:rPr>
        <w:t xml:space="preserve">نزول آن از بهشت، درمان با ضد یک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درمان سردی با گرمی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از چیز هایی که بدن را تقویت می کند</w:t>
      </w:r>
      <w:r>
        <w:rPr>
          <w:rStyle w:val="FootnoteAnchor"/>
          <w:rtl w:val="true"/>
        </w:rPr>
        <w:footnoteReference w:id="33"/>
      </w:r>
      <w:r>
        <w:rPr>
          <w:rFonts w:ascii="IRNazanin" w:hAnsi="IRNazanin" w:eastAsia="IRNazanin"/>
          <w:color w:val="111111"/>
          <w:sz w:val="28"/>
          <w:sz w:val="28"/>
          <w:szCs w:val="28"/>
          <w:rtl w:val="true"/>
          <w:lang w:bidi="fa-IR"/>
        </w:rPr>
        <w:t>از جمله خطوط اساسی طب اسلامی به حساب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طب پرهیز اساس داروها به حساب می آید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البته باید خاطر نشان کرد که طب اسلامی غیر از طب مسلمانان یا طب در تمدن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نگارنده در مورد طب اسلامی با تحقیقات فراوان این است که اسلام دارای رسالت های مختلفی است که نوع معنوی و اخروی آن در درجه اول قرار دارد و سایر رسالت ها در خدمت این رسالت اصلی است و نیز با توجه به اینکه انسان جهت عبادت و بندگی باید بسیاری از مسائل مادی را در نظر داشته باشد که امر بهداشت و درمان هم از این نوع است لذا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های فراوانی برای سلامتی و درمان ارائه کرده اند تا مؤمن بتواند با استفاده از آنها با بدنی سالم پروردگار خود را عبادت کند و در واقع چون بدن مَرکَب روح است، لذا اسلام علاوه بر اهمیت دادن به روح به بدن نیز اهمیت داده است، این بیان از مجموع روایات نیز به دست می آید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البته باید خاطر نشان کرد که در طب اسلامی عمده تمرکز بر روی پیشگیری است، هر چند موارد درمان نیز یافت می شود، اما مهم ترین هدف در این طب پیشگیری از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افزود که هر چند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ارائه نظام طبی نبوده اند اما این مطلب منافاتی با وجود طب اسلامی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روایات طبی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مقداری هست که بتوان از آن مبانی طب اسلامی را پایه ریزی و تحکیم نمود و نباید جامعه را از همان مقدار سفارشات طبی که از ایشان رسیده است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آنچه در طبی اسلامی مد نظر است نتیجه نهایی برآیند ما از روایات، تجربه و نظر حکیم است، نه آنکه به مجرد وجود یک روایت طبی به دلالت آن عمل شود بدون آنکه برای عقل و تجربه مدخلیت تصور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طب اسلامی که نمی گوید عقل و تجربه را تعطیل کن، بلکه این روایت را باید در یک معادله کلی قرار داد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امروزه ادعا می شود تمام بیماری ها با طب اسلامی قابل درمان است سخنی بایسته و شایسته نیست؛ چرا که اولاً امروزه بیماری هایی وجود دارد که در عهد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نبوده و بالطبع راه پیشگیری و یا درمانی برای آنها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حجم انبوهی از روایات که با عنوان روایات طبی شناخته می شود تنها بخشی از میراث طب رواییاست و بخش دیگر – </w:t>
      </w:r>
      <w:bookmarkStart w:id="38" w:name="pg16653_213666"/>
    </w:p>
    <w:p>
      <w:pPr>
        <w:pStyle w:val="BookText"/>
        <w:rPr/>
      </w:pPr>
      <w:bookmarkEnd w:id="38"/>
      <w:r>
        <w:rPr>
          <w:rFonts w:ascii="IRNazanin" w:hAnsi="IRNazanin" w:eastAsia="IRNazanin"/>
          <w:color w:val="111111"/>
          <w:sz w:val="28"/>
          <w:sz w:val="28"/>
          <w:szCs w:val="28"/>
          <w:rtl w:val="true"/>
          <w:lang w:bidi="fa-IR"/>
        </w:rPr>
        <w:t>بلکه بخش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دسترس نیست؛ چنانکه برخی از اصحاب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اما امروزه اثری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همه سفارشات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بود، شاید می توانستیم ادعا کنیم که طب اسلامی قادر است تا بسیاری از بیماری ها – و نه همه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پیشگیری یا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وثالثاً قابل درمان بودن با تحقق کامل درمان امری متمایز است و روایاتی که برخی طرفداران طب اسلامی در قابل درمان بودن همه بیماری ها به آن تمسک می کنند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داء 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این مطلب را نمی رساند که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از عهده درمان همه بیماری ها بر آید، بلکه صرفاً بیان این مطلب است که هر بیماری قابل درمان است، اما ممکن است ما با درمان کامل همه بیماری ها فاصله داشته باشیم و نیز این مطلب را نمی رساند که با روایات طبی موجود امکان درمان همه بیماری 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ما با کلیات طب اسلامی موافق هستیم، اما مواردی وجود دارد که توجیه آن قابل قبول نیست؛ از جمله همین مطلب که با طب اسلامی می توان همه بیماری ها را درمان کرد</w:t>
      </w:r>
      <w:r>
        <w:rPr>
          <w:rFonts w:eastAsia="IRNazanin" w:cs="IRNazanin"/>
          <w:color w:val="111111"/>
          <w:sz w:val="28"/>
          <w:szCs w:val="28"/>
          <w:rtl w:val="true"/>
          <w:lang w:bidi="fa-IR"/>
        </w:rPr>
        <w:t>.</w:t>
      </w:r>
    </w:p>
    <w:p>
      <w:pPr>
        <w:pStyle w:val="Heading6"/>
        <w:numPr>
          <w:ilvl w:val="5"/>
          <w:numId w:val="1"/>
        </w:numPr>
        <w:rPr/>
      </w:pPr>
      <w:bookmarkStart w:id="39" w:name="__RefHeading___Toc12064784_1280447820"/>
      <w:bookmarkStart w:id="40" w:name="_Toc16"/>
      <w:bookmarkEnd w:id="39"/>
      <w:r>
        <w:rPr/>
        <w:t>1-3-3</w:t>
      </w:r>
      <w:r>
        <w:rPr>
          <w:rtl w:val="true"/>
        </w:rPr>
        <w:t xml:space="preserve">- </w:t>
      </w:r>
      <w:r>
        <w:rPr>
          <w:rtl w:val="true"/>
        </w:rPr>
        <w:t>نقد برخی از ادله مخالفان</w:t>
      </w:r>
      <w:bookmarkEnd w:id="40"/>
    </w:p>
    <w:p>
      <w:pPr>
        <w:pStyle w:val="BookText"/>
        <w:rPr/>
      </w:pPr>
      <w:r>
        <w:rPr>
          <w:rFonts w:ascii="IRNazanin" w:hAnsi="IRNazanin" w:eastAsia="IRNazanin"/>
          <w:color w:val="111111"/>
          <w:sz w:val="28"/>
          <w:sz w:val="28"/>
          <w:szCs w:val="28"/>
          <w:rtl w:val="true"/>
          <w:lang w:bidi="fa-IR"/>
        </w:rPr>
        <w:t>در این بخش مناسب است تا بعد از آنکه ادله مخالفان طب اسلامی را بررسی نمودیم، از میان آنها برخی را باز گو نموده و در بوته نقد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به علت ضعف سندی روایات طبی، آن ها را قابل اعتنا نمی دانند و تنها محدود به موارد و افراد خاص یا آب و هوای خاص دانسته و نیز گفته اند که در نقل این روایات سهو و غفلت رخ داده و راوی مقداری از روایت را حفظ کرده و مقداری را نیز حفظ نکرده، وبرخی از آنها جعلی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از این ادله اینگونه جواب داده شود که صرفِ ضعف سندی در روایات طبی اثبات نمی کند که روایت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نشده است، بلکه می توان با راه هایی مانند آزمایش و تجربه به آنها عمل کرده یا به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قضاوت در باره اینکه شماری از درمان هایی که در احادیث آمده، ویژه افراد خاص است نیز کار آسانی نیست؛</w:t>
      </w:r>
      <w:r>
        <w:rPr>
          <w:rStyle w:val="FootnoteAnchor"/>
          <w:rtl w:val="true"/>
        </w:rPr>
        <w:footnoteReference w:id="37"/>
      </w:r>
      <w:r>
        <w:rPr>
          <w:rFonts w:ascii="IRNazanin" w:hAnsi="IRNazanin" w:eastAsia="IRNazanin"/>
          <w:color w:val="111111"/>
          <w:sz w:val="28"/>
          <w:sz w:val="28"/>
          <w:szCs w:val="28"/>
          <w:rtl w:val="true"/>
          <w:lang w:bidi="fa-IR"/>
        </w:rPr>
        <w:t xml:space="preserve">چرا که اگر مخصوص افراد خاصی بود باید از طرف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تذکر داده می شد، و از تجویز آن برای دیگران نهی می شد در حالی که چنین چیزی در روایات مشهود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ممکن است گوینده این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روایاتخاصی عنایت داشته، نه آنکه کلام او به همه روایات طبی ناظر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او در کتاب های خود برخی از روایات طبی را بازگو </w:t>
      </w:r>
    </w:p>
    <w:p>
      <w:pPr>
        <w:pStyle w:val="BookText"/>
        <w:rPr/>
      </w:pPr>
      <w:r>
        <w:rPr>
          <w:rFonts w:ascii="IRNazanin" w:hAnsi="IRNazanin" w:eastAsia="IRNazanin"/>
          <w:color w:val="111111"/>
          <w:sz w:val="28"/>
          <w:sz w:val="28"/>
          <w:szCs w:val="28"/>
          <w:rtl w:val="true"/>
          <w:lang w:bidi="fa-IR"/>
        </w:rPr>
        <w:t>نموده</w:t>
      </w:r>
      <w:r>
        <w:rPr>
          <w:rStyle w:val="FootnoteAnchor"/>
          <w:rtl w:val="true"/>
        </w:rPr>
        <w:footnoteReference w:id="38"/>
      </w:r>
      <w:r>
        <w:rPr>
          <w:rFonts w:ascii="IRNazanin" w:hAnsi="IRNazanin" w:eastAsia="IRNazanin"/>
          <w:color w:val="111111"/>
          <w:sz w:val="28"/>
          <w:sz w:val="28"/>
          <w:szCs w:val="28"/>
          <w:rtl w:val="true"/>
          <w:lang w:bidi="fa-IR"/>
        </w:rPr>
        <w:t>و حال آنکه چنین کلامی را در ذیل آن روایات نفرموده که این روایات مخصوص مخاطب خاص یا منطقه خاصی است و نمی توان به آن عمل کرد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البته در مورد ضعف سند باید گفت بسیاری از روایات طبی نیز دارای سند معتبر هستند و اینگونه نیست که همه روایات طبی غیر معتبر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افزود که ضرورت بررسی سندی بیشتر در فقه است و لازم نیست در بحث های غیر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لازم در بحث سند را اعمال کرد، بلکه می توان با مراجعه به قواعد کلی حدیثی مانند عدم مخالفت با قرآن و سنت و عقل و خصوصاً تجربه سایر موارد اینگونه روایات را تلقی به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محققان در روایات آداب و اخلاق به بحث سندی چندان اصراری نداشته اند و به مقتضای عقل عملی که حکم به صحت آنها می کند،</w:t>
      </w:r>
      <w:r>
        <w:rPr>
          <w:rStyle w:val="FootnoteAnchor"/>
          <w:rtl w:val="true"/>
        </w:rPr>
        <w:footnoteReference w:id="40"/>
      </w:r>
      <w:r>
        <w:rPr>
          <w:rFonts w:ascii="IRNazanin" w:hAnsi="IRNazanin" w:eastAsia="IRNazanin"/>
          <w:color w:val="111111"/>
          <w:sz w:val="28"/>
          <w:sz w:val="28"/>
          <w:szCs w:val="28"/>
          <w:rtl w:val="true"/>
          <w:lang w:bidi="fa-IR"/>
        </w:rPr>
        <w:t>آن روایات را نقل و به آن عمل کرده اند، در مورد روایات طبی نیز می توان چنین نظری ارائه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بر این باورند که مقصود از طب اسلامی و اسلامی سازی طب، صرفاً رعایت اخلاق پزشکی و تربیت پزشکان متعهد است، به این نحو که پزشکان باید در کنار کسب مهارت پزشکی، اخلاق اسلامی را در رابطه با بیماران و همکاران خود آموخته و رعایت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جواب باید گفت این نظر ارتباطی با طب اسلامی نداشته، بلکه به اخلاق طبیب مربوط می شود و نه تنها در اسلام بلکه در تمامی ادیان و بین تمام انسان ها اخلاق مداری یک ویژگی مشترک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يكی دیگر از دلایل مخالفان طب اسلامی این است که اگر واقعاً طب اسلامی وجود داشته و از طریق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است، پس چرا آن ها خود به طبیب مراجعه می کردند؟ اگر واقعاً طب اسلامی وجود داشت نباید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طبیب مراجعه می کردند و بایستی خودشان، خود را درمان می کردند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به این شبهه این گونه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روایات فراوانی داریم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دیگران دارو تجویز کرده و برای انواع میوه ها یا مفردات دارویی خواص ذکر </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و این خود نشان از طبیب بودن آنها دارد، بلکه آنها بهترین اطبا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بیماری به طبیب مراجعه می کردند، روایت قابل اعتمادی در این مورد یافت نمی شود و در منابع معتبر روایی شیعه حتی یک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تلویحاً یا تصریحاً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رجوع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طبیب وجود ندارد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حال باید برخی از گزارش ها مبنی بر اینکه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طبیب نموده اند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دال بر این موضوع، آن روایتی است که هنگام ضربت خوردن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طبيبي بالاي سرش حاضر شد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با صرف نظر از سند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در روایت آمده، این است که هنگامی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خورد برای او طبیب خواستند و مشخص نیست چه کسی طبیب را طلبیده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ممکن است اصحاب او این کار را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دیگر، دعوت طبیب در هنگام مرگ قطعاً برای درمان نیست، بلکه جهت دلخوش کردن اهل و عیال محتضر و مریض است، پس این روایت دلالت نمی کند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طبیب مراجعه و یا درخواست طبیب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روایات آمده است که اطبا نزد علم پزشکی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می شدند</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روایتی که در آن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طلب می کند تا او را فصد کند،</w:t>
      </w:r>
      <w:r>
        <w:rPr>
          <w:rStyle w:val="FootnoteAnchor"/>
          <w:rtl w:val="true"/>
        </w:rPr>
        <w:footnoteReference w:id="45"/>
      </w:r>
      <w:r>
        <w:rPr>
          <w:rFonts w:ascii="IRNazanin" w:hAnsi="IRNazanin" w:eastAsia="IRNazanin"/>
          <w:color w:val="111111"/>
          <w:sz w:val="28"/>
          <w:sz w:val="28"/>
          <w:szCs w:val="28"/>
          <w:rtl w:val="true"/>
          <w:lang w:bidi="fa-IR"/>
        </w:rPr>
        <w:t>با قطع نظر از بحث سندی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علم به این مطلب داشتند که چه زمانی باید فصد انجام شود طبیب را فرا می خواند و از طرفی چون خود انسان نمی تواند خود را فصد کند باید شخص دیگری باشد تا این عمل را انجام دهد و چه بهتر که طبیب به این کار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در روایت مذکور، طبیب وقت خوبی را برای فصد در نظر داشته است، 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تعلل کرده و به تاخیر می اندازد و این تعلل به خاطر این بوده است که آن زمانی را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فصد در نظر گرفته، زمان بهتری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آمده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طبیب زمان بستن رگ راگوشزد می کند</w:t>
      </w:r>
      <w:r>
        <w:rPr>
          <w:rFonts w:eastAsia="IRNazanin" w:cs="IRNazanin"/>
          <w:color w:val="111111"/>
          <w:sz w:val="28"/>
          <w:szCs w:val="28"/>
          <w:rtl w:val="true"/>
          <w:lang w:bidi="fa-IR"/>
        </w:rPr>
        <w:t>.</w:t>
      </w:r>
      <w:r>
        <w:rPr>
          <w:rStyle w:val="FootnoteAnchor"/>
          <w:rtl w:val="true"/>
        </w:rPr>
        <w:footnoteReference w:id="4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نشانه علم امام به طب و ظرائف آن است؛ چرا که عمل فصد عملی حیاتی است و طبیب باید دقیقاً بداند که چه زمانی باید رگ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درخواست طبیب به نحوی می تواند ابراز مخالفت با دیدگاه کسانی باشد که با وجود </w:t>
      </w:r>
      <w:bookmarkStart w:id="41" w:name="pg16653_213669"/>
    </w:p>
    <w:p>
      <w:pPr>
        <w:pStyle w:val="BookText"/>
        <w:rPr/>
      </w:pPr>
      <w:bookmarkEnd w:id="41"/>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طبیب را روا نمی دانستند و دعوت از طبیب علاوه بر مشروعیت بخشیدن به عمل طبیب، نوعی ابراز مخالفت با جریانی افراطی است که بعید نیست در جامعه آن روزگار وجود داشته باشد، چنانکه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متذکر این مطلب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پيامبرى از پيامبران الهى بيمار شد،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مداوا نمى‌كنم تا همان كس كه درد را داده شفايم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معالجه نكنى تو را شفا نمى‌دهم</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از این روایت به نظر می رسد که عده ای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تفکراتی را در سر می پروراندند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این روایت مبنای فکری آنان را مردود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روایات برای بیماری های مختلف دعا سفارش کرده اند که این نشان از یک درمان متفاوت است که امروزه از آن به گفتار درمانی نیز تعبیر می شود،</w:t>
      </w:r>
      <w:r>
        <w:rPr>
          <w:rStyle w:val="FootnoteAnchor"/>
          <w:rtl w:val="true"/>
        </w:rPr>
        <w:footnoteReference w:id="48"/>
      </w:r>
      <w:r>
        <w:rPr>
          <w:rFonts w:ascii="IRNazanin" w:hAnsi="IRNazanin" w:eastAsia="IRNazanin"/>
          <w:color w:val="111111"/>
          <w:sz w:val="28"/>
          <w:sz w:val="28"/>
          <w:szCs w:val="28"/>
          <w:rtl w:val="true"/>
          <w:lang w:bidi="fa-IR"/>
        </w:rPr>
        <w:t>و قطعاً خود را نیز با دعا درمان می کرده اند، چرا که دعوت کننده به یک کار باید خود نیز عامل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با فرض اینکه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طبیب مراجعه می کردند این مطلب منافاتی با طبیب بودن و ارائه چهارچوبی برای طب از سوی آنان ندارد؛ چرا که بسیار اتفاق می افتد که پزشکی به دیگر پزشکان مراجعه کند و کسی ایراد نمی گیرد و به او گفته نمی شود تو که خود پزشک هستی، چرا به پزشک دیگری مراجعه می کنی</w:t>
      </w:r>
      <w:r>
        <w:rPr>
          <w:rFonts w:eastAsia="IRNazanin" w:cs="IRNazanin"/>
          <w:color w:val="111111"/>
          <w:sz w:val="28"/>
          <w:szCs w:val="28"/>
          <w:rtl w:val="true"/>
          <w:lang w:bidi="fa-IR"/>
        </w:rPr>
        <w:t>.</w:t>
      </w:r>
    </w:p>
    <w:p>
      <w:pPr>
        <w:pStyle w:val="Heading6"/>
        <w:numPr>
          <w:ilvl w:val="5"/>
          <w:numId w:val="1"/>
        </w:numPr>
        <w:rPr/>
      </w:pPr>
      <w:bookmarkStart w:id="42" w:name="__RefHeading___Toc12064786_1280447820"/>
      <w:bookmarkStart w:id="43" w:name="_Toc17"/>
      <w:bookmarkEnd w:id="42"/>
      <w:r>
        <w:rPr/>
        <w:t>1-3-4</w:t>
      </w:r>
      <w:r>
        <w:rPr>
          <w:rtl w:val="true"/>
        </w:rPr>
        <w:t xml:space="preserve">- </w:t>
      </w:r>
      <w:r>
        <w:rPr>
          <w:rtl w:val="true"/>
        </w:rPr>
        <w:t>طب سنتی</w:t>
      </w:r>
      <w:bookmarkEnd w:id="43"/>
    </w:p>
    <w:p>
      <w:pPr>
        <w:pStyle w:val="BookText"/>
        <w:rPr/>
      </w:pPr>
      <w:r>
        <w:rPr>
          <w:rFonts w:ascii="IRNazanin" w:hAnsi="IRNazanin" w:eastAsia="IRNazanin"/>
          <w:color w:val="111111"/>
          <w:sz w:val="28"/>
          <w:sz w:val="28"/>
          <w:szCs w:val="28"/>
          <w:rtl w:val="true"/>
          <w:lang w:bidi="fa-IR"/>
        </w:rPr>
        <w:t xml:space="preserve">طبق تعریف سازمان بهداشت جهانی، </w:t>
      </w:r>
      <w:r>
        <w:rPr>
          <w:rFonts w:eastAsia="Times New Roman" w:cs="Times New Roman" w:ascii="Times New Roman" w:hAnsi="Times New Roman"/>
          <w:color w:val="111111"/>
          <w:sz w:val="28"/>
          <w:szCs w:val="28"/>
          <w:lang w:val="en-US" w:bidi="en-US"/>
        </w:rPr>
        <w:t>WHO</w:t>
      </w:r>
      <w:r>
        <w:rPr>
          <w:rFonts w:ascii="IRNazanin" w:hAnsi="IRNazanin" w:eastAsia="IRNazanin"/>
          <w:color w:val="111111"/>
          <w:sz w:val="28"/>
          <w:sz w:val="28"/>
          <w:szCs w:val="28"/>
          <w:rtl w:val="true"/>
          <w:lang w:bidi="fa-IR"/>
        </w:rPr>
        <w:t>، طب سنتی مجموعه‌ای است از دانسته‌ها، مهارت‌ها و اعمال که بر پایه نظریه‌ها، باورها و تجربه‌های بومی فرهنگ‌های مختلف است، خواه قابل شرح باشد یا نباشد، که در بهداشت و نیز پیشگیری، تشخیص، بهبود و مداوای بیماری‌های جسمی و ذهنی مورد استفاده قرار می‌گرفتند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Medicine: Definitions". World Health Organization. 2008-12-01</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سنتی در واقع قبل از پیدایش طب مدرنهمواره با استفاده از تجارب اطبا در درمان به کار گرفته می شده است و حتی امروزه برخی خانه ها و مخصوصاً قدیمی تر ها اهمیت بسیاری به طب سنتی می دهند و تا ممکن است خود را با روش های سنتی و خانگی درمان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در یک نگاه طب اسلامی را نیز داخل در طب سنتی دانست</w:t>
      </w:r>
      <w:r>
        <w:rPr>
          <w:rFonts w:eastAsia="IRNazanin" w:cs="IRNazanin"/>
          <w:color w:val="111111"/>
          <w:sz w:val="28"/>
          <w:szCs w:val="28"/>
          <w:rtl w:val="true"/>
          <w:lang w:bidi="fa-IR"/>
        </w:rPr>
        <w:t>.</w:t>
      </w:r>
      <w:bookmarkStart w:id="44" w:name="pg16653_213670"/>
    </w:p>
    <w:p>
      <w:pPr>
        <w:pStyle w:val="BookText"/>
        <w:rPr/>
      </w:pPr>
      <w:bookmarkEnd w:id="44"/>
      <w:r>
        <w:rPr>
          <w:rFonts w:ascii="IRNazanin" w:hAnsi="IRNazanin" w:eastAsia="IRNazanin"/>
          <w:color w:val="111111"/>
          <w:sz w:val="28"/>
          <w:sz w:val="28"/>
          <w:szCs w:val="28"/>
          <w:rtl w:val="true"/>
          <w:lang w:bidi="fa-IR"/>
        </w:rPr>
        <w:t>طب عربی، طب یونانی، طب سوزنی، طب هندی، طب ایرانی و دیگر مکاتب طبی در زمره طب سنتی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طب چنانکه مشهود است از گیاهان دارویی جهت درمان بهره گرفته می شود و اساس این طب شناخت اخلاط اربعه و تعدیل آنها است</w:t>
      </w:r>
      <w:r>
        <w:rPr>
          <w:rFonts w:eastAsia="IRNazanin" w:cs="IRNazanin"/>
          <w:color w:val="111111"/>
          <w:sz w:val="28"/>
          <w:szCs w:val="28"/>
          <w:rtl w:val="true"/>
          <w:lang w:bidi="fa-IR"/>
        </w:rPr>
        <w:t>.</w:t>
      </w:r>
    </w:p>
    <w:p>
      <w:pPr>
        <w:pStyle w:val="Heading6"/>
        <w:numPr>
          <w:ilvl w:val="5"/>
          <w:numId w:val="1"/>
        </w:numPr>
        <w:rPr/>
      </w:pPr>
      <w:bookmarkStart w:id="45" w:name="__RefHeading___Toc12064788_1280447820"/>
      <w:bookmarkStart w:id="46" w:name="_Toc18"/>
      <w:bookmarkEnd w:id="45"/>
      <w:r>
        <w:rPr/>
        <w:t>1-3-5</w:t>
      </w:r>
      <w:r>
        <w:rPr>
          <w:rtl w:val="true"/>
        </w:rPr>
        <w:t xml:space="preserve">- </w:t>
      </w:r>
      <w:r>
        <w:rPr>
          <w:rtl w:val="true"/>
        </w:rPr>
        <w:t>وجه تمایز طب اسلامی از طب سنتی</w:t>
      </w:r>
      <w:bookmarkEnd w:id="46"/>
    </w:p>
    <w:p>
      <w:pPr>
        <w:pStyle w:val="BookText"/>
        <w:rPr/>
      </w:pPr>
      <w:r>
        <w:rPr>
          <w:rFonts w:ascii="IRNazanin" w:hAnsi="IRNazanin" w:eastAsia="IRNazanin"/>
          <w:color w:val="111111"/>
          <w:sz w:val="28"/>
          <w:sz w:val="28"/>
          <w:szCs w:val="28"/>
          <w:rtl w:val="true"/>
          <w:lang w:bidi="fa-IR"/>
        </w:rPr>
        <w:t>وجوهی به عنوان وجه تمایز طب اسلامی از طب سنتی بیان شده است که به برخی از آنها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در طب اسلامی، قرآن و روایات است، در حالی که در طب سنتی منبع کتاب های طب یونانی، ایرانی، هندی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طب سنتی عمدتاً متکی بر تجربه است، اما در طب اسلامی، روش همان استنباط اجتهادی و حوزوی است که مطالب طبی را از قرآن و روایات استخراج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طب سنتی حلال و حرام مطرح نیست، بلکه در بسیاری از موارد مصرف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انواع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دارو تجویز شده است،</w:t>
      </w:r>
      <w:r>
        <w:rPr>
          <w:rStyle w:val="FootnoteAnchor"/>
          <w:rtl w:val="true"/>
        </w:rPr>
        <w:footnoteReference w:id="50"/>
      </w:r>
      <w:r>
        <w:rPr>
          <w:rFonts w:ascii="IRNazanin" w:hAnsi="IRNazanin" w:eastAsia="IRNazanin"/>
          <w:color w:val="111111"/>
          <w:sz w:val="28"/>
          <w:sz w:val="28"/>
          <w:szCs w:val="28"/>
          <w:rtl w:val="true"/>
          <w:lang w:bidi="fa-IR"/>
        </w:rPr>
        <w:t>در حالی که در طب اسلامی عنوان می شود که خداوند در چیز حرام، شفا قرار نداده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البته لازم به ذکر است که طب سنتی در برخی موارد، نه تنها در تضاد با طب اسلامی نیست، بلکه آن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مصادیق این تأیید در مطالب پیش رو عنوان خواهد شد</w:t>
      </w:r>
      <w:r>
        <w:rPr>
          <w:rFonts w:eastAsia="IRNazanin" w:cs="IRNazanin"/>
          <w:color w:val="111111"/>
          <w:sz w:val="28"/>
          <w:szCs w:val="28"/>
          <w:rtl w:val="true"/>
          <w:lang w:bidi="fa-IR"/>
        </w:rPr>
        <w:t>.</w:t>
      </w:r>
    </w:p>
    <w:p>
      <w:pPr>
        <w:pStyle w:val="Heading6"/>
        <w:numPr>
          <w:ilvl w:val="5"/>
          <w:numId w:val="1"/>
        </w:numPr>
        <w:rPr/>
      </w:pPr>
      <w:bookmarkStart w:id="47" w:name="__RefHeading___Toc12064790_1280447820"/>
      <w:bookmarkStart w:id="48" w:name="_Toc19"/>
      <w:bookmarkEnd w:id="47"/>
      <w:r>
        <w:rPr/>
        <w:t>1-3-6</w:t>
      </w:r>
      <w:r>
        <w:rPr>
          <w:rtl w:val="true"/>
        </w:rPr>
        <w:t xml:space="preserve">- </w:t>
      </w:r>
      <w:r>
        <w:rPr>
          <w:rtl w:val="true"/>
        </w:rPr>
        <w:t>طب مدرن</w:t>
      </w:r>
      <w:bookmarkEnd w:id="4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طب مدرن معمولاً با عنوان پزشکی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یک دانش کاربردی است، هدف آن حفظ و ارتقاء تندرستی، درمان بیماری‌ها و بازتوانی آسیب‌دیدگان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منظور با شناخت بیماریها، تشخیص، درمان و جلوگیری از بروز آن‌ها به انجام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پزشکی برروی طیف وسیعی از رشته‌ها شامل از فیزیک و زیست‌شناسی تا علوم اجتماعی، مهندسی و علوم انسانی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هدف دانش پزشکی استفاده از فناوری‌های دانش مبنا و استدلال قیاسی برای رسیدن به راه حل مشکلات بالینی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اکتشافات در باب ماهیت ژن‌ها و سلول‌ها دریچه‌ای برای تعریف فیزیولوژی بر مبنای سیستم‌های مولکولی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49" w:name="pg16653_213671"/>
    </w:p>
    <w:p>
      <w:pPr>
        <w:pStyle w:val="BookText"/>
        <w:rPr/>
      </w:pPr>
      <w:bookmarkEnd w:id="49"/>
      <w:r>
        <w:rPr>
          <w:rFonts w:ascii="IRNazanin" w:hAnsi="IRNazanin" w:eastAsia="IRNazanin"/>
          <w:color w:val="111111"/>
          <w:sz w:val="28"/>
          <w:sz w:val="28"/>
          <w:szCs w:val="28"/>
          <w:rtl w:val="true"/>
          <w:lang w:bidi="fa-IR"/>
        </w:rPr>
        <w:t>بصیرت فیزیولوژیکی راه را برای درک بهتر فرایندهای پیچیده بیماری‌ها و رویکردهای نو درمانی فراهم کرده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طب مدرن زماني ايجاد شد که نگرش فلسفي طب قديم ديگر برای افرادی که به امر طبابت مي‌پرداختند، مورد پذيرش نبود و نگرشي جديد پديدار گرديد و البته اين تغيير مکتب، در بسياري از علوم ديگر نيز به وجود آمده بود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تفسير ماشيني و مکانيکی از طبيعت در دوران مدرن، از ويژگي‌هايي بود که به طب مدرن نيز رسوخ کرد و در طب، جسم انسان تنها به عنوان عنصري از يک نظام طبيعي کاملاً کمّی و تابع قانون‌مندي‌های علوم فیزیک و شیمی تنزل یافت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برخی بر این باورند که همه مبانی کلی مربوط به طب جدید از طب انبیا گرفته شده، مثلاً بحث ژنتیک یا بحث هایی مربوط به ویروس شناسی در روایات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مبنایی که طب جدید دارد، منشأ آن در طب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جدید مثل مکتب های جدید حزب کمونیست مانند سرمایه داری و پلورالسیم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جهت که منبع همه این ها فکر انسان است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بین این دو کلام تعارضی نیست؛ چرا که می توان گفت کلیات و اصول طب جدید ریشه در علم پیامبران دارد، اما جزئیات آن زاییده فکر و تجربه بشری است</w:t>
      </w:r>
      <w:r>
        <w:rPr>
          <w:rFonts w:eastAsia="IRNazanin" w:cs="IRNazanin"/>
          <w:color w:val="111111"/>
          <w:sz w:val="28"/>
          <w:szCs w:val="28"/>
          <w:rtl w:val="true"/>
          <w:lang w:bidi="fa-IR"/>
        </w:rPr>
        <w:t>.</w:t>
      </w:r>
    </w:p>
    <w:p>
      <w:pPr>
        <w:pStyle w:val="Heading5"/>
        <w:numPr>
          <w:ilvl w:val="4"/>
          <w:numId w:val="1"/>
        </w:numPr>
        <w:rPr/>
      </w:pPr>
      <w:bookmarkStart w:id="50" w:name="__RefHeading___Toc12064792_1280447820"/>
      <w:bookmarkStart w:id="51" w:name="_Toc20"/>
      <w:bookmarkEnd w:id="50"/>
      <w:r>
        <w:rPr/>
        <w:t>1-4</w:t>
      </w:r>
      <w:r>
        <w:rPr>
          <w:rtl w:val="true"/>
        </w:rPr>
        <w:t xml:space="preserve">- </w:t>
      </w:r>
      <w:r>
        <w:rPr>
          <w:rtl w:val="true"/>
        </w:rPr>
        <w:t>کتاب کافی</w:t>
      </w:r>
      <w:bookmarkEnd w:id="51"/>
    </w:p>
    <w:p>
      <w:pPr>
        <w:pStyle w:val="Heading6"/>
        <w:numPr>
          <w:ilvl w:val="5"/>
          <w:numId w:val="1"/>
        </w:numPr>
        <w:rPr/>
      </w:pPr>
      <w:bookmarkStart w:id="52" w:name="__RefHeading___Toc12064794_1280447820"/>
      <w:bookmarkStart w:id="53" w:name="_Toc21"/>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در این بخش به آشنایی با کتاب کافی، اعتبار آن، روش استدلال در روایات کافی جهت دستیابی به گزاره های طبی و کلید واژه های پر تکرار طبی در کافی پرداخته شده است</w:t>
      </w:r>
      <w:r>
        <w:rPr>
          <w:rFonts w:eastAsia="IRNazanin" w:cs="IRNazanin"/>
          <w:color w:val="111111"/>
          <w:sz w:val="28"/>
          <w:szCs w:val="28"/>
          <w:rtl w:val="true"/>
          <w:lang w:bidi="fa-IR"/>
        </w:rPr>
        <w:t>.</w:t>
      </w:r>
    </w:p>
    <w:p>
      <w:pPr>
        <w:pStyle w:val="Heading6"/>
        <w:numPr>
          <w:ilvl w:val="5"/>
          <w:numId w:val="1"/>
        </w:numPr>
        <w:rPr/>
      </w:pPr>
      <w:bookmarkStart w:id="54" w:name="__RefHeading___Toc12064796_1280447820"/>
      <w:bookmarkStart w:id="55" w:name="_Toc22"/>
      <w:bookmarkEnd w:id="54"/>
      <w:r>
        <w:rPr/>
        <w:t>1-4-1</w:t>
      </w:r>
      <w:r>
        <w:rPr>
          <w:rtl w:val="true"/>
        </w:rPr>
        <w:t xml:space="preserve">- </w:t>
      </w:r>
      <w:r>
        <w:rPr>
          <w:rtl w:val="true"/>
        </w:rPr>
        <w:t>معرفی کافی</w:t>
      </w:r>
      <w:bookmarkEnd w:id="5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کافی</w:t>
      </w:r>
      <w:r>
        <w:rPr>
          <w:rStyle w:val="FootnoteAnchor"/>
          <w:rtl w:val="true"/>
        </w:rPr>
        <w:footnoteReference w:id="56"/>
      </w:r>
      <w:r>
        <w:rPr>
          <w:rFonts w:ascii="IRNazanin" w:hAnsi="IRNazanin" w:eastAsia="IRNazanin"/>
          <w:color w:val="111111"/>
          <w:sz w:val="28"/>
          <w:sz w:val="28"/>
          <w:szCs w:val="28"/>
          <w:rtl w:val="true"/>
          <w:lang w:bidi="fa-IR"/>
        </w:rPr>
        <w:t>یکی از کتب اربعه شیعه و به عنوان مهمترین منبع حدیثی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سه بخش اصول، فروع و روضه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آن بیشتر روایات اصول اعتقادی </w:t>
      </w:r>
      <w:bookmarkStart w:id="56" w:name="pg16653_213672"/>
    </w:p>
    <w:p>
      <w:pPr>
        <w:pStyle w:val="BookText"/>
        <w:rPr/>
      </w:pPr>
      <w:bookmarkEnd w:id="56"/>
      <w:r>
        <w:rPr>
          <w:rFonts w:ascii="IRNazanin" w:hAnsi="IRNazanin" w:eastAsia="IRNazanin"/>
          <w:color w:val="111111"/>
          <w:sz w:val="28"/>
          <w:sz w:val="28"/>
          <w:szCs w:val="28"/>
          <w:rtl w:val="true"/>
          <w:lang w:bidi="fa-IR"/>
        </w:rPr>
        <w:t>امامیه را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آن غالباً به روایات فقهی پرداخته و در روضه کافی احادیث متفرقه جای دارد و بدون ترتیب خاصی، به موضوعات مختلف مانند خطبه ها، برخی از تواریخ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و گردآورنده کتاب، ثقة الاسلام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طول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سال مفتخر به جمع آوری این کتاب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بن یعقوب بن اسحاق کلینی رازی مشهور به ثقة الاسلام و شیخ المشایخ، عالم برجسته شیعی در دوران غیبت صغری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برخی از محدثان که بدون واسطه از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شنیده بودند، ملاقات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بزرگ‌ترین محدثان شیعه در نیمه دوم قرن سوم و نیمه اول قرن چهارم هجری قمری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آنچه در بیان جایگاه شخصیتی و علمی کلینی در کتب تراجم و تاریخ آمده است، همگان از موافق و مخالف، از فضل و عظمت وی یاد کرده‌اند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کلینی در زمان تألیف کافی با استفاده از اصول اربعمأة</w:t>
      </w:r>
      <w:r>
        <w:rPr>
          <w:rStyle w:val="FootnoteAnchor"/>
          <w:rtl w:val="true"/>
        </w:rPr>
        <w:footnoteReference w:id="58"/>
      </w:r>
      <w:r>
        <w:rPr>
          <w:rFonts w:ascii="IRNazanin" w:hAnsi="IRNazanin" w:eastAsia="IRNazanin"/>
          <w:color w:val="111111"/>
          <w:sz w:val="28"/>
          <w:sz w:val="28"/>
          <w:szCs w:val="28"/>
          <w:rtl w:val="true"/>
          <w:lang w:bidi="fa-IR"/>
        </w:rPr>
        <w:t xml:space="preserve">و دیدار حضوری با اصحاب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کسانی که اصحاب را دیده بودند، احادیث را با کمترین واسطه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همزمانی با نواب اربعه راه را برای تحقیق در درستی یا نادرستی احادیث هموار ساخته بود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از جمله شروحی که بر این کتاب نوشته شده،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کافی اثر ملاصدرا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 اثر فیض 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اثر علامه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کافی اثر ملاصالح مازندرانی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کافی اثر ملاخلیل قزوینی به زبان فارسی موسوم به شافی و شرح عربی به نام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کافی اثر امیر اسماعیل خاتون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الیقین اثر علاءالدین محمد گلستانه</w:t>
      </w:r>
      <w:r>
        <w:rPr>
          <w:rFonts w:eastAsia="IRNazanin" w:cs="IRNazanin"/>
          <w:color w:val="111111"/>
          <w:sz w:val="28"/>
          <w:szCs w:val="28"/>
          <w:rtl w:val="true"/>
          <w:lang w:bidi="fa-IR"/>
        </w:rPr>
        <w:t>.</w:t>
      </w:r>
    </w:p>
    <w:p>
      <w:pPr>
        <w:pStyle w:val="Heading6"/>
        <w:numPr>
          <w:ilvl w:val="5"/>
          <w:numId w:val="1"/>
        </w:numPr>
        <w:rPr/>
      </w:pPr>
      <w:bookmarkStart w:id="57" w:name="__RefHeading___Toc12064798_1280447820"/>
      <w:bookmarkStart w:id="58" w:name="_Toc23"/>
      <w:bookmarkEnd w:id="57"/>
      <w:r>
        <w:rPr/>
        <w:t>1-4-2</w:t>
      </w:r>
      <w:r>
        <w:rPr>
          <w:rtl w:val="true"/>
        </w:rPr>
        <w:t xml:space="preserve">- </w:t>
      </w:r>
      <w:r>
        <w:rPr>
          <w:rtl w:val="true"/>
        </w:rPr>
        <w:t>اعتبار روایات کافی</w:t>
      </w:r>
      <w:bookmarkEnd w:id="5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اعتبار روایات کافی دو دیدگاه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همچون محدث نوری همه روایات این کتاب را معتبر و بی نیاز از بررسی های رجالی دانسته و دلایلی را مانند جایگاه ممتاز کافی </w:t>
      </w:r>
    </w:p>
    <w:p>
      <w:pPr>
        <w:pStyle w:val="BookText"/>
        <w:rPr/>
      </w:pPr>
      <w:r>
        <w:rPr>
          <w:rFonts w:ascii="IRNazanin" w:hAnsi="IRNazanin" w:eastAsia="IRNazanin"/>
          <w:color w:val="111111"/>
          <w:sz w:val="28"/>
          <w:sz w:val="28"/>
          <w:szCs w:val="28"/>
          <w:rtl w:val="true"/>
          <w:lang w:bidi="fa-IR"/>
        </w:rPr>
        <w:t xml:space="preserve">و نویسنده آن در نزد علما و حضور او در دوره غیبت صغری و امکان بررسی روایات کتاب او از سوی نایبان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نظر ذکر کرده اند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گروهی از علما بر این دلایل خدشه کرده و گفته‌اند بین کلینی و نایبان امام، رفت و آمدی نبوده و از همین رو، روایتی از آنان نقل نکرده و در صورت عرضه کتاب به نایبان، این امر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تالیف خود کتاب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برخی راویان و منابع کافی از نظر رجالی ضعیف شمرده شده است و بنابراین، نمی‌توان روایات کتاب کافی را بی‌نیاز از بررسی‌های رجالی دانست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این نوع نگرش در مباحث فقهی هر چند لازم باشد، اما در مباحث طبی به نظر می رسد اگر روایتی از کافی دارای سند معتبر باشد، به آن عمل می شود و اگر دارای سند معتبری نباشد دور انداخته نمی شود و عدم اعتبار سند را به معنای عدم صدور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بحث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 توان با راه های مختلفی همچون استفاده از تواتر معنوی یا اجمالی یا استفاضه در برخی از روایات و عمدتاً تجربه در برخی دیگر، صحت انتساب آن روایات را به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حتی تقویت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فقها و محققان هم عصر ما که قائل به حجیت روایات کتاب کافی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مختار در بحث سندی در این نوشتار بر مبنای همین نظریه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مهدی شب زنده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حجیت روایات کافی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بحث این است که از مقدمه کافی شریف استفاده می‌شود مرحوم کلینی رضوان الله علیه شهادت به صحت روایات این کتاب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بالآثار الصحیحة عن الصادقین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شهادت حجت است و نیاز به بررسی اسناد روایات منقوله در این کتاب شریف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اسناد هم تمام باشد، نورٌ علي نور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جهت شهادت کليني معتبر مي‌شود و هم ازجهت اعتبار نفس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حسب موازين معينه‌ي در اصول سند تمام نبود، باز هم روایات به دلیل شهادت مرحوم کلینی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باید عبارت مرحوم کلینی در دیباچه را بررسی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سؤال سائل و درخواست کننده، تألیف کتابی بر اساس آثار صحیحه بوده به گونه ای که معارف الهی به معنای عام را روشن کند و نیاز به اعمال اجتهاد و نظر نداشته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کتابی می خواهد که تنها با استفاده از آن چه مرحوم کلینی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تعارض گفته، بتواند معارف را استخراج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مقصود از آثار صحيحه، معنایی که بعد از مرحوم ابن طاووس در علم درایه باب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اصطلاح مستحدثی </w:t>
      </w:r>
    </w:p>
    <w:p>
      <w:pPr>
        <w:pStyle w:val="BookText"/>
        <w:rPr/>
      </w:pPr>
      <w:r>
        <w:rPr>
          <w:rFonts w:ascii="IRNazanin" w:hAnsi="IRNazanin" w:eastAsia="IRNazanin"/>
          <w:color w:val="111111"/>
          <w:sz w:val="28"/>
          <w:sz w:val="28"/>
          <w:szCs w:val="28"/>
          <w:rtl w:val="true"/>
          <w:lang w:bidi="fa-IR"/>
        </w:rPr>
        <w:t xml:space="preserve">است که چند قرن بعد از محروم کلینی به وجود آمده، بلکه مقصود از صحیحه یکی از دو امر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خویی در ترجمه منبه بن عبدالله ابوالجوزاء – که با عبارت صحیح الحدیث توصیف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الصادره من المعصومین علیهم السلام لبیان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و فرموده معنای این که شخصی صحیح الحدیث است، این است که احادیثی که از او نقل می شود احادیث صادقه برای بیان حکم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دیگر احادیث صحیحه، احادیث معتبره است، یعنی احادیثی که نمی دانیم صادر شده یا نه، اما حجت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هر دو احتمال می توان گفت که همه روایات کافی حجت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ایشان شهادت به معتبر بودن روایات کتابش می دهد برای ما فایده ای ندارد، زیرا مبنای مرحوم کلینی در باب حجیت خبر واحد برای ما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ایشان مبنایی داشته که مورد قبول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اشکال باید به یک کبرای اصولی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مطلبی که علما در باب اصاله الصحه در مورد حمل فعل دیگری بر صحت فرموده اند، در اخبار مُخبر و شاهد نسبت به مصداق کبریات اختلافی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اگر کسی معامله یا عبادتی انجام داده که برای ما موضوع اثر است؛ مانند این که غسل کرده و امام جماعت شده و ما می خواهیم به او اقتدا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اختلاف فتوا با آن شخص را احراز کرده باشیم و ندانیم آن عمل را طبق نظر خودش یا نظری که ما پذیرفته ایم انجام داده است، در این صورت نمی توانیم فعل او را حمل بر صحت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اختلاف در فتوا را احراز نکردیم و احتمال دادیم شاید نظرش مانند ما باشد، می توانیم حمل بر صحت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سیره ای که عقلا در باب حمل بر صحت دارند در باب قبول شهادات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شاهدی به صغرای یک کبری که محل اختلاف است شهادت دهد، دأب عقلا این نیست که از نظر شاهد در مورد کبرای اختلافی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بینه ای بر نجاست فرش قائم شود، در مورد مبانی موجود در باب نجاسات از او سؤال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اختلافات زیادی در مواردی مانند تعداد اعیان نجسه، شرایط سرایت و مانند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بینه بهجهت ملاقات فرش با چیزی که ما آن را عین نجاست نمی دانیم شهادت به نجاست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واسطه چهارم را نیز موجب سرایت نجاست بداند در حالی که ما واسطه سوم به بعد را موجب سرایت نجاست نمی دانیم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اگر کسی در دادگاه شهادت به عدالت کسی بدهد، از مبانی عدالت سؤال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تعداد گناهان کبیره از او سؤال نمی شود و یا موارد اختلافی دیگر مانند ملکه بودن یا نبودن عدالت، مضرّ بودن ارتکاب خلاف مروت در عدالت و مانند آن سؤال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بله اگر اختلاف مبنا احراز شود شهادت مقبول نیست اما اگر اختلاف احراز نشود، شهادت به صغری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طبق معنای دوم، از ضم دو کبری، حجیت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مرحوم کلینی بر معتبر بودن اخبار کتابش محتمل الحس و الحدس است و عقلا به خبر محتمل الحس و الحدس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کبری مدعی نیستیم که عقلا بنا را بر حس می گذارند بلکه معتقدیم عقلا به چنین خبرهایی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ضمیمه این نکته که اصل بر حسی بودن خبر است؛ نتیجه کامل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شهادت به صغری می دهد و چون علم به اختلاف مبنا در کبری نداریم، شهادت ایشان پذیرفته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البته باید توجه داشت که این استدلال در فضای فقهی مورد توجه است، اما با توجه به تمایز روش مواجهه با روایات طبی از روایات فقهی بعید نیست که این استدلال در بحث از روایات طبی جاری نباشد، چرا که ما در 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فقه – به دنبال منجزیت و معذریت نیستیم و بحث از سیره عقلا معمولاً در مباحثی است که به معذریت و منجزیت در قبال مولا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استدلال فوق جواب داده شده و نظریه رقیب برای آن وجود دارد اما به جهت اختصار از ذکر آن خود 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ذکر است که چون نوشتار حاضر روایات فقهی را مورد بررسی قرار می دهد، بحث از اعتبار روایات کافی از این جهت مطرح شده است و گرنه بحث از اعتبارسنجی روایات طبی خود مجال وسیعی می طلبد و به طور خلاصه آنکه با توجه به موضوع روایات طبی که جنبه تجربی در آن ملحوظ است، به نظر می رسد تجربه محتوای روایات طبی و آزمایش میدانی آنها بیش از اثبات اعتبار سندی اهمیت دارد و چه بسا آزمایش آنها و موافقت آن با داده های آزمایشگاهی قرینه ای بر وثوق به صدور چنین روایاتی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آنچه گفته شد باید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خویی در کتاب معجم رجال حدیث، از قول استادش مرحوم آیت‌الله نائینی، مناقشه در اسناد روایات کافی را حرفه و ترفند عاجزان و ناتوانان خوانده است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در نظر داشت که بر مبنای وثوق به صدور و نه وثوق مخبری، کار کردن و پرداختن به روایات کافی آسان تر می نماید؛ چرا که جلالت شأن و منزلت مرحوم کلینی خود وثوق به صدور روایات کافی را تقویت می کند</w:t>
      </w:r>
      <w:r>
        <w:rPr>
          <w:rFonts w:eastAsia="IRNazanin" w:cs="IRNazanin"/>
          <w:color w:val="111111"/>
          <w:sz w:val="28"/>
          <w:szCs w:val="28"/>
          <w:rtl w:val="true"/>
          <w:lang w:bidi="fa-IR"/>
        </w:rPr>
        <w:t xml:space="preserve">. </w:t>
      </w:r>
      <w:bookmarkStart w:id="59" w:name="pg16653_213676"/>
    </w:p>
    <w:p>
      <w:pPr>
        <w:pStyle w:val="BookText"/>
        <w:rPr/>
      </w:pPr>
      <w:bookmarkEnd w:id="59"/>
      <w:r>
        <w:rPr>
          <w:rFonts w:ascii="IRNazanin" w:hAnsi="IRNazanin" w:eastAsia="IRNazanin"/>
          <w:color w:val="111111"/>
          <w:sz w:val="28"/>
          <w:sz w:val="28"/>
          <w:szCs w:val="28"/>
          <w:rtl w:val="true"/>
          <w:lang w:bidi="fa-IR"/>
        </w:rPr>
        <w:t>با توجه به اینکه کتاب های طهارت، نکاح و اطعمه و اشربه، از کتاب کافی مطالب طبی فراوانی را در بر دارد، لذا نوشتار پیش رو بر اساس این سه باب تبویب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با توجه به عنوان 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فقهی با رویکردی 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است تا روایاتی که هم دارای جنبه فقهی و هم دارای جنبه طبی هستند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چون حجم روایات بسیار زیاد است و از توان این نوشتار خارج، لذا از هر باب یک یا چند روایت گزیده شده و همه روایات فقهی مورد بررسی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روایات به بحث سند توجه شده و تا حد امکان از روایات معتبر بهره گرفته شده، اما روایات ضعیف نیز مورد مطالعه قرار گرفته است که با مبنای مختار در حجیت کتاب کافی تا حد زیادی امکان چشم پوشی از ضعف آنها را فراهم می کند</w:t>
      </w:r>
      <w:r>
        <w:rPr>
          <w:rFonts w:eastAsia="IRNazanin" w:cs="IRNazanin"/>
          <w:color w:val="111111"/>
          <w:sz w:val="28"/>
          <w:szCs w:val="28"/>
          <w:rtl w:val="true"/>
          <w:lang w:bidi="fa-IR"/>
        </w:rPr>
        <w:t>.</w:t>
      </w:r>
    </w:p>
    <w:p>
      <w:pPr>
        <w:pStyle w:val="Heading6"/>
        <w:numPr>
          <w:ilvl w:val="5"/>
          <w:numId w:val="1"/>
        </w:numPr>
        <w:rPr/>
      </w:pPr>
      <w:bookmarkStart w:id="60" w:name="__RefHeading___Toc12064800_1280447820"/>
      <w:bookmarkStart w:id="61" w:name="_Toc24"/>
      <w:bookmarkEnd w:id="60"/>
      <w:r>
        <w:rPr/>
        <w:t>1-4-3</w:t>
      </w:r>
      <w:r>
        <w:rPr>
          <w:rtl w:val="true"/>
        </w:rPr>
        <w:t xml:space="preserve">- </w:t>
      </w:r>
      <w:r>
        <w:rPr>
          <w:rtl w:val="true"/>
        </w:rPr>
        <w:t>کلید واژه های طبی در روایات کافی</w:t>
      </w:r>
      <w:bookmarkEnd w:id="61"/>
    </w:p>
    <w:p>
      <w:pPr>
        <w:pStyle w:val="BookText"/>
        <w:rPr/>
      </w:pPr>
      <w:r>
        <w:rPr>
          <w:rFonts w:ascii="IRNazanin" w:hAnsi="IRNazanin" w:eastAsia="IRNazanin"/>
          <w:color w:val="111111"/>
          <w:sz w:val="28"/>
          <w:sz w:val="28"/>
          <w:szCs w:val="28"/>
          <w:rtl w:val="true"/>
          <w:lang w:bidi="fa-IR"/>
        </w:rPr>
        <w:t>با نظر به مورد توجه بودن محتوای روایات طبی برخی از کلید واژه های طبی در روایات کافی بسیار تکرار شده اند که به نظر می رسد حاکی از اهمیت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بعضی از این کلید واژه ها پرداخته شده است</w:t>
      </w:r>
      <w:r>
        <w:rPr>
          <w:rFonts w:eastAsia="IRNazanin" w:cs="IRNazanin"/>
          <w:color w:val="111111"/>
          <w:sz w:val="28"/>
          <w:szCs w:val="28"/>
          <w:rtl w:val="true"/>
          <w:lang w:bidi="fa-IR"/>
        </w:rPr>
        <w:t>.</w:t>
      </w:r>
    </w:p>
    <w:p>
      <w:pPr>
        <w:pStyle w:val="Heading6"/>
        <w:numPr>
          <w:ilvl w:val="5"/>
          <w:numId w:val="1"/>
        </w:numPr>
        <w:rPr/>
      </w:pPr>
      <w:bookmarkStart w:id="62" w:name="__RefHeading___Toc12064802_1280447820"/>
      <w:bookmarkStart w:id="63" w:name="_Toc25"/>
      <w:bookmarkEnd w:id="62"/>
      <w:r>
        <w:rPr/>
        <w:t>1-4-3-1</w:t>
      </w:r>
      <w:r>
        <w:rPr>
          <w:rtl w:val="true"/>
        </w:rPr>
        <w:t xml:space="preserve">- </w:t>
      </w:r>
      <w:r>
        <w:rPr>
          <w:rtl w:val="true"/>
        </w:rPr>
        <w:t>داء</w:t>
      </w:r>
      <w:bookmarkEnd w:id="6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فراوانی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واژه به تنهایی و گاه به صورت اضافه به واژه ای دیگر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برخی از موارد این واژه به همراه واژه دواء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احادیث کافی مجموعا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مضمون روایاتی که این واژه در آنها استعمال شده؛ به نظر می رسد در غالب موارد به همان معنای لغوی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این واژه به همراه کلمه دواء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داء معنای لغوی 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ماخوذ است؛ به معنای هر بیماری ظاهری و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و نیز با توجه به مجموع روایات چنین به نظر می رسد که همه بیماری ها قابل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مواردی همچون دعا،</w:t>
      </w:r>
      <w:r>
        <w:rPr>
          <w:rStyle w:val="FootnoteAnchor"/>
          <w:rtl w:val="true"/>
        </w:rPr>
        <w:footnoteReference w:id="65"/>
      </w:r>
      <w:r>
        <w:rPr>
          <w:rFonts w:ascii="IRNazanin" w:hAnsi="IRNazanin" w:eastAsia="IRNazanin"/>
          <w:color w:val="111111"/>
          <w:sz w:val="28"/>
          <w:sz w:val="28"/>
          <w:szCs w:val="28"/>
          <w:rtl w:val="true"/>
          <w:lang w:bidi="fa-IR"/>
        </w:rPr>
        <w:t>قرآن،</w:t>
      </w:r>
      <w:r>
        <w:rPr>
          <w:rStyle w:val="FootnoteAnchor"/>
          <w:rtl w:val="true"/>
        </w:rPr>
        <w:footnoteReference w:id="66"/>
      </w:r>
      <w:r>
        <w:rPr>
          <w:rFonts w:ascii="IRNazanin" w:hAnsi="IRNazanin" w:eastAsia="IRNazanin"/>
          <w:color w:val="111111"/>
          <w:sz w:val="28"/>
          <w:sz w:val="28"/>
          <w:szCs w:val="28"/>
          <w:rtl w:val="true"/>
          <w:lang w:bidi="fa-IR"/>
        </w:rPr>
        <w:t>ذکر بسم الله،</w:t>
      </w:r>
      <w:r>
        <w:rPr>
          <w:rStyle w:val="FootnoteAnchor"/>
          <w:rtl w:val="true"/>
        </w:rPr>
        <w:footnoteReference w:id="67"/>
      </w:r>
      <w:r>
        <w:rPr>
          <w:rFonts w:ascii="IRNazanin" w:hAnsi="IRNazanin" w:eastAsia="IRNazanin"/>
          <w:color w:val="111111"/>
          <w:sz w:val="28"/>
          <w:sz w:val="28"/>
          <w:szCs w:val="28"/>
          <w:rtl w:val="true"/>
          <w:lang w:bidi="fa-IR"/>
        </w:rPr>
        <w:t>سوره حمد،</w:t>
      </w:r>
      <w:r>
        <w:rPr>
          <w:rStyle w:val="FootnoteAnchor"/>
          <w:rtl w:val="true"/>
        </w:rPr>
        <w:footnoteReference w:id="68"/>
      </w:r>
      <w:r>
        <w:rPr>
          <w:rFonts w:ascii="IRNazanin" w:hAnsi="IRNazanin" w:eastAsia="IRNazanin"/>
          <w:color w:val="111111"/>
          <w:sz w:val="28"/>
          <w:sz w:val="28"/>
          <w:szCs w:val="28"/>
          <w:rtl w:val="true"/>
          <w:lang w:bidi="fa-IR"/>
        </w:rPr>
        <w:t xml:space="preserve">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
      </w:r>
      <w:bookmarkStart w:id="64" w:name="pg16653_213677"/>
    </w:p>
    <w:p>
      <w:pPr>
        <w:pStyle w:val="BookText"/>
        <w:rPr/>
      </w:pPr>
      <w:bookmarkEnd w:id="64"/>
      <w:r>
        <w:rPr>
          <w:rFonts w:ascii="IRNazanin" w:hAnsi="IRNazanin" w:eastAsia="IRNazanin"/>
          <w:color w:val="111111"/>
          <w:sz w:val="28"/>
          <w:sz w:val="28"/>
          <w:szCs w:val="28"/>
          <w:rtl w:val="true"/>
          <w:lang w:bidi="fa-IR"/>
        </w:rPr>
        <w:t>عسل،</w:t>
      </w:r>
      <w:r>
        <w:rPr>
          <w:rStyle w:val="FootnoteAnchor"/>
          <w:rtl w:val="true"/>
        </w:rPr>
        <w:footnoteReference w:id="70"/>
      </w:r>
      <w:r>
        <w:rPr>
          <w:rFonts w:ascii="IRNazanin" w:hAnsi="IRNazanin" w:eastAsia="IRNazanin"/>
          <w:color w:val="111111"/>
          <w:sz w:val="28"/>
          <w:sz w:val="28"/>
          <w:szCs w:val="28"/>
          <w:rtl w:val="true"/>
          <w:lang w:bidi="fa-IR"/>
        </w:rPr>
        <w:t>تکه های افتاده از سفره،</w:t>
      </w:r>
      <w:r>
        <w:rPr>
          <w:rStyle w:val="FootnoteAnchor"/>
          <w:rtl w:val="true"/>
        </w:rPr>
        <w:footnoteReference w:id="71"/>
      </w:r>
      <w:r>
        <w:rPr>
          <w:rFonts w:ascii="IRNazanin" w:hAnsi="IRNazanin" w:eastAsia="IRNazanin"/>
          <w:color w:val="111111"/>
          <w:sz w:val="28"/>
          <w:sz w:val="28"/>
          <w:szCs w:val="28"/>
          <w:rtl w:val="true"/>
          <w:lang w:bidi="fa-IR"/>
        </w:rPr>
        <w:t>شیر شتر،</w:t>
      </w:r>
      <w:r>
        <w:rPr>
          <w:rStyle w:val="FootnoteAnchor"/>
          <w:rtl w:val="true"/>
        </w:rPr>
        <w:footnoteReference w:id="72"/>
      </w:r>
      <w:r>
        <w:rPr>
          <w:rFonts w:ascii="IRNazanin" w:hAnsi="IRNazanin" w:eastAsia="IRNazanin"/>
          <w:color w:val="111111"/>
          <w:sz w:val="28"/>
          <w:sz w:val="28"/>
          <w:szCs w:val="28"/>
          <w:rtl w:val="true"/>
          <w:lang w:bidi="fa-IR"/>
        </w:rPr>
        <w:t>آب زمزم،</w:t>
      </w:r>
      <w:r>
        <w:rPr>
          <w:rStyle w:val="FootnoteAnchor"/>
          <w:rtl w:val="true"/>
        </w:rPr>
        <w:footnoteReference w:id="73"/>
      </w:r>
      <w:r>
        <w:rPr>
          <w:rFonts w:ascii="IRNazanin" w:hAnsi="IRNazanin" w:eastAsia="IRNazanin"/>
          <w:color w:val="111111"/>
          <w:sz w:val="28"/>
          <w:sz w:val="28"/>
          <w:szCs w:val="28"/>
          <w:rtl w:val="true"/>
          <w:lang w:bidi="fa-IR"/>
        </w:rPr>
        <w:t>سیاه دانه،</w:t>
      </w:r>
      <w:r>
        <w:rPr>
          <w:rStyle w:val="FootnoteAnchor"/>
          <w:rtl w:val="true"/>
        </w:rPr>
        <w:footnoteReference w:id="74"/>
      </w:r>
      <w:r>
        <w:rPr>
          <w:rFonts w:ascii="IRNazanin" w:hAnsi="IRNazanin" w:eastAsia="IRNazanin"/>
          <w:color w:val="111111"/>
          <w:sz w:val="28"/>
          <w:sz w:val="28"/>
          <w:szCs w:val="28"/>
          <w:rtl w:val="true"/>
          <w:lang w:bidi="fa-IR"/>
        </w:rPr>
        <w:t>حجامت سر،</w:t>
      </w:r>
      <w:r>
        <w:rPr>
          <w:rStyle w:val="FootnoteAnchor"/>
          <w:rtl w:val="true"/>
        </w:rPr>
        <w:footnoteReference w:id="75"/>
      </w:r>
      <w:r>
        <w:rPr>
          <w:rFonts w:ascii="IRNazanin" w:hAnsi="IRNazanin" w:eastAsia="IRNazanin"/>
          <w:color w:val="111111"/>
          <w:sz w:val="28"/>
          <w:sz w:val="28"/>
          <w:szCs w:val="28"/>
          <w:rtl w:val="true"/>
          <w:lang w:bidi="fa-IR"/>
        </w:rPr>
        <w:t>هلیله سیاه،</w:t>
      </w:r>
      <w:r>
        <w:rPr>
          <w:rStyle w:val="FootnoteAnchor"/>
          <w:rtl w:val="true"/>
        </w:rPr>
        <w:footnoteReference w:id="76"/>
      </w:r>
      <w:r>
        <w:rPr>
          <w:rFonts w:ascii="IRNazanin" w:hAnsi="IRNazanin" w:eastAsia="IRNazanin"/>
          <w:color w:val="111111"/>
          <w:sz w:val="28"/>
          <w:sz w:val="28"/>
          <w:szCs w:val="28"/>
          <w:rtl w:val="true"/>
          <w:lang w:bidi="fa-IR"/>
        </w:rPr>
        <w:t>و برگ چغندر</w:t>
      </w:r>
      <w:r>
        <w:rPr>
          <w:rStyle w:val="FootnoteAnchor"/>
          <w:rtl w:val="true"/>
        </w:rPr>
        <w:footnoteReference w:id="77"/>
      </w:r>
      <w:r>
        <w:rPr>
          <w:rFonts w:ascii="IRNazanin" w:hAnsi="IRNazanin" w:eastAsia="IRNazanin"/>
          <w:color w:val="111111"/>
          <w:sz w:val="28"/>
          <w:sz w:val="28"/>
          <w:szCs w:val="28"/>
          <w:rtl w:val="true"/>
          <w:lang w:bidi="fa-IR"/>
        </w:rPr>
        <w:t>موجب شفاء از هر بیماری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قابل استنباط است که همه بیماری ها امکان درمان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از روایات، مرگ استثناء شده است،</w:t>
      </w:r>
      <w:r>
        <w:rPr>
          <w:rStyle w:val="FootnoteAnchor"/>
          <w:rtl w:val="true"/>
        </w:rPr>
        <w:footnoteReference w:id="78"/>
      </w:r>
      <w:r>
        <w:rPr>
          <w:rFonts w:ascii="IRNazanin" w:hAnsi="IRNazanin" w:eastAsia="IRNazanin"/>
          <w:color w:val="111111"/>
          <w:sz w:val="28"/>
          <w:sz w:val="28"/>
          <w:szCs w:val="28"/>
          <w:rtl w:val="true"/>
          <w:lang w:bidi="fa-IR"/>
        </w:rPr>
        <w:t xml:space="preserve">که شاید اهمیت مورد درمانی مذکور را می رساند از سویی در برخی از روایات شاهد آن هستیم که انجام برخی از کار ها موجب ابتلا به بیماری معرفی شده است که درمان ندارد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الداء الذی لا دواء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 لا دواء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در جمع بین این دو طائفه از روایات ممکن است گفته شود مقصود از بیماری که درمانی ندارد مرگ است، چنانکه برخی از روایات نیز بر این امر دلالت دارد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ونیز دواء داشتن لزوما به معنای شفاء یافتن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هر بیماری، دواء و دارو دارد اما اینکه دارو موثر افتد یا نه بستگی بهشرائط و نیز اراده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بیماری اقتضای درمان را دارد اما اینکه درمان و شفاء حاصل شود یا نه این روایت لزوما این مطلب را افاده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نظر می رسد موارد مذکور نوعی داروی عمومی معرفی شده که برای همه بیماری ها مفید است</w:t>
      </w:r>
      <w:r>
        <w:rPr>
          <w:rFonts w:eastAsia="IRNazanin" w:cs="IRNazanin"/>
          <w:color w:val="111111"/>
          <w:sz w:val="28"/>
          <w:szCs w:val="28"/>
          <w:rtl w:val="true"/>
          <w:lang w:bidi="fa-IR"/>
        </w:rPr>
        <w:t>.</w:t>
      </w:r>
    </w:p>
    <w:p>
      <w:pPr>
        <w:pStyle w:val="Heading6"/>
        <w:numPr>
          <w:ilvl w:val="5"/>
          <w:numId w:val="1"/>
        </w:numPr>
        <w:rPr/>
      </w:pPr>
      <w:bookmarkStart w:id="65" w:name="__RefHeading___Toc12064804_1280447820"/>
      <w:bookmarkStart w:id="66" w:name="_Toc26"/>
      <w:bookmarkEnd w:id="65"/>
      <w:r>
        <w:rPr/>
        <w:t>1-4-3-2</w:t>
      </w:r>
      <w:r>
        <w:rPr>
          <w:rtl w:val="true"/>
        </w:rPr>
        <w:t xml:space="preserve">- </w:t>
      </w:r>
      <w:r>
        <w:rPr>
          <w:rtl w:val="true"/>
        </w:rPr>
        <w:t>دواء</w:t>
      </w:r>
      <w:bookmarkEnd w:id="6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واژه نیز استعمال فراوانی در روایات کافی دارد به گونه ای که این واژه در احادیث کافی مجموعا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این واژه به همراه کلمه داء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مضمون روایاتی که این واژه در آنها استعمال شده؛ به نظر می رسد در غالب موارد به همان </w:t>
      </w:r>
    </w:p>
    <w:p>
      <w:pPr>
        <w:pStyle w:val="BookText"/>
        <w:rPr/>
      </w:pPr>
      <w:r>
        <w:rPr>
          <w:rFonts w:ascii="IRNazanin" w:hAnsi="IRNazanin" w:eastAsia="IRNazanin"/>
          <w:color w:val="111111"/>
          <w:sz w:val="28"/>
          <w:sz w:val="28"/>
          <w:szCs w:val="28"/>
          <w:rtl w:val="true"/>
          <w:lang w:bidi="fa-IR"/>
        </w:rPr>
        <w:t>معنای لغوی استعمال شده است و در اکثر موارد درمان جسمی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عنوان شده است که برای هر چیزی دواء وجود دارد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دواء در لغت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 شفاء، دارو،</w:t>
      </w:r>
      <w:r>
        <w:rPr>
          <w:rStyle w:val="FootnoteAnchor"/>
          <w:rtl w:val="true"/>
        </w:rPr>
        <w:footnoteReference w:id="82"/>
      </w:r>
      <w:r>
        <w:rPr>
          <w:rFonts w:ascii="IRNazanin" w:hAnsi="IRNazanin" w:eastAsia="IRNazanin"/>
          <w:color w:val="111111"/>
          <w:sz w:val="28"/>
          <w:sz w:val="28"/>
          <w:szCs w:val="28"/>
          <w:rtl w:val="true"/>
          <w:lang w:bidi="fa-IR"/>
        </w:rPr>
        <w:t>و آن چیزی است که با آن درمان صورت می گیرد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در برخی از روایات فرد با زبان دعا از خدا می خواهد تا او را با دوای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کند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چنانکه گفته شد برخی از مواد به عنوان نوعی داروی عمومی معرفی شده که برای همه بیماری ها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موارد در احادیث کافی به عنوان دارو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بیماری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که از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گاو</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زرد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همزمان پنیر وگردو</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خرمای بَرنی</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مسمومیت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آویشن، که به عنوان داروی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r>
        <w:rPr>
          <w:rStyle w:val="FootnoteAnchor"/>
        </w:rPr>
        <w:footnoteReference w:id="90"/>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زمزم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آب 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انفیه</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w:t>
      </w:r>
      <w:r>
        <w:rPr>
          <w:rFonts w:eastAsia="IRNazanin" w:cs="IRNazanin"/>
          <w:color w:val="111111"/>
          <w:sz w:val="28"/>
          <w:szCs w:val="28"/>
          <w:rtl w:val="true"/>
          <w:lang w:bidi="fa-IR"/>
        </w:rPr>
        <w:t>.</w:t>
      </w:r>
      <w:r>
        <w:rPr>
          <w:rStyle w:val="FootnoteAnchor"/>
          <w:rtl w:val="true"/>
        </w:rPr>
        <w:footnoteReference w:id="94"/>
      </w:r>
      <w:bookmarkStart w:id="67" w:name="pg16653_213679"/>
    </w:p>
    <w:p>
      <w:pPr>
        <w:pStyle w:val="BookText"/>
        <w:rPr/>
      </w:pPr>
      <w:bookmarkEnd w:id="67"/>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نورة</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حُقنة</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حنظل</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موارد مذکور، از جمله مواردی است که صریحاً به دارو بودن آن اشاره شده است، اما موارد دیگری وجود دارد که بدون استفاده از لفظ دواء خاصیت دارویی برای آن مورد ذکر شده است که از بیان آن صرف نظر کرده و برخی را به فصل های آینده موکول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روایات سفارش می کند تا مادامی که بدن تحمل بیماری را دارد از استعمال دارو اجتناب شود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نیز در برخی از روایات، هر دارویی که مصرف می شود تحریک کننده بیماری دانسته شده و به استفاده از دارو جز در موارد ضرورت سفارش نشده است</w:t>
      </w:r>
      <w:r>
        <w:rPr>
          <w:rFonts w:eastAsia="IRNazanin" w:cs="IRNazanin"/>
          <w:color w:val="111111"/>
          <w:sz w:val="28"/>
          <w:szCs w:val="28"/>
          <w:rtl w:val="true"/>
          <w:lang w:bidi="fa-IR"/>
        </w:rPr>
        <w:t>.</w:t>
      </w:r>
      <w:r>
        <w:rPr>
          <w:rStyle w:val="FootnoteAnchor"/>
          <w:rtl w:val="true"/>
        </w:rPr>
        <w:footnoteReference w:id="99"/>
      </w:r>
    </w:p>
    <w:p>
      <w:pPr>
        <w:pStyle w:val="Heading6"/>
        <w:numPr>
          <w:ilvl w:val="5"/>
          <w:numId w:val="1"/>
        </w:numPr>
        <w:rPr/>
      </w:pPr>
      <w:bookmarkStart w:id="68" w:name="__RefHeading___Toc12064806_1280447820"/>
      <w:bookmarkStart w:id="69" w:name="_Toc27"/>
      <w:bookmarkEnd w:id="68"/>
      <w:r>
        <w:rPr/>
        <w:t>1-4-3-3</w:t>
      </w:r>
      <w:r>
        <w:rPr>
          <w:rtl w:val="true"/>
        </w:rPr>
        <w:t xml:space="preserve">- </w:t>
      </w:r>
      <w:r>
        <w:rPr>
          <w:rtl w:val="true"/>
        </w:rPr>
        <w:t>أمان</w:t>
      </w:r>
      <w:bookmarkEnd w:id="69"/>
    </w:p>
    <w:p>
      <w:pPr>
        <w:pStyle w:val="BookText"/>
        <w:rPr/>
      </w:pPr>
      <w:r>
        <w:rPr>
          <w:rFonts w:ascii="IRNazanin" w:hAnsi="IRNazanin" w:eastAsia="IRNazanin"/>
          <w:color w:val="111111"/>
          <w:sz w:val="28"/>
          <w:sz w:val="28"/>
          <w:szCs w:val="28"/>
          <w:rtl w:val="true"/>
          <w:lang w:bidi="fa-IR"/>
        </w:rPr>
        <w:t xml:space="preserve">استعمال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طبی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 در لغت به معنای طمأنینه و زوال ترس آمده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أمان در اصل مصدر است</w:t>
      </w:r>
      <w:r>
        <w:rPr>
          <w:rStyle w:val="FootnoteAnchor"/>
          <w:rtl w:val="true"/>
        </w:rPr>
        <w:footnoteReference w:id="101"/>
      </w:r>
      <w:r>
        <w:rPr>
          <w:rFonts w:ascii="IRNazanin" w:hAnsi="IRNazanin" w:eastAsia="IRNazanin"/>
          <w:color w:val="111111"/>
          <w:sz w:val="28"/>
          <w:sz w:val="28"/>
          <w:szCs w:val="28"/>
          <w:rtl w:val="true"/>
          <w:lang w:bidi="fa-IR"/>
        </w:rPr>
        <w:t>که در این صورت به معنای نترسیدن ازچیزی و در امنیت بودن از آن است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با توجه به مستفاد از روایات به نظر می رسد پیشگیری نزدیک ترین معنا برای واژه امان در روایات طبی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روایات زیر از کافی اشاره می کنیم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الرَّأْسِ بِالْخِطْمِيِّ فِي كُلِّ جُمُعَةٍ أَمَانٌ مِنَ الْبَرَصِ وَ الْجُنُونِ</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شستن سر در هر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خطمی موجب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پیسی و دیوانگی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الْغُبَيْرَاءُ لَحْمُهُ يُنْبِتُ اللَّحْمَ وَ عَظْمُهُ يُنْبِتُ الْعَظْمَ وَ جِلْدُهُ يُنْبِتُ الْجِلْدَ وَ 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يُسَخِّنُ الْكُلْيَتَيْنِ وَ يَدْبُغُ الْمَعِدَةَ وَ هُوَ أَمَانٌ مِنَ الْبَوَاسِيرِ وَ التَّقْتِيرِ وَ يُقَوِّي السَّاقَيْنِ وَ يَقْمَعُ عِرْقَ الْجُذَامِ</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گوشته سنجد گوشت، هسته آن استخوان و پوست آن پوست می رویاند و علاوه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ها را گرم کرده، معده را دباغی می کند، و موجب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بواسیر، قطره قطره شدن ادرار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پا را تقویت کرده، و ریشه جذام را قطع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الْكُرَّاثِ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 فَإِنَّ فِيهِ أَرْبَعَ خِصَالٍ يُطَيِّبُ النَّكْهَةَ وَ يَطْرُدُ الرِّيَاحَ وَ يَقْطَعُ الْبَوَاسِيرَ وَ هُوَ أَمَانٌ مِنَ الْجُذَامِ لِمَنْ أَدْمَنَ عَلَيْهِ</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تَرِه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 چرا که بی شک چهار ویژگی وجود دارد؛ 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خوش می کند، باد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 کند، بواسیر را از بین می برد، و برای کسی که آن را پیوسته استفاده کند؛ موجب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جذام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الْجَزَرُ أَمَانٌ مِنَ الْقُولَنْجِ وَ الْبَوَاسِيرِ وَ يُعِينُ عَلَى الْجِمَاع</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هویج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قولنج و بواسیر است، و به عمل جماع کمک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لُبْسُ الْخُفِّ أَمَانٌ مِنَ السِّلِّ</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پوشیدن کفش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روایت به نظر می رسد اکثر کفش های آن زمان سر باز بوده است و امام توصیه پوشیدن کفش سربسته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سویی گفته می شود بیماری سل از طریق خاک منتقل می شود، و سر باز بودن کفش پای انسان را در معرض خاک و بیماری های آن از جمله سل قرار می دهد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الْحَوْكُ بَقْلَةُ الْأَنْبِيَاءِ أَمَا إِنَّ فِيهِ ثَمَانَ خِصَالٍ يُمْرِئُ وَ يَفْتَحُ السُّدَدَ وَ يُطَيِّبُ الْجُشَاءَ وَ يُطَيِّبُ النَّكْهَةَ وَ يُشَهِّي الطَّعَامَ وَ يَسُلُّ الدَّاءَ وَ هُوَ أَمَانٌ مِنَ الْجُذَامِ إِذَا اسْتَقَرَّ فِي جَوْفِ الْإِنْسَانِ قَمَعَ الدَّاءَ كُلَّهُ</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بادروج</w:t>
      </w:r>
      <w:r>
        <w:rPr>
          <w:rStyle w:val="FootnoteAnchor"/>
          <w:rtl w:val="true"/>
        </w:rPr>
        <w:footnoteReference w:id="109"/>
      </w:r>
      <w:r>
        <w:rPr>
          <w:rFonts w:ascii="IRNazanin" w:hAnsi="IRNazanin" w:eastAsia="IRNazanin"/>
          <w:color w:val="111111"/>
          <w:sz w:val="28"/>
          <w:sz w:val="28"/>
          <w:szCs w:val="28"/>
          <w:rtl w:val="true"/>
          <w:lang w:bidi="fa-IR"/>
        </w:rPr>
        <w:t xml:space="preserve">سبزی پیامبران است و آگاه باش که بی شک در آن هشت ویژگی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هضم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 یا رگ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شده را باز می کند، بوی آروغ و دهان را خوش می کند، سبب اشتهاء به غذا می شود، بیماری از بین می برد وموجب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جذام است و اگر در شکم قرار گیرد کل بیماری را از بین می برد</w:t>
      </w:r>
      <w:r>
        <w:rPr>
          <w:rFonts w:eastAsia="IRNazanin" w:cs="IRNazanin"/>
          <w:color w:val="111111"/>
          <w:sz w:val="28"/>
          <w:szCs w:val="28"/>
          <w:rtl w:val="true"/>
          <w:lang w:bidi="fa-IR"/>
        </w:rPr>
        <w:t xml:space="preserve">. </w:t>
      </w:r>
      <w:bookmarkStart w:id="70" w:name="pg16653_213681"/>
    </w:p>
    <w:p>
      <w:pPr>
        <w:pStyle w:val="BookText"/>
        <w:rPr/>
      </w:pPr>
      <w:bookmarkEnd w:id="70"/>
      <w:r>
        <w:rPr>
          <w:rFonts w:ascii="IRNazanin" w:hAnsi="IRNazanin" w:eastAsia="IRNazanin"/>
          <w:color w:val="111111"/>
          <w:sz w:val="28"/>
          <w:sz w:val="28"/>
          <w:szCs w:val="28"/>
          <w:rtl w:val="true"/>
          <w:lang w:bidi="fa-IR"/>
        </w:rPr>
        <w:t>با توجه به روایات مذکور که همه آنها به نوعی توصیه های طبی است؛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ایمنی از یک بیماری به کار برده شده است که به نظر می رسد از این واژه پیشگیری مقصود بوده است</w:t>
      </w:r>
      <w:r>
        <w:rPr>
          <w:rFonts w:eastAsia="IRNazanin" w:cs="IRNazanin"/>
          <w:color w:val="111111"/>
          <w:sz w:val="28"/>
          <w:szCs w:val="28"/>
          <w:rtl w:val="true"/>
          <w:lang w:bidi="fa-IR"/>
        </w:rPr>
        <w:t>.</w:t>
      </w:r>
    </w:p>
    <w:p>
      <w:pPr>
        <w:pStyle w:val="Heading6"/>
        <w:numPr>
          <w:ilvl w:val="5"/>
          <w:numId w:val="1"/>
        </w:numPr>
        <w:rPr/>
      </w:pPr>
      <w:bookmarkStart w:id="71" w:name="__RefHeading___Toc12064808_1280447820"/>
      <w:bookmarkStart w:id="72" w:name="_Toc28"/>
      <w:bookmarkEnd w:id="71"/>
      <w:r>
        <w:rPr/>
        <w:t>1-4-3-4</w:t>
      </w:r>
      <w:r>
        <w:rPr>
          <w:rtl w:val="true"/>
        </w:rPr>
        <w:t xml:space="preserve">- </w:t>
      </w:r>
      <w:r>
        <w:rPr>
          <w:rtl w:val="true"/>
        </w:rPr>
        <w:t>عِرق</w:t>
      </w:r>
      <w:bookmarkEnd w:id="72"/>
    </w:p>
    <w:p>
      <w:pPr>
        <w:pStyle w:val="BookText"/>
        <w:rPr/>
      </w:pP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طبی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روایات کافی گاه به صورت مفرد و گاه با اضافه استعمال شده است که به عنوان نمونه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المدینی</w:t>
      </w:r>
      <w:r>
        <w:rPr>
          <w:rFonts w:eastAsia="IRNazanin" w:cs="IRNazanin"/>
          <w:color w:val="111111"/>
          <w:sz w:val="28"/>
          <w:szCs w:val="28"/>
          <w:rtl w:val="true"/>
          <w:lang w:bidi="fa-IR"/>
        </w:rPr>
        <w:t>»</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الغضب</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 الجذام</w:t>
      </w:r>
      <w:r>
        <w:rPr>
          <w:rFonts w:eastAsia="Amiri" w:cs="Amiri" w:ascii="Amiri" w:hAnsi="Amiri"/>
          <w:color w:val="111111"/>
          <w:sz w:val="28"/>
          <w:szCs w:val="28"/>
          <w:rtl w:val="true"/>
          <w:lang w:bidi="ar-SA"/>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من الجذام</w:t>
      </w:r>
      <w:r>
        <w:rPr>
          <w:rFonts w:eastAsia="IRNazanin" w:cs="IRNazanin"/>
          <w:color w:val="111111"/>
          <w:sz w:val="28"/>
          <w:szCs w:val="28"/>
          <w:rtl w:val="true"/>
          <w:lang w:bidi="fa-IR"/>
        </w:rPr>
        <w:t>»</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 الفالج</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 الآکلة</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واژه گاه با اوصافی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عِرق ساکن</w:t>
      </w:r>
      <w:r>
        <w:rPr>
          <w:rFonts w:eastAsia="IRNazanin" w:cs="IRNazanin"/>
          <w:color w:val="111111"/>
          <w:sz w:val="28"/>
          <w:szCs w:val="28"/>
          <w:rtl w:val="true"/>
          <w:lang w:bidi="fa-IR"/>
        </w:rPr>
        <w:t>»</w:t>
      </w:r>
      <w:r>
        <w:rPr>
          <w:rStyle w:val="FootnoteAnchor"/>
          <w:rtl w:val="true"/>
        </w:rPr>
        <w:footnoteReference w:id="11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 نفّار</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آشنایی با معنای این واژه شناخت معنای لغوی آن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در لغت به معنای ریشه و اصل هر چیز آمده است</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برخی بر این عقده اند که واژه عِرق در ترکیب 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الجذام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ژن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پر واضح است است که عِرق در برخی از روایات همراه با قرینه ای که دارد به معنای رگ استعمال شده است مانند روایتی که در آن به فصد رگ اشاره شده و امام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افْصِدْ هَذَا 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نموده است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در این روایت به قرینه فصد مقصود از عِرق 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اهمیت دارد این است که واژه عِرق در تعابیری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الجذام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به معنای رگ باشد و نیز عرب با این واژه کاملاً آشنا بوده و در روایتی نمی یابیم که راوی از معنای این واژه سؤال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است عرب آن عصر از واژه عِرق معنای ریشه و بن یک چیز را استفاده می کرده و در برخورد با چنین تعبیری نیازی به استفهام نمی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که در باب دیه جنین وارد شده است راوی از دیه خون بسته هنگامی که به شبیه به </w:t>
      </w:r>
      <w:bookmarkStart w:id="73" w:name="pg16653_213682"/>
    </w:p>
    <w:p>
      <w:pPr>
        <w:pStyle w:val="BookText"/>
        <w:rPr/>
      </w:pPr>
      <w:bookmarkEnd w:id="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می شود سؤال کرده</w:t>
      </w:r>
      <w:r>
        <w:rPr>
          <w:rStyle w:val="FootnoteAnchor"/>
          <w:rtl w:val="true"/>
        </w:rPr>
        <w:footnoteReference w:id="120"/>
      </w:r>
      <w:r>
        <w:rPr>
          <w:rFonts w:ascii="IRNazanin" w:hAnsi="IRNazanin" w:eastAsia="IRNazanin"/>
          <w:color w:val="111111"/>
          <w:sz w:val="28"/>
          <w:sz w:val="28"/>
          <w:szCs w:val="28"/>
          <w:rtl w:val="true"/>
          <w:lang w:bidi="fa-IR"/>
        </w:rPr>
        <w:t>که به نظر می رسد در این مورد عرق به معنای تکّه گوشت است</w:t>
      </w:r>
      <w:r>
        <w:rPr>
          <w:rFonts w:eastAsia="IRNazanin" w:cs="IRNazanin"/>
          <w:color w:val="111111"/>
          <w:sz w:val="28"/>
          <w:szCs w:val="28"/>
          <w:rtl w:val="true"/>
          <w:lang w:bidi="fa-IR"/>
        </w:rPr>
        <w:t>.</w:t>
      </w:r>
    </w:p>
    <w:p>
      <w:pPr>
        <w:pStyle w:val="Heading6"/>
        <w:numPr>
          <w:ilvl w:val="5"/>
          <w:numId w:val="1"/>
        </w:numPr>
        <w:rPr/>
      </w:pPr>
      <w:bookmarkStart w:id="74" w:name="__RefHeading___Toc12064810_1280447820"/>
      <w:bookmarkStart w:id="75" w:name="_Toc29"/>
      <w:bookmarkEnd w:id="74"/>
      <w:r>
        <w:rPr/>
        <w:t>1-4-3-5</w:t>
      </w:r>
      <w:r>
        <w:rPr>
          <w:rtl w:val="true"/>
        </w:rPr>
        <w:t xml:space="preserve">- </w:t>
      </w:r>
      <w:r>
        <w:rPr>
          <w:rtl w:val="true"/>
        </w:rPr>
        <w:t>وجع</w:t>
      </w:r>
      <w:bookmarkEnd w:id="75"/>
    </w:p>
    <w:p>
      <w:pPr>
        <w:pStyle w:val="BookText"/>
        <w:rPr/>
      </w:pPr>
      <w:r>
        <w:rPr>
          <w:rFonts w:ascii="IRNazanin" w:hAnsi="IRNazanin" w:eastAsia="IRNazanin"/>
          <w:color w:val="111111"/>
          <w:sz w:val="28"/>
          <w:sz w:val="28"/>
          <w:szCs w:val="28"/>
          <w:rtl w:val="true"/>
          <w:lang w:bidi="fa-IR"/>
        </w:rPr>
        <w:t xml:space="preserve">این واژه به صورت مفرد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روایات کافی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 در لغت اسم جامعی برای هر بیماری درد آور 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و نیز این واژه مرادف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درد است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بنابراین وجع هم به معنای بیماری و هم به معنای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دعاهایی جهت تسکین درد وارد شده است که در آن گاه از خدا خواسته می شود که درد را تسکین دهد،</w:t>
      </w:r>
      <w:r>
        <w:rPr>
          <w:rStyle w:val="FootnoteAnchor"/>
          <w:rtl w:val="true"/>
        </w:rPr>
        <w:footnoteReference w:id="123"/>
      </w:r>
      <w:r>
        <w:rPr>
          <w:rFonts w:ascii="IRNazanin" w:hAnsi="IRNazanin" w:eastAsia="IRNazanin"/>
          <w:color w:val="111111"/>
          <w:sz w:val="28"/>
          <w:sz w:val="28"/>
          <w:szCs w:val="28"/>
          <w:rtl w:val="true"/>
          <w:lang w:bidi="fa-IR"/>
        </w:rPr>
        <w:t>و گاه عوذه هایی جهت تسکین درد از سوی اهل بیت سفارش شده است،</w:t>
      </w:r>
      <w:r>
        <w:rPr>
          <w:rStyle w:val="FootnoteAnchor"/>
          <w:rtl w:val="true"/>
        </w:rPr>
        <w:footnoteReference w:id="124"/>
      </w:r>
      <w:r>
        <w:rPr>
          <w:rFonts w:ascii="IRNazanin" w:hAnsi="IRNazanin" w:eastAsia="IRNazanin"/>
          <w:color w:val="111111"/>
          <w:sz w:val="28"/>
          <w:sz w:val="28"/>
          <w:szCs w:val="28"/>
          <w:rtl w:val="true"/>
          <w:lang w:bidi="fa-IR"/>
        </w:rPr>
        <w:t>و گاه در دعایی که برای تسکین درد وارد شده است شخص مریض با شروع به صحبت کردن بادرد کرده و او را مخاطب قرار میدهد با قسم دادن آن به سکینه و وقار خداوند از او می خواهد تا تسکین یابد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این مورد اخیر می تواند یکی از مصداق های بارز گفتار درمانی به حساب آید که در فرهنگ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شاید اگر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 گفتار درمانی کن شاید در آن زمان متوجه نمی شدند اما با دستور به دعا آنها ناخود آگاه گفتار درمانی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اینکه پزشک به بیمار مبانی پزشکی را توضیح نمی دهد بلکه نسخه نهایی را برایش تجویز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نوع روایات متناسب با سطح درک مخاطب القاء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سخت ترین درد ها درد چشم عنوان شده</w:t>
      </w:r>
      <w:r>
        <w:rPr>
          <w:rStyle w:val="FootnoteAnchor"/>
          <w:rtl w:val="true"/>
        </w:rPr>
        <w:footnoteReference w:id="126"/>
      </w:r>
      <w:r>
        <w:rPr>
          <w:rFonts w:ascii="IRNazanin" w:hAnsi="IRNazanin" w:eastAsia="IRNazanin"/>
          <w:color w:val="111111"/>
          <w:sz w:val="28"/>
          <w:sz w:val="28"/>
          <w:szCs w:val="28"/>
          <w:rtl w:val="true"/>
          <w:lang w:bidi="fa-IR"/>
        </w:rPr>
        <w:t>و از شدت سختی آن مجازا این گونه تعبیر شده است که تنها درد، درد چشم است که نشان از شدت سختی آن در مقایسه به سایر درد ها دارد</w:t>
      </w:r>
      <w:r>
        <w:rPr>
          <w:rFonts w:eastAsia="IRNazanin" w:cs="IRNazanin"/>
          <w:color w:val="111111"/>
          <w:sz w:val="28"/>
          <w:szCs w:val="28"/>
          <w:rtl w:val="true"/>
          <w:lang w:bidi="fa-IR"/>
        </w:rPr>
        <w:t>.</w:t>
      </w:r>
    </w:p>
    <w:p>
      <w:pPr>
        <w:pStyle w:val="Heading6"/>
        <w:numPr>
          <w:ilvl w:val="5"/>
          <w:numId w:val="1"/>
        </w:numPr>
        <w:rPr/>
      </w:pPr>
      <w:bookmarkStart w:id="76" w:name="__RefHeading___Toc12064812_1280447820"/>
      <w:bookmarkStart w:id="77" w:name="_Toc30"/>
      <w:bookmarkEnd w:id="76"/>
      <w:r>
        <w:rPr/>
        <w:t>1-4-3-6</w:t>
      </w:r>
      <w:r>
        <w:rPr>
          <w:rtl w:val="true"/>
        </w:rPr>
        <w:t xml:space="preserve">- </w:t>
      </w:r>
      <w:r>
        <w:rPr>
          <w:rtl w:val="true"/>
        </w:rPr>
        <w:t>سقم</w:t>
      </w:r>
      <w:bookmarkEnd w:id="77"/>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روایات کافی استعمال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یک معنا بوده </w:t>
      </w:r>
      <w:r>
        <w:rPr>
          <w:rStyle w:val="FootnoteAnchor"/>
          <w:rtl w:val="true"/>
        </w:rPr>
        <w:footnoteReference w:id="12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معنای مرض و بیماری استعمال شده اند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در برخی از روایات </w:t>
      </w:r>
      <w:bookmarkStart w:id="78" w:name="pg16653_213683"/>
    </w:p>
    <w:p>
      <w:pPr>
        <w:pStyle w:val="BookText"/>
        <w:rPr/>
      </w:pPr>
      <w:bookmarkEnd w:id="78"/>
      <w:r>
        <w:rPr>
          <w:rFonts w:ascii="IRNazanin" w:hAnsi="IRNazanin" w:eastAsia="IRNazanin"/>
          <w:color w:val="111111"/>
          <w:sz w:val="28"/>
          <w:sz w:val="28"/>
          <w:szCs w:val="28"/>
          <w:rtl w:val="true"/>
          <w:lang w:bidi="fa-IR"/>
        </w:rPr>
        <w:t xml:space="preserve">کافی این واژه در کنار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129"/>
      </w:r>
      <w:r>
        <w:rPr>
          <w:rFonts w:ascii="IRNazanin" w:hAnsi="IRNazanin" w:eastAsia="IRNazanin"/>
          <w:color w:val="111111"/>
          <w:sz w:val="28"/>
          <w:sz w:val="28"/>
          <w:szCs w:val="28"/>
          <w:rtl w:val="true"/>
          <w:lang w:bidi="fa-IR"/>
        </w:rPr>
        <w:t>که نشان از مترادف بودن آن دو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برخی از روایات به نظر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در برخی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است</w:t>
      </w:r>
      <w:r>
        <w:rPr>
          <w:rStyle w:val="FootnoteAnchor"/>
          <w:rtl w:val="true"/>
        </w:rPr>
        <w:footnoteReference w:id="131"/>
      </w:r>
      <w:r>
        <w:rPr>
          <w:rFonts w:ascii="IRNazanin" w:hAnsi="IRNazanin" w:eastAsia="IRNazanin"/>
          <w:color w:val="111111"/>
          <w:sz w:val="28"/>
          <w:sz w:val="28"/>
          <w:szCs w:val="28"/>
          <w:rtl w:val="true"/>
          <w:lang w:bidi="fa-IR"/>
        </w:rPr>
        <w:t>که با توجه به قاعده تعرف الأشیاء بأضدادها معنای آن واضح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روایات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ascii="Amiri" w:hAnsi="Amiri" w:eastAsia="Amiri" w:cs="Amiri"/>
          <w:color w:val="111111"/>
          <w:sz w:val="28"/>
          <w:sz w:val="28"/>
          <w:szCs w:val="28"/>
          <w:rtl w:val="true"/>
          <w:lang w:bidi="ar-SA"/>
        </w:rPr>
        <w:t>وَ إِذا مَسَّ الْإِنْسانَ ضُرٌّ دَعا رَبَّهُ مُنِيباً إِلَيْه‌</w:t>
      </w:r>
      <w:r>
        <w:rPr>
          <w:rStyle w:val="FootnoteAnchor"/>
          <w:rtl w:val="true"/>
        </w:rPr>
        <w:footnoteReference w:id="132"/>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w:t>
      </w:r>
      <w:r>
        <w:rPr>
          <w:rStyle w:val="FootnoteAnchor"/>
          <w:rtl w:val="true"/>
        </w:rPr>
        <w:footnoteReference w:id="133"/>
      </w:r>
    </w:p>
    <w:p>
      <w:pPr>
        <w:pStyle w:val="Heading6"/>
        <w:numPr>
          <w:ilvl w:val="5"/>
          <w:numId w:val="1"/>
        </w:numPr>
        <w:rPr/>
      </w:pPr>
      <w:bookmarkStart w:id="79" w:name="__RefHeading___Toc12064814_1280447820"/>
      <w:bookmarkStart w:id="80" w:name="_Toc31"/>
      <w:bookmarkEnd w:id="79"/>
      <w:r>
        <w:rPr/>
        <w:t>1-4-3-7</w:t>
      </w:r>
      <w:r>
        <w:rPr>
          <w:rtl w:val="true"/>
        </w:rPr>
        <w:t xml:space="preserve">- </w:t>
      </w:r>
      <w:r>
        <w:rPr>
          <w:rtl w:val="true"/>
        </w:rPr>
        <w:t>ألَم</w:t>
      </w:r>
      <w:bookmarkEnd w:id="80"/>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روایات کافی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واژه مرادف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اما مانند آن در روایات کافی استعمال زیادی نداشته است</w:t>
      </w:r>
      <w:r>
        <w:rPr>
          <w:rFonts w:eastAsia="IRNazanin" w:cs="IRNazanin"/>
          <w:color w:val="111111"/>
          <w:sz w:val="28"/>
          <w:szCs w:val="28"/>
          <w:rtl w:val="true"/>
          <w:lang w:bidi="fa-IR"/>
        </w:rPr>
        <w:t>.</w:t>
      </w:r>
    </w:p>
    <w:p>
      <w:pPr>
        <w:pStyle w:val="Heading6"/>
        <w:numPr>
          <w:ilvl w:val="5"/>
          <w:numId w:val="1"/>
        </w:numPr>
        <w:rPr/>
      </w:pPr>
      <w:bookmarkStart w:id="81" w:name="__RefHeading___Toc12064816_1280447820"/>
      <w:bookmarkStart w:id="82" w:name="_Toc32"/>
      <w:bookmarkEnd w:id="81"/>
      <w:r>
        <w:rPr/>
        <w:t>1-4-3-8</w:t>
      </w:r>
      <w:r>
        <w:rPr>
          <w:rtl w:val="true"/>
        </w:rPr>
        <w:t xml:space="preserve">- </w:t>
      </w:r>
      <w:r>
        <w:rPr>
          <w:rtl w:val="true"/>
        </w:rPr>
        <w:t>حُمّی</w:t>
      </w:r>
      <w:bookmarkEnd w:id="8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تب و بیماری است که باعث می شود تا بدن تولید حرارت کند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این واژه در روایات کافی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روایات از نوعی تب سخن به میان رفته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 الرِبع</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در برخی از روایات راهکارهایی برای تسکین و درمان تب بر شمرده شده است</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برخی از روایات تب را نوعی بیماری می داند که دارای یک عامل خارجی است</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در برخی از روایات تب پیشگام و جلو دار مرگ معرفی شده و به درمان آن </w:t>
      </w:r>
      <w:bookmarkStart w:id="83" w:name="pg16653_213684"/>
    </w:p>
    <w:p>
      <w:pPr>
        <w:pStyle w:val="BookText"/>
        <w:rPr/>
      </w:pPr>
      <w:bookmarkEnd w:id="83"/>
      <w:r>
        <w:rPr>
          <w:rFonts w:ascii="IRNazanin" w:hAnsi="IRNazanin" w:eastAsia="IRNazanin"/>
          <w:color w:val="111111"/>
          <w:sz w:val="28"/>
          <w:sz w:val="28"/>
          <w:szCs w:val="28"/>
          <w:rtl w:val="true"/>
          <w:lang w:bidi="fa-IR"/>
        </w:rPr>
        <w:t>با آب سرد سفارش شده است</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شاید در زمان های سابق، تب تنها یک بیماری عنوان می شده است، اما امروزه تب را به عنوان عامل بیماری نیز تلقی می کنند</w:t>
      </w:r>
      <w:r>
        <w:rPr>
          <w:rFonts w:eastAsia="IRNazanin" w:cs="IRNazanin"/>
          <w:color w:val="111111"/>
          <w:sz w:val="28"/>
          <w:szCs w:val="28"/>
          <w:rtl w:val="true"/>
          <w:lang w:bidi="fa-IR"/>
        </w:rPr>
        <w:t>.</w:t>
      </w:r>
    </w:p>
    <w:p>
      <w:pPr>
        <w:pStyle w:val="Heading6"/>
        <w:numPr>
          <w:ilvl w:val="5"/>
          <w:numId w:val="1"/>
        </w:numPr>
        <w:rPr/>
      </w:pPr>
      <w:bookmarkStart w:id="84" w:name="__RefHeading___Toc12064818_1280447820"/>
      <w:bookmarkStart w:id="85" w:name="_Toc33"/>
      <w:bookmarkEnd w:id="84"/>
      <w:r>
        <w:rPr/>
        <w:t>1-4-3-9</w:t>
      </w:r>
      <w:r>
        <w:rPr>
          <w:rtl w:val="true"/>
        </w:rPr>
        <w:t xml:space="preserve">- </w:t>
      </w:r>
      <w:r>
        <w:rPr>
          <w:rtl w:val="true"/>
        </w:rPr>
        <w:t>شیطان</w:t>
      </w:r>
      <w:bookmarkEnd w:id="85"/>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طبی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نقش شیطان در روایات طبی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برخی از روایات به نظر می رسد امکان تسلط شیطان بر بدن انسان وجود دارد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و در جریان بیماری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شیطان با تسلط بر بدن ایشان، موجب بیماری او شد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در روایتی بیماری ذات الجنب</w:t>
      </w:r>
      <w:r>
        <w:rPr>
          <w:rStyle w:val="FootnoteAnchor"/>
          <w:rtl w:val="true"/>
        </w:rPr>
        <w:footnoteReference w:id="143"/>
      </w:r>
      <w:r>
        <w:rPr>
          <w:rFonts w:ascii="IRNazanin" w:hAnsi="IRNazanin" w:eastAsia="IRNazanin"/>
          <w:color w:val="111111"/>
          <w:sz w:val="28"/>
          <w:sz w:val="28"/>
          <w:szCs w:val="28"/>
          <w:rtl w:val="true"/>
          <w:lang w:bidi="fa-IR"/>
        </w:rPr>
        <w:t>از سوی شیطان دانسته شده است</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در برخی ازروایات از خوابیدن با دستان آلوده و چرب نهی شده و در صورت مراعات نکردن و مبتلا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Style w:val="FootnoteAnchor"/>
          <w:rtl w:val="true"/>
        </w:rPr>
        <w:footnoteReference w:id="145"/>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باید خود را سرزنش کند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در روایتی، از راه رفتن با یک کفش بر حذر داده شده که در صورت مراعات نکردن شخص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شیطان</w:t>
      </w:r>
      <w:r>
        <w:rPr>
          <w:rFonts w:eastAsia="IRNazanin" w:cs="IRNazanin"/>
          <w:color w:val="111111"/>
          <w:sz w:val="28"/>
          <w:szCs w:val="28"/>
          <w:rtl w:val="true"/>
          <w:lang w:bidi="fa-IR"/>
        </w:rPr>
        <w:t>»</w:t>
      </w:r>
      <w:r>
        <w:rPr>
          <w:rStyle w:val="FootnoteAnchor"/>
          <w:rtl w:val="true"/>
        </w:rPr>
        <w:footnoteReference w:id="14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مبتلا می شود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در برخی از روایات شیطان عاملی برای ابتلا به دیوانگی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از روایات چنین به نظر می 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ascii="Amiri" w:hAnsi="Amiri" w:eastAsia="Amiri" w:cs="Amiri"/>
          <w:color w:val="111111"/>
          <w:sz w:val="28"/>
          <w:sz w:val="28"/>
          <w:szCs w:val="28"/>
          <w:rtl w:val="true"/>
          <w:lang w:bidi="ar-SA"/>
        </w:rPr>
        <w:t>وَيُنَزِّلُ عَلَيْكُمْ مِنَ السَّمَاءِ مَاءً لِيُطَهِّرَكُمْ بِهِ وَيُذْهِبَ عَنْكُمْ رِجْزَ الشَّيْطَانِ</w:t>
      </w:r>
      <w:r>
        <w:rPr>
          <w:rStyle w:val="FootnoteAnchor"/>
          <w:rtl w:val="true"/>
        </w:rPr>
        <w:footnoteReference w:id="149"/>
      </w:r>
      <w:r>
        <w:rPr>
          <w:rFonts w:ascii="IRNazanin" w:hAnsi="IRNazanin" w:eastAsia="IRNazanin"/>
          <w:color w:val="111111"/>
          <w:sz w:val="28"/>
          <w:sz w:val="28"/>
          <w:szCs w:val="28"/>
          <w:rtl w:val="true"/>
          <w:lang w:bidi="fa-IR"/>
        </w:rPr>
        <w:t>به معنای بیماری ها است</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همچنین در برخی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وبا تفسیر شده است</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با توجه به مطالب مذکور تأثیر مستقیم شیطان در بیماری انسان قابل استنباط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برخی از روایات به روش های شیطان در القاء برخی از بیماری ها اشاره شده است که به برخی از آنها همراه با ذکر روایت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لغت به معنای فشار یا هل دادن وضربه به کار رفته است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در روایتی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الناس أن برسول الله ذات الجنب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ليسلطها علي إنما هي همزة من الشيطان</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مردم گمان کردند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الجنب مبتلا شده است اما ایشان فرمودند خداوند آن را بر من مسلط نکرد بلکه ضربه 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همزة در این روایت به معنای فعلی از سوی شیطان است که موجب بیماری می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حضرت ایوب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فَنَفَخَ فِي مَنْخِرَيْهِ مِنْ نَارِ السَّمُومِ فَصَارَ جَسَدُهُ نُقَطاً نُقَطا</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 دو سوراخ بینی او دمیده، پیکر او نطقه نطقه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فَنَفَخَ فِيهِ إِبْلِيسُ فَصَارَ قَرْحَةً وَاحِدَةً مِنْ قَرْنِهِ إِلَى قَدَمِه</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ابلیس در بدن او دمید پس به زخمی یکپارچه از فرق سر تا پایش مبدل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روایتی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تَدَعُوا آنِيَتَكُمْ بِغَيْرِ غِطَاءٍ فَإِنَّ الشَّيْطَانَ إِذَا لَمْ تُغَطَّ الْآنِيَةُ بَزَقَ فِيهَا وَ أَخَذَ مِمَّا فِيهَا مَا شَاء</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ظروف خود را بدون در پوش رها نکنید چرا در این صورت شیطان درون آن بزاق افکنده و هر آنچه بخواهد از آن بر می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لمس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فِي حِذَاءٍ وَاحِدٍ فَأَصَابَهُ مَسٌّ مِنَ الشَّيْطَانِ لَمْ يَدَعْهُ إِلَّا مَا شَاءَ اللَّهُ</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هر کس با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راه برود و مسی از شیطان به او اصابت کند او را رها نمی کند مگر آنکه خدا بخواهد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مس شیطان موجب نوعی بیماری می شود یا اینکه خود مس نوعی بیماری است که ممکن است مقصود از آن بیماری، جنون باشد چنانکه قبلا نیز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احتمال </w:t>
      </w:r>
    </w:p>
    <w:p>
      <w:pPr>
        <w:pStyle w:val="BookText"/>
        <w:rPr/>
      </w:pPr>
      <w:r>
        <w:rPr>
          <w:rFonts w:ascii="IRNazanin" w:hAnsi="IRNazanin" w:eastAsia="IRNazanin"/>
          <w:color w:val="111111"/>
          <w:sz w:val="28"/>
          <w:sz w:val="28"/>
          <w:szCs w:val="28"/>
          <w:rtl w:val="true"/>
          <w:lang w:bidi="fa-IR"/>
        </w:rPr>
        <w:t>داده اند که با عمل مس سلول های مغز از بین می رود و به همین خاطر مس باقی مانده و از بین نمی رود چرا که امکان رشد دوباره سلول های مغز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 این باورند که شیطان مذکور در روایات طبی که بیماری زا است؛ غیر از شیطان گمراه کننده است، چرا که اولاً با توجه به برخی از روایات شیاطین انواعی دارند و ثانیاً شیطان بیماری زا با بستن درب منزل و در پوش نهادن بر ظروف دفع می شود در حالی که شیطان گمراه کننده جز با دعا و ذکر دفع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با استناد به برخی دیگر از روایات احتمال اتحاد نیز داده اند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به این معنا که در روایتی که به نظافت تأکید شده و در صورت عدم مراعات، از گرفتار شدن به آسیب های شیطان بر حذر داده شده است مقصود از شیطان، شیطان رجیم نیست بلکه ممکن است هر نوع عاملی باشد که موجب بیماری می گردد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طبی اعوان و انصار شیطان را نیز در بر گیرد چنانکه در قرآن نیز این واژه به معنای جنود و یاوران شیطان به کار رفته است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در این صورت می توان فرض کرد که میکروب، ویروس و باکتری نیز در زمره شیاطین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بتوانیم اطلاق شیطان را تنها منصرف به خود شیطان ندانسته بلکه آن را تعمیم داده و بر هر موجوداتی که باعث بیماری می شود نیز تعمیم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شیطان را به معنای موجودی بدانیم که موجب شر می شود، چنانکه در برخی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به شیطان نسبت داده است؛</w:t>
      </w:r>
      <w:r>
        <w:rPr>
          <w:rStyle w:val="FootnoteAnchor"/>
          <w:rtl w:val="true"/>
        </w:rPr>
        <w:footnoteReference w:id="160"/>
      </w:r>
      <w:r>
        <w:rPr>
          <w:rFonts w:ascii="IRNazanin" w:hAnsi="IRNazanin" w:eastAsia="IRNazanin"/>
          <w:color w:val="111111"/>
          <w:sz w:val="28"/>
          <w:sz w:val="28"/>
          <w:szCs w:val="28"/>
          <w:rtl w:val="true"/>
          <w:lang w:bidi="fa-IR"/>
        </w:rPr>
        <w:t>در این صورت تعمیم واژه شیطان به موجوداتی همچون میکروب، ویروس و باکتری آسان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موجودات نیز باعث بیماری و شر برای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فرهنگ عربی نیز می یابیم که واژه شیطان معنای گسترده داشته و برای هر موجود شرور اعم از جن و انس و هر حیوان دیگر به کار رفته است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با این اوصاف اشکالی در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روایاتی که در آن از نوشیدن آب از محل دستگیره ظرف یا محل شکستگی آن</w:t>
      </w:r>
      <w:r>
        <w:rPr>
          <w:rStyle w:val="FootnoteAnchor"/>
          <w:rtl w:val="true"/>
        </w:rPr>
        <w:footnoteReference w:id="162"/>
      </w:r>
      <w:r>
        <w:rPr>
          <w:rFonts w:ascii="IRNazanin" w:hAnsi="IRNazanin" w:eastAsia="IRNazanin"/>
          <w:color w:val="111111"/>
          <w:sz w:val="28"/>
          <w:sz w:val="28"/>
          <w:szCs w:val="28"/>
          <w:rtl w:val="true"/>
          <w:lang w:bidi="fa-IR"/>
        </w:rPr>
        <w:t>نهی می کند به معنای میکروب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برای میکروب و شیطان ماهیت در نظر بگیریم که در این </w:t>
      </w:r>
      <w:bookmarkStart w:id="86" w:name="pg16653_213687"/>
    </w:p>
    <w:p>
      <w:pPr>
        <w:pStyle w:val="BookText"/>
        <w:rPr/>
      </w:pPr>
      <w:bookmarkEnd w:id="86"/>
      <w:r>
        <w:rPr>
          <w:rFonts w:ascii="IRNazanin" w:hAnsi="IRNazanin" w:eastAsia="IRNazanin"/>
          <w:color w:val="111111"/>
          <w:sz w:val="28"/>
          <w:sz w:val="28"/>
          <w:szCs w:val="28"/>
          <w:rtl w:val="true"/>
          <w:lang w:bidi="fa-IR"/>
        </w:rPr>
        <w:t>صورت هم یکی دیگر از نظریات طب اسلامی را تقویت کرده ایم؛ چرا که در طب اسلامی گفته می شود شیطان یکی از عوامل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مشخصاتی که برای میکروب و ویروس بر شمرده اند با توجه به روایات، در مورد شیطان نیز صادق است به گونه ای که برخی، ویژگی های مشترک بین شیطان، ویروس و میکروب را تا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مورد تحقیق نموده اند</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دانشمندان پزشکی می گویند میکروب از طریق خون به همه اعضا منتقل می شود؛ در برخی روایات نیز آمده است شیطان در مجاری خونی داخل شده و با خون همراه می شود</w:t>
      </w:r>
      <w:r>
        <w:rPr>
          <w:rStyle w:val="FootnoteAnchor"/>
          <w:rtl w:val="true"/>
        </w:rPr>
        <w:footnoteReference w:id="164"/>
      </w:r>
      <w:r>
        <w:rPr>
          <w:rFonts w:ascii="IRNazanin" w:hAnsi="IRNazanin" w:eastAsia="IRNazanin"/>
          <w:color w:val="111111"/>
          <w:sz w:val="28"/>
          <w:sz w:val="28"/>
          <w:szCs w:val="28"/>
          <w:rtl w:val="true"/>
          <w:lang w:bidi="fa-IR"/>
        </w:rPr>
        <w:t>یا اینکه گفته اند میکروب، زیر ناخن ها جمع شود و در روایات نیز آمده است که شیطان زیر ناخن ها جمع می شود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با توجه به مشترکات بین میکروب و شیطان شاید بتوان نتیجه گرفت میکروبنوعی از انواع شیطان یا لا اقل از اعوان و انصار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دیگر تعبیر واژه شیطان اعم از شیطان معهود بوده و میکروب و ویروس را نیز شامل می شود</w:t>
      </w:r>
      <w:r>
        <w:rPr>
          <w:rFonts w:eastAsia="IRNazanin" w:cs="IRNazanin"/>
          <w:color w:val="111111"/>
          <w:sz w:val="28"/>
          <w:szCs w:val="28"/>
          <w:rtl w:val="true"/>
          <w:lang w:bidi="fa-IR"/>
        </w:rPr>
        <w:t>.</w:t>
      </w:r>
    </w:p>
    <w:p>
      <w:pPr>
        <w:pStyle w:val="Heading3"/>
        <w:numPr>
          <w:ilvl w:val="2"/>
          <w:numId w:val="1"/>
        </w:numPr>
        <w:rPr/>
      </w:pPr>
      <w:bookmarkStart w:id="87" w:name="__RefHeading___Toc12064820_1280447820"/>
      <w:bookmarkStart w:id="88" w:name="_Toc34"/>
      <w:bookmarkEnd w:id="87"/>
      <w:r>
        <w:rPr/>
        <w:t>2</w:t>
      </w:r>
      <w:r>
        <w:rPr>
          <w:rtl w:val="true"/>
        </w:rPr>
        <w:t xml:space="preserve">- </w:t>
      </w:r>
      <w:r>
        <w:rPr>
          <w:rtl w:val="true"/>
        </w:rPr>
        <w:t>مبانی</w:t>
      </w:r>
      <w:bookmarkEnd w:id="88"/>
    </w:p>
    <w:p>
      <w:pPr>
        <w:pStyle w:val="Heading4"/>
        <w:numPr>
          <w:ilvl w:val="3"/>
          <w:numId w:val="1"/>
        </w:numPr>
        <w:rPr/>
      </w:pPr>
      <w:bookmarkStart w:id="89" w:name="__RefHeading___Toc12064822_1280447820"/>
      <w:bookmarkStart w:id="90" w:name="_Toc35"/>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در این بخش به برخی از مبانی خود در مواجهه با روایات طبی پرداخته شده است</w:t>
      </w:r>
      <w:r>
        <w:rPr>
          <w:rFonts w:eastAsia="IRNazanin" w:cs="IRNazanin"/>
          <w:color w:val="111111"/>
          <w:sz w:val="28"/>
          <w:szCs w:val="28"/>
          <w:rtl w:val="true"/>
          <w:lang w:bidi="fa-IR"/>
        </w:rPr>
        <w:t>.</w:t>
      </w:r>
    </w:p>
    <w:p>
      <w:pPr>
        <w:pStyle w:val="Heading4"/>
        <w:numPr>
          <w:ilvl w:val="3"/>
          <w:numId w:val="1"/>
        </w:numPr>
        <w:rPr/>
      </w:pPr>
      <w:bookmarkStart w:id="91" w:name="__RefHeading___Toc12064824_1280447820"/>
      <w:bookmarkStart w:id="92" w:name="_Toc36"/>
      <w:bookmarkEnd w:id="91"/>
      <w:r>
        <w:rPr/>
        <w:t>2-1</w:t>
      </w:r>
      <w:r>
        <w:rPr>
          <w:rtl w:val="true"/>
        </w:rPr>
        <w:t xml:space="preserve">- </w:t>
      </w:r>
      <w:r>
        <w:rPr>
          <w:rtl w:val="true"/>
        </w:rPr>
        <w:t>تأسیسی یا امضایی بودن روایات طبی</w:t>
      </w:r>
      <w:bookmarkEnd w:id="9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روایات طبی تأسیسی است، به این معنا که قبل از زمان صدور روایت، مردم به نکته طبی آن روایت ملتفت نبوده و عمل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مورد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معرفی آن به عنوان یک درمان امری است که قبل از سفارش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نداشته است و ایشان تربت را به عنوان یک دارو و جهت استشفاء معرفی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ادرار شتر، به نظر می رسد عرب ها از آن به عنوان درمان بهره می گرفته اند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عنوان مثال، درمان با برخی از گیاهان همچون سیاهدانه در میان عرب ها متداول بوده است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سفارش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ممکن است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منافعی افزون بر آنچه در ذهن مردم بوده، برای آن گیاهان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درمان با عوذه، دعا و رقیه</w:t>
      </w:r>
      <w:r>
        <w:rPr>
          <w:rStyle w:val="FootnoteAnchor"/>
          <w:rtl w:val="true"/>
        </w:rPr>
        <w:footnoteReference w:id="166"/>
      </w:r>
      <w:r>
        <w:rPr>
          <w:rFonts w:ascii="IRNazanin" w:hAnsi="IRNazanin" w:eastAsia="IRNazanin"/>
          <w:color w:val="111111"/>
          <w:sz w:val="28"/>
          <w:sz w:val="28"/>
          <w:szCs w:val="28"/>
          <w:rtl w:val="true"/>
          <w:lang w:bidi="fa-IR"/>
        </w:rPr>
        <w:t xml:space="preserve">متداول بوده است،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خود عوذه، دعا و رقیه هایی مخصوص جهت درمان سفارش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روش کمی از روش تأیید ترقی کرده و رویکرد تصحیح داشته اند، </w:t>
      </w:r>
      <w:bookmarkStart w:id="93" w:name="pg16653_213688"/>
    </w:p>
    <w:p>
      <w:pPr>
        <w:pStyle w:val="BookText"/>
        <w:rPr/>
      </w:pPr>
      <w:bookmarkEnd w:id="93"/>
      <w:r>
        <w:rPr>
          <w:rFonts w:ascii="IRNazanin" w:hAnsi="IRNazanin" w:eastAsia="IRNazanin"/>
          <w:color w:val="111111"/>
          <w:sz w:val="28"/>
          <w:sz w:val="28"/>
          <w:szCs w:val="28"/>
          <w:rtl w:val="true"/>
          <w:lang w:bidi="fa-IR"/>
        </w:rPr>
        <w:t>به این معنا که یک نوع درمان خاص بین عرب ها متداول بوده است که مورد پسند شارع نبوده و لذا اقدام به تصحیح و بیان جایگزین برای آن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به نظر می رسد درمان با اشیاء حرامی همچون شراب متداول بوده است، اما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درمان نهی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گوشت بره به نظر می رسد چنین تصور می شده که موجب تهییج سودا می شود، اما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را نفی کرده بلکه آن را مفید بر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 اینگونه نیست که رویکرد روایات طبی همواره تأسیسی باشد، بلکه در بسیاری از موارد امضایی و در برخی موارد تصحیحی است</w:t>
      </w:r>
      <w:r>
        <w:rPr>
          <w:rFonts w:eastAsia="IRNazanin" w:cs="IRNazanin"/>
          <w:color w:val="111111"/>
          <w:sz w:val="28"/>
          <w:szCs w:val="28"/>
          <w:rtl w:val="true"/>
          <w:lang w:bidi="fa-IR"/>
        </w:rPr>
        <w:t>.</w:t>
      </w:r>
    </w:p>
    <w:p>
      <w:pPr>
        <w:pStyle w:val="Heading4"/>
        <w:numPr>
          <w:ilvl w:val="3"/>
          <w:numId w:val="1"/>
        </w:numPr>
        <w:rPr/>
      </w:pPr>
      <w:bookmarkStart w:id="94" w:name="__RefHeading___Toc12064826_1280447820"/>
      <w:bookmarkStart w:id="95" w:name="_Toc37"/>
      <w:bookmarkEnd w:id="94"/>
      <w:r>
        <w:rPr/>
        <w:t>2-2</w:t>
      </w:r>
      <w:r>
        <w:rPr>
          <w:rtl w:val="true"/>
        </w:rPr>
        <w:t xml:space="preserve">- </w:t>
      </w:r>
      <w:r>
        <w:rPr>
          <w:rtl w:val="true"/>
        </w:rPr>
        <w:t>ملاک حجیت و اعتبارسنجی در روایات طبی</w:t>
      </w:r>
      <w:bookmarkEnd w:id="95"/>
    </w:p>
    <w:p>
      <w:pPr>
        <w:pStyle w:val="BookText"/>
        <w:rPr/>
      </w:pPr>
      <w:r>
        <w:rPr>
          <w:rFonts w:ascii="IRNazanin" w:hAnsi="IRNazanin" w:eastAsia="IRNazanin"/>
          <w:color w:val="111111"/>
          <w:sz w:val="28"/>
          <w:sz w:val="28"/>
          <w:szCs w:val="28"/>
          <w:rtl w:val="true"/>
          <w:lang w:bidi="fa-IR"/>
        </w:rPr>
        <w:t>در روایات طبی دو نوع روایات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روایات مسند بوده و دیگر دسته مرسل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مسند نیز برخی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حسن،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روایات، معتبر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 رسد که این نوع تقسیم رباعی حدیث که در مکتب حله ایجاد شد، ممکن است تنها در اعتبارسنجی روایات فقهی به آن بسنده کرده و به روایات طبی تسرّی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روایات اخلاقی گفته می شود سخت گیری های سندی لحاظ نمی شود، اما آیا تنها روایات اخلاقی این گونه است؟ چرا در روایات طبی اصل را بر قبول اخبار مسند معتبر بگذاریم و چرا معیار خبر معتبر را در روایت طبی همان وثاقت راوی بدانیم؟</w:t>
      </w:r>
    </w:p>
    <w:p>
      <w:pPr>
        <w:pStyle w:val="BookText"/>
        <w:rPr/>
      </w:pPr>
      <w:r>
        <w:rPr>
          <w:rFonts w:ascii="IRNazanin" w:hAnsi="IRNazanin" w:eastAsia="IRNazanin"/>
          <w:color w:val="111111"/>
          <w:sz w:val="28"/>
          <w:sz w:val="28"/>
          <w:szCs w:val="28"/>
          <w:rtl w:val="true"/>
          <w:lang w:bidi="fa-IR"/>
        </w:rPr>
        <w:t>دیدگاه تعبدی نسبت به روایات طبی قابل قبول نیست و حتی برخی، دیدگاه تعبدی را برای روایات فقهی نیز قائل نیستند،</w:t>
      </w:r>
      <w:r>
        <w:rPr>
          <w:rStyle w:val="FootnoteAnchor"/>
          <w:rtl w:val="true"/>
        </w:rPr>
        <w:footnoteReference w:id="167"/>
      </w:r>
      <w:r>
        <w:rPr>
          <w:rFonts w:ascii="IRNazanin" w:hAnsi="IRNazanin" w:eastAsia="IRNazanin"/>
          <w:color w:val="111111"/>
          <w:sz w:val="28"/>
          <w:sz w:val="28"/>
          <w:szCs w:val="28"/>
          <w:rtl w:val="true"/>
          <w:lang w:bidi="fa-IR"/>
        </w:rPr>
        <w:t xml:space="preserve">به این معنا که نیاز نیست روایات طبی را با نگاه متعبدانه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 بلکه می توان با سنجش روایات با ابزار های مختلف و مخصوصاً علم روز از صحت محتوای آن آگاه شده و احتمال صدور آن را تقویت کرد؛ یعنی یک مسئله در جامعه بوده که منجر به جعل در یک حیطه خاص شده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روایات طبی تواتر اجمالی وجود دارد، به گونه ای که اجمالاً می دانیم برخی از روایات طبی از جانب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تواتر را می توان کثرت و فراوانی روایات طبی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روایات بسیار زیادی در حوزه طب به دست ما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آنها در کتب اربعه نیز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به این نتیجه رسید که اساساً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حوزه بی اهمیت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عِلْمَانِ عِلْمُ الْأَدْيَانِ وَ عِلْمُ الْأَبْدَانِ</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گویا علم طب به قدری نزد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داشته است که آن را در مقابل علم دین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با توجه به اینکه تواتر اجمالی در روایات طبی دیده </w:t>
      </w:r>
    </w:p>
    <w:p>
      <w:pPr>
        <w:pStyle w:val="BookText"/>
        <w:rPr/>
      </w:pPr>
      <w:r>
        <w:rPr>
          <w:rFonts w:ascii="IRNazanin" w:hAnsi="IRNazanin" w:eastAsia="IRNazanin"/>
          <w:color w:val="111111"/>
          <w:sz w:val="28"/>
          <w:sz w:val="28"/>
          <w:szCs w:val="28"/>
          <w:rtl w:val="true"/>
          <w:lang w:bidi="fa-IR"/>
        </w:rPr>
        <w:t>می شود، شایسته است که به بررسی این نوع روایات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روایات معتبری در کتب اربعة وجود دارد که صریحاً به یک مطلب طبی اشاره دارد</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که خود این مطلب مؤید تواتر اجمالی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جعل در روایات طبی را نیز بپذیریم باید گفت انگیزه های این جعل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به این معنا که جاعل حدیث با آگاهی از اینکه روایاتی طبی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شدهاست شروع به جعل برخی از روایات طبی می کند و گرنه در صورت عدم وجود روایات قطعی الصدور طبی ممکن بود از ترس متهم شدن به جعل هیچ گاه به جعل چنین روایاتی اقدام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معیار های سنجش روایات طبی، عرضه آنها بر روایات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متشابهات قرآن را به محکمات ارجاع می دهیم، در روایات طبی نیز روایات مشکوک را به روایات معتبر ارجاع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همانگونه که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یفسر بعضه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روایات نیز برخی به کمک برخی دیگر تفسیر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أَكَلَ لُقْمَةَ شَحْمٍ أَخْرَجَتْ مِثْلَهَا مِنَ الدَّاءِ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هر کس لقمه ای از شحم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بخورد به همان مقدار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حیث سند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است، اما روایات دیگری با همین مضمون وجود دارد که از حیث سند معتبر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فِدَاكَ الشَّحْمَةُ الَّتِي تُخْرِجُ مِثْلَهَا مِنَ الدَّاءِ أَيُّ شَحْمَةٍ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شَحْمَةُ الْبَقَرِ وَ مَا سَأَلَنِي يَا زُرَارَةُ عَنْهَا أَحَدٌ قَبْلَكَ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زراره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شحمی که خاصیت مذکور را دارد، سؤال می کند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 را شحم گاو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روایت از حیث سند معتبر نیست، اما با ارجاع به روایت سابق می تواند قابل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شحم مذکور در روایت سابق را منحصر در شحم گاو می داند که به نوعی تفسیر و تقیید روایت سابق به حساب می آید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که معیار اعتبارسنجی روایات طبی عیناً همان معیار اعتبارسنجی روایات فقهی نبوده، بلکه تفاوت های اساسی با آن دارد، هر چند ممکن است در برخی از موارد مشترکاتی نیز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بحث حل تعارض را در هر دو نوع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کمی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طبی اگر یک روایت، معتبر بود به آن اخذ می کنیم، اما اگر دچار ضعف و ارسال بود آن را دور نمی افکنیم، بلکه آن را به مرحله آزمایش می کشانیم و یا </w:t>
      </w:r>
    </w:p>
    <w:p>
      <w:pPr>
        <w:pStyle w:val="BookText"/>
        <w:rPr/>
      </w:pPr>
      <w:r>
        <w:rPr>
          <w:rFonts w:ascii="IRNazanin" w:hAnsi="IRNazanin" w:eastAsia="IRNazanin"/>
          <w:color w:val="111111"/>
          <w:sz w:val="28"/>
          <w:sz w:val="28"/>
          <w:szCs w:val="28"/>
          <w:rtl w:val="true"/>
          <w:lang w:bidi="fa-IR"/>
        </w:rPr>
        <w:t>آنکه با سنت قطعی و قرآن می سنجیم و از راه دلالت و اثبات متن پیش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فاقد سند معتبر را با نقد دلالی و آزمودن محتوای آن بر پایه معیار قرآن،سنت معتبر و حتی سایر داده های معتبر و متناسب با مضمون حدیث کشف اعتبار کرد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به عنوان نمونه، در روایتی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السَّرِيُّ بْنُ أَحْمَدَ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الْأَرْمَنِيُّ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سِنَانٍ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اشْتَكَى فَجَاءَهُ الْمُتَرَفِّعُونَ بِالْأَدْوِيَةِ يَعْنِي الْاطبا فَجَعَلُوا يَصِفُونَ لَهُ الْعَجَائِبَ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يَذْهَبُ بِكُمْ اقْتَصِرُوا عَلَى سَيِّدِ هَذِهِ الْأَدْوِيَةِ الْإِهْلِيلَجِ وَ الرَّازِيَانَجِ وَ السُّكَّرِ فِي اسْتِقْبَالِ الصَّيْفِ ثَلَاثَةَ أَشْهُرٍ فِي كُلِّ شَهْرِ ثَلَاثَ مَرَّاتٍ وَ فِي اسْتِقْبَالِ الشِّتَاءِ ثَلَاثَةَ أَشْهُرٍ كُلَّ شَهْرٍ ثَلَاثَةَ أَيَّامٍ ثَلَاثَ مَرَّاتٍ وَ يُجْعَلُ مَوْضِعَ الرَّازِيَانَجِ مَصْطَكَى فَلَا يَمْرَضُ إِلَّا مَرَضَ الْمَوْتِ</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شده و اطبا داروهای عجیبی برایشان تجویز کردند 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کجا می روید؟تنها بر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دارو ها اکتفا کنید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رازیانه و 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تابستان هر ماه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روز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زمستان هم هر ماه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زمستان به جای رازیانه مصطکی</w:t>
      </w:r>
      <w:r>
        <w:rPr>
          <w:rStyle w:val="FootnoteAnchor"/>
          <w:rtl w:val="true"/>
        </w:rPr>
        <w:footnoteReference w:id="176"/>
      </w:r>
      <w:r>
        <w:rPr>
          <w:rFonts w:ascii="IRNazanin" w:hAnsi="IRNazanin" w:eastAsia="IRNazanin"/>
          <w:color w:val="111111"/>
          <w:sz w:val="28"/>
          <w:sz w:val="28"/>
          <w:szCs w:val="28"/>
          <w:rtl w:val="true"/>
          <w:lang w:bidi="fa-IR"/>
        </w:rPr>
        <w:t>قرار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رجال این روایات به جز محمد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وثاقت خود او نیز معرکه آرا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هستند و در کتب رجال نامی از آنها دیده نمی شود، اما تجربه نشان داده این دستوری که منسوب 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مقام عمل بسیار موثر و کارآمد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به این روایت طبی اعتماد و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اصراری به قطعی بودن انتساب آن به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حالی که در روایات فقهی اثبات انتساب شرط لازم برای صدور حکم فقهی تلقی می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روایات معتبر اهمیت بسزایی دارند، اما روایات غیر معتبر را نیز کنار نمی گذاریم؛ چرا که صرف احتمال اینکه روایتی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کافی است تا نوعی اعتبار، هر چند حد اقلی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وسیله برخی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منبی بر این که نباید روایات منسوب به اهل بیت را سریعا تکذیب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تایید می شود</w:t>
      </w:r>
      <w:r>
        <w:rPr>
          <w:rStyle w:val="FootnoteAnchor"/>
          <w:rtl w:val="true"/>
        </w:rPr>
        <w:footnoteReference w:id="177"/>
      </w:r>
      <w:r>
        <w:rPr>
          <w:rFonts w:ascii="IRNazanin" w:hAnsi="IRNazanin" w:eastAsia="IRNazanin"/>
          <w:color w:val="111111"/>
          <w:sz w:val="28"/>
          <w:sz w:val="28"/>
          <w:szCs w:val="28"/>
          <w:rtl w:val="true"/>
          <w:lang w:bidi="fa-IR"/>
        </w:rPr>
        <w:t xml:space="preserve">در مرحله بعدی به وسیله آزمایش و </w:t>
      </w:r>
      <w:bookmarkStart w:id="96" w:name="pg16653_213691"/>
    </w:p>
    <w:p>
      <w:pPr>
        <w:pStyle w:val="BookText"/>
        <w:rPr/>
      </w:pPr>
      <w:bookmarkEnd w:id="96"/>
      <w:r>
        <w:rPr>
          <w:rFonts w:ascii="IRNazanin" w:hAnsi="IRNazanin" w:eastAsia="IRNazanin"/>
          <w:color w:val="111111"/>
          <w:sz w:val="28"/>
          <w:sz w:val="28"/>
          <w:szCs w:val="28"/>
          <w:rtl w:val="true"/>
          <w:lang w:bidi="fa-IR"/>
        </w:rPr>
        <w:t xml:space="preserve">تجربه می توان استناد آن به معصوم را تصحیح یا ثابت کرد و یا حداقل از میراث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منسوب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اگر قبول یک روایت نیاز به دلیل دارد، رد آن نیز نیازمند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فقهی اگر روایت مضمره باشد نوعی تنقیص در سند است، حتی در تردد بین مروی عنه نیز ممکن است به مشکل برخورد کنیم، مثل اینکه راوی دقیقاً نمی داند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یا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این صورت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نقل می کند، اما در روایت طبی چنین دقت هایی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فقه این است که چنین دقت های سندی صورت بگیرد، اما طب چنین نیست</w:t>
      </w:r>
      <w:r>
        <w:rPr>
          <w:rFonts w:eastAsia="IRNazanin" w:cs="IRNazanin"/>
          <w:color w:val="111111"/>
          <w:sz w:val="28"/>
          <w:szCs w:val="28"/>
          <w:rtl w:val="true"/>
          <w:lang w:bidi="fa-IR"/>
        </w:rPr>
        <w:t>.</w:t>
      </w:r>
    </w:p>
    <w:p>
      <w:pPr>
        <w:pStyle w:val="Heading4"/>
        <w:numPr>
          <w:ilvl w:val="3"/>
          <w:numId w:val="1"/>
        </w:numPr>
        <w:rPr/>
      </w:pPr>
      <w:bookmarkStart w:id="97" w:name="__RefHeading___Toc12064828_1280447820"/>
      <w:bookmarkStart w:id="98" w:name="_Toc38"/>
      <w:bookmarkEnd w:id="97"/>
      <w:r>
        <w:rPr/>
        <w:t>2-3</w:t>
      </w:r>
      <w:r>
        <w:rPr>
          <w:rtl w:val="true"/>
        </w:rPr>
        <w:t xml:space="preserve">- </w:t>
      </w:r>
      <w:r>
        <w:rPr>
          <w:rtl w:val="true"/>
        </w:rPr>
        <w:t>مبنای شواهدی، اخباری، یا اصولی</w:t>
      </w:r>
      <w:bookmarkEnd w:id="98"/>
    </w:p>
    <w:p>
      <w:pPr>
        <w:pStyle w:val="BookText"/>
        <w:rPr/>
      </w:pPr>
      <w:r>
        <w:rPr>
          <w:rFonts w:ascii="IRNazanin" w:hAnsi="IRNazanin" w:eastAsia="IRNazanin"/>
          <w:color w:val="111111"/>
          <w:sz w:val="28"/>
          <w:sz w:val="28"/>
          <w:szCs w:val="28"/>
          <w:rtl w:val="true"/>
          <w:lang w:bidi="fa-IR"/>
        </w:rPr>
        <w:t xml:space="preserve">چنانکه برخی – بلکه مشهور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فقه با مبنای اصولی پیش رفته اند و روایات فقهی را به وسیله ابزاری به نام علم اصول مورد واکاوی قرار داده اند، در مقابل، عده ای با رویکرد اخباری گری، تنها روایات را برای فهم و استنباط احکام به کار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رویکرد سومی دیده می شود که شاید بتوان از آن به فقه شواهدی یا قرائنی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شیوه مرحوم آیت الله بروجردی در فقه از این نوع باشد، به این صورت که به روایات و علم اصول اکتفا نکرده، بلکه به دنبال قرائن دیگری برای رسیدن به حکم شرعی است که در این نوع رویکرد آشنایی با تاریخ اهمیت بسزایی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بحث از روایات طبی نیز ممکن است هر سه مبنا،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رویکرد شواهدی برای واکاوی روایات طبی مناسب تر از دو رویکرد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به صرف وجود یک روایت در مورد یک گزاره طبی نمی توان به آن ملتزم شده و نتیجه گرفت چنانکه به صرفِ بهره گیری از علم اصول نیز نمی توان از عهده این امر بر آمد؛ چرا که برخلاف فقه، در طب صرف تنجز و تعذر مقصود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رویکرد شواهدی می توان از قرائنی که ممکن بوده است همراه روایت طبی باشد آگاه شد و با نگاه به آن در مورد روایت طبی اظهار نظر کرد</w:t>
      </w:r>
      <w:r>
        <w:rPr>
          <w:rFonts w:eastAsia="IRNazanin" w:cs="IRNazanin"/>
          <w:color w:val="111111"/>
          <w:sz w:val="28"/>
          <w:szCs w:val="28"/>
          <w:rtl w:val="true"/>
          <w:lang w:bidi="fa-IR"/>
        </w:rPr>
        <w:t>.</w:t>
      </w:r>
    </w:p>
    <w:p>
      <w:pPr>
        <w:pStyle w:val="Heading4"/>
        <w:numPr>
          <w:ilvl w:val="3"/>
          <w:numId w:val="1"/>
        </w:numPr>
        <w:rPr/>
      </w:pPr>
      <w:bookmarkStart w:id="99" w:name="__RefHeading___Toc12064830_1280447820"/>
      <w:bookmarkStart w:id="100" w:name="_Toc39"/>
      <w:bookmarkEnd w:id="99"/>
      <w:r>
        <w:rPr/>
        <w:t>2-4</w:t>
      </w:r>
      <w:r>
        <w:rPr>
          <w:rtl w:val="true"/>
        </w:rPr>
        <w:t xml:space="preserve">- </w:t>
      </w:r>
      <w:r>
        <w:rPr>
          <w:rtl w:val="true"/>
        </w:rPr>
        <w:t>مبنای مختار در منابع معرفتی روایات طبی</w:t>
      </w:r>
      <w:bookmarkEnd w:id="100"/>
    </w:p>
    <w:p>
      <w:pPr>
        <w:pStyle w:val="Heading5"/>
        <w:numPr>
          <w:ilvl w:val="4"/>
          <w:numId w:val="1"/>
        </w:numPr>
        <w:rPr/>
      </w:pPr>
      <w:bookmarkStart w:id="101" w:name="__RefHeading___Toc12064832_1280447820"/>
      <w:bookmarkStart w:id="102" w:name="_Toc40"/>
      <w:bookmarkEnd w:id="101"/>
      <w:r>
        <w:rPr>
          <w:rtl w:val="true"/>
        </w:rPr>
        <w:t>اشاره</w:t>
      </w:r>
      <w:bookmarkEnd w:id="10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از مباحث قصد داریم تا از منابع معرفتی طب و به ویژه طب روایی سخن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منابع معرفتی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 چه بوده است؟ به همین جهت ابتدا منابع معرفتی قابل تصور را بیان کرده و مختار خود را در مباحث پیش رو تبیین می کنیم</w:t>
      </w:r>
      <w:r>
        <w:rPr>
          <w:rFonts w:eastAsia="IRNazanin" w:cs="IRNazanin"/>
          <w:color w:val="111111"/>
          <w:sz w:val="28"/>
          <w:szCs w:val="28"/>
          <w:rtl w:val="true"/>
          <w:lang w:bidi="fa-IR"/>
        </w:rPr>
        <w:t xml:space="preserve">. </w:t>
      </w:r>
      <w:bookmarkStart w:id="103" w:name="pg16653_213692"/>
    </w:p>
    <w:p>
      <w:pPr>
        <w:pStyle w:val="Heading5"/>
        <w:numPr>
          <w:ilvl w:val="4"/>
          <w:numId w:val="1"/>
        </w:numPr>
        <w:rPr/>
      </w:pPr>
      <w:bookmarkStart w:id="104" w:name="__RefHeading___Toc12064834_1280447820"/>
      <w:bookmarkStart w:id="105" w:name="_Toc41"/>
      <w:bookmarkEnd w:id="103"/>
      <w:bookmarkEnd w:id="104"/>
      <w:r>
        <w:rPr/>
        <w:t>2-4-1</w:t>
      </w:r>
      <w:r>
        <w:rPr>
          <w:rtl w:val="true"/>
        </w:rPr>
        <w:t xml:space="preserve">- </w:t>
      </w:r>
      <w:r>
        <w:rPr>
          <w:rtl w:val="true"/>
        </w:rPr>
        <w:t>هماهنگی با تجربه بشری</w:t>
      </w:r>
      <w:bookmarkEnd w:id="105"/>
    </w:p>
    <w:p>
      <w:pPr>
        <w:pStyle w:val="BookText"/>
        <w:rPr/>
      </w:pPr>
      <w:r>
        <w:rPr>
          <w:rFonts w:ascii="IRNazanin" w:hAnsi="IRNazanin" w:eastAsia="IRNazanin"/>
          <w:color w:val="111111"/>
          <w:sz w:val="28"/>
          <w:sz w:val="28"/>
          <w:szCs w:val="28"/>
          <w:rtl w:val="true"/>
          <w:lang w:bidi="fa-IR"/>
        </w:rPr>
        <w:t xml:space="preserve">یکی از منابعی که همواره در مباحث طبی مورد مطالعه قرار گرفته، تجربه است که گویا مهم ترین منبع طب به حساب می آید و با توجه به برخی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برخی از آنها را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تجربه منعی نکرده اند، بلکه خود نیز از آن بهره می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در این است که آیا تجربه می تواند یکی از منابع معرفتی طب روایی محسوب گردد؟ با توجه به اینکه در طب روایی نقش اصلی بر عهده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او از طریق تجربه، به منابع طب دست می یابد؟</w:t>
      </w:r>
    </w:p>
    <w:p>
      <w:pPr>
        <w:pStyle w:val="BookText"/>
        <w:rPr/>
      </w:pP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أَنْفَعَ لِدَاءِ الْخَبِيثِ مِنْ طِينِ الْحَرِيرِ قُلْتُ يَا ابْنَ رَسُولِ اللَّهِ كَيْفَ نَأْخُذُهُ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تَشْرَبُهُ بِمَاءِ الْمَطَرِ وَ تَطْلِي بِهِ مَوْضِعَ الْأَثَرِ فَإِنَّهُ نَافِعٌ مُجَرَّبٌ إِنْ شَاءَ اللَّهُ تَعَالَى</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این روایت گِل 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گِل حائر باشد که همان تربت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نظر می رسد در این کلمه تصحیف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نافع ترین درمان برای بیماری 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می رسد نوعی بیماری بدخیم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کند و آن را مجرب می داند؛ یعنی با تجربه یک عده یا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 که این نوع درمان، درمان مفیدی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روایت صریحاً گویای این امر نیست که منبع تجویز این دارو تجربه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او خود استفاده نموده و درمان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ممکن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دارو را برای اشخاصی تجویز کرده و آنها بهبودی یافته اند و لذا به آن جهت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مجرب است و نیز ممکن است که این تجربه، تجربه خود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تجربه منبع اصلی در این مورد نباشد، بلکه منبع معرفتی دیگری درکار باشد و تجربه تنها مؤید آن منبع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نمی توان با استفاده از این روایت، از تجربه به عنوان یک منبع معرفتی برای روایات طبی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معمر بن خلاد آمده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كَثِيراً مَا يَأْمُرُنِي بِاتِّخَاذِ هَذَا الدَّوَاءِ وَ يَقُولُ إِنَّ فِيهِ مَنَافِعَ كَثِيرَةً وَ لَقَدْ جَرَّبْتُهُ فِي الْأَرْيَاحِ وَ الْبَوَاسِيرِ فَلَا وَ اللَّهِ مَا خَالَفَ تَأْخُذُ هَلِيلَجَ أَسْوَدَ وَ بَلِيلَجَ وَ أَمْلَجَ أَجْزَاءً سَوَاءً فَتَدُقُّهُ وَ تَنْخُلُهُ بِحَرِيرَةٍ ثُمَّ تَأْخُذُ مِثْلَهُ لَوْزاً أَزْرَقَ وَ هُوَ عِنْدَ الْعِرَاقَيْنِ مُقْلٌ أَزْرَقُ فَتَنْقَعُ اللَّوْزَ فِي مَاءِالْكُرَّاثِ حَتَّى يُمَاثَ فِيهِ ثَلَاثِينَ لَيْلَةً ثُمَّ تَطْرَحُ عَلَيْهَا هَذِهِ الْأَدْوِيَةَ وَ تَعْجِنُهَا عَجْناً شَدِيداً حَتَّى يَخْتَلِطَ ثُمَّ تَجْعَلُهُ حَبّاً مِثْلَ الْعَدَسِ وَ تَدْهُنُ يَدَكَ بِالْبَنَفْسَجِ أَوْ دُهْنِ خَيْرِيٍّ أَوْ شَيْرَجٍ لِئَلَّا يَلْتَزِقَ ثُمَّ تُجَفِّفُهُ فِي الظِّلِّ فَإِنْ كَانَ فِي </w:t>
      </w:r>
      <w:bookmarkStart w:id="106" w:name="pg16653_213693"/>
    </w:p>
    <w:p>
      <w:pPr>
        <w:pStyle w:val="BookText"/>
        <w:rPr/>
      </w:pPr>
      <w:bookmarkEnd w:id="106"/>
      <w:r>
        <w:rPr>
          <w:rFonts w:ascii="Amiri" w:hAnsi="Amiri" w:eastAsia="Amiri" w:cs="Amiri"/>
          <w:color w:val="111111"/>
          <w:sz w:val="28"/>
          <w:sz w:val="28"/>
          <w:szCs w:val="28"/>
          <w:rtl w:val="true"/>
          <w:lang w:bidi="ar-SA"/>
        </w:rPr>
        <w:t>الصَّيْفِ أَخَذْتَ مِنْهُ مِثْقالا وَ إِنْ كَانَ فِي الشِّتَاءِ مِثْقاليْنِ وَ احْتَمِ مِنَ السَّمَكِ وَ الْخَلِّ وَ الْبَقْلِ فَإِنَّهُ مُجَرَّبٌ</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در این روایت که تهیه نوعی دارو را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می کند، تجربه مطرح شده که بعد از تجربه دارو نتیجه قطعی گرفته شده است، اما دقیقاً واضح نیست که این تجربه توسط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یا راوی و هر دو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با استفاده از این روایت از تجربه به عنوان یک منبع معرفتی برای روایات طبی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رساله ذهبیه منسوب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مأمون خلیفه عباسی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اعْتَصَمْتُ بِاللَّهِ أَمَّا بَعْدُ فَإِنَّهُ وَصَلَ كِتَابُ أَمِيرِ الْمُؤْمِنِينَ فِيمَا أَمَرَنِي بِهِ مِنْ تَوْقِيفِهِ عَلَى مَا يَحْتَاجُ إِلَيْهِ مِمَّا جَرَّبْتُهُ وَ سَمِعْتُهُ فِي الْأَطْعِمَة </w:t>
      </w:r>
      <w:r>
        <w:rPr>
          <w:rFonts w:eastAsia="Amiri" w:cs="Amiri" w:ascii="Amiri" w:hAnsi="Amiri"/>
          <w:color w:val="111111"/>
          <w:sz w:val="28"/>
          <w:szCs w:val="28"/>
          <w:rtl w:val="true"/>
          <w:lang w:bidi="ar-SA"/>
        </w:rPr>
        <w:t>...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این نامه جواب نامه مامون است که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کرده بود تا در امور طبی از تجربیات امام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جربته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نقل قول کلام مأمون باشد و کلام خود امام نباشد؛ به این معنا که مأمون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درخواست می کند تا از تجربیات طبی خود برای او بنویسد و ایشان نیز در جواب نامه قول مأمون را متذکر می شود، هر چند ممکن است تأیید قول او مبنی بر تجربیات طبی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تجربه در مورد امام به معنای این نیست که او یک گزاره طبی را نمی دانسته و آن را تجربه کرده تا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امام هر چه می گوید تنها از وحی است یا اینکه تجربه هم هست؛ به این معنا که امام برخی از گزاره های طبی را که با تجربه ثابت شده است برای مخاطب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آمده در مقابل کسانی بوده که امام را به عنوان امام قبول نداشتند</w:t>
      </w:r>
      <w:r>
        <w:rPr>
          <w:rFonts w:eastAsia="IRNazanin" w:cs="IRNazanin"/>
          <w:color w:val="111111"/>
          <w:sz w:val="28"/>
          <w:szCs w:val="28"/>
          <w:rtl w:val="true"/>
          <w:lang w:bidi="fa-IR"/>
        </w:rPr>
        <w:t>.</w:t>
      </w:r>
    </w:p>
    <w:p>
      <w:pPr>
        <w:pStyle w:val="Heading5"/>
        <w:numPr>
          <w:ilvl w:val="4"/>
          <w:numId w:val="1"/>
        </w:numPr>
        <w:rPr/>
      </w:pPr>
      <w:bookmarkStart w:id="107" w:name="__RefHeading___Toc12064836_1280447820"/>
      <w:bookmarkStart w:id="108" w:name="_Toc42"/>
      <w:bookmarkEnd w:id="107"/>
      <w:r>
        <w:rPr/>
        <w:t>2-4-2</w:t>
      </w:r>
      <w:r>
        <w:rPr>
          <w:rtl w:val="true"/>
        </w:rPr>
        <w:t xml:space="preserve">- </w:t>
      </w:r>
      <w:r>
        <w:rPr>
          <w:rtl w:val="true"/>
        </w:rPr>
        <w:t>وحی و الهام</w:t>
      </w:r>
      <w:bookmarkEnd w:id="108"/>
    </w:p>
    <w:p>
      <w:pPr>
        <w:pStyle w:val="BookText"/>
        <w:rPr/>
      </w:pPr>
      <w:r>
        <w:rPr>
          <w:rFonts w:ascii="IRNazanin" w:hAnsi="IRNazanin" w:eastAsia="IRNazanin"/>
          <w:color w:val="111111"/>
          <w:sz w:val="28"/>
          <w:sz w:val="28"/>
          <w:szCs w:val="28"/>
          <w:rtl w:val="true"/>
          <w:lang w:bidi="fa-IR"/>
        </w:rPr>
        <w:t xml:space="preserve">به نظر می رسد آنچه در مورد روایات طبی صحیح می نماید، این است که منبع معرفتی این نوع از روایات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نیز این دیدگاه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از روایات بیانگر این است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علوم برخوردار هستند و این علوم از طرف خداوند به آنها رسیده که برخی از روایات از این قرار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عِلْماً عَامّاً وَ عِلْماً خَاصّاً فَأَمَّا الْخَاصُّ فَالَّذِي لَمْ يَطَّلِعْ عَلَيْهِ مَلَكٌ مُقَرَّبٌ وَ لَا نَبِيٌّ مُرْسَلٌ وَ أَمَّا عِلْمُهُ الْعَامُّ الَّذِي اطلعت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الْمَلَائِكَةَ الْمُقَرَّبِينَ وَ الْأَنْبِيَاءَ الْمُرْسَلِينَ قَدْ رُفِعَ ذَلِكَ كُلُّهُ إِلَيْنَا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تَقْرَأُ عِنْدَهُ عِلْمُ السَّاعَةِ وَ يُنَزِّلُ الْغَيْثَ وَ يَعْلَمُ ما فِي الْأَرْحامِ وَ ما تَدْرِي نَفْسٌ ما ذا تَكْسِبُ</w:t>
      </w:r>
    </w:p>
    <w:p>
      <w:pPr>
        <w:pStyle w:val="BookText"/>
        <w:rPr/>
      </w:pPr>
      <w:r>
        <w:rPr>
          <w:rFonts w:ascii="Amiri" w:hAnsi="Amiri" w:eastAsia="Amiri" w:cs="Amiri"/>
          <w:color w:val="111111"/>
          <w:sz w:val="28"/>
          <w:sz w:val="28"/>
          <w:szCs w:val="28"/>
          <w:rtl w:val="true"/>
          <w:lang w:bidi="ar-SA"/>
        </w:rPr>
        <w:t>غَداً وَ ما تَدْرِي نَفْسٌ بِأَيِّ أَرْضٍ تَمُوتُ</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2"/>
      </w:r>
      <w:r>
        <w:rPr>
          <w:rFonts w:ascii="IRNazanin" w:hAnsi="IRNazanin" w:eastAsia="IRNazanin"/>
          <w:color w:val="111111"/>
          <w:sz w:val="28"/>
          <w:sz w:val="28"/>
          <w:szCs w:val="28"/>
          <w:rtl w:val="true"/>
          <w:lang w:bidi="fa-IR"/>
        </w:rPr>
        <w:t xml:space="preserve">در این روایت علم عام انبیا و فرشتگان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شده است که با توجه به استناد به آیه مذکور در روایت به نظر می رسد علم بسیار فراگیری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تَبَارَكَ وَ تَعَالَى عِلْمَيْنِ عِلْماً أَظْهَرَ عَلَيْهِ مَلَائِكَتَهُ وَ أَنْبِيَاءَهُ وَ رُسُلَهُ فَمَا أَظْهَرَ عَلَيْهِ مَلَائِكَتَهُ وَ رُسُلَهُ وَ أَنْبِيَاءَهُ فَقَدْ عَلِمْنَاهُ وَ عِلْماً اسْتَأْثَرَ بِهِ فَإِذَا بَدَا لِلَّهِ فِي شَيْ‌ءٍ مِنْهُ أَعْلَمَنَا ذَلِكَ وَ عَرَضَ عَلَى الْأَئِمَّةِ الَّذِينَ كَانُوا مِنْ قَبْلِنَا</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در این دو روایت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جنس علم است و همه انواع علوم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علم طب نیز داخل در این علوم است و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دوم می توان فهمید که این اعلام باید از طریق و حی و الهام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می دانیم که علم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اکتسابی نیست، پس باید از منبعی غیر از منابع اکتسابی به دست آمده باشد که آن منبع وحی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دیگری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لَأَعْلَمُ مَا فِي السَّمَاوَاتِ وَ مَا فِي الْأَرْضِ وَ أَعْلَمُ مَا فِي الْجَنَّةِ وَ أَعْلَمُ مَا فِي النَّارِ وَ أَعْلَمُ مَا كَانَ وَ مَا يَكُون</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روایتی طولانی که مناظره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طبیب هندی را گزارش میکند، بعد از آنکه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از طبیب هندی می پرسد و او درمانده می شود، طبیب هندی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را از کجا به دست آورده ای؟ حضرت در جواب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أخذته من آبائي عليهم السّلام عن رسول اللّه صلّى اللّه عليه و آله و سلّم عن جبرئيل عن ربّ العالمين جلّ جلاله الذي خلق الأجساد و الأرواح </w:t>
      </w:r>
      <w:r>
        <w:rPr>
          <w:rFonts w:eastAsia="Amiri" w:cs="Amiri" w:ascii="Amiri" w:hAnsi="Amiri"/>
          <w:color w:val="111111"/>
          <w:sz w:val="28"/>
          <w:szCs w:val="28"/>
          <w:rtl w:val="true"/>
          <w:lang w:bidi="ar-SA"/>
        </w:rPr>
        <w:t>... ».</w:t>
      </w:r>
      <w:r>
        <w:rPr>
          <w:rStyle w:val="FootnoteAnchor"/>
          <w:rtl w:val="true"/>
        </w:rPr>
        <w:footnoteReference w:id="18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به وضوح گویای این است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طب را از طریق وحی و الهام دریافت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روایتی موثق</w:t>
      </w:r>
      <w:r>
        <w:rPr>
          <w:rStyle w:val="FootnoteAnchor"/>
          <w:rtl w:val="true"/>
        </w:rPr>
        <w:footnoteReference w:id="186"/>
      </w:r>
      <w:r>
        <w:rPr>
          <w:rFonts w:ascii="IRNazanin" w:hAnsi="IRNazanin" w:eastAsia="IRNazanin"/>
          <w:color w:val="111111"/>
          <w:sz w:val="28"/>
          <w:sz w:val="28"/>
          <w:szCs w:val="28"/>
          <w:rtl w:val="true"/>
          <w:lang w:bidi="fa-IR"/>
        </w:rPr>
        <w:t xml:space="preserve">در کافی چنین به نظر می رسد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دردی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مشخص نشده چه نوع بیماری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می برد و به او الهام می شود که برنج بخورد</w:t>
      </w:r>
      <w:r>
        <w:rPr>
          <w:rFonts w:eastAsia="IRNazanin" w:cs="IRNazanin"/>
          <w:color w:val="111111"/>
          <w:sz w:val="28"/>
          <w:szCs w:val="28"/>
          <w:rtl w:val="true"/>
          <w:lang w:bidi="fa-IR"/>
        </w:rPr>
        <w:t>.</w:t>
      </w:r>
      <w:r>
        <w:rPr>
          <w:rStyle w:val="FootnoteAnchor"/>
          <w:rtl w:val="true"/>
        </w:rPr>
        <w:footnoteReference w:id="187"/>
      </w:r>
      <w:bookmarkStart w:id="109" w:name="pg16653_213695"/>
    </w:p>
    <w:p>
      <w:pPr>
        <w:pStyle w:val="BookText"/>
        <w:rPr/>
      </w:pPr>
      <w:bookmarkEnd w:id="109"/>
      <w:r>
        <w:rPr>
          <w:rFonts w:ascii="IRNazanin" w:hAnsi="IRNazanin" w:eastAsia="IRNazanin"/>
          <w:color w:val="111111"/>
          <w:sz w:val="28"/>
          <w:sz w:val="28"/>
          <w:szCs w:val="28"/>
          <w:rtl w:val="true"/>
          <w:lang w:bidi="fa-IR"/>
        </w:rPr>
        <w:t xml:space="preserve">می دانیم که علوم جمیع پیامبران الهی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 بیت ایشان داده شده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از جمله این علوم علم طب است که خداوند آن را 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هبوط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باید گفت این تعلیم، از نوع وحی و الهام بوده است، چرا که تعلیم پیامبران از راه وحی و الهام است</w:t>
      </w:r>
      <w:r>
        <w:rPr>
          <w:rFonts w:eastAsia="IRNazanin" w:cs="IRNazanin"/>
          <w:color w:val="111111"/>
          <w:sz w:val="28"/>
          <w:szCs w:val="28"/>
          <w:rtl w:val="true"/>
          <w:lang w:bidi="fa-IR"/>
        </w:rPr>
        <w:t>.</w:t>
      </w:r>
    </w:p>
    <w:p>
      <w:pPr>
        <w:pStyle w:val="Heading5"/>
        <w:numPr>
          <w:ilvl w:val="4"/>
          <w:numId w:val="1"/>
        </w:numPr>
        <w:rPr/>
      </w:pPr>
      <w:bookmarkStart w:id="110" w:name="__RefHeading___Toc12064838_1280447820"/>
      <w:bookmarkStart w:id="111" w:name="_Toc43"/>
      <w:bookmarkEnd w:id="110"/>
      <w:r>
        <w:rPr/>
        <w:t>2-4-3</w:t>
      </w:r>
      <w:r>
        <w:rPr>
          <w:rtl w:val="true"/>
        </w:rPr>
        <w:t xml:space="preserve">- </w:t>
      </w:r>
      <w:r>
        <w:rPr>
          <w:rtl w:val="true"/>
        </w:rPr>
        <w:t xml:space="preserve">انتقال </w:t>
      </w:r>
      <w:r>
        <w:rPr>
          <w:rtl w:val="true"/>
        </w:rPr>
        <w:t>(</w:t>
      </w:r>
      <w:r>
        <w:rPr>
          <w:rtl w:val="true"/>
        </w:rPr>
        <w:t>از معصوم به معصوم دیگر</w:t>
      </w:r>
      <w:r>
        <w:rPr>
          <w:rtl w:val="true"/>
        </w:rPr>
        <w:t>)</w:t>
      </w:r>
      <w:bookmarkEnd w:id="111"/>
    </w:p>
    <w:p>
      <w:pPr>
        <w:pStyle w:val="BookText"/>
        <w:rPr/>
      </w:pPr>
      <w:r>
        <w:rPr>
          <w:rFonts w:ascii="IRNazanin" w:hAnsi="IRNazanin" w:eastAsia="IRNazanin"/>
          <w:color w:val="111111"/>
          <w:sz w:val="28"/>
          <w:sz w:val="28"/>
          <w:szCs w:val="28"/>
          <w:rtl w:val="true"/>
          <w:lang w:bidi="fa-IR"/>
        </w:rPr>
        <w:t>این نوع از آگاهی نوعی آگاهی شبیه به الهام است، اما تفاوت آن با الهام در این است که در الهام از عالم غیب الهام می شود، اما در این نوع از آگاهی و علم، آنچه منتقل می شود از عالم غیب نیست، بلکه از عالم شهود است؛ به این نحو که یک معصوم تمامی علوم خود را به معصوم بعدی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یاد آوری است که منشأ این علم همان عالم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نوع از آگاهی و علم روایاتی وارد شده است که دلالت بر انتقال علم از یک معصوم به معصوم دیگر می کند که به دو مورد آن اشاره می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 حَدِيثٍ لِكُلِّ حَدِيثٍ أَلْفُ بَاب</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این نوع از تحدیث آن هم در آخرین لحظات عمر شریف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به صورت تحدیث عادی و معمولی باشد، بلکه باید نوعی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و حجیم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حدیث به حساب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روایات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می تواند برای بیان ما مفید تر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چرا که تعلیم می تواند به صورتی سریع و یک جا تصور گردد، اما در مورد تحدیث کمی سخت به نظر می رسد، هر چند همه کارها در دست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است</w:t>
      </w:r>
      <w:r>
        <w:rPr>
          <w:rFonts w:eastAsia="IRNazanin" w:cs="IRNazanin"/>
          <w:color w:val="111111"/>
          <w:sz w:val="28"/>
          <w:szCs w:val="28"/>
          <w:rtl w:val="true"/>
          <w:lang w:bidi="fa-IR"/>
        </w:rPr>
        <w:t>.</w:t>
      </w:r>
      <w:r>
        <w:rPr>
          <w:rStyle w:val="FootnoteAnchor"/>
          <w:rtl w:val="true"/>
        </w:rPr>
        <w:footnoteReference w:id="19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روایت مذکور در مورد چهارم از زیر شاخه وحی و الهام این جا نیز مورد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منشأ علم طب خود را دریافت آن از پدران مطهرش تا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أخذته من آبائي عليهم السّلام عن رسول اللّه صلّى اللّه عليه و آله و سلّم </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هرچند سابقاَ ذکر شد که این نوع تعبیر که دلالت بر دریافت علم طب از طریق وحی </w:t>
      </w:r>
      <w:bookmarkStart w:id="112" w:name="pg16653_213696"/>
    </w:p>
    <w:p>
      <w:pPr>
        <w:pStyle w:val="BookText"/>
        <w:rPr/>
      </w:pPr>
      <w:bookmarkEnd w:id="112"/>
      <w:r>
        <w:rPr>
          <w:rFonts w:ascii="IRNazanin" w:hAnsi="IRNazanin" w:eastAsia="IRNazanin"/>
          <w:color w:val="111111"/>
          <w:sz w:val="28"/>
          <w:sz w:val="28"/>
          <w:szCs w:val="28"/>
          <w:rtl w:val="true"/>
          <w:lang w:bidi="fa-IR"/>
        </w:rPr>
        <w:t xml:space="preserve">دارد، منافاتی با دریافت از پدران و انتقال از آنها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بخش اول روایت دلالت بر انتقال و بخش دوم دلالت بر دریافت از وحی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به نظر می رسد یکی از منابع معرفتی علم طب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آن از پدران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نوع منبع نیز نهایتاً به وحی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مهمترین منبع معرفتی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طب،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آنچه از وحی رسیده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احراز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بهترین منبع برای عمل خواهد بود، چرا که مستقیماً از طرف خالق و پروردگار جهان رسیده که طبیب واقعی او است</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ونباید به بهانه های مختلف خود را از این منبع در مباحث طبی محروم کرد</w:t>
      </w:r>
      <w:r>
        <w:rPr>
          <w:rFonts w:eastAsia="IRNazanin" w:cs="IRNazanin"/>
          <w:color w:val="111111"/>
          <w:sz w:val="28"/>
          <w:szCs w:val="28"/>
          <w:rtl w:val="true"/>
          <w:lang w:bidi="fa-IR"/>
        </w:rPr>
        <w:t>.</w:t>
      </w:r>
    </w:p>
    <w:p>
      <w:pPr>
        <w:pStyle w:val="Heading4"/>
        <w:numPr>
          <w:ilvl w:val="3"/>
          <w:numId w:val="1"/>
        </w:numPr>
        <w:rPr/>
      </w:pPr>
      <w:bookmarkStart w:id="113" w:name="__RefHeading___Toc12064840_1280447820"/>
      <w:bookmarkStart w:id="114" w:name="_Toc44"/>
      <w:bookmarkEnd w:id="113"/>
      <w:r>
        <w:rPr/>
        <w:t>2-5</w:t>
      </w:r>
      <w:r>
        <w:rPr>
          <w:rtl w:val="true"/>
        </w:rPr>
        <w:t xml:space="preserve">- </w:t>
      </w:r>
      <w:r>
        <w:rPr>
          <w:rtl w:val="true"/>
        </w:rPr>
        <w:t>رابطه علم و دین در روایات طبی</w:t>
      </w:r>
      <w:bookmarkEnd w:id="114"/>
    </w:p>
    <w:p>
      <w:pPr>
        <w:pStyle w:val="Heading5"/>
        <w:numPr>
          <w:ilvl w:val="4"/>
          <w:numId w:val="1"/>
        </w:numPr>
        <w:rPr/>
      </w:pPr>
      <w:bookmarkStart w:id="115" w:name="__RefHeading___Toc12064842_1280447820"/>
      <w:bookmarkStart w:id="116" w:name="_Toc45"/>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مبحث ارتباط علم و دین</w:t>
      </w:r>
      <w:r>
        <w:rPr>
          <w:rStyle w:val="FootnoteAnchor"/>
          <w:rtl w:val="true"/>
        </w:rPr>
        <w:footnoteReference w:id="194"/>
      </w:r>
      <w:r>
        <w:rPr>
          <w:rFonts w:ascii="IRNazanin" w:hAnsi="IRNazanin" w:eastAsia="IRNazanin"/>
          <w:color w:val="111111"/>
          <w:sz w:val="28"/>
          <w:sz w:val="28"/>
          <w:szCs w:val="28"/>
          <w:rtl w:val="true"/>
          <w:lang w:bidi="fa-IR"/>
        </w:rPr>
        <w:t>در معنای مشهور آن در غرب با تعارض علم و دین در مسئله ای مربوط به کیهان شناسی در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گونه مشهور و رایج این ارتباط در غرب تعارض است نمی توان آن را تنها گونه موجود دانست، بلکه در باره رابطه علم و دین دیدگاه های مختلفی ارائه شده است</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ما نیز بعد از تبیین دیدگاه ها به صورت مختصر به دیدگاه و مبنای خود در مورد رابطه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بخشی از معارف روایی دین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خواهیم کرد؛ چرا که ممکن است این سؤال مطرح گردد که رابطه روایات طبی مورد ادعا با علم چگونه است؟ آیا آنچه از روایات 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اعم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است با علم پزشکی و علوم مربوط به آن تطابق دارد؟ و اگر تطابق دارد آیا همواره دین پیشرو بوده است یا علم؟</w:t>
      </w:r>
    </w:p>
    <w:p>
      <w:pPr>
        <w:pStyle w:val="Heading5"/>
        <w:numPr>
          <w:ilvl w:val="4"/>
          <w:numId w:val="1"/>
        </w:numPr>
        <w:rPr/>
      </w:pPr>
      <w:bookmarkStart w:id="117" w:name="__RefHeading___Toc12064844_1280447820"/>
      <w:bookmarkStart w:id="118" w:name="_Toc46"/>
      <w:bookmarkEnd w:id="117"/>
      <w:r>
        <w:rPr/>
        <w:t>2-5-1</w:t>
      </w:r>
      <w:r>
        <w:rPr>
          <w:rtl w:val="true"/>
        </w:rPr>
        <w:t xml:space="preserve">- </w:t>
      </w:r>
      <w:r>
        <w:rPr>
          <w:rtl w:val="true"/>
        </w:rPr>
        <w:t>تمایز همه جانبه</w:t>
      </w:r>
      <w:bookmarkEnd w:id="11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این دیدگاه بر آنند که دین و علم هیچ گونه حوزه مشترکی ندارند و به دیگر عبارت، بین آن دو تغایر تام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تعارضی هم بین آن دو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قلمرو اختصاصی علم به تفسیر پدیده های تجربی و کنترل آنها محدود می </w:t>
      </w:r>
      <w:bookmarkStart w:id="119" w:name="pg16653_213697"/>
    </w:p>
    <w:p>
      <w:pPr>
        <w:pStyle w:val="BookText"/>
        <w:rPr/>
      </w:pPr>
      <w:bookmarkEnd w:id="119"/>
      <w:r>
        <w:rPr>
          <w:rFonts w:ascii="IRNazanin" w:hAnsi="IRNazanin" w:eastAsia="IRNazanin"/>
          <w:color w:val="111111"/>
          <w:sz w:val="28"/>
          <w:sz w:val="28"/>
          <w:szCs w:val="28"/>
          <w:rtl w:val="true"/>
          <w:lang w:bidi="fa-IR"/>
        </w:rPr>
        <w:t>شود و در مقابل، قلمرو نفوذ دین را هدایت انسان به رستگاری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هایی از جمله نو ارتودکسی</w:t>
      </w:r>
      <w:r>
        <w:rPr>
          <w:rStyle w:val="FootnoteAnchor"/>
          <w:rtl w:val="true"/>
        </w:rPr>
        <w:footnoteReference w:id="196"/>
      </w:r>
      <w:r>
        <w:rPr>
          <w:rFonts w:ascii="IRNazanin" w:hAnsi="IRNazanin" w:eastAsia="IRNazanin"/>
          <w:color w:val="111111"/>
          <w:sz w:val="28"/>
          <w:sz w:val="28"/>
          <w:szCs w:val="28"/>
          <w:rtl w:val="true"/>
          <w:lang w:bidi="fa-IR"/>
        </w:rPr>
        <w:t>،اگزیستانسیالیسم</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مکتب تحلیل زبانی</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از پیروان این دیدگاه به شمار می روند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حال اگر بخواهیم روایات طبی را با این دیدگاه معنا کنیم، باید بگوییم آنچه در روایات طبی آمده است صرفاً جنبه روحی داشته و صرفاً جهت پرورش روح انسان و تعالی روحی اوست؛ مثلاً اگر در یک روایت آمده است برای درد گوش، فلان دعا خوانده شود،</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این صرفاً جهت ایناست که با مشغول شده به دعا درد گوش را فراموش کند و بهتر بتواند روح خود را رشد و تعالی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این دیدگاه در مورد روایات طبی صحیح نباشد؛ چرا که ما باحجم عظیمی از روایات طبی مواجه هستیم که دانش روز در بسیاری از موارد آنها را تأیید کرده است، چنانکه در فصل های بعد به آنها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تجربه نشان داده است اکثر روایات طبی در مرحله بازدهی و در مقام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طور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و موثر واقع شده اند</w:t>
      </w:r>
      <w:r>
        <w:rPr>
          <w:rFonts w:eastAsia="IRNazanin" w:cs="IRNazanin"/>
          <w:color w:val="111111"/>
          <w:sz w:val="28"/>
          <w:szCs w:val="28"/>
          <w:rtl w:val="true"/>
          <w:lang w:bidi="fa-IR"/>
        </w:rPr>
        <w:t>.</w:t>
      </w:r>
    </w:p>
    <w:p>
      <w:pPr>
        <w:pStyle w:val="Heading5"/>
        <w:numPr>
          <w:ilvl w:val="4"/>
          <w:numId w:val="1"/>
        </w:numPr>
        <w:rPr/>
      </w:pPr>
      <w:bookmarkStart w:id="120" w:name="__RefHeading___Toc12064846_1280447820"/>
      <w:bookmarkStart w:id="121" w:name="_Toc47"/>
      <w:bookmarkEnd w:id="120"/>
      <w:r>
        <w:rPr/>
        <w:t>2-5-2</w:t>
      </w:r>
      <w:r>
        <w:rPr>
          <w:rtl w:val="true"/>
        </w:rPr>
        <w:t xml:space="preserve">- </w:t>
      </w:r>
      <w:r>
        <w:rPr>
          <w:rtl w:val="true"/>
        </w:rPr>
        <w:t>مکملیت</w:t>
      </w:r>
      <w:bookmarkEnd w:id="12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مکملیت به این معنا است که علم و دین به عنوان اجزای تشکیل دهنده یک پازل هستند که تکمیل و قابل فهم شدن آن مستلزم در کنار هم بودن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هم علم و هم دین موضوع مشترکی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مکملیت یعنی رخنه های اطلاعاتی که در هر کدام وجود دارد توسط دیگری پر شود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با توجه به این نظر در مورد روایات طبی باید گفت روایات طبی بدون در نظر گرفتن علم پزشکی بی معنا خواهد بود و تنها وقتی اعتبار دارد که در کنار علم پزشکی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نیز در مورد روایات طبی صحیح به نظر نمی رسد، چرا که روایات طبی از آن نظر که از عالم ترین انسان های عالم یعنی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اند، باید خود به عنوان یک علم مستقل تلقی گردد و مکملیت وقتی است که این علم دارای نقص باشد، در حالی که در مورد علم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نقصی قابل تصور نیست؛ چرا که از منبعی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که امکان خطا و نقصان در آن وجود ندارد</w:t>
      </w:r>
      <w:r>
        <w:rPr>
          <w:rFonts w:eastAsia="IRNazanin" w:cs="IRNazanin"/>
          <w:color w:val="111111"/>
          <w:sz w:val="28"/>
          <w:szCs w:val="28"/>
          <w:rtl w:val="true"/>
          <w:lang w:bidi="fa-IR"/>
        </w:rPr>
        <w:t xml:space="preserve">. </w:t>
      </w:r>
      <w:bookmarkStart w:id="122" w:name="pg16653_213698"/>
    </w:p>
    <w:p>
      <w:pPr>
        <w:pStyle w:val="Heading5"/>
        <w:numPr>
          <w:ilvl w:val="4"/>
          <w:numId w:val="1"/>
        </w:numPr>
        <w:rPr/>
      </w:pPr>
      <w:bookmarkStart w:id="123" w:name="__RefHeading___Toc12064848_1280447820"/>
      <w:bookmarkStart w:id="124" w:name="_Toc48"/>
      <w:bookmarkEnd w:id="122"/>
      <w:bookmarkEnd w:id="123"/>
      <w:r>
        <w:rPr/>
        <w:t>2-5-3</w:t>
      </w:r>
      <w:r>
        <w:rPr>
          <w:rtl w:val="true"/>
        </w:rPr>
        <w:t xml:space="preserve">- </w:t>
      </w:r>
      <w:r>
        <w:rPr>
          <w:rtl w:val="true"/>
        </w:rPr>
        <w:t>تأیید</w:t>
      </w:r>
      <w:bookmarkEnd w:id="124"/>
    </w:p>
    <w:p>
      <w:pPr>
        <w:pStyle w:val="BookText"/>
        <w:rPr/>
      </w:pPr>
      <w:r>
        <w:rPr>
          <w:rFonts w:ascii="IRNazanin" w:hAnsi="IRNazanin" w:eastAsia="IRNazanin"/>
          <w:color w:val="111111"/>
          <w:sz w:val="28"/>
          <w:sz w:val="28"/>
          <w:szCs w:val="28"/>
          <w:rtl w:val="true"/>
          <w:lang w:bidi="fa-IR"/>
        </w:rPr>
        <w:t>در این رویکرد ادعا می شود دین فعالیت های علمی را تأیید می کند و به عبارتی، دین انسان را به دانستن تشویق می کند که برخی روایات نیز این رویکرد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به صورت کامل بلکه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 کند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البته دین صرفاً جنبه های مثبت و خدمت رساننده علم را تأیید می کند، نه آنکه جنبه های منفی را نیز مانند جنگ با سلاح های اتمی، استفاده از مواد شیمیایی برای نابودی بشر، آلودگی های زیستی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کرده باشد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اما در مورد روایات طبیصرفاً جنبه تأیید، رویکرد غالب نیست بلکه این روایات در بسیاری از موارد نو آوری دارند و علم با پیشرفت خود این نو آوری ها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در برخی از موارد دین، علم را تأیید می کند و دین پیشرو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پیشرو بودن دین، عامل محرکی برای پیشرفت علم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افزود در برخی از موارد در روایات طبی نه تنها رویکرد تأیید وجود ندارد بلکه با رویکرد ردّ مواجه هستیم به عنوان مثال، در مورد آب خوردن، امروزه در علم پزشکی زیاد آب خوردن، یکی از ضروریات به حساب می آید و به یک توصیه عمومی تبدیل شده است، در حالی که برخی از روایات طبی، زیاد آب خوردن را مذمت کرده و آن را ماده هر بیماری و باعث زیاد شدن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کسل شدن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آب نوشیدن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 کند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از سویی تحقیقات جدید نیز نشان می دهد این نظریه که زیاد آب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فرد به طور میانگین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لیوان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ضروری نیست، بلکه می تواند ضرر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نیز بر این بحث صحه گذاشته می شود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در واقع می توان گفت در این مورد علم در تعارض با روایات بوده است، اما امروزه به این موضوع پی برده و روایات را تأیید می کند</w:t>
      </w:r>
      <w:r>
        <w:rPr>
          <w:rFonts w:eastAsia="IRNazanin" w:cs="IRNazanin"/>
          <w:color w:val="111111"/>
          <w:sz w:val="28"/>
          <w:szCs w:val="28"/>
          <w:rtl w:val="true"/>
          <w:lang w:bidi="fa-IR"/>
        </w:rPr>
        <w:t>.</w:t>
      </w:r>
    </w:p>
    <w:p>
      <w:pPr>
        <w:pStyle w:val="Heading5"/>
        <w:numPr>
          <w:ilvl w:val="4"/>
          <w:numId w:val="1"/>
        </w:numPr>
        <w:rPr/>
      </w:pPr>
      <w:bookmarkStart w:id="125" w:name="__RefHeading___Toc12064850_1280447820"/>
      <w:bookmarkStart w:id="126" w:name="_Toc49"/>
      <w:bookmarkEnd w:id="125"/>
      <w:r>
        <w:rPr/>
        <w:t>2-5-4</w:t>
      </w:r>
      <w:r>
        <w:rPr>
          <w:rtl w:val="true"/>
        </w:rPr>
        <w:t xml:space="preserve">- </w:t>
      </w:r>
      <w:r>
        <w:rPr>
          <w:rtl w:val="true"/>
        </w:rPr>
        <w:t>سازگاری</w:t>
      </w:r>
      <w:bookmarkEnd w:id="12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گونه های ارتباط علم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سازگاری نشان دادن عرصه هایی است که در آن بین یافته های علمی و آموزه های 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الهیاتی، هماهنگی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سازگاری از الهی دانان می خواهد تا به اصول و قواعد خویش نگاه متفاوتی داشته </w:t>
      </w:r>
      <w:bookmarkStart w:id="127" w:name="pg16653_213699"/>
    </w:p>
    <w:p>
      <w:pPr>
        <w:pStyle w:val="BookText"/>
        <w:rPr/>
      </w:pPr>
      <w:bookmarkEnd w:id="127"/>
      <w:r>
        <w:rPr>
          <w:rFonts w:ascii="IRNazanin" w:hAnsi="IRNazanin" w:eastAsia="IRNazanin"/>
          <w:color w:val="111111"/>
          <w:sz w:val="28"/>
          <w:sz w:val="28"/>
          <w:szCs w:val="28"/>
          <w:rtl w:val="true"/>
          <w:lang w:bidi="fa-IR"/>
        </w:rPr>
        <w:t xml:space="preserve">باشند و به جای در پیش گرفتن موضعی سرسختانه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تعبد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پیرامون حقیقت مقدس بپردازند و خواسته های خود را بیشتر تابع تحقیقات و تأییدات ممکن کنند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در مورد روایات طبی باید گفت دیدگاه سازگاری قابل تصور است، به گونه ای که بسیاری از روایات طبی با علم پزشکی سازگاری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علم به کنه برخی از روایات نیز دست نیافته است، مانند روایاتی که جهت بیان درمان با دعا وارد شده اند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که علم هنوز دقیقاً به این نرسیده استکه واقعاً دعا چگونه در بیمار تأثیر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علم و دین دیدگاه های دیگری نیز ارائه شده است</w:t>
      </w:r>
      <w:r>
        <w:rPr>
          <w:rStyle w:val="FootnoteAnchor"/>
          <w:rtl w:val="true"/>
        </w:rPr>
        <w:footnoteReference w:id="208"/>
      </w:r>
      <w:r>
        <w:rPr>
          <w:rFonts w:ascii="IRNazanin" w:hAnsi="IRNazanin" w:eastAsia="IRNazanin"/>
          <w:color w:val="111111"/>
          <w:sz w:val="28"/>
          <w:sz w:val="28"/>
          <w:szCs w:val="28"/>
          <w:rtl w:val="true"/>
          <w:lang w:bidi="fa-IR"/>
        </w:rPr>
        <w:t>که از ظرفیت این نوشتار خارج است و به مقدار نیاز به آنها اشاره شد</w:t>
      </w:r>
      <w:r>
        <w:rPr>
          <w:rFonts w:eastAsia="IRNazanin" w:cs="IRNazanin"/>
          <w:color w:val="111111"/>
          <w:sz w:val="28"/>
          <w:szCs w:val="28"/>
          <w:rtl w:val="true"/>
          <w:lang w:bidi="fa-IR"/>
        </w:rPr>
        <w:t>.</w:t>
      </w:r>
    </w:p>
    <w:p>
      <w:pPr>
        <w:pStyle w:val="Heading5"/>
        <w:numPr>
          <w:ilvl w:val="4"/>
          <w:numId w:val="1"/>
        </w:numPr>
        <w:rPr/>
      </w:pPr>
      <w:bookmarkStart w:id="128" w:name="__RefHeading___Toc12064852_1280447820"/>
      <w:bookmarkStart w:id="129" w:name="_Toc50"/>
      <w:bookmarkEnd w:id="128"/>
      <w:r>
        <w:rPr/>
        <w:t>2-5-5</w:t>
      </w:r>
      <w:r>
        <w:rPr>
          <w:rtl w:val="true"/>
        </w:rPr>
        <w:t xml:space="preserve">- </w:t>
      </w:r>
      <w:r>
        <w:rPr>
          <w:rtl w:val="true"/>
        </w:rPr>
        <w:t>مبنای مختار</w:t>
      </w:r>
      <w:bookmarkEnd w:id="129"/>
    </w:p>
    <w:p>
      <w:pPr>
        <w:pStyle w:val="BookText"/>
        <w:rPr/>
      </w:pPr>
      <w:r>
        <w:rPr>
          <w:rFonts w:ascii="IRNazanin" w:hAnsi="IRNazanin" w:eastAsia="IRNazanin"/>
          <w:color w:val="111111"/>
          <w:sz w:val="28"/>
          <w:sz w:val="28"/>
          <w:szCs w:val="28"/>
          <w:rtl w:val="true"/>
          <w:lang w:bidi="fa-IR"/>
        </w:rPr>
        <w:t>با توجه به مطالبی که بیان شد، علاوه بر اینکه دیدگاه های سازگاری و تأیید را قبول کردیم، لازم به ذکر است که روایات طبی لازم است تا محور علم قرار گیرد، چرا که امروزه شاهد هستیم که با پیشرفت علم، رازهایی از مطالب بیان شده در دین کشف می شود و این گویای جایگاه رفیع دین در مباحث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دین در مباحث علمی حاکم بر علم است، و علم تحت سیطره دین و با کمک آن می تواند پیشرفت های چشمگیری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بسیاری از موارد دین وارد جزئیات نمی شود، اما سر نخ هایی که ارائه می کند همواره موجب پیشرفت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روایات طبی وجود دارد که هنوز علم به کنه آنها دست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پزشکی همواره قصد دارد تا مانع از مرگ و میر شود، این در حالی است که برخی از روایات طبی، راهکارهایی برای در امان ماندن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مرگ زودرس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تَدَاوَوْا بِالسَّنَا، فَإِنَّهُ لَوْ كَانَ شَيْ‌ءٌ يَرُدُّ الْمَوْتَ لَرَدَّهُ السَّنَا</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این روایات در صدد بیان این مطلب است که اگر چیزی وجود داشته باشد که مرگ را دفع کند، آن چیز 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علم پزشکی بتواند با مطالعه بر روی چنین روایاتی، به پیشرفت های زیادی دست یابد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روایت دیگری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أَبْوَالُ الْإِبِلِ خَيْرٌ مِنْ أَلْبَانِهَا وَ يَجْعَلُ اللَّهُ عَزَّ وَ جَلَّ الشِّفَاءَ فِي أَلْبَانِهَا</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این روایت بول شتر ماده را بهتر از شیر آن می داند، و این درحالی است که خداوند در شیر شتر شفا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طریق اولی شفا در بول شتر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شفا را </w:t>
      </w:r>
    </w:p>
    <w:p>
      <w:pPr>
        <w:pStyle w:val="BookText"/>
        <w:rPr/>
      </w:pPr>
      <w:r>
        <w:rPr>
          <w:rFonts w:ascii="IRNazanin" w:hAnsi="IRNazanin" w:eastAsia="IRNazanin"/>
          <w:color w:val="111111"/>
          <w:sz w:val="28"/>
          <w:sz w:val="28"/>
          <w:szCs w:val="28"/>
          <w:rtl w:val="true"/>
          <w:lang w:bidi="fa-IR"/>
        </w:rPr>
        <w:t>برخی از روایات شفا یافتن از بیماری آسم دانسته اند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گویا شفا در این نوع روایات نتیجه درمان است؛ یعنی اگر این نوع درمان انجام شود قطعاً بهبودی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روایت را به علم پزشکی عرضه کنیم ممکن است بگوید ادرار شتر به هیچ وجه بهداشتی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این ایام که ویروسی با عنوان کرونا رواج دارد و گفته می شودیکی از راه های انتقال این ویروس از طریق ادرار شتر است</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و این نشان دهنده این مطلب است که علم پزشکی هنوز به اسرار شفا بخش بودن ادرار شتر پی نبرده است، در حالی که تجربه این مطلب را ثابت کرده است و به این بحث در آینده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در روایات طبی نوعی تولید علم وجود دارد و هر جا که علم روز مطلبی را از مفاهیم دینی کشف کرد به پیشرفت های بزرگی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نوع از علم گاهی غیر متعارف جلوه می کند و علت اصلی آن عدم سنخیت منبع این نوع روایات با منبع علم تجربی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منبع معرفتی روایات طبی چناچه گذشت،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منبعی که از حیث ماهیت پیچیدگی های زیادی دارد و برای بشر به نوعی منبعی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نمی توان دو علم متفاوت را که دو منبع کاملاً مختلف دارند به صورت کامل مقایسه و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ارتباط علم و دین ممکن است این موضوع مورد غفلت باشد که اساساً اگر می خواهیم به ارتباط بین علم و دین پی ببریم، باید منبع این دو را کاملاً مورد بررسی و کاوش قرار داد تا اشتباهی در استنتاج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بررسی شود که منبع معرفتی کدام یک از علم و دین قوی تر از دیگری است و کدام یک اولویت دارد یا اصلاٌ شاید مقایسه بین دین و علم و اصرار بر این چندان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صحیح است ملاک این مقایسه چیست؟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اصل طرح این موضوع و این مرزبندی از جایی شروع شد که کلیسا مقابل گالیله ایستاد و از آنجا بحث علم از دین تفکیک شد، در حالی که اصلاٌ بین علم و دین تمایزی و نیست قبل از رنسانس مسئله تمایز علم و دین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ما هستیم که در این تمایز ها می دمیم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تعارضی در بین نیست و این عنوان دادن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چون تمایزی در بین نیست ما بحث نگاه طبی به روایات فقهی را 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تعارضی در بین نیست، بلکه معارف دینی می تواند خط دهی علمی داشته باشد و جامعه علمی را به سوی کشف حقائق علمی راهبری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ما از رابطه علم و دین هرگز ایجاد تمایز و دوگانه ای نیست</w:t>
      </w:r>
      <w:r>
        <w:rPr>
          <w:rFonts w:eastAsia="IRNazanin" w:cs="IRNazanin"/>
          <w:color w:val="111111"/>
          <w:sz w:val="28"/>
          <w:szCs w:val="28"/>
          <w:rtl w:val="true"/>
          <w:lang w:bidi="fa-IR"/>
        </w:rPr>
        <w:t xml:space="preserve">. </w:t>
      </w:r>
      <w:bookmarkStart w:id="130" w:name="pg16653_213701"/>
    </w:p>
    <w:p>
      <w:pPr>
        <w:pStyle w:val="BookText"/>
        <w:rPr/>
      </w:pPr>
      <w:bookmarkEnd w:id="130"/>
      <w:r>
        <w:rPr>
          <w:rFonts w:ascii="IRNazanin" w:hAnsi="IRNazanin" w:eastAsia="IRNazanin"/>
          <w:color w:val="111111"/>
          <w:sz w:val="28"/>
          <w:sz w:val="28"/>
          <w:szCs w:val="28"/>
          <w:rtl w:val="true"/>
          <w:lang w:bidi="fa-IR"/>
        </w:rPr>
        <w:t xml:space="preserve">در برخی از روایات مهدویت شاهد آن هستیم که با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ابعاد علم دین ظهور و بروز خواهد کرد</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ممکن است در آن زمان علم بشر به تمام ابعاد یا اکثر علم دین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رویکرد ما علم را مؤید روایات طبی می دانیم، نه این که دین مؤید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دین اصل و محور، و علم فرع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مطالعات علمی نیز این رویه باید مد نظر باشد که علم دینی علم اعلی و اشرف است؛ چرا که از منبعی ناب به نام وحی سرچشمه میگیرد، و سایر علوم خادم علم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نوعی نظارت بر آنها دارد و انحرافات آنها را تصحیح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دین با علم بشری در تعارض واقع شود، علم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راه های اطمینان آور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 و حق با دین است و نهایتاً می گوییم علم هنوز به فهم دین نرسیده یا اشتباه فهمیده است</w:t>
      </w:r>
      <w:r>
        <w:rPr>
          <w:rFonts w:eastAsia="IRNazanin" w:cs="IRNazanin"/>
          <w:color w:val="111111"/>
          <w:sz w:val="28"/>
          <w:szCs w:val="28"/>
          <w:rtl w:val="true"/>
          <w:lang w:bidi="fa-IR"/>
        </w:rPr>
        <w:t>.</w:t>
      </w:r>
    </w:p>
    <w:p>
      <w:pPr>
        <w:pStyle w:val="Heading3"/>
        <w:numPr>
          <w:ilvl w:val="2"/>
          <w:numId w:val="1"/>
        </w:numPr>
        <w:rPr/>
      </w:pPr>
      <w:bookmarkStart w:id="131" w:name="__RefHeading___Toc12064854_1280447820"/>
      <w:bookmarkStart w:id="132" w:name="_Toc51"/>
      <w:bookmarkEnd w:id="131"/>
      <w:r>
        <w:rPr/>
        <w:t>3</w:t>
      </w:r>
      <w:r>
        <w:rPr>
          <w:rtl w:val="true"/>
        </w:rPr>
        <w:t xml:space="preserve">- </w:t>
      </w:r>
      <w:r>
        <w:rPr>
          <w:rtl w:val="true"/>
        </w:rPr>
        <w:t>روش ها</w:t>
      </w:r>
      <w:bookmarkEnd w:id="132"/>
    </w:p>
    <w:p>
      <w:pPr>
        <w:pStyle w:val="Heading4"/>
        <w:numPr>
          <w:ilvl w:val="3"/>
          <w:numId w:val="1"/>
        </w:numPr>
        <w:rPr/>
      </w:pPr>
      <w:bookmarkStart w:id="133" w:name="__RefHeading___Toc12064856_1280447820"/>
      <w:bookmarkStart w:id="134" w:name="_Toc52"/>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در این بخش به بیان روش مواجهه با روایت فقهی و نیز روایت طبی پرداخته شده است</w:t>
      </w:r>
      <w:r>
        <w:rPr>
          <w:rFonts w:eastAsia="IRNazanin" w:cs="IRNazanin"/>
          <w:color w:val="111111"/>
          <w:sz w:val="28"/>
          <w:szCs w:val="28"/>
          <w:rtl w:val="true"/>
          <w:lang w:bidi="fa-IR"/>
        </w:rPr>
        <w:t>.</w:t>
      </w:r>
    </w:p>
    <w:p>
      <w:pPr>
        <w:pStyle w:val="Heading4"/>
        <w:numPr>
          <w:ilvl w:val="3"/>
          <w:numId w:val="1"/>
        </w:numPr>
        <w:rPr/>
      </w:pPr>
      <w:bookmarkStart w:id="135" w:name="__RefHeading___Toc12064858_1280447820"/>
      <w:bookmarkStart w:id="136" w:name="_Toc53"/>
      <w:bookmarkEnd w:id="135"/>
      <w:r>
        <w:rPr/>
        <w:t>3-1</w:t>
      </w:r>
      <w:r>
        <w:rPr>
          <w:rtl w:val="true"/>
        </w:rPr>
        <w:t xml:space="preserve">- </w:t>
      </w:r>
      <w:r>
        <w:rPr>
          <w:rtl w:val="true"/>
        </w:rPr>
        <w:t>روش مواجهه با روایات فقهی</w:t>
      </w:r>
      <w:bookmarkEnd w:id="13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دانشهای مختلف، به اقتضای موضوع یا مسائل و یا منابع خود، نیازمند روش شناسی ویژه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دانش فقه در میان مسلمانان جایگاهی والا دارد، دانشمندان مسلمان بیش از علوم دیگر بدان اهتمام 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روش استنباط احکام عملی دین، از سده اول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گیری دیدگاه اهل حدیث، و در مقابل آن، مکتب رأی و قیاس در میان اهل سنت، از اینجا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دانش فقه، که قرآن و سنت اصلی ترین منابع آن اند، و توجه به متن مقدس و شیوه بهره برداری از آن و میزان اعتبار و حجیت روایات و نیز ظواهر و الفاظ این متون، زمینه ساز شکل گیری دانشی به نام اصول فقه شد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فقیه در مواجهه با روایات فقهی و جهت بهره برداری از آن برای استنباط احکام شریعت، نیازمند ابزاری به نام اصول فقه است، تا به قواعد مهیا شده آن جهت استنباط حکم شرعی،</w:t>
      </w:r>
      <w:r>
        <w:rPr>
          <w:rStyle w:val="FootnoteAnchor"/>
          <w:rtl w:val="true"/>
        </w:rPr>
        <w:footnoteReference w:id="215"/>
      </w:r>
      <w:r>
        <w:rPr>
          <w:rFonts w:ascii="IRNazanin" w:hAnsi="IRNazanin" w:eastAsia="IRNazanin"/>
          <w:color w:val="111111"/>
          <w:sz w:val="28"/>
          <w:sz w:val="28"/>
          <w:szCs w:val="28"/>
          <w:rtl w:val="true"/>
          <w:lang w:bidi="fa-IR"/>
        </w:rPr>
        <w:t>به احکام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فقیه علاوه بر اصول فقه، به علومی همچون رجال، قواعد عربی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است؛ اما اصلی ترین ابزار او اصول فقه است</w:t>
      </w:r>
      <w:r>
        <w:rPr>
          <w:rFonts w:eastAsia="IRNazanin" w:cs="IRNazanin"/>
          <w:color w:val="111111"/>
          <w:sz w:val="28"/>
          <w:szCs w:val="28"/>
          <w:rtl w:val="true"/>
          <w:lang w:bidi="fa-IR"/>
        </w:rPr>
        <w:t xml:space="preserve">. </w:t>
      </w:r>
      <w:bookmarkStart w:id="137" w:name="pg16653_213702"/>
    </w:p>
    <w:p>
      <w:pPr>
        <w:pStyle w:val="BookText"/>
        <w:rPr/>
      </w:pPr>
      <w:bookmarkEnd w:id="137"/>
      <w:r>
        <w:rPr>
          <w:rFonts w:ascii="IRNazanin" w:hAnsi="IRNazanin" w:eastAsia="IRNazanin"/>
          <w:color w:val="111111"/>
          <w:sz w:val="28"/>
          <w:sz w:val="28"/>
          <w:szCs w:val="28"/>
          <w:rtl w:val="true"/>
          <w:lang w:bidi="fa-IR"/>
        </w:rPr>
        <w:t>فقیه در مواجهه با روایات فقهی به دنبال معذریت و منجزیت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فقهی در نهایت باید به فتوایی بیانجامد که طبق اجتهاد فقیه در صورت اصابت به واقع منجز، و در صورت عدم اصابت به واقع معذر باشد</w:t>
      </w:r>
      <w:r>
        <w:rPr>
          <w:rFonts w:eastAsia="IRNazanin" w:cs="IRNazanin"/>
          <w:color w:val="111111"/>
          <w:sz w:val="28"/>
          <w:szCs w:val="28"/>
          <w:rtl w:val="true"/>
          <w:lang w:bidi="fa-IR"/>
        </w:rPr>
        <w:t>.</w:t>
      </w:r>
    </w:p>
    <w:p>
      <w:pPr>
        <w:pStyle w:val="Heading4"/>
        <w:numPr>
          <w:ilvl w:val="3"/>
          <w:numId w:val="1"/>
        </w:numPr>
        <w:rPr/>
      </w:pPr>
      <w:bookmarkStart w:id="138" w:name="__RefHeading___Toc12064860_1280447820"/>
      <w:bookmarkStart w:id="139" w:name="_Toc54"/>
      <w:bookmarkEnd w:id="138"/>
      <w:r>
        <w:rPr/>
        <w:t>3-2</w:t>
      </w:r>
      <w:r>
        <w:rPr>
          <w:rtl w:val="true"/>
        </w:rPr>
        <w:t xml:space="preserve">- </w:t>
      </w:r>
      <w:r>
        <w:rPr>
          <w:rtl w:val="true"/>
        </w:rPr>
        <w:t>اسلوب های القای روایات فقهی</w:t>
      </w:r>
      <w:bookmarkEnd w:id="139"/>
    </w:p>
    <w:p>
      <w:pPr>
        <w:pStyle w:val="BookText"/>
        <w:rPr/>
      </w:pPr>
      <w:r>
        <w:rPr>
          <w:rFonts w:ascii="IRNazanin" w:hAnsi="IRNazanin" w:eastAsia="IRNazanin"/>
          <w:color w:val="111111"/>
          <w:sz w:val="28"/>
          <w:sz w:val="28"/>
          <w:szCs w:val="28"/>
          <w:rtl w:val="true"/>
          <w:lang w:bidi="fa-IR"/>
        </w:rPr>
        <w:t xml:space="preserve">در این بخش به بررسی برخی از اسلوب های القای روایت فقهی از سوی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فقهی یکی از اسلوب های القای مطلب، امر و نهی است برای نمونه در مورد زمان روزه گرفتن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للرؤیة و أفطر للرؤیة</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ودر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تصم العیدین</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و یا در مورد رکعات نماز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الزوال ثمانیة</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و در جانب نهی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لاتصلّ علی الزجاج</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گویا این اوامر و نواهی در بیان مسائل فقهی، معهود بوده و برای مخاطبین روایات اسلوبی شناخته شده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دیگر از اسلوب های بیان روایات فقهی، نفی است؛ مانند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الا من خمسة، الطهور و الوقت و القبلة و الرکوع و السجود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یا روایتی دیگری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لمن لا یقیم صلبه</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که در این روش از القای روایات مقصود از نفی عمل، بطلان یا نقصان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اسلوب دیگر القای روایات فقهی نیکو شمردن یا بد شمردن و مذمت عمل و یا شخص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الْعَبْدُ الْقَاذُورَة</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الْعَبْدُ عَبْدٌ يَكُونُ ذَا وَجْهَيْنِ وَ ذَا لِسَانَيْنِ يُطْرِي أَخَاهُ شَاهِداً وَ يَأْكُلُهُ غَائِباً إِنْ أُعْطِيَ حَسَدَهُ وَ إِنِ ابْتُلِيَ خَذَلَهُ</w:t>
      </w:r>
      <w:r>
        <w:rPr>
          <w:rFonts w:eastAsia="Amiri" w:cs="Amiri" w:ascii="Amiri" w:hAnsi="Amiri"/>
          <w:color w:val="111111"/>
          <w:sz w:val="28"/>
          <w:szCs w:val="28"/>
          <w:rtl w:val="true"/>
          <w:lang w:bidi="ar-SA"/>
        </w:rPr>
        <w:t>».</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الْعَمَلُ الرِّفْق</w:t>
      </w:r>
      <w:r>
        <w:rPr>
          <w:rFonts w:eastAsia="Amiri" w:cs="Amiri" w:ascii="Amiri" w:hAnsi="Amiri"/>
          <w:color w:val="111111"/>
          <w:sz w:val="28"/>
          <w:szCs w:val="28"/>
          <w:rtl w:val="true"/>
          <w:lang w:bidi="ar-SA"/>
        </w:rPr>
        <w:t>».</w:t>
      </w:r>
      <w:r>
        <w:rPr>
          <w:rStyle w:val="FootnoteAnchor"/>
          <w:rtl w:val="true"/>
        </w:rPr>
        <w:footnoteReference w:id="22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العبادة السجود و الرکوع</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در روایت اول بنده کثیف و روایت دوم بنده دو رو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 رفق را عملی نیکو و روایت چهارم سجود و رکوع را عبادت نیکو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خبری به داعی 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برای بیان لزوم یا عدم لزوم یک عمل، به جای استفاده از جمله انشائی، از جمله خبری بهره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که از حکم نماز خواندن در لباسخونین سؤال شده است در حالی که مکلّف قبلا به خونی بودن لباس علم داشته اما فراموش کرده و با آن نماز می خواند، در پاسخ چنین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تُعِيدُ الصَّلَاةَ وَ تَغْسِلُه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نماز را اعاده می کنی و لباس را می شویی به این معنا است که نماز را اعاده کن و لباس را بشوی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لَا تَكُونُ فِي مُؤْمِنٍ قِيلَ وَ 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 وَ النَّكَدُ وَ اللَّجَاجَةُ وَ الْكَذِبُ وَ الْحَسَدُ وَ الْبَغْيُ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الْمُؤْمِنُ مُجَازِفاً</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این که شش چیز در مؤمن نیست؛ یعنی نباید باشد که یکی از آن موارد دروغ است که نباید از مؤمن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تأکید موجود در جمله خبری به داعی انشاء حتی از جمله انشائی نیز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گویای این مطلب است که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تکلیفی را بر عهده مکلّف قرار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عَلَيْكَ بِالصَّلَاة</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دو برای بیان وجوب یک عمل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افْتَرَضَ عَلَيْهِ فِيهَا الصَّلَاةَ وَ الزَّكَاة </w:t>
      </w:r>
      <w:r>
        <w:rPr>
          <w:rFonts w:eastAsia="IRNazanin" w:cs="IRNazanin"/>
          <w:color w:val="111111"/>
          <w:sz w:val="28"/>
          <w:szCs w:val="28"/>
          <w:rtl w:val="true"/>
          <w:lang w:bidi="fa-IR"/>
        </w:rPr>
        <w:t>... »</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كَتَبَ عَلَيْكُمُ الْجُمُعَة</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الْجُمُعَةُ وَاجِبَة</w:t>
      </w:r>
      <w:r>
        <w:rPr>
          <w:rFonts w:eastAsia="IRNazanin" w:cs="IRNazanin"/>
          <w:color w:val="111111"/>
          <w:sz w:val="28"/>
          <w:szCs w:val="28"/>
          <w:rtl w:val="true"/>
          <w:lang w:bidi="fa-IR"/>
        </w:rPr>
        <w:t>»</w:t>
      </w:r>
      <w:r>
        <w:rPr>
          <w:rStyle w:val="FootnoteAnchor"/>
          <w:rtl w:val="true"/>
        </w:rPr>
        <w:footnoteReference w:id="23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الْجَنَابَةِ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لسان تهدید لزوم یک عمل یا لزوم ترک آن خاطر نشان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ثَلَاثَ جُمَعٍ تَهَاوُناً بِهَا طَبَعَ اللَّهُ عَلَى قَلْبِه</w:t>
      </w:r>
      <w:r>
        <w:rPr>
          <w:rFonts w:eastAsia="IRNazanin" w:cs="IRNazanin"/>
          <w:color w:val="111111"/>
          <w:sz w:val="28"/>
          <w:szCs w:val="28"/>
          <w:rtl w:val="true"/>
          <w:lang w:bidi="fa-IR"/>
        </w:rPr>
        <w:t>»</w:t>
      </w:r>
      <w:r>
        <w:rPr>
          <w:rStyle w:val="FootnoteAnchor"/>
          <w:rtl w:val="true"/>
        </w:rPr>
        <w:footnoteReference w:id="2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صَلَاةَ الْعَصْرِ غَيْرَ نَاسٍ لَهَا حَتَّى تَفُوتَهُ وَتَرَهُ اللَّهُ أَهْلَهُ وَ مَالَهُ يَوْمَ الْقِيَامَة</w:t>
      </w:r>
      <w:r>
        <w:rPr>
          <w:rFonts w:eastAsia="Amiri" w:cs="Amiri" w:ascii="Amiri" w:hAnsi="Amiri"/>
          <w:color w:val="111111"/>
          <w:sz w:val="28"/>
          <w:szCs w:val="28"/>
          <w:rtl w:val="true"/>
          <w:lang w:bidi="ar-SA"/>
        </w:rPr>
        <w:t>».</w:t>
      </w:r>
      <w:r>
        <w:rPr>
          <w:rStyle w:val="FootnoteAnchor"/>
          <w:rtl w:val="true"/>
        </w:rPr>
        <w:footnoteReference w:id="234"/>
      </w:r>
      <w:bookmarkStart w:id="140" w:name="pg16653_213704"/>
    </w:p>
    <w:p>
      <w:pPr>
        <w:pStyle w:val="BookText"/>
        <w:rPr/>
      </w:pPr>
      <w:bookmarkEnd w:id="140"/>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برای پرهیز دادن از یک فعل و بیان حرمت یا کراهت آن از شیوه لعن بهره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الْآمِرِينَ بِالْمَعْرُوفِ التَّارِكِينَ لَهُ وَ النَّاهِينَ عَنِ الْمُنْكَرِ الْعَامِلِينَ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الْخَمْرَ وَ غَارِسَهَا وَ عَاصِرَهَا وَ شَارِبَهَا وَ سَاقِيَهَا وَ بَائِعَهَا وَ مُشْتَرِيَهَا وَ آكِلَ ثَمَنِهَا وَ حَامِلَهَا وَ الْمَحْمُولَةَ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الْمُتَشَبِّهَاتِ بِالرِّجَالِ مِنَ النِّسَاءِ وَ لَعَنَ اللَّهُ الْمُتَشَبِّهِينَ مِنَ الرِّجَالِ بِالنِّسَاءِ</w:t>
      </w:r>
      <w:r>
        <w:rPr>
          <w:rFonts w:eastAsia="Amiri" w:cs="Amiri" w:ascii="Amiri" w:hAnsi="Amiri"/>
          <w:color w:val="111111"/>
          <w:sz w:val="28"/>
          <w:szCs w:val="28"/>
          <w:rtl w:val="true"/>
          <w:lang w:bidi="ar-SA"/>
        </w:rPr>
        <w:t>».</w:t>
      </w:r>
      <w:r>
        <w:rPr>
          <w:rStyle w:val="FootnoteAnchor"/>
          <w:rtl w:val="true"/>
        </w:rPr>
        <w:footnoteReference w:id="236"/>
      </w:r>
    </w:p>
    <w:p>
      <w:pPr>
        <w:pStyle w:val="Heading4"/>
        <w:numPr>
          <w:ilvl w:val="3"/>
          <w:numId w:val="1"/>
        </w:numPr>
        <w:rPr/>
      </w:pPr>
      <w:bookmarkStart w:id="141" w:name="__RefHeading___Toc12064862_1280447820"/>
      <w:bookmarkStart w:id="142" w:name="_Toc55"/>
      <w:bookmarkEnd w:id="141"/>
      <w:r>
        <w:rPr/>
        <w:t>3-3</w:t>
      </w:r>
      <w:r>
        <w:rPr>
          <w:rtl w:val="true"/>
        </w:rPr>
        <w:t xml:space="preserve">- </w:t>
      </w:r>
      <w:r>
        <w:rPr>
          <w:rtl w:val="true"/>
        </w:rPr>
        <w:t>روش مواجهه با روایات طبی و تمایز آن از روایات فقهی</w:t>
      </w:r>
      <w:bookmarkEnd w:id="142"/>
    </w:p>
    <w:p>
      <w:pPr>
        <w:pStyle w:val="BookText"/>
        <w:rPr/>
      </w:pPr>
      <w:r>
        <w:rPr>
          <w:rFonts w:ascii="IRNazanin" w:hAnsi="IRNazanin" w:eastAsia="IRNazanin"/>
          <w:color w:val="111111"/>
          <w:sz w:val="28"/>
          <w:sz w:val="28"/>
          <w:szCs w:val="28"/>
          <w:rtl w:val="true"/>
          <w:lang w:bidi="fa-IR"/>
        </w:rPr>
        <w:t>به نظر می رسد روش مواجهه با روایات طبی از روش مواجهه با روایات فقهی متمایز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طبی به دنبال منجزیت و معذریت نیستیم تا بخواهیم دقیقاً از روش فقه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علم حدیث و فقه همواره اکثر روایات را با معیار های فقهی مورد بررسی و سنجش قرار داده اند و در مقابل برخی کوشیده اند تا روش فقه را از روش حدیث متمایز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حسن احمدی در این خصوص می نویسد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تمدن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دل مشغولی های مهم عالمان مسلمان،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توجه، به گونه ای است که می تواند زمینه آن را فراهم کند که از طرفی، فقهی نبودن یک مسئله قبل از هر چیز نیازمند بررسی باشد و از سوی دیگر زمینه آن را فراهم کند که تحلیل های مبتنی بر ماهیت فقهی را به کل مجموعه حدیث، تسری ندهیم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تعمیم فقه به مطلق حدیث، مغالطه ای رایج است که برای پرهیز از ورود به آن تاسیس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تمایز حدیث از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گذاری فقه بر سایر حوزه های علوم اسلامی، در حوزه روشی، قابل توجه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گذاری که به نوعی ناشی از قوت فقه است؛ به سیطره روشی فقه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نه تنها در حوزه معرفت به تئوری اداره واقعی وکامل اداره انسان، از گهواره تا گور معتقد است؛ بلکه در حوزه های روشی نیز به صورتی غالباً ناخواسته بر روش های متداول سایر علوم اسلامی چون حدیث و تفسیر، نیز تأثیر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درخصوص استناد به حدیث در حوزه علوم انسانی، برخی با ناموجه دانستن تفکیک روایات به فقهی و غیر آن، بر آنند </w:t>
      </w:r>
    </w:p>
    <w:p>
      <w:pPr>
        <w:pStyle w:val="BookText"/>
        <w:rPr/>
      </w:pPr>
      <w:r>
        <w:rPr>
          <w:rFonts w:ascii="IRNazanin" w:hAnsi="IRNazanin" w:eastAsia="IRNazanin"/>
          <w:color w:val="111111"/>
          <w:sz w:val="28"/>
          <w:sz w:val="28"/>
          <w:szCs w:val="28"/>
          <w:rtl w:val="true"/>
          <w:lang w:bidi="fa-IR"/>
        </w:rPr>
        <w:t>که وقتی با وجود تمام مشکلات فقهی، به آنها عمل می کنیم؛ پس چرا نتوانیم در علوم انسانی به روایات استناد کنیم</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از سویی او در مورد حجیت خبر واحد به این باور است که در غیر فقه، باید با نگرشی دیگر با خبر واحد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را می توان ضمن تحلیل رابطه ای میان متن و مخاطب، پیگیری کرد، و در نهایت این تمایز بخشی بین فقه و غیر فقه را نه از باب تنقیص فقه، بلکه به سبب ژرفای دستگاه فقاهتی در طول تاریخ و اثر گذاری ناخواسته آن بر سایر علوم اسلامی می داند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در این رویکرد که مقوله حدیث را از مقوله فقه جدا می داند؛ مجال جدیدی برای پژوهش های 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با استفاده از جهت دهی روایات و نگاه به آنها با رویکرد و جهت طبی می توان روش روایات طبی را از روش روایات فقهی متمایز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برای بررسی یک روایت طبی لزوما نباید از معیار های فقهی تبعیت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توان معیار های دیگری برای بررسی و ارزیابی روایات طبی چه از حیث سند و چه از حیث محتوا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روشن تر می توان روش های دیگری غیر از روش فقهی برای بررسی روایات طبی ارائه نمود که در ادامه عنوان خواهد 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 بر کاوش های فقهی در روایات طبی، چالشی است که برخی از محققان را به خود درگیر کرده است به نحوی که تنها روایتی را قبول می کنند که حتما ملاک های یک روایت فقهی را کاملاً دارا باشد و گرنه روایت مطرود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مبنای این نوشتار بر این استوار است که نباید روایات طبی را عیناً با معیار های روایات فقهی سنجید چرا که سخت گیری ها در روایات فقهی به این علت است که حکم شرعی که مورد استنباط قرار می گیرد از آن روی که منسوب به شارع می گردد؛ باید دقت لازم در گزینش روایات اعمال گردد تا حکمی که شارع اراده کرده است کشف گردد نه آنکه بر شارع افترا بسته شود و به عبارت دیگر با حرمت تشریع روبه رو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اخذ به روایات ضعیف آن هم متعمداً فقیه را در موضع اتهام افترا بر خدا و معصوم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فقهی ما مجالی برای امتحان و اختبار نداریم به این نحو که حکم مستنبط از روایات را به آزمایش بگذاریم و اگر موافق با واقع بود آن را به شارع نسبت دهیم و اگر مخالف واقع بود آن را دور 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روایات طبی مجال آزمایش فراهم است و می توان بعد حصول از نتیجه مطلوب از روایات طبی آن را به شارع نسبت </w:t>
      </w:r>
    </w:p>
    <w:p>
      <w:pPr>
        <w:pStyle w:val="BookText"/>
        <w:rPr/>
      </w:pP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این انتساب به صورت جزمی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هر چند حساسیت های لازم در بحث نظری در روایات طبی اعمال نشود اما حساسیت در مقام عمل همواره باید باشد تا جان بیمار با راهکار های نادرست بهداشتی و درمانی به خطر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همواره سعی دارد تا با استفاده از روایات فقهی به حکم الهی دست یابد که در مرحله عمل آن حکم را در اختیار مکلّف قرار دهد و لذا حساسیت زیادی به خرج می دهد تا به حکم واقعی یا نزدیک ترین حکم به واقع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طبیب در صدد ارائه حکم الله نیست بلکه تنها می کوشد تا راه های پیشگیری و در نهایت درمان بیماری را از روایات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چندان اصرار ندارد تا روایات وارده را حتما به معصوم استناد بدهد هر چند منتسب شدن روایتی طبی به معصوم، قوت قلب طبیب را برای درمان کردن و اعتقاد بیمار را برای بهبود یافتن افزایش می دهد و موجب اطمینان بیشتری به تأثیر دارو در بیمار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فلان دارو از طریق فرمایشات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قطعاً انگیزه او در بهبودی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پزشکی به بیمار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بیماری تو داروی بسیار مهم و گران قیمتی از فلان کشور اروپایی آورده ام اما به هر کسی نمی دهم و تنها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 هر چند ساخت فلان کشور هم نباشد بلکه یک داروی ساده باشد بیمار این انگیزه را در خود می بیند که با مصرف آن دارو خوب خواهد شد و به احتمال زیاد تأثیر گذار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برخی از روایات شاهد آن هستیم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یک شور و شوق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متن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هایی برای جلوگیری از بیماری برای اصحاب ذکر می کند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که خود این نحوه از تعلیم باعث می شود تا مخاطب انگیزه بیشتری در انجام آن راهکار و یا درمان داشته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به نظر می رسد که در روایات فقهی بیش از دو 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غالب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نیست؛ به این معنا که یا روایت فقهی مورد پذیرش فقیه قرار می گیرد و با توجه به آن فتوا می دهد و یا اینکه روایت رد شده و از آن اعراض می شود و طبق آن فتوا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وجود این دو رویکرد اقتضای فقه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برخی از تعریفات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عمل مکلّفان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 یا باید به یک روایت عمل شود و یا 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رویکرد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وجود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رویکرد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روایات طبی می توان رویکرد سومی اتخاذ کرد و آن هم این است که در صورت عدم فهم روایت، یا وجود تعارض بین آن و علم پزشکی و یا اشکال سندی و سایر موارد می توان روایت را در بقعه امکان نهاده و انکشاف امر آن را به </w:t>
      </w:r>
    </w:p>
    <w:p>
      <w:pPr>
        <w:pStyle w:val="BookText"/>
        <w:rPr/>
      </w:pPr>
      <w:r>
        <w:rPr>
          <w:rFonts w:ascii="IRNazanin" w:hAnsi="IRNazanin" w:eastAsia="IRNazanin"/>
          <w:color w:val="111111"/>
          <w:sz w:val="28"/>
          <w:sz w:val="28"/>
          <w:szCs w:val="28"/>
          <w:rtl w:val="true"/>
          <w:lang w:bidi="fa-IR"/>
        </w:rPr>
        <w:t>پیشرفت علم موکول نمود چرا که مانند فقه نیست که حتما باید تکلیف روایت مشخص شود بلکه لزومی در این مورد در روایات طبی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فرق های مواجهه با روایت طبی و فقهی در این است که در روایت فقهی آنچه مهم تر است، محمول است اما در روایت طبی، موضوع مهم تر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معصوم می گوید که گوشت گاو بخور اینجا بیشتر تأکید روی گوشت گاو است تا خود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گزاره طبی امر و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ندارد، بلکه موضوع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صورتی است که قبول کنیم وقوع استرس در کلام روی موضوع یا محمول در تغییر معنا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مادر به بچه 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نان سنگگ بخر، اینجا نان سنگگ مهم است که موضوع است، نه نان خریدن که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فقه محمول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داروی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مخاطب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امام کاظم چیست؟ مستقیما به موضوع منتقل می شود و کاری به محمول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فرق های مواجهه با روایت طبی و فقهی در این است که در رویکرد فقهی رویکرد حذفی داریم، اما در روایات طبی این رویکرد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 این است که برخی روایات اصلاٌ روی میز کار فقه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طب چیز به نام حذف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روایتی می تواند دریچه ای باشد جهت نشان دادن بخشی از واقعیت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پلیس می خواهد به متهم برسد آیا پلیس به اعتراف های دروغ متهمان اهتمام نمی کند یا اینکه از خود همین دروغ ها متهم را تشخیص می دهد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فضا و جو مختلف صدور، چندان اثری در روایات طبی ندارد و تجربه به خوبی نشان داده است این ادعا که روایات طبی ناظر به آب و هوای حجاز است</w:t>
      </w:r>
      <w:r>
        <w:rPr>
          <w:rStyle w:val="FootnoteAnchor"/>
          <w:rtl w:val="true"/>
        </w:rPr>
        <w:footnoteReference w:id="240"/>
      </w:r>
      <w:r>
        <w:rPr>
          <w:rFonts w:ascii="IRNazanin" w:hAnsi="IRNazanin" w:eastAsia="IRNazanin"/>
          <w:color w:val="111111"/>
          <w:sz w:val="28"/>
          <w:sz w:val="28"/>
          <w:szCs w:val="28"/>
          <w:rtl w:val="true"/>
          <w:lang w:bidi="fa-IR"/>
        </w:rPr>
        <w:t>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انسان از فضاهای مختلف هرچند اندک تغییری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اگر کسی به مکانی سفر کند ممکن است بدن وی با آب و هوای آن مکان ناسازگار باشد اما این مشکل به تدریج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کاملاً دگرگون نمی شود لذا روایاتی که برای اعراب عصر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کارایی خود را در مواجهه با نسل های بعدی از دست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گرنه باید در لسان خود روایات تأکید می شد که این نوع بیانات مخصوص آن زمان است چنانکه در روایت فهم سوره توحید گفته شده که فهم دقیق این سوره برای عصر آخر الزمان است</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و نیز اگر این حرف در مورد روایات طبی صادق باشد، باید در مورد روایات فقهی نیز صادق باشد و به عنوان مثال سن بلوغ دختر در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سالگی تنها مختص زمان صدور روایات مربوط به آن یا مختصبه آب هوای </w:t>
      </w:r>
    </w:p>
    <w:p>
      <w:pPr>
        <w:pStyle w:val="BookText"/>
        <w:rPr/>
      </w:pPr>
      <w:r>
        <w:rPr>
          <w:rFonts w:ascii="IRNazanin" w:hAnsi="IRNazanin" w:eastAsia="IRNazanin"/>
          <w:color w:val="111111"/>
          <w:sz w:val="28"/>
          <w:sz w:val="28"/>
          <w:szCs w:val="28"/>
          <w:rtl w:val="true"/>
          <w:lang w:bidi="fa-IR"/>
        </w:rPr>
        <w:t>حجاز باشد در حالی که چنین سخنی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امروزه دیده نمی شود که مثلاً داروی استامینوفن یا سایر دارو های را تنها برای برای یک منطقه جغرافیایی خاص تجویز کنند، بلکه در همه مناطق تجویز این داروها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مواجهه با روایات طبی با بحث تأثیر زمان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زمان در افعال انسان بی تأثیر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بسیاری از اعمال در شریعت در بازه زمانی خاصی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اعم از اعمال عبادی و غیر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نماز به عنوان یک عمل عبادی در بازه زمانی معینی قرار گرفته و از مکلّف خواسته شده است تا در همان بازه زمانی، به خواندن آن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نماز اول ماه، نماز ها مخصوص بعضی از ماه های قمری، اعمال مخصوص در بین الطلوعین، نماز شب، دعای کمیل در شب جمعه، دعای ندبه، دعای سمات، دعای توسل، همه و همه در بازه زمانی خاصی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اعمال غیر عبادی نیز می توان به زمان حجامت کردن، زمان مناسب برای جماع و زمان مناسب برای ناخن گرفتن و سایر موارد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استدلال به روایات فقهی، جهت کشف حیث طبی روایت، گاه ممکن است به روایاتی استدلال شود که مضمون روایت اول را از حیث طبی تبیین یا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روایتی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الجنابة واجب</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عِلَّةُ غُسْلِ الْجَنَابَةِ لِلنَّظَافَةِ وَ تَطْهِيرِ الْإِنْسَانِ نَفْسَهُ مِمَّا أَصَابَهُ مِنْ أَذَاهُ وَ تَطْهِيرِ سایر جَسَدِهِ </w:t>
      </w:r>
      <w:r>
        <w:rPr>
          <w:rFonts w:eastAsia="IRNazanin" w:cs="IRNazanin"/>
          <w:color w:val="111111"/>
          <w:sz w:val="28"/>
          <w:szCs w:val="28"/>
          <w:rtl w:val="true"/>
          <w:lang w:bidi="fa-IR"/>
        </w:rPr>
        <w:t>... ».</w:t>
      </w:r>
      <w:r>
        <w:rPr>
          <w:rStyle w:val="FootnoteAnchor"/>
          <w:rtl w:val="true"/>
        </w:rPr>
        <w:footnoteReference w:id="243"/>
      </w:r>
      <w:r>
        <w:rPr>
          <w:rFonts w:ascii="IRNazanin" w:hAnsi="IRNazanin" w:eastAsia="IRNazanin"/>
          <w:color w:val="111111"/>
          <w:sz w:val="28"/>
          <w:sz w:val="28"/>
          <w:szCs w:val="28"/>
          <w:rtl w:val="true"/>
          <w:lang w:bidi="fa-IR"/>
        </w:rPr>
        <w:t>در روایت اول غسل جنابت واجب تلقی شده است و در روایت دوم علت غسل جنابت، نظافت و پاک شدن بدن از نوعی اذیت بیان شده است که از جانب خود انسان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به توضیح آن پرداخته ایم</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گاه ممکن است با تحلیل عقلی پیش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 ممکن است با استناد به تحقیقات انجام شده در علم پزشکی استدلال را پیش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ممکن است گفته شود در این صورت، از یک امر خطا پذیر برای استدلال به روایات بهره جسته اید، در حالی که معیار روایات با معیار تحقیقات پزشکی یکسان نیست و ممکن است استدلال قابل خدشه باشد و منجر به نوعی تفسیر علمی روایات گردد که مصون از احتمال خطا نیست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می گوییم اولاً اگر بپذیریم که روایات طبی حاکم و ناظر بر علم پزشکی است در این صورت، خطا پذیر بودن علم پزشکی مانع از استدلال نخواهد بود؛ چرا که اصل را بر روایات </w:t>
      </w:r>
      <w:bookmarkStart w:id="143" w:name="pg16653_213709"/>
    </w:p>
    <w:p>
      <w:pPr>
        <w:pStyle w:val="BookText"/>
        <w:rPr/>
      </w:pPr>
      <w:bookmarkEnd w:id="143"/>
      <w:r>
        <w:rPr>
          <w:rFonts w:ascii="IRNazanin" w:hAnsi="IRNazanin" w:eastAsia="IRNazanin"/>
          <w:color w:val="111111"/>
          <w:sz w:val="28"/>
          <w:sz w:val="28"/>
          <w:szCs w:val="28"/>
          <w:rtl w:val="true"/>
          <w:lang w:bidi="fa-IR"/>
        </w:rPr>
        <w:t>طبی نهاده و تحقیقات پزشکی را تنها مؤید این روایات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استدلال را بر پای تحقیقات خطا پذیر نهاده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خطا پذیر بودن به معنای عدم مطابقت حتمی با واقع نیست به عبارت دیگر این گونه نیست که چون تحقیقات پزشکی، خطا پذیر است؛ حتما باطل و اشتباه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مورد روایات طبی نیز می گوییم آنچه احتمال خطا در آن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خطا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ممکن است راوی اشتباه کرده باشد اما به این احتمال اعتنا نمی کنیم چرا که اصل عدم خطا که یک اصل عقلایی است،</w:t>
      </w:r>
      <w:r>
        <w:rPr>
          <w:rStyle w:val="FootnoteAnchor"/>
          <w:rtl w:val="true"/>
        </w:rPr>
        <w:footnoteReference w:id="245"/>
      </w:r>
      <w:r>
        <w:rPr>
          <w:rFonts w:ascii="IRNazanin" w:hAnsi="IRNazanin" w:eastAsia="IRNazanin"/>
          <w:color w:val="111111"/>
          <w:sz w:val="28"/>
          <w:sz w:val="28"/>
          <w:szCs w:val="28"/>
          <w:rtl w:val="true"/>
          <w:lang w:bidi="fa-IR"/>
        </w:rPr>
        <w:t>در چنین مواردی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تأثیر زمان، الفاظ نیز در درمان یا پیشگیری تأثیرگذار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خوب، می تواند تأثیر مثبت و الفاظ بد، تأثیر منفی در روند درمان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همین جهت بوده است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موراد به درمان با دعا سفارش نموده اند تا با یاد خدا انگیزه بیمار برای بهبودی افزایش یافته و اعتماد به نفس پیدا کند یا به یک انرژی مثبت درونی برسد که او را در بهبودی یاری خواهد کرد</w:t>
      </w:r>
      <w:r>
        <w:rPr>
          <w:rFonts w:eastAsia="IRNazanin" w:cs="IRNazanin"/>
          <w:color w:val="111111"/>
          <w:sz w:val="28"/>
          <w:szCs w:val="28"/>
          <w:rtl w:val="true"/>
          <w:lang w:bidi="fa-IR"/>
        </w:rPr>
        <w:t>.</w:t>
      </w:r>
    </w:p>
    <w:p>
      <w:pPr>
        <w:pStyle w:val="Heading4"/>
        <w:numPr>
          <w:ilvl w:val="3"/>
          <w:numId w:val="1"/>
        </w:numPr>
        <w:rPr/>
      </w:pPr>
      <w:bookmarkStart w:id="144" w:name="__RefHeading___Toc12064864_1280447820"/>
      <w:bookmarkStart w:id="145" w:name="_Toc56"/>
      <w:bookmarkEnd w:id="144"/>
      <w:r>
        <w:rPr/>
        <w:t>3-4</w:t>
      </w:r>
      <w:r>
        <w:rPr>
          <w:rtl w:val="true"/>
        </w:rPr>
        <w:t xml:space="preserve">- </w:t>
      </w:r>
      <w:r>
        <w:rPr>
          <w:rtl w:val="true"/>
        </w:rPr>
        <w:t>اسلوب های القای روایات طبی</w:t>
      </w:r>
      <w:bookmarkEnd w:id="14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گفته شود در بسیاری از موارد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این بوده اند تا از راه های مختلف مکلّف را به کارهایی تشویق و یا از کارهایی منع کنند که جنبه های غیر فقهی آن نیز در نظر آنها مهم بوده است، اما چون سطح جامعه در حدی نبوده است تا بتوانند با مردم جامعه خود برخی مطالب را مستقیما در میان بگذارند لذا این مطالب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توصیه های بهداشتی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امر و نهی، محبوب شمردن، برحذر داشتن، تشویق و موارد دیگر به مخاطب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سخت بوده است تا با مردمی که تا دیروز به خرافات طبی عمل می کردند و در بدترین وضعیت از بهداشت به سر می بردند، نکات بهداشتی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مخصوصاً در عصر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و در قالب روایات غیر فقهی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می گفت همیشه اهل نظافت باشید شاید چندان ترتیب اثر نمی دادند اما حضرت با بیانی که برای اعراب نیز دارای اهمیت بود، آنان را به بهداشت تشویق می کرد؛ مانند اینکه این روایت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 الشَّيَاطِينِ مِنْ بُيُوتِكُمْ بَيْتُ الْعَنْكَبُوت</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این روایت تار عنکبوت را در منازل، خانه شیطان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اهل آن عصر به شدت از شیطان متنفر بودند چنانکه در اکثر اعصارهم همین گونه است که بیشتر مردم در هر دینی که باشند از شیطان گریزان بوده و آن را </w:t>
      </w:r>
    </w:p>
    <w:p>
      <w:pPr>
        <w:pStyle w:val="BookText"/>
        <w:rPr/>
      </w:pPr>
      <w:r>
        <w:rPr>
          <w:rFonts w:ascii="IRNazanin" w:hAnsi="IRNazanin" w:eastAsia="IRNazanin"/>
          <w:color w:val="111111"/>
          <w:sz w:val="28"/>
          <w:sz w:val="28"/>
          <w:szCs w:val="28"/>
          <w:rtl w:val="true"/>
          <w:lang w:bidi="fa-IR"/>
        </w:rPr>
        <w:t>به عنوان دشمن تلقی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جنگ دشمن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فرستد تا بهداشت منازل رعایت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این روایت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كَنْسُ الْبَيْتِ يَنْفِي الْفَقْر</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جارو کردن منزل فقر را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هر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زمانی که مسلمانان در اقلیت هستند و فقر آنها را آزار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دارند تا گرفتار فقر و مشکلات اقتصادی نشوند و از طرفی چون مردم آن زمان به بهداشت منزل اهمیت نمی دادند،</w:t>
      </w:r>
      <w:r>
        <w:rPr>
          <w:rStyle w:val="FootnoteAnchor"/>
          <w:rtl w:val="true"/>
        </w:rPr>
        <w:footnoteReference w:id="248"/>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داشتند تا با چنین بیاناتی آنان را به بهداشت ترغیب کنند و به این ترتیب به نظر می رسد مردم سعی داشتند تا در هر فرصتی عمل نظافت منزل را انجام دهند تا فقر را از خانه هایشان بزدایند، در نتیجه با حفظ نظافت منزل، کمتر بیمار می شدند و مجبور نبودند تا مال خود را در راه درمان هزینه کنند و فرصت بیشتری برای کسب و کار و روزی داشتند و در نتیجه فقر از آنان دور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باید افزود، این تنها یک نوع از بیان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سلامتی و بهداشت مردم است؛ چرا که برخی روایات به صراحت یک دستور طبی به مردم می دهد بدون آنکه به ابعاد دیگری ناظر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تَدَاوَوْا بِالسَّنَا، فَإِنَّهُ لَوْ كَانَ شَيْ‌ءٌ يَرُدُّ الْمَوْتَ لَرَدَّهُ السَّنَا</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خود را با 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درمان کنید چرا که اگر چیزی وجود داشته باشد که مرگ را دفع می کند آن سنا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ناظر به نوعی درمان است بدون آنکه به چیز دیگری مانند حکمی فقهی یا اجتماعی ناظر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الْمِلْحِ شِفَاءً مِنْ سَبْعِينَ دَاءً</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نمک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دیگر سخن از جهات دیگری برای مصرف نمک نیست برخلاف آنچه در روایت جارو کردن منزل آمده بود که روایت با یک تیر دو نشان می زد اما اینجا صرفاً جنبه درمانی نمک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یکی از اسالیب روایت طبی، روایاتی است که مستحب یا مکروه بودن یک عمل از آن فهمیده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معادل محبوب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52"/>
      </w:r>
      <w:r>
        <w:rPr>
          <w:rFonts w:ascii="IRNazanin" w:hAnsi="IRNazanin" w:eastAsia="IRNazanin"/>
          <w:color w:val="111111"/>
          <w:sz w:val="28"/>
          <w:sz w:val="28"/>
          <w:szCs w:val="28"/>
          <w:rtl w:val="true"/>
          <w:lang w:bidi="fa-IR"/>
        </w:rPr>
        <w:t>و عوامل سلامتی برای خداوند محبوب است تا انسان بتواند با تنی سالم او را عبادت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از ماده 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و فتح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مشقتی که به وسیله حمل </w:t>
      </w:r>
    </w:p>
    <w:p>
      <w:pPr>
        <w:pStyle w:val="BookText"/>
        <w:rPr/>
      </w:pPr>
      <w:r>
        <w:rPr>
          <w:rFonts w:ascii="IRNazanin" w:hAnsi="IRNazanin" w:eastAsia="IRNazanin"/>
          <w:color w:val="111111"/>
          <w:sz w:val="28"/>
          <w:sz w:val="28"/>
          <w:szCs w:val="28"/>
          <w:rtl w:val="true"/>
          <w:lang w:bidi="fa-IR"/>
        </w:rPr>
        <w:t xml:space="preserve">چیزی بر انسان عارض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مقابل محبت و رضایت دارد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با توجه به این معنا می توان گفت مکروه به معنای مبغوض یا چیزی است که باعث مشقت می شود در نتیجه انجام مکروهات علاوه بر این که مبغوض خداوند است باعث بیماری و به مشقت افتادن بدن انسان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شارع مقدس آموزه های بهداشتی را در قالب استحباب و کراهت بیان نموده است تا مردم اگر به فکر خود نیستند حداقل به خاطر خدا این آموزه ها را رعایت کنند که البته نتیجه خوبی هم در پی دارد به گونه ای که شارع مقدس هم به فکر سلامتی جسمی مؤمنین است و هم می خواهد ثوابی در عوض عمل به مستحبات و ترک مکروهات عائد مکلّفان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لازم هم نبوده است تا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نکات بهداشتی و طبی را در ذیل روایاتی مخصوص به بهداشت، صریحاً به مردم اعلام کنند، بلکه اکثر امور طبی را در قالب اوامر و نواهی تشریعی ارائه کرده اند تا رغبت مکلّفان به انجام آنها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غالب روایات ابواب عبادات، مانند طهارت، صلاة و صوم، و نیز غیر عبادات همچون اطعمه و اشربه و نکاح آثار بهداشت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صریحاً این مسئله متذکر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سافروا تصحوا</w:t>
      </w:r>
      <w:r>
        <w:rPr>
          <w:rFonts w:eastAsia="IRNazanin" w:cs="IRNazanin"/>
          <w:color w:val="111111"/>
          <w:sz w:val="28"/>
          <w:szCs w:val="28"/>
          <w:rtl w:val="true"/>
          <w:lang w:bidi="fa-IR"/>
        </w:rPr>
        <w:t>»</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تَنَظَّفُوا بِالْمَاء</w:t>
      </w:r>
      <w:r>
        <w:rPr>
          <w:rFonts w:eastAsia="Amiri" w:cs="Amiri" w:ascii="Amiri" w:hAnsi="Amiri"/>
          <w:color w:val="111111"/>
          <w:sz w:val="28"/>
          <w:szCs w:val="28"/>
          <w:rtl w:val="true"/>
          <w:lang w:bidi="ar-SA"/>
        </w:rPr>
        <w:t>»</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ألزموا الجهاد تصحّوا</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و در برخی از روایات به انحاء مختلفی مسئله سلامتی و بهداشت تذکر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نظافت از اخلاق پیامبران برشمرده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أَخْلَاقِ الْأَنْبِيَاءِ التَّنَظُّف</w:t>
      </w:r>
      <w:r>
        <w:rPr>
          <w:rFonts w:eastAsia="IRNazanin" w:cs="IRNazanin"/>
          <w:color w:val="111111"/>
          <w:sz w:val="28"/>
          <w:szCs w:val="28"/>
          <w:rtl w:val="true"/>
          <w:lang w:bidi="fa-IR"/>
        </w:rPr>
        <w:t>».</w:t>
      </w:r>
      <w:r>
        <w:rPr>
          <w:rStyle w:val="FootnoteAnchor"/>
          <w:rtl w:val="true"/>
        </w:rPr>
        <w:footnoteReference w:id="25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زمان در افعال انسان یا کیفیت آن موثر است، به گونه ای که کمتر مسئله ای می یابیم که با مسئله زمان گره نخورده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زمان در افعال انسان می تواند از دو جنبه مادی و معنوی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زمان ها که محبوب شارع بوده و به عملیدر آن دستور داده است ممکن است منافعی برای جسم و جان آدمی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زمان ها مبغوض شارع بوده و از انجام یک عمل خاص در آن بازه زمانی نهی کرده است که ممکن است عدم پرهیز از آن اعمال در بازه های زمانی نهی شده؛ به ضرر های جسمی و روحی منجر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شارع مقدس با توجه به علم بی نهایت خود، به تأثیر زمان در افعال واقف است و به همین جهت برای بازه های زمانی مختلف اعمالی را مناسب و اعمال دیگری را نامناسب دانسته و به وسیله امر یا نهی تعبدی، به آنها امر یا از آنها نهی کرده است یا به گونه ای دیگر از مطلوبیت یا عدم مطلوبیت یک عمل در بازه زمانی خاص را گوشزد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مسائل در غالب مستحبات و مکروهات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رعایت زمان در اعمال انسان لزوما به معنای تأثیر مثبت یا منفی آن در انسان نیست بلکه ممکن است به جهت منظم ساختن کار های انسان از سوی شارع مطلوبیت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گفته می شود اولاً هیچ منافاتی بین این دو مسئله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مسئله توجه به نظم در همه موارد صادق نیست به عنوان مثال روایاتی که ازدواج در روزی که قمر را مناسب نمی داند؛</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هیچ ارتباطی با نظم ندارد چرا که انسان در طول عمر خود همواره و به صورت مستمر با مسئله ازدواج مواجه نیست بلکه در تمام عمر خود یک یا چند بار محدود با این مسئله مواجه است و نظم در مواردی صادق است که یک کار تداوم و تکرار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شعری منسوب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 های مختلف از شنبه تا جمعه اعمال مهمی که انسان انجام می دهد تقسیم بندی شده و برای هر روزی کاری مناسب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تا این ابیات را ذکر کرده و مختصر توضیحی در مورد آن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لنعم الیوم یوم السبت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لصید إن أردت بلا امتراء</w:t>
      </w:r>
    </w:p>
    <w:p>
      <w:pPr>
        <w:pStyle w:val="BookText"/>
        <w:rPr/>
      </w:pPr>
      <w:r>
        <w:rPr>
          <w:rFonts w:ascii="IRNazanin" w:hAnsi="IRNazanin" w:eastAsia="IRNazanin"/>
          <w:color w:val="111111"/>
          <w:sz w:val="28"/>
          <w:sz w:val="28"/>
          <w:szCs w:val="28"/>
          <w:rtl w:val="true"/>
          <w:lang w:bidi="fa-IR"/>
        </w:rPr>
        <w:t xml:space="preserve">و فی الأحد البناء لأن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 الله فی خلق السماء</w:t>
      </w:r>
    </w:p>
    <w:p>
      <w:pPr>
        <w:pStyle w:val="BookText"/>
        <w:rPr/>
      </w:pPr>
      <w:r>
        <w:rPr>
          <w:rFonts w:ascii="IRNazanin" w:hAnsi="IRNazanin" w:eastAsia="IRNazanin"/>
          <w:color w:val="111111"/>
          <w:sz w:val="28"/>
          <w:sz w:val="28"/>
          <w:szCs w:val="28"/>
          <w:rtl w:val="true"/>
          <w:lang w:bidi="fa-IR"/>
        </w:rPr>
        <w:t xml:space="preserve">و فی الإثنین إن سافرت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ستظفر بالنجاح و بالثراء</w:t>
      </w:r>
    </w:p>
    <w:p>
      <w:pPr>
        <w:pStyle w:val="BookText"/>
        <w:rPr/>
      </w:pPr>
      <w:r>
        <w:rPr>
          <w:rFonts w:ascii="IRNazanin" w:hAnsi="IRNazanin" w:eastAsia="IRNazanin"/>
          <w:color w:val="111111"/>
          <w:sz w:val="28"/>
          <w:sz w:val="28"/>
          <w:szCs w:val="28"/>
          <w:rtl w:val="true"/>
          <w:lang w:bidi="fa-IR"/>
        </w:rPr>
        <w:t xml:space="preserve">و من یرد الحجامة فی الثلاثاء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ساعاته سفک الدماء</w:t>
      </w:r>
    </w:p>
    <w:p>
      <w:pPr>
        <w:pStyle w:val="BookText"/>
        <w:rPr/>
      </w:pPr>
      <w:r>
        <w:rPr>
          <w:rFonts w:ascii="IRNazanin" w:hAnsi="IRNazanin" w:eastAsia="IRNazanin"/>
          <w:color w:val="111111"/>
          <w:sz w:val="28"/>
          <w:sz w:val="28"/>
          <w:szCs w:val="28"/>
          <w:rtl w:val="true"/>
          <w:lang w:bidi="fa-IR"/>
        </w:rPr>
        <w:t xml:space="preserve">و إن شرب امرء یوما 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الیوم یوم الأربعاء</w:t>
      </w:r>
    </w:p>
    <w:p>
      <w:pPr>
        <w:pStyle w:val="BookText"/>
        <w:rPr/>
      </w:pPr>
      <w:r>
        <w:rPr>
          <w:rFonts w:ascii="IRNazanin" w:hAnsi="IRNazanin" w:eastAsia="IRNazanin"/>
          <w:color w:val="111111"/>
          <w:sz w:val="28"/>
          <w:sz w:val="28"/>
          <w:szCs w:val="28"/>
          <w:rtl w:val="true"/>
          <w:lang w:bidi="fa-IR"/>
        </w:rPr>
        <w:t xml:space="preserve">و فی الیوم الخمیس قضاء 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الله یأذن بالقضاء</w:t>
      </w:r>
    </w:p>
    <w:p>
      <w:pPr>
        <w:pStyle w:val="BookText"/>
        <w:rPr/>
      </w:pPr>
      <w:r>
        <w:rPr>
          <w:rFonts w:ascii="IRNazanin" w:hAnsi="IRNazanin" w:eastAsia="IRNazanin"/>
          <w:color w:val="111111"/>
          <w:sz w:val="28"/>
          <w:sz w:val="28"/>
          <w:szCs w:val="28"/>
          <w:rtl w:val="true"/>
          <w:lang w:bidi="fa-IR"/>
        </w:rPr>
        <w:t xml:space="preserve">و فی الجمعات تزویج و عرس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لذات الرجال مع النساء</w:t>
      </w:r>
      <w:r>
        <w:rPr>
          <w:rStyle w:val="FootnoteAnchor"/>
          <w:rtl w:val="true"/>
        </w:rPr>
        <w:footnoteReference w:id="26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ابیات هر چند به دیگران نیز نسبت داده شده است</w:t>
      </w:r>
      <w:r>
        <w:rPr>
          <w:rStyle w:val="FootnoteAnchor"/>
          <w:rtl w:val="true"/>
        </w:rPr>
        <w:footnoteReference w:id="261"/>
      </w:r>
      <w:r>
        <w:rPr>
          <w:rFonts w:ascii="IRNazanin" w:hAnsi="IRNazanin" w:eastAsia="IRNazanin"/>
          <w:color w:val="111111"/>
          <w:sz w:val="28"/>
          <w:sz w:val="28"/>
          <w:szCs w:val="28"/>
          <w:rtl w:val="true"/>
          <w:lang w:bidi="fa-IR"/>
        </w:rPr>
        <w:t>اما با صرف نظر از این مطلب، در این ابیات برای هر روز یک کار مهم، مناسب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در روز شنبه شکار، یکشنبه ساخت و ساز، دوشنبه سفر، سه شنبه حجامت، چهار شنبه مصرف دارو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شروع به مصرف دارو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 شنبه قضای حوائج و یا قضاوت، جمعه ازدواج، عروسی و جماع، مناسب دانسته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فرهنگ برخی از مردم نیز شاهد آن هستیم که در انجام کارهای مهم به دنبال روز خوب و مناسب هستند و سعی بر این دارند تا کارهای مهم در روز مناسبی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روایات حتی برای گرفتن ناخن نیز زمان خاصی معرفی شده است</w:t>
      </w:r>
      <w:r>
        <w:rPr>
          <w:rStyle w:val="FootnoteAnchor"/>
          <w:rtl w:val="true"/>
        </w:rPr>
        <w:footnoteReference w:id="262"/>
      </w:r>
      <w:r>
        <w:rPr>
          <w:rFonts w:ascii="IRNazanin" w:hAnsi="IRNazanin" w:eastAsia="IRNazanin"/>
          <w:color w:val="111111"/>
          <w:sz w:val="28"/>
          <w:sz w:val="28"/>
          <w:szCs w:val="28"/>
          <w:rtl w:val="true"/>
          <w:lang w:bidi="fa-IR"/>
        </w:rPr>
        <w:t>و گاه انجام یک عمل در یک زمان خاص، موجب پیشگیری از برخی بیماری ها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گرفتن ناخن در روز پنجشنبه موجب پیشگیری از التهاب چشم و در روز جمعه باعث پیشگیری از پیسی، جذام، کوری و جنون معرفی شده است</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و نیز انعقاد نطفه فرزند در برخی از ایام هفته موجب عاقبتی نیکو برای فرزند بر شمرده شده است، به این صورت که اگر انعقاد نطفه در شب دوشنبه باشد فرزند حافظ قرآن، در شب سه شنبه با سخاوت،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شب پنجشنبه حاکم یا عالم، در ظهر روز پنجشنبه به دور از شیطان، 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سلامت در دین و دنیا، در شب جمعه خطیب ماهر، در عصر روز جمعه انسان معروف و عالم، و در شب شنبه بعد از عشاء امید آن می رود که از ابدال</w:t>
      </w:r>
      <w:r>
        <w:rPr>
          <w:rStyle w:val="FootnoteAnchor"/>
          <w:rtl w:val="true"/>
        </w:rPr>
        <w:footnoteReference w:id="264"/>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 نیز انعقاد نطفه در برخی از زمان ها ناپسند دانسته شده وعاقبت بدی برای فرزند متولد شده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از انعفاد نطفه در اول شب نهی شده است چرا که احتمال داده می شود که فرزند متولد شده ساحر و دنیا دوست گردد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و یا اگر انعقاد نطفه در شب عید قربان باشد فرزند شش یا چهار انگشتی خواهد شد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ونیز اگر انعقاد نطفه بین اذان و اقامه رخ دهد فرزند خون ریز خواهد شد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و نیزانعقاد نطفه در نیمه شعبان موجب شوم شدن فرزند خواهد شد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این موارد نمونه هایی است که تأثیر زمان را در افعال از منظر روایات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زمان در افعال امری است که نیازمند بررسی فراوان است و ممکن است نتایج حاصل از آن بررسی کمک بسیاری به زندگی انسان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به بررسی تأثیر زمان در نکاح و جماع خواهیم پرداخت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پرداختن به زمان در روایات طبی ممکن است نوعی اسلوب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برخی از موارد ممکن است خود زمان خاص عنوان شده مقصود نباشد بلکه به عنوان کنایه یا استعاره باشد، به </w:t>
      </w:r>
    </w:p>
    <w:p>
      <w:pPr>
        <w:pStyle w:val="BookText"/>
        <w:rPr/>
      </w:pPr>
      <w:r>
        <w:rPr>
          <w:rFonts w:ascii="IRNazanin" w:hAnsi="IRNazanin" w:eastAsia="IRNazanin"/>
          <w:color w:val="111111"/>
          <w:sz w:val="28"/>
          <w:sz w:val="28"/>
          <w:szCs w:val="28"/>
          <w:rtl w:val="true"/>
          <w:lang w:bidi="fa-IR"/>
        </w:rPr>
        <w:t xml:space="preserve">عنوان مثال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طبی مختلفی در روایات سفارش شده است که یکی از آنها شستن سر با خطمی است،</w:t>
      </w:r>
      <w:r>
        <w:rPr>
          <w:rStyle w:val="FootnoteAnchor"/>
          <w:rtl w:val="true"/>
        </w:rPr>
        <w:footnoteReference w:id="270"/>
      </w:r>
      <w:r>
        <w:rPr>
          <w:rFonts w:ascii="IRNazanin" w:hAnsi="IRNazanin" w:eastAsia="IRNazanin"/>
          <w:color w:val="111111"/>
          <w:sz w:val="28"/>
          <w:sz w:val="28"/>
          <w:szCs w:val="28"/>
          <w:rtl w:val="true"/>
          <w:lang w:bidi="fa-IR"/>
        </w:rPr>
        <w:t>حال ممکن است مقصود از هر جمعه در روایت، هر هفته باشد و روز جمعه خصوصیت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 نظر می رسد بحث زمان در روایات از جهت اسلوبی بودن نیز نیازمند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احکام تابع مصالح و مفاسدی است که شارع آن را در تشریع احکام نظر گرفته است</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برخی از ملاکات بر مکلّف پوشیده است و در عمل راهی جز تعبد به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ملاکات قابل کشف و فهم هستند که ممکن است با آشکار شدن آنها برای مکلّف، انگیزه او در انجام تکالیف افزایش یابد مثلاً اگر کسی بداند که این عمل حرام تأثیر منفی در بدن دارد انگیزه بیشتری برای ترک آن حرام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ملاکات احکام در یک نگاه به علل یا حکمت های احکام تعبیر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نظر داشتن حکمت و مصالح و مفاسد در روایات، خود نوعی اسلوب از سوی شارع بوده است تا انگیزه مکلّف را نیز با این کار برای عمل بیشتر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فقهی، علت یا حکمت حکم ناظر به جنبه طبی و بهداشتی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این حکمت منافاتی با سایر علل یا حکمت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به علت تحریم اشیائی چون خمر، میته، خون و گوشت خوک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روایات، روایت اول از کتاب الأطعمة کافی است که از آن به عنوان روایت علل تحریم یاد می کنیم و به شرح و توضیح آن می پردازیم و در فصل چهارم که در مورد اطعمه است به این روایت ارجاع هایی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علل تحریم از این قرار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 عَلِيُّ بْنُ إِبْرَاهِيمَ عَنْ أَبِيهِ جَمِيعاً عَنْ عَمْرِو بْنِ عُثْمَانَ عَنْ مُحَمَّدِ بْنِ عَبْدِ اللَّهِ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عِدَّةٌ مِنْ أَصْحَابِنَا أَيْضاً عَنْ أَحْمَدَ بْنِ مُحَمَّدِ بْنِ خَالِدٍ عَنْ مُحَمَّدِ بْنِ أَسْلَمَ عَنْ عَبْدِ الرَّحْمَنِ بْنِ سَالِمٍ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جُعِلْتُ فِدَاكَ لِمَ حَرَّمَ اللَّهُ تَبَارَكَ وَ تَعَالَى الْخَمْرَ وَ الْمَيْتَةَ وَ الدَّمَ وَ لَحْمَ الْخِنْزِيرِ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 تَعَالَى لَمْ يُحَرِّمْ ذَلِكَ عَلَى عِبَادِهِ وَ أَحَلَّ لَهُمْ سِوَاهُ رَغْبَةً مِنْهُ فِيمَا حَرَّمَ عَلَيْهِمْ وَ لَا زُهْداً فِيمَا أَحَلَّ لَهُمْ وَ لَكِنَّهُ خَلَقَ الْخَلْقَ وَ عَلِمَ عَزَّ وَ جَلَّ مَا تَقُومُ بِهِ أَبْدَانُهُمْ وَ مَا يُصْلِحُهُمْ فَأَحَلَّهُ لَهُمْ وَ أَبَاحَهُ تَفَضُّلًا مِنْهُ عَلَيْهِمْ بِهِ تَبَارَكَ وَ تَعَالَى لِمَصْلَحَتِهِمْ وَ عَلِمَ مَا يَضُرُّهُمْ فَنَهَاهُمْ عَنْهُ وَ حَرَّمَهُ عَلَيْهِمْ ثُمَّ أَبَاحَهُ لِلْمُضْطَرِّ وَ أَحَلَّهُ لَهُ فِي الْوَقْتِ الَّذِي لَا يَقُومُ بَدَنُهُ إِلَّا بِهِ فَأَمَرَهُ أَنْ يَنَالَ مِنْهُ بِقَدْرِ الْبُلْغَةِ لَا غَيْرِ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الْمَيْتَةُ فَإِنَّهُ لَا يُدْمِنُهَا أَحَدٌ إِلَّا ضَعُفَ بَدَنُهُ وَ نَحَلَ جِسْمُهُ وَ ذَهَبَتْ قُوَّتُهُ وَ انْقَطَعَ نَسْلُهُ وَ لَا يَمُوتُ </w:t>
      </w:r>
    </w:p>
    <w:p>
      <w:pPr>
        <w:pStyle w:val="BookText"/>
        <w:rPr/>
      </w:pPr>
      <w:r>
        <w:rPr>
          <w:rFonts w:ascii="Amiri" w:hAnsi="Amiri" w:eastAsia="Amiri" w:cs="Amiri"/>
          <w:color w:val="111111"/>
          <w:sz w:val="28"/>
          <w:sz w:val="28"/>
          <w:szCs w:val="28"/>
          <w:rtl w:val="true"/>
          <w:lang w:bidi="ar-SA"/>
        </w:rPr>
        <w:t>آكِلُ الْمَيْتَةِ إِلَّا فَجْأَةً وَ أَمَّا الدَّمُ فَإِنَّهُ يُورِثُ آكِلَهُ الْمَاءَ الْأَصْفَرَ وَ يُبْخِرُ الْفَمَ وَ يُنَتِّنُ الرِّيحَ وَ يُسِي‌ءُ الْخُلُقَ وَ يُورِثُ الْكَلَبَ وَ الْقَسْوَةَ فِي الْقَلْبِ وَ قِلَّةَ الرَّأْفَةِ وَ الرَّحْمَةِ حَتَّى لَا يُؤْمَنَ أَنْ يَقْتُلَ وَلَدَهُ وَ وَالِدَيْهِ وَ لَا يُؤْمَنَ عَلَى حَمِيمِهِ وَ لَا يُؤْمَنَ عَلَى مَنْ يَصْحَبُهُ وَ أَمَّا لَحْمُ الْخِنْزِيرِ فَإِنَّ اللَّهَ تَبَارَكَ وَ تَعَالَى مَسَخَ قَوْماً فِي صُوَرٍ شَتَّى شِبْهِ الْخِنْزِيرِ وَ الْقِرْدِ وَ الدُّبِّ وَ مَا كَانَ مِنَ الْمُسُوخِ ثُمَّ نَهَى عَنْ أَكْلِهِ لِلْمَثُلَةِ لِكَيْلَا يَنْتَفِعَ النَّاسُ بِهَا وَ لَا يُسْتَخَفَّ بِعُقُوبَتِهَا وَ أَمَّا الْخَمْرُ فَإِنَّهُ حَرَّمَهَا لِفِعْلِهَا وَ لِفَسَادِهَا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الْخَمْرِ كَعَابِدِ وَثَنٍ تُورِثُهُ الِارْتِعَاشَ وَ تَذْهَبُ بِنُورِهِ وَ تَهْدِمُ مُرُوءَتَهُ وَ تَحْمِلُهُ عَلَى أَنْ يَجْسُرَ عَلَى الْمَحَارِمِ مِنْ سَفْكِ الدِّمَاءِ وَ رُكُوبِ الزِّنَا فَلَا يُؤْمَنُ إِذَا سَكِرَ أَنْ يَثِبَ عَلَى حَرَمِهِ وَ هُوَ لَا يَعْقِلُ ذَلِكَ وَ الْخَمْرُ لَا يَزْدَادُ شَارِبُهَا إِلَّا كُلَّ سُوءٍ</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این روایت در کافی با دو سند مستقل ذکر شده است هر چند سند اول دارای راویانی مجهول و سند دوم ضعیف دانسته شده است</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اما همین روایت در امالی صدوق</w:t>
      </w:r>
      <w:r>
        <w:rPr>
          <w:rStyle w:val="FootnoteAnchor"/>
          <w:rtl w:val="true"/>
        </w:rPr>
        <w:footnoteReference w:id="274"/>
      </w:r>
      <w:r>
        <w:rPr>
          <w:rFonts w:ascii="IRNazanin" w:hAnsi="IRNazanin" w:eastAsia="IRNazanin"/>
          <w:color w:val="111111"/>
          <w:sz w:val="28"/>
          <w:sz w:val="28"/>
          <w:szCs w:val="28"/>
          <w:rtl w:val="true"/>
          <w:lang w:bidi="fa-IR"/>
        </w:rPr>
        <w:t>با سندصحیحی از پدر محمد بن عذافر نیز وارد شده است</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مفضل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به من بگو چرا خداوند شراب، میته، خون، و گوشت خوک را حرام کرد؟حضرت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خداوند سبحان این موارد را بر بندگانش حرام کرد رغبت او در محرمات و عدم رغبتش در آنچه حرام کرده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مردم را بیافریده و می دانست چه چیزی برای قوام بدنشان مورد نیاز و چه چیز برای بدن مفید است پس آنها را حلال و مباح کرد تا تفضلی بر آنان کرده باشد و به مصلحت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برایشان ضرر داشت می دانست و آنان را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کرده و بر آنان حرام کرد اما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و برای زمانی که بدنش جز با آن استوار نمی گردد و بی آن از پای می افتد مباح کرده و به او دستور داد تا به مقدار نیاز از آن بخورد و برای غیر این موارد حلال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 این است که استفاده مداوم آن باعث ضعف بدن، لاغری، از بین رفتن نیرو، انقطاع نسل شده و میته خوار تنها با مرگ ناگهانی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این است که خوردن آن موجب، آب زرد، بد بو شدن دهان و بدن، بد خلقی، نوعی جنون، قساوت قلب و بی رحمی می شود به گونه ای که امکان دارد والدین ، فرزندان، دوستان نزدیک و همراهان خود را نیز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خوک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گروهی را در اشکالی شبیه به شکل خوک، میمون، خرس و سایر حیوانات مسخ شده، مسخ نمود و خداوند از خوردن امثال آن نهی کرد تا مبادا مردم از آنان بخورند و عقوبت آن را کم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شراب </w:t>
      </w:r>
      <w:bookmarkStart w:id="146" w:name="pg16653_213716"/>
    </w:p>
    <w:p>
      <w:pPr>
        <w:pStyle w:val="BookText"/>
        <w:rPr/>
      </w:pPr>
      <w:bookmarkEnd w:id="146"/>
      <w:r>
        <w:rPr>
          <w:rFonts w:ascii="IRNazanin" w:hAnsi="IRNazanin" w:eastAsia="IRNazanin"/>
          <w:color w:val="111111"/>
          <w:sz w:val="28"/>
          <w:sz w:val="28"/>
          <w:szCs w:val="28"/>
          <w:rtl w:val="true"/>
          <w:lang w:bidi="fa-IR"/>
        </w:rPr>
        <w:t>را به خاطر تأثیر و فساد آن حرام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 مانند بت 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موجب رعشه بدن می شود، نور او را از بین می برد، مروت او را ویران می کند او را به جرئت و جسارت بر محارم واداشته و باعث ریختن خون، و زنا می شود و در حال مستی ممکن است حتی بر محارم خود تجاوز کند در حالی که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برای شراب خوار هر نوع بدی 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کلی با توجه به روایت فوق می توان گفت آنچه خوردن آن حرام است برای بدن ضرر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دراز مدت بروز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برعکس آنچه حلال است برای بدن مفید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صورت نسبی و حد اقلی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فرد مضطر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محرمات یا ضرر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اینکه ضرر محرمات در صورت اِدمان و استفاده مکرر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در مقابل ضرر بزرگتر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رفتن و هلاکت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بی ضرر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مضرات موردی که در روایات برای برخی از محرمات ذکر شد به ضرر های جسمی بر می گردد و شاید بعد از ضرر جسمیباعث آسیب روانی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فوق به عنوان یک روایت مرجع در بررسی های طبی در فصل چهارم مورد استناد خواهد بود و چنانکه ذکر شد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علل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خواهیم کرد</w:t>
      </w:r>
      <w:r>
        <w:rPr>
          <w:rFonts w:eastAsia="IRNazanin" w:cs="IRNazanin"/>
          <w:color w:val="111111"/>
          <w:sz w:val="28"/>
          <w:szCs w:val="28"/>
          <w:rtl w:val="true"/>
          <w:lang w:bidi="fa-IR"/>
        </w:rPr>
        <w:t>.</w:t>
      </w:r>
    </w:p>
    <w:p>
      <w:pPr>
        <w:pStyle w:val="Heading4"/>
        <w:numPr>
          <w:ilvl w:val="3"/>
          <w:numId w:val="1"/>
        </w:numPr>
        <w:rPr/>
      </w:pPr>
      <w:bookmarkStart w:id="147" w:name="__RefHeading___Toc12064866_1280447820"/>
      <w:bookmarkStart w:id="148" w:name="_Toc57"/>
      <w:bookmarkEnd w:id="147"/>
      <w:r>
        <w:rPr/>
        <w:t>3-5</w:t>
      </w:r>
      <w:r>
        <w:rPr>
          <w:rtl w:val="true"/>
        </w:rPr>
        <w:t xml:space="preserve">- </w:t>
      </w:r>
      <w:r>
        <w:rPr>
          <w:rtl w:val="true"/>
        </w:rPr>
        <w:t>روش مواجهه با تعارض در روایات طبی</w:t>
      </w:r>
      <w:bookmarkEnd w:id="148"/>
    </w:p>
    <w:p>
      <w:pPr>
        <w:pStyle w:val="BookText"/>
        <w:rPr/>
      </w:pPr>
      <w:r>
        <w:rPr>
          <w:rFonts w:ascii="IRNazanin" w:hAnsi="IRNazanin" w:eastAsia="IRNazanin"/>
          <w:color w:val="111111"/>
          <w:sz w:val="28"/>
          <w:sz w:val="28"/>
          <w:szCs w:val="28"/>
          <w:rtl w:val="true"/>
          <w:lang w:bidi="fa-IR"/>
        </w:rPr>
        <w:t>در صورت تعارض روایات طبی چگونه می توان تعارض را حل کرد؟ با توجه به اینکه ملاک روایت طبی را با روایت فقهی، در اعتبارسنجی متفاوت دانستیم، نمی توان تکیه زیادی بر مرجحات سندی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باید تعارض روایات طبی را حل نمود؟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این سؤال می توان گفت اولاً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بررسی و استقرای انجام شده توسط نگارنده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طبی بسیار کم است و ثانیاً یکی از راهکارهای حل تعارض، در روایات طبی جمع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بسیاری از موارد که توهم تعارض در کار است، اصلاً تعارضی در بین نیست، بلکه با کمی تامل تعارض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مَرَقُ لَحْمِ الْبَقَرِ يَذْهَبُ بِالْبَيَاضِ</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آبگوشت یا خورشت گوشت گاو، پیسی و سفیدیِ پوست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أَلْبَانُ الْبَقَرِ دَوَاءٌ وَ سُمُونُهَا شِفَاءٌ وَ لُحُومُهَا دَاءٌ</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این روایت گوشت گاو را بیماری معرفی می کند، در حالی در روایت سابق گوشت گاو درمان پیسی معرفی معرفی شده است که با این روایت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 این تعارض بدوی می گوییم </w:t>
      </w:r>
      <w:bookmarkStart w:id="149" w:name="pg16653_213717"/>
    </w:p>
    <w:p>
      <w:pPr>
        <w:pStyle w:val="BookText"/>
        <w:rPr/>
      </w:pPr>
      <w:bookmarkEnd w:id="149"/>
      <w:r>
        <w:rPr>
          <w:rFonts w:ascii="IRNazanin" w:hAnsi="IRNazanin" w:eastAsia="IRNazanin"/>
          <w:color w:val="111111"/>
          <w:sz w:val="28"/>
          <w:sz w:val="28"/>
          <w:szCs w:val="28"/>
          <w:rtl w:val="true"/>
          <w:lang w:bidi="fa-IR"/>
        </w:rPr>
        <w:t>روایت دوم به وسیله روایت اول تخصیص می خورد؛ یعنی گوشت گاو باعث بیماری است، اما در مورد پیسی استثناء است و باعث بهبودی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آنچه گفته شد، در نوشتار حاضر سعی بر این شده تا حد ممکن از روایات معتبر استفاده شود و از روایات ضعیف به ندرت بهره گرفته ایم که در آن موارد هم با مبنای حجیت تمام روایات کافی که شرح آن گذشت؛ قائل به امکان تصحیح روایات ضعیف کافی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روش منافاتی با آنچه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تفاوت اعتبارسنجی در روایات طبی و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بلکه با توجه به اینکه در نوشتار حاضر روایات فقهی مورد بررسی قرار گرفته است؛ سعی بر آن است تا معیار اعتبارسنجی روایات فقهی نیز لحاظ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تذکر است که نتیجه ضعف سند و یا فقدان سند روایت و به دیگر تعبیر نقد سندی، لزوما منجر به حذف محتوا نمی شود، بلکه حد اکثر چیزی که ممکن است به دست آید، نفی انتساب روایت به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دانست همچنانکه انتساب یک روایتبه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دلیل است، نفی انتساب نیز نیازمند دلیل است و مجرد احتمال جعل یا کذب، دلیل بر عدم انتساب روایت به معصوم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فقه هم فقیه در صورت مواجهه با یک روایت ضعیف، اساساً آن روایت را انکار نمی کند، بلکه در نظر او آن روایت قابل استناد نیست</w:t>
      </w:r>
      <w:r>
        <w:rPr>
          <w:rFonts w:eastAsia="IRNazanin" w:cs="IRNazanin"/>
          <w:color w:val="111111"/>
          <w:sz w:val="28"/>
          <w:szCs w:val="28"/>
          <w:rtl w:val="true"/>
          <w:lang w:bidi="fa-IR"/>
        </w:rPr>
        <w:t>.</w:t>
      </w:r>
    </w:p>
    <w:p>
      <w:pPr>
        <w:pStyle w:val="Heading4"/>
        <w:numPr>
          <w:ilvl w:val="3"/>
          <w:numId w:val="1"/>
        </w:numPr>
        <w:rPr/>
      </w:pPr>
      <w:bookmarkStart w:id="150" w:name="__RefHeading___Toc12064868_1280447820"/>
      <w:bookmarkStart w:id="151" w:name="_Toc58"/>
      <w:bookmarkEnd w:id="150"/>
      <w:r>
        <w:rPr/>
        <w:t>3-6</w:t>
      </w:r>
      <w:r>
        <w:rPr>
          <w:rtl w:val="true"/>
        </w:rPr>
        <w:t xml:space="preserve">- </w:t>
      </w:r>
      <w:r>
        <w:rPr>
          <w:rtl w:val="true"/>
        </w:rPr>
        <w:t>روش مواجهه با جعل در روایات طبی</w:t>
      </w:r>
      <w:bookmarkEnd w:id="151"/>
    </w:p>
    <w:p>
      <w:pPr>
        <w:pStyle w:val="BookText"/>
        <w:rPr/>
      </w:pPr>
      <w:r>
        <w:rPr>
          <w:rFonts w:ascii="IRNazanin" w:hAnsi="IRNazanin" w:eastAsia="IRNazanin"/>
          <w:color w:val="111111"/>
          <w:sz w:val="28"/>
          <w:sz w:val="28"/>
          <w:szCs w:val="28"/>
          <w:rtl w:val="true"/>
          <w:lang w:bidi="fa-IR"/>
        </w:rPr>
        <w:t xml:space="preserve">این مطلب مسلم است که در روایت گری، برخی از راویان دست به عمل جعل می زدند، به گونه ای که برخی از آنها مشهور به جعل بودن اند و برخی نیز به همین علت توسط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لعن قرار گرفته اند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اما آیا صحیح است که در روایات طبی اصل را بر جعل بگذاریم و به بهانه جعلی بودن از پرداختن به روایات طبی که تنها در کتاب کافی </w:t>
      </w:r>
      <w:r>
        <w:rPr>
          <w:rFonts w:eastAsia="IRNazanin" w:cs="IRNazanin"/>
          <w:color w:val="111111"/>
          <w:sz w:val="28"/>
          <w:szCs w:val="28"/>
          <w:lang w:bidi="fa-IR"/>
        </w:rPr>
        <w:t>2233</w:t>
      </w:r>
      <w:r>
        <w:rPr>
          <w:rFonts w:ascii="IRNazanin" w:hAnsi="IRNazanin" w:eastAsia="IRNazanin"/>
          <w:color w:val="111111"/>
          <w:sz w:val="28"/>
          <w:sz w:val="28"/>
          <w:szCs w:val="28"/>
          <w:rtl w:val="true"/>
          <w:lang w:bidi="fa-IR"/>
        </w:rPr>
        <w:t>روایت به عنوان روایت طبی برشمرده شده است،</w:t>
      </w:r>
      <w:r>
        <w:rPr>
          <w:rStyle w:val="FootnoteAnchor"/>
          <w:rtl w:val="true"/>
        </w:rPr>
        <w:footnoteReference w:id="279"/>
      </w:r>
      <w:r>
        <w:rPr>
          <w:rFonts w:ascii="IRNazanin" w:hAnsi="IRNazanin" w:eastAsia="IRNazanin"/>
          <w:color w:val="111111"/>
          <w:sz w:val="28"/>
          <w:sz w:val="28"/>
          <w:szCs w:val="28"/>
          <w:rtl w:val="true"/>
          <w:lang w:bidi="fa-IR"/>
        </w:rPr>
        <w:t xml:space="preserve">سر باز زنیم؟ به نظر می رسد مطرح کردن بحث جعل در روایات طبی – خصوصاً در کتاب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که جنبه عالمانه داشته باشد، جنبه مغرضانه یا کم اطلاعی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کافی که از معتبر ترین کتاب های روایی به حساب می آید، روایاتی را جمع کرده باشد که عمدتاً مجعول باشند؟ حال آنکه خود در مقدمه کتاب به صحت روایات گردآوری شده اش گواهی می دهد</w:t>
      </w:r>
      <w:r>
        <w:rPr>
          <w:rFonts w:eastAsia="IRNazanin" w:cs="IRNazanin"/>
          <w:color w:val="111111"/>
          <w:sz w:val="28"/>
          <w:szCs w:val="28"/>
          <w:rtl w:val="true"/>
          <w:lang w:bidi="fa-IR"/>
        </w:rPr>
        <w:t>.</w:t>
      </w:r>
      <w:r>
        <w:rPr>
          <w:rStyle w:val="FootnoteAnchor"/>
          <w:rtl w:val="true"/>
        </w:rPr>
        <w:footnoteReference w:id="28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ممکن است برخی از </w:t>
      </w:r>
    </w:p>
    <w:p>
      <w:pPr>
        <w:pStyle w:val="BookText"/>
        <w:rPr/>
      </w:pPr>
      <w:r>
        <w:rPr>
          <w:rFonts w:ascii="IRNazanin" w:hAnsi="IRNazanin" w:eastAsia="IRNazanin"/>
          <w:color w:val="111111"/>
          <w:sz w:val="28"/>
          <w:sz w:val="28"/>
          <w:szCs w:val="28"/>
          <w:rtl w:val="true"/>
          <w:lang w:bidi="fa-IR"/>
        </w:rPr>
        <w:t>روایات طبی از دستبرد جعل در امان نمانده باشد، اما این حکم به صورت کلی در مورد همه روایات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اکثر روایات طبی خالی از هرگونه انگیزه جعل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خلاف آنچه مشهور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دسته ای از روایات به درمان با ذکر و دعا پرداخته و دسته ای دیگر روایاتی است که به خواص طبی اشیاء پرداخته و دسته ای از روایات نیز به بهداشت عمومی پرداخته است که ما از آن دسته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پیشگیرانه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موردی این روایات می یابیم که انگیزه ای برای جعل در آنها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مورد شستن دست قبل و بعد از غذا چه انگیزه ای در جعل می تواند باشد؟ و یا در مورد پیاز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یشد العصب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پیاز عصب را تقویت می کند؛،انگیزه ای برای جعل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راوی انگیزه جعل می داشت مثلاً باید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البصل یدر 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البصل دواء لکل 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بتواند پیاز های خود را به فروش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سازی برای کسب منفعت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تعابیری بیشتر محقق می شود، تا تعبیری 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روایات طبی نیز بدین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نظر می رسد نمی توان اصل را در روایات طبی بر جعلی بودن نهاد بلکه جعلی بودن، نیازمند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در اصول و کتب اولیه روایی از کتاب هایی با عنوان کتاب الطب نام برده شده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هر چند محتوای این نوع کتاب ها برای ما مشخص نیست، اما اهتمام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آوری چنین کتاب هایی –که به احتمال زیاد در بر دارنده روایات طبی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نشان دهنده این مطلب است که روایاتی با عناوین طبی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که اصحاب اقدام به گردآوری آن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خود گواه بر این است که نمی توان روایات طبی را تنها بر محمل جعل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جعل آن قدر مهم است که به انتساب هم کشیده شده و روایت از حیث انتساب خدشه دار شده و کنار می رود اما در طب اینگونه نیست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باید دید تحذیر های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جعل پسینی است یا پیشینی؟ صحیح است که هشدارهایی از سوی ایشان نسبت به جعل بوده است، اما بحث در این است که آیا این روایات گرد آوری شده در قرن چهارم نیز حکم روایات قرن دوم را دارا دارد، یا اینکه این دو چیز متفاوت است؟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مخالفین ما حدیث جعل کرده اند غیر از این است که در کتاب کافی روایات جعلی وجود دارد؟ </w:t>
      </w:r>
      <w:bookmarkStart w:id="152" w:name="pg16653_213719"/>
    </w:p>
    <w:p>
      <w:pPr>
        <w:pStyle w:val="BookText"/>
        <w:rPr/>
      </w:pPr>
      <w:bookmarkEnd w:id="152"/>
      <w:r>
        <w:rPr>
          <w:rFonts w:ascii="IRNazanin" w:hAnsi="IRNazanin" w:eastAsia="IRNazanin"/>
          <w:color w:val="111111"/>
          <w:sz w:val="28"/>
          <w:sz w:val="28"/>
          <w:szCs w:val="28"/>
          <w:rtl w:val="true"/>
          <w:lang w:bidi="fa-IR"/>
        </w:rPr>
        <w:t xml:space="preserve">ممکن است ادعا شود با توجه به آشنایی مسلمانان با نهضت ترجمه و گرایش آنها به این نهضت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حکومت عباسی که ترجمه کتاب های طبی یونانی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دارو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به عربی رونق گرفت،</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برخی نیز به جهت تعصب خاصی که به علم و جایگاه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در صدد مقابله علمی و عرض اندام در مقابل این نهضت برآمده و شروع به جعل روایاتی نمودند تا بگویند که اسلام نیز در بحث طب حرف های زیادی برای گفتن دارد و علوم اسلامی صرفاً در اوامر و نواهی تعبدی خلاصه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باید دانست که اولاً این نوع جعل که هر چند با انگیزه های خیر خواهانه صورت پذیرفته باشد، در صورت وقوع، هیچ گاه از دیده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آگاهشان مخفی نمی ماند بلکه در مقابل این کار عکس العمل نشان داده و از دروغ بستن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موضع خاص نهی می کردند و ممکن بود در صورت ادامه این روند، کار به لعن جاعلان فرضی کشیده شود، در حالی که هیچ شاهدی در این خصوص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تاریخ گذاری نیز از اینجا شروع شد که خاورشناسان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فرض کنیم همه روایات جعلیاست، حال باید دید اصل ماجرا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بوده است که آمده اند و جعل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روایات طبی جعل رخ داده است، نشانگر این است که یک مسئله ای بوده است که این جعل بر محور آن حرکت می کرده است؛ یعنی روایات طبی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 شد که جاعلان در خصوص طب به فکر جعل افتادند</w:t>
      </w:r>
      <w:r>
        <w:rPr>
          <w:rFonts w:eastAsia="IRNazanin" w:cs="IRNazanin"/>
          <w:color w:val="111111"/>
          <w:sz w:val="28"/>
          <w:szCs w:val="28"/>
          <w:rtl w:val="true"/>
          <w:lang w:bidi="fa-IR"/>
        </w:rPr>
        <w:t>.</w:t>
      </w:r>
    </w:p>
    <w:p>
      <w:pPr>
        <w:pStyle w:val="Heading4"/>
        <w:numPr>
          <w:ilvl w:val="3"/>
          <w:numId w:val="1"/>
        </w:numPr>
        <w:rPr/>
      </w:pPr>
      <w:bookmarkStart w:id="153" w:name="__RefHeading___Toc12064870_1280447820"/>
      <w:bookmarkStart w:id="154" w:name="_Toc59"/>
      <w:bookmarkEnd w:id="153"/>
      <w:r>
        <w:rPr/>
        <w:t>3-7</w:t>
      </w:r>
      <w:r>
        <w:rPr>
          <w:rtl w:val="true"/>
        </w:rPr>
        <w:t xml:space="preserve">- </w:t>
      </w:r>
      <w:r>
        <w:rPr>
          <w:rtl w:val="true"/>
        </w:rPr>
        <w:t>جایگاه مخاطب در فهم روایات طبی</w:t>
      </w:r>
      <w:bookmarkEnd w:id="15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در روایات طبی توجه فراوانی به فهم مخاطب شده، و مباحث طبی با توجه به فهم مخاطب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موارد معصوم نیاز ندانسته تا توضیح زیادی در مورد یک مسئله طبی دهد، بلکه متناسب با فهم مخاطب آن زمان مطلبی طبی را بیان می فرماید، به عنوان مثال در مورد شیطان که بحث آن گذشت، چون مخاطب با شیطان آشنا بوده، لذا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هشدار دادن در مورد میکروب و ویروس از واژه شیطان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بحث گفتار درمانی، به صورت مستقیم بیان نشده است که برای فلان بیماری گفتار درمانی یا تلقین، جواب گو است و در روند بهبود تأثیر دارد، بلکه درمان با دعا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شاید اگر گفته می شد گفتار درمانی کنید، بدور از فهم مخاطب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مورد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نداسته تا ترکیبات و عناصر سازنده و مواد مفید آن همچون ویتامین را در آن را بیان کند؛ چرا که در حد فهم مخاطب نبوده است، و بدون آنکه به اجزای آن اشاره کند، آن را </w:t>
      </w:r>
      <w:bookmarkStart w:id="155" w:name="pg16653_213720"/>
    </w:p>
    <w:p>
      <w:pPr>
        <w:pStyle w:val="BookText"/>
        <w:rPr/>
      </w:pPr>
      <w:bookmarkEnd w:id="155"/>
      <w:r>
        <w:rPr>
          <w:rFonts w:ascii="IRNazanin" w:hAnsi="IRNazanin" w:eastAsia="IRNazanin"/>
          <w:color w:val="111111"/>
          <w:sz w:val="28"/>
          <w:sz w:val="28"/>
          <w:szCs w:val="28"/>
          <w:rtl w:val="true"/>
          <w:lang w:bidi="fa-IR"/>
        </w:rPr>
        <w:t>برای درمان تجویز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مانند اینکه اگر یک انسان بی سواد به پزشک مراجعه کند پزشک تنها برای او نسخه می پیچد و او را به دارو خانه ارجاع می دهد، اما اگر یک انسان فرهیخته و عالم به پزشک مراجعه کند، ممکن است با درخواست بیمار یا حتی بدون آن، پزشک به توضیح بیماری و روند و نیز شرح دارو های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یک پزشک به پزشک متخصصی مراجعه کند، طبیعتاً پزشک معالج به طور مفصل همه ابعاد بیماری و روند درمانی را برای پزشک بیمار توضیح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طبی مذکور در روایات هر چند در همه زمان ها جاری است، اما در قالب مقبولات مخاطب عصر صدور روایات القا شده است، مثلا در مورد بیماری سل،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از طریق خاک منتقل می شود پس پا های خود را در معرض خاک آلوده قرار ندهید، اما به جای این تعبیر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کفش سر بسته بپوشید تا از سل در امان باشد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در موردی که امام خون شخص را از خون دیگران پاکیزه تر معرفی می کند،</w:t>
      </w:r>
      <w:r>
        <w:rPr>
          <w:rStyle w:val="FootnoteAnchor"/>
          <w:rtl w:val="true"/>
        </w:rPr>
        <w:footnoteReference w:id="285"/>
      </w:r>
      <w:r>
        <w:rPr>
          <w:rFonts w:ascii="IRNazanin" w:hAnsi="IRNazanin" w:eastAsia="IRNazanin"/>
          <w:color w:val="111111"/>
          <w:sz w:val="28"/>
          <w:sz w:val="28"/>
          <w:szCs w:val="28"/>
          <w:rtl w:val="true"/>
          <w:lang w:bidi="fa-IR"/>
        </w:rPr>
        <w:t xml:space="preserve">به نظر می رسد به بحث انتقال بیماری از طریق خون نظر دارد، چرا که پاکیزه تر بودن خون خود شخص در مقایسه با خون دیگران معنا ندارد و اگر در نگاه اولی با این روایت مواجه شویم شاید بگوییم خون، خون است دیگر، چه تفاوتی دارد؟ اما با تأمل می توان دریافت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سطح فهم مخاطب را در نظر گرفته و برای بیان این مطلب که باید از برخورد با خون دیگران پرهیز کرد تا مبادا به بیماری های منتقله از خون دچار شود، مسئله را اینگونه مطرح کرده است</w:t>
      </w:r>
      <w:r>
        <w:rPr>
          <w:rFonts w:eastAsia="IRNazanin" w:cs="IRNazanin"/>
          <w:color w:val="111111"/>
          <w:sz w:val="28"/>
          <w:szCs w:val="28"/>
          <w:rtl w:val="true"/>
          <w:lang w:bidi="fa-IR"/>
        </w:rPr>
        <w:t>.</w:t>
      </w:r>
    </w:p>
    <w:p>
      <w:pPr>
        <w:pStyle w:val="Heading4"/>
        <w:numPr>
          <w:ilvl w:val="3"/>
          <w:numId w:val="1"/>
        </w:numPr>
        <w:rPr/>
      </w:pPr>
      <w:bookmarkStart w:id="156" w:name="__RefHeading___Toc12064872_1280447820"/>
      <w:bookmarkStart w:id="157" w:name="_Toc60"/>
      <w:bookmarkEnd w:id="156"/>
      <w:r>
        <w:rPr/>
        <w:t>3-8</w:t>
      </w:r>
      <w:r>
        <w:rPr>
          <w:rtl w:val="true"/>
        </w:rPr>
        <w:t xml:space="preserve">- </w:t>
      </w:r>
      <w:r>
        <w:rPr>
          <w:rtl w:val="true"/>
        </w:rPr>
        <w:t>تنقیح مناط و الغای خصوصیت</w:t>
      </w:r>
      <w:bookmarkEnd w:id="157"/>
    </w:p>
    <w:p>
      <w:pPr>
        <w:pStyle w:val="BookText"/>
        <w:rPr/>
      </w:pPr>
      <w:r>
        <w:rPr>
          <w:rFonts w:ascii="IRNazanin" w:hAnsi="IRNazanin" w:eastAsia="IRNazanin"/>
          <w:color w:val="111111"/>
          <w:sz w:val="28"/>
          <w:sz w:val="28"/>
          <w:szCs w:val="28"/>
          <w:rtl w:val="true"/>
          <w:lang w:bidi="fa-IR"/>
        </w:rPr>
        <w:t>در برخی از روایات شاهد آن هستیم که یک گزاره طبی با توجه به شرائط و ویژگی های زمان صدور روایت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برای شست و شوی مقعد به استفاده از سُعد</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شفارش شده که ممکن است قائل به استحباب آن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از جمله مواد شوینده عصرِ صدورِ روایت سُعد بوده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می توان با استفاده از القای خصوصیت از سُعد، این حکم را به سایر شوینده ها به ویژه شوینده های موجود در زمان حاضر تسری داد، با این استدلال که آنچه در نظر شارع اهمیت دارد نظافت مقعد است تا انسان دچار بیماری های مقعدی همچون بواسیر نگردد، یا نه؟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به عنوان مثل آیا مسواک زدن که در لسان روایات بر آن تأکید شده است، حتما باید با برخورد وسیله ای به نام مسواک یا چوب انجام گیرد؟ یا آنکه مقصود شارع مطلق بهداشت دندان </w:t>
      </w:r>
      <w:bookmarkStart w:id="158" w:name="pg16653_213721"/>
    </w:p>
    <w:p>
      <w:pPr>
        <w:pStyle w:val="BookText"/>
        <w:rPr/>
      </w:pPr>
      <w:bookmarkEnd w:id="158"/>
      <w:r>
        <w:rPr>
          <w:rFonts w:ascii="IRNazanin" w:hAnsi="IRNazanin" w:eastAsia="IRNazanin"/>
          <w:color w:val="111111"/>
          <w:sz w:val="28"/>
          <w:sz w:val="28"/>
          <w:szCs w:val="28"/>
          <w:rtl w:val="true"/>
          <w:lang w:bidi="fa-IR"/>
        </w:rPr>
        <w:t>بوده است؟ حال ممکن است کسی با روشی غیر از مسواک زدن بهداشت دندان خود را تأمین نماید، آیا کار او مطلوب شارع را برآورده است و آیا استحباب مسواک، به کار او نیز تعلق می گیرد یا نه؟ آیا آنچه در روایات طبی به عنوان مصداق ذکر شده است موضوعیت دارد، یا اینکه می توان با بهره گیری از تنقیح مناط عمل دیگری که غرض مسواک سفارش شده را بر آورده کند؟</w:t>
      </w:r>
    </w:p>
    <w:p>
      <w:pPr>
        <w:pStyle w:val="BookText"/>
        <w:rPr/>
      </w:pPr>
      <w:r>
        <w:rPr>
          <w:rFonts w:ascii="IRNazanin" w:hAnsi="IRNazanin" w:eastAsia="IRNazanin"/>
          <w:color w:val="111111"/>
          <w:sz w:val="28"/>
          <w:sz w:val="28"/>
          <w:szCs w:val="28"/>
          <w:rtl w:val="true"/>
          <w:lang w:bidi="fa-IR"/>
        </w:rPr>
        <w:t>به نظر می رسد در برخی از روایات طبی امکان تنقیح مناط وجود دارد، اما در برخی دیگر این کار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یک گیاه خاصی برای درمان یک بیماری خاص سفارش شده باشد امکان القای خصوصیت سخت یا نا 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روایت عنوانی که در آن روایت موضوع واقع شده خصوصیت نداشته بلکه به یک عمل خاص اشاره دارد که یکی از روش های انجام آن عمل بهره گیری از موضوع مأخوذ در روایت است؛ مثلاً اگر در روایتبه خلال کردن سفارش شده است نمی توان نتیجه گرفت که مثلاً نخ دندان چون عنوان خلال بر آن صادق نیست پس نمی تواند غرض روایت را بر آورده کند، در حالی که نخ دندان که امروزه رائج است و شاید در گذشته نبوده، تقریبا همان عمل چوب خلال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گفت که تربت ایشان خصوصیت ندارد، بلکه تربت هر یک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باشد می توان با آن به درمان پرداخت و ذکر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ذکر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این نوع از روایات خود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دارد نه تربت هر معصومی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در روایات طبی باید به بررسی پرداخت تا بتوان در برخی از موارد به تنقیح مناط پرداخته و مواردی را که موضوع و مصداق یاد شده در روایت در آنها اهمیت دارد تفکیک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اصل امکان تنقیح مناط در روایات طبی قابل قبول بوده، اما تطبیق آن نیازمند بررسی مقاصد شارع است</w:t>
      </w:r>
      <w:r>
        <w:rPr>
          <w:rFonts w:eastAsia="IRNazanin" w:cs="IRNazanin"/>
          <w:color w:val="111111"/>
          <w:sz w:val="28"/>
          <w:szCs w:val="28"/>
          <w:rtl w:val="true"/>
          <w:lang w:bidi="fa-IR"/>
        </w:rPr>
        <w:t>.</w:t>
      </w:r>
    </w:p>
    <w:p>
      <w:pPr>
        <w:pStyle w:val="Heading4"/>
        <w:numPr>
          <w:ilvl w:val="3"/>
          <w:numId w:val="1"/>
        </w:numPr>
        <w:rPr/>
      </w:pPr>
      <w:bookmarkStart w:id="159" w:name="__RefHeading___Toc12064874_1280447820"/>
      <w:bookmarkStart w:id="160" w:name="_Toc61"/>
      <w:bookmarkEnd w:id="159"/>
      <w:r>
        <w:rPr/>
        <w:t>3-9</w:t>
      </w:r>
      <w:r>
        <w:rPr>
          <w:rtl w:val="true"/>
        </w:rPr>
        <w:t xml:space="preserve">- </w:t>
      </w:r>
      <w:r>
        <w:rPr>
          <w:rtl w:val="true"/>
        </w:rPr>
        <w:t>إصالة التقیید</w:t>
      </w:r>
      <w:bookmarkEnd w:id="16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قبول ملاک های تصحیح سند روایت و نهایتاً وثوق به صدور خبر، مواجهه ما با محتوای روایت طبی چگونه خواهد بود؟ باید گفت ما نسبت به روایات طبی قبول مطلق یا رد مطلق را هرگز پیش نمی گیریم؛ به این معنا که مواجه با روایت 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روایت از همه جهات تمام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قبول مطلق آن در مقوله درمان نیست، بلکه همواره راه را برای عدم تأثیر دارو و درمان در برخی از موارد باز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مورد روایات طبی نه اصل قبول مطلق بر اساس اطلاقات و عمومات حاکم است و نه رد مطلق آن به بهانه های مختلف، بلکه می توان قائل به تفصیل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می توان روایات طبی را به طور کلی رد نموده و آنها را غیر قابل عمل دانست و منحصر در قضایای شخصیه نمود، و نه می توان همه آنها را به صورت کلی و قضیه حقیقیه قبول کرده و برای همگان تجویز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اصل اولی در برخورد با روایات طبی بر خلاف فقه اصالة التقیید</w:t>
      </w:r>
      <w:r>
        <w:rPr>
          <w:rStyle w:val="FootnoteAnchor"/>
          <w:rtl w:val="true"/>
        </w:rPr>
        <w:footnoteReference w:id="287"/>
      </w:r>
      <w:r>
        <w:rPr>
          <w:rFonts w:ascii="IRNazanin" w:hAnsi="IRNazanin" w:eastAsia="IRNazanin"/>
          <w:color w:val="111111"/>
          <w:sz w:val="28"/>
          <w:sz w:val="28"/>
          <w:szCs w:val="28"/>
          <w:rtl w:val="true"/>
          <w:lang w:bidi="fa-IR"/>
        </w:rPr>
        <w:t>است نه اصالة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التقیید به این معنا است که هر گزارشی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جمله این گزارش ها روایات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مقام بیان خاصی است</w:t>
      </w:r>
      <w:r>
        <w:rPr>
          <w:rStyle w:val="FootnoteAnchor"/>
          <w:rtl w:val="true"/>
        </w:rPr>
        <w:footnoteReference w:id="288"/>
      </w:r>
      <w:r>
        <w:rPr>
          <w:rFonts w:ascii="IRNazanin" w:hAnsi="IRNazanin" w:eastAsia="IRNazanin"/>
          <w:color w:val="111111"/>
          <w:sz w:val="28"/>
          <w:sz w:val="28"/>
          <w:szCs w:val="28"/>
          <w:rtl w:val="true"/>
          <w:lang w:bidi="fa-IR"/>
        </w:rPr>
        <w:t>و لذا نمی توان قبل از احراز مقام به اصالة الاطلاق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مقام بیان مشخص بوده و شرائط اطلاق فراهم بود ابایی از اطلاق گیری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طبی اصل بر این است که قضیه شخصیه در کار بوده است، مگر آنکه ثابت شود مورد کلی بوده و منحصر در شخص خاص یا هوای خاص نبودهاست که روایات طبی تا حدود زیادی با توجه به قرائنی که دارد گویای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مدافع معامله قضیه شخصیه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فی 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با روایات طبی نیستیم، بلکه تنها این مطلب را ضروری می دانیم که ابتدا باید از اصل تقیید شروع کرده و به نوعی از پایین به بالا برویم و با بررسی روایات طبی به این نتیجه برسیم که این نوع روایات قضایای حقیقیه هستند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مواجهه با روایات طبی معقولانه تر به نظر خواهد آمد؛ چرا که هر روایتی ممکن است ناظر به مقام خاصی باشد و تا این احتمال پا برجاست جایی برای تمسک به اصالة الاطلاق نیست؛ چرا که احراز مقام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دانست احراز مقام بیان نیز در روایات طبی چندان دشوار نبوده بلکه می توان بسیاری از روایات طبی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 از بررسی، مطالعه و تجربه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قواعد کلی طبی مورد استفاده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 روایات طبی این است که کلیت ندارد مگر اینکه به نحوی کلیت آن ثابت گردد؛ به عنوان مثال روایاتی که عسل را درمان دانسته ممکن است به یک درمان و بیماری مرتبط با آن اشاره داشته باشد که در متن روایت اثری از آن نیست، اما با قرینه حالیه برای راوی یا سائل مشخص بوده است، اما هنگامی که قرینه ای در این روایات دیده می شود که علاوه بر خاصیت درمانی عسل، آن را درمان هر بیماری معرفی می کند</w:t>
      </w:r>
      <w:r>
        <w:rPr>
          <w:rStyle w:val="FootnoteAnchor"/>
          <w:rtl w:val="true"/>
        </w:rPr>
        <w:footnoteReference w:id="289"/>
      </w:r>
      <w:r>
        <w:rPr>
          <w:rFonts w:ascii="IRNazanin" w:hAnsi="IRNazanin" w:eastAsia="IRNazanin"/>
          <w:color w:val="111111"/>
          <w:sz w:val="28"/>
          <w:sz w:val="28"/>
          <w:szCs w:val="28"/>
          <w:rtl w:val="true"/>
          <w:lang w:bidi="fa-IR"/>
        </w:rPr>
        <w:t>کلیت آن ثابت می شود و آنگاه شرائط برای اخذ به اصالة الاطلاق نیز فراهم خواهد بود و سخن آن دسته از محققان که این نوع روایات را تاویل و توجه می کنند،</w:t>
      </w:r>
      <w:r>
        <w:rPr>
          <w:rStyle w:val="FootnoteAnchor"/>
          <w:rtl w:val="true"/>
        </w:rPr>
        <w:footnoteReference w:id="290"/>
      </w:r>
      <w:r>
        <w:rPr>
          <w:rFonts w:ascii="IRNazanin" w:hAnsi="IRNazanin" w:eastAsia="IRNazanin"/>
          <w:color w:val="111111"/>
          <w:sz w:val="28"/>
          <w:sz w:val="28"/>
          <w:szCs w:val="28"/>
          <w:rtl w:val="true"/>
          <w:lang w:bidi="fa-IR"/>
        </w:rPr>
        <w:t>صحیح به نظر نمی رسد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ممکن است برخی از روایات طبی به جریان، مشرب و تفکر خاصی ناظر باشد، که در نتیجه در زمان حال نتیجه طبی بر آن بار نشود، اما این چنین وقایع نیز نیازمند بررسی است و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اثبات یک طرف و نفی طرف، دیگر نمی توان قضاوت صحیحی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اینکه در مواجهه با روایات طبی بسیار گفته می شود که شاید فلان روایت ناظر به فلان تفکر خاص باشد زمانی درست است که ثابت گردد و گرنه مجرد احتمال باعث بی اعتنایی به روایت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کلیت داشتن روایت طبی نیاز به بررسی و آزمایش است، ناظر بودن آن به یک تفکر یا جریان خاص نیز نیازمند بررسی است و مجرد احتمال، چیزی را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نهی از استشفاء با چشمه های آب گرم</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بحث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واقع ناظر به منع از عمل به یک تفکر جاهلی مبنی بر شفا بخش بودن این چشمه ها یا اثر گذاری بی واسطه این چشمه ها باشد که توسط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نهیقرار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اثبات این مطالب نیز نیازمند دلیل است که شاید بتوان با باز سازی سیر تاریخی روایت به چنین نتایجی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مادامی که این مطلب ثابت نشود، تنها در حد یک فرضیه ضعیف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نمی توان ادعا کرد که تمام روایات طبی از چنین زمینه صدوری برخوردار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بعد از بررسی روایات طبی از حیث تقیید، اگر به قرینه ای دست نیابیم که صلاحیت مقید بودن را دارا باشد، می توانیم به اطلاق آن اخذ کنیم؛ یعنی اصل تقیید است و اگر قرینه ای بر تقیید یافت نشد قابل اخذ به اطلاق خواهد بود</w:t>
      </w:r>
      <w:r>
        <w:rPr>
          <w:rFonts w:eastAsia="IRNazanin" w:cs="IRNazanin"/>
          <w:color w:val="111111"/>
          <w:sz w:val="28"/>
          <w:szCs w:val="28"/>
          <w:rtl w:val="true"/>
          <w:lang w:bidi="fa-IR"/>
        </w:rPr>
        <w:t xml:space="preserve">. </w:t>
      </w:r>
      <w:bookmarkStart w:id="161" w:name="pg16653_213724"/>
    </w:p>
    <w:p>
      <w:pPr>
        <w:pStyle w:val="Heading2"/>
        <w:numPr>
          <w:ilvl w:val="1"/>
          <w:numId w:val="1"/>
        </w:numPr>
        <w:rPr/>
      </w:pPr>
      <w:bookmarkStart w:id="162" w:name="__RefHeading___Toc12064876_1280447820"/>
      <w:bookmarkStart w:id="163" w:name="_Toc62"/>
      <w:bookmarkEnd w:id="161"/>
      <w:bookmarkEnd w:id="162"/>
      <w:r>
        <w:rPr>
          <w:rtl w:val="true"/>
        </w:rPr>
        <w:t xml:space="preserve">فصل دوم </w:t>
      </w:r>
      <w:r>
        <w:rPr>
          <w:rtl w:val="true"/>
        </w:rPr>
        <w:t>:</w:t>
      </w:r>
      <w:r>
        <w:rPr>
          <w:rtl w:val="true"/>
        </w:rPr>
        <w:t>روایات فقهی</w:t>
      </w:r>
      <w:r>
        <w:rPr>
          <w:rtl w:val="true"/>
        </w:rPr>
        <w:t xml:space="preserve">- </w:t>
      </w:r>
      <w:r>
        <w:rPr>
          <w:rtl w:val="true"/>
        </w:rPr>
        <w:t>طبی کتاب طهارت</w:t>
      </w:r>
      <w:bookmarkEnd w:id="163"/>
    </w:p>
    <w:p>
      <w:pPr>
        <w:pStyle w:val="Heading3"/>
        <w:numPr>
          <w:ilvl w:val="2"/>
          <w:numId w:val="1"/>
        </w:numPr>
        <w:rPr/>
      </w:pPr>
      <w:bookmarkStart w:id="164" w:name="__RefHeading___Toc12064878_1280447820"/>
      <w:bookmarkStart w:id="165" w:name="_Toc63"/>
      <w:bookmarkEnd w:id="164"/>
      <w:r>
        <w:rPr>
          <w:rtl w:val="true"/>
        </w:rPr>
        <w:t>اشاره</w:t>
      </w:r>
      <w:bookmarkEnd w:id="16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ابتدا به صورت اجمالی به برخی از احکام شرعی در روایات باب طهارت کافی و ابواب مرتبط با آن، با اشاره به بحث سندی روایات پرداخته و سپس مباحث طبی موجود در این روایات استخراج گردیده و پیرامون آن بحث شده است</w:t>
      </w:r>
      <w:r>
        <w:rPr>
          <w:rFonts w:eastAsia="IRNazanin" w:cs="IRNazanin"/>
          <w:color w:val="111111"/>
          <w:sz w:val="28"/>
          <w:szCs w:val="28"/>
          <w:rtl w:val="true"/>
          <w:lang w:bidi="fa-IR"/>
        </w:rPr>
        <w:t xml:space="preserve">. </w:t>
      </w:r>
      <w:bookmarkStart w:id="166" w:name="pg16653_213725"/>
    </w:p>
    <w:p>
      <w:pPr>
        <w:pStyle w:val="Heading3"/>
        <w:numPr>
          <w:ilvl w:val="2"/>
          <w:numId w:val="1"/>
        </w:numPr>
        <w:rPr/>
      </w:pPr>
      <w:bookmarkStart w:id="167" w:name="__RefHeading___Toc12064880_1280447820"/>
      <w:bookmarkStart w:id="168" w:name="_Toc64"/>
      <w:bookmarkEnd w:id="166"/>
      <w:bookmarkEnd w:id="167"/>
      <w:r>
        <w:rPr/>
        <w:t>1</w:t>
      </w:r>
      <w:r>
        <w:rPr>
          <w:rtl w:val="true"/>
        </w:rPr>
        <w:t xml:space="preserve">- </w:t>
      </w:r>
      <w:r>
        <w:rPr>
          <w:rtl w:val="true"/>
        </w:rPr>
        <w:t>درآمدی بر کتاب الطهارة</w:t>
      </w:r>
      <w:bookmarkEnd w:id="168"/>
    </w:p>
    <w:p>
      <w:pPr>
        <w:pStyle w:val="Heading4"/>
        <w:numPr>
          <w:ilvl w:val="3"/>
          <w:numId w:val="1"/>
        </w:numPr>
        <w:rPr/>
      </w:pPr>
      <w:bookmarkStart w:id="169" w:name="__RefHeading___Toc12064882_1280447820"/>
      <w:bookmarkStart w:id="170" w:name="_Toc65"/>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 xml:space="preserve">کتاب الطهارة کافی به تصریح مؤلف دارای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باب است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طهور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الطهارة روایات میاه و احکام مربوط به آن همچون احکام آب کر، آب چاه، اسئار، آب باران، آب حمام، احکام مربوط به بول و غائط، وضو، مقدمات و احکام آن، غسل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غسل های زنان که خود در کتابی جدا گانه با عنوان کتاب الحیض و بعد از کتاب الطهارة عنوان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احکام نجاست و برخورد آن به لباس یا بدن انسان و روایات تیمم و احکام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حیض در باب جدا گانه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التفات به فهرست شیخ طوسی و رجال نجاشی به نظر می رسد که کتاب الطهارة و کتاب الحیض یک کتاب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ما در این فصل به مباحث طبی موجود در روایات آب ها، اسئار، روایات مربوط به شستن دست، قضای حاجت، استبراء، مسواک زدن، وضو، غسل، انواع بول، انواع خون، برخورد با برخی از حیوانات، و تیمم،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ترتیب مباحث ترتیب ابواب کافی لحاظ شده است</w:t>
      </w:r>
      <w:r>
        <w:rPr>
          <w:rFonts w:eastAsia="IRNazanin" w:cs="IRNazanin"/>
          <w:color w:val="111111"/>
          <w:sz w:val="28"/>
          <w:szCs w:val="28"/>
          <w:rtl w:val="true"/>
          <w:lang w:bidi="fa-IR"/>
        </w:rPr>
        <w:t>.</w:t>
      </w:r>
    </w:p>
    <w:p>
      <w:pPr>
        <w:pStyle w:val="Heading4"/>
        <w:numPr>
          <w:ilvl w:val="3"/>
          <w:numId w:val="1"/>
        </w:numPr>
        <w:rPr/>
      </w:pPr>
      <w:bookmarkStart w:id="171" w:name="__RefHeading___Toc12064884_1280447820"/>
      <w:bookmarkStart w:id="172" w:name="_Toc66"/>
      <w:bookmarkEnd w:id="171"/>
      <w:r>
        <w:rPr/>
        <w:t>1-1</w:t>
      </w:r>
      <w:r>
        <w:rPr>
          <w:rtl w:val="true"/>
        </w:rPr>
        <w:t xml:space="preserve">- </w:t>
      </w:r>
      <w:r>
        <w:rPr>
          <w:rtl w:val="true"/>
        </w:rPr>
        <w:t>آب</w:t>
      </w:r>
      <w:bookmarkEnd w:id="172"/>
    </w:p>
    <w:p>
      <w:pPr>
        <w:pStyle w:val="Heading5"/>
        <w:numPr>
          <w:ilvl w:val="4"/>
          <w:numId w:val="1"/>
        </w:numPr>
        <w:rPr/>
      </w:pPr>
      <w:bookmarkStart w:id="173" w:name="__RefHeading___Toc12064886_1280447820"/>
      <w:bookmarkStart w:id="174" w:name="_Toc67"/>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در این بخش به بررسی نکات طبی مستفاد از ابواب میاه از کتاب کافی پرداخته شده است</w:t>
      </w:r>
      <w:r>
        <w:rPr>
          <w:rFonts w:eastAsia="IRNazanin" w:cs="IRNazanin"/>
          <w:color w:val="111111"/>
          <w:sz w:val="28"/>
          <w:szCs w:val="28"/>
          <w:rtl w:val="true"/>
          <w:lang w:bidi="fa-IR"/>
        </w:rPr>
        <w:t>.</w:t>
      </w:r>
    </w:p>
    <w:p>
      <w:pPr>
        <w:pStyle w:val="Heading5"/>
        <w:numPr>
          <w:ilvl w:val="4"/>
          <w:numId w:val="1"/>
        </w:numPr>
        <w:rPr/>
      </w:pPr>
      <w:bookmarkStart w:id="175" w:name="__RefHeading___Toc12064888_1280447820"/>
      <w:bookmarkStart w:id="176" w:name="_Toc68"/>
      <w:bookmarkEnd w:id="175"/>
      <w:r>
        <w:rPr/>
        <w:t>1-1-1</w:t>
      </w:r>
      <w:r>
        <w:rPr>
          <w:rtl w:val="true"/>
        </w:rPr>
        <w:t xml:space="preserve">- </w:t>
      </w:r>
      <w:r>
        <w:rPr>
          <w:rtl w:val="true"/>
        </w:rPr>
        <w:t>طهارت آب</w:t>
      </w:r>
      <w:bookmarkEnd w:id="176"/>
    </w:p>
    <w:p>
      <w:pPr>
        <w:pStyle w:val="BookText"/>
        <w:rPr/>
      </w:pPr>
      <w:r>
        <w:rPr>
          <w:rFonts w:ascii="IRNazanin" w:hAnsi="IRNazanin" w:eastAsia="IRNazanin"/>
          <w:color w:val="111111"/>
          <w:sz w:val="28"/>
          <w:sz w:val="28"/>
          <w:szCs w:val="28"/>
          <w:rtl w:val="true"/>
          <w:lang w:bidi="fa-IR"/>
        </w:rPr>
        <w:t>روایاتی مبنی بر پاک بودن آب وجود دارد که روایات زیر از این جمله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وَ غَيْرُهُ عَنْ مُحَمَّدِ بْنِ أَحْمَدَ عَنِ الْحَسَنِ بْنِ الْحُسَيْنِ اللُّؤْلُؤِيِّ بِإِسْنَادِهِ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كُلُّهُ طَاهِرٌ حَتَّى يُعْلَمَ أَنَّهُ قَذِر</w:t>
      </w:r>
      <w:r>
        <w:rPr>
          <w:rFonts w:eastAsia="Amiri" w:cs="Amiri" w:ascii="Amiri" w:hAnsi="Amiri"/>
          <w:color w:val="111111"/>
          <w:sz w:val="28"/>
          <w:szCs w:val="28"/>
          <w:rtl w:val="true"/>
          <w:lang w:bidi="ar-SA"/>
        </w:rPr>
        <w:t>».</w:t>
      </w:r>
      <w:r>
        <w:rPr>
          <w:rStyle w:val="FootnoteAnchor"/>
          <w:rtl w:val="true"/>
        </w:rPr>
        <w:footnoteReference w:id="29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عَنْ مُحَمَّدِ بْنِ عِيسَى عَنْ يُونُسَ بْنِ عَبْدِ الرَّحْمَنِ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قَال‌سَأَلْتُهُ عَنْ مَاءِ الْبَحْرِ أَ طَهُورٌ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مَاءٍ طَاهِرٌ إِلَّا مَا عَلِمْتَ أَنَّهُ قَذِر</w:t>
      </w:r>
      <w:r>
        <w:rPr>
          <w:rFonts w:eastAsia="Amiri" w:cs="Amiri" w:ascii="Amiri" w:hAnsi="Amiri"/>
          <w:color w:val="111111"/>
          <w:sz w:val="28"/>
          <w:szCs w:val="28"/>
          <w:rtl w:val="true"/>
          <w:lang w:bidi="ar-SA"/>
        </w:rPr>
        <w:t>».</w:t>
      </w:r>
      <w:r>
        <w:rPr>
          <w:rStyle w:val="FootnoteAnchor"/>
          <w:rtl w:val="true"/>
        </w:rPr>
        <w:footnoteReference w:id="295"/>
      </w:r>
      <w:bookmarkStart w:id="177" w:name="pg16653_213726"/>
    </w:p>
    <w:p>
      <w:pPr>
        <w:pStyle w:val="BookText"/>
        <w:rPr/>
      </w:pPr>
      <w:bookmarkEnd w:id="177"/>
      <w:r>
        <w:rPr>
          <w:rFonts w:ascii="IRNazanin" w:hAnsi="IRNazanin" w:eastAsia="IRNazanin"/>
          <w:color w:val="111111"/>
          <w:sz w:val="28"/>
          <w:sz w:val="28"/>
          <w:szCs w:val="28"/>
          <w:rtl w:val="true"/>
          <w:lang w:bidi="fa-IR"/>
        </w:rPr>
        <w:t xml:space="preserve">به نظر می رسد چون طهارت آب نزد همگان مسلم و امر واضحی بوده است، لذا تأکید زیادی بر اصل طهارت آب نشده است بلکه در این نوع روایات به طهارت همه اقسام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جاری، کر، قلیل، مطلق، مضاف، باران، چاه، دریا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نجس بودن آن احراز نشده باشد بسنده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اولی و به خودی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پاک بودن، پاکیزه نیز هست و درصورت آلوده شدن می تواند یکی از مهمترین عوامل بیماری به شمار رود</w:t>
      </w:r>
      <w:r>
        <w:rPr>
          <w:rFonts w:eastAsia="IRNazanin" w:cs="IRNazanin"/>
          <w:color w:val="111111"/>
          <w:sz w:val="28"/>
          <w:szCs w:val="28"/>
          <w:rtl w:val="true"/>
          <w:lang w:bidi="fa-IR"/>
        </w:rPr>
        <w:t>.</w:t>
      </w:r>
    </w:p>
    <w:p>
      <w:pPr>
        <w:pStyle w:val="Heading5"/>
        <w:numPr>
          <w:ilvl w:val="4"/>
          <w:numId w:val="1"/>
        </w:numPr>
        <w:rPr/>
      </w:pPr>
      <w:bookmarkStart w:id="178" w:name="__RefHeading___Toc12064890_1280447820"/>
      <w:bookmarkStart w:id="179" w:name="_Toc69"/>
      <w:bookmarkEnd w:id="178"/>
      <w:r>
        <w:rPr/>
        <w:t>1-1-2</w:t>
      </w:r>
      <w:r>
        <w:rPr>
          <w:rtl w:val="true"/>
        </w:rPr>
        <w:t>-</w:t>
      </w:r>
      <w:r>
        <w:rPr>
          <w:rtl w:val="true"/>
        </w:rPr>
        <w:t xml:space="preserve">رابطه قذارت </w:t>
      </w:r>
      <w:r>
        <w:rPr>
          <w:rtl w:val="true"/>
        </w:rPr>
        <w:t>(</w:t>
      </w:r>
      <w:r>
        <w:rPr>
          <w:rtl w:val="true"/>
        </w:rPr>
        <w:t>کثیفی</w:t>
      </w:r>
      <w:r>
        <w:rPr>
          <w:rtl w:val="true"/>
        </w:rPr>
        <w:t xml:space="preserve">) </w:t>
      </w:r>
      <w:r>
        <w:rPr>
          <w:rtl w:val="true"/>
        </w:rPr>
        <w:t>و نجاست</w:t>
      </w:r>
      <w:bookmarkEnd w:id="179"/>
    </w:p>
    <w:p>
      <w:pPr>
        <w:pStyle w:val="BookText"/>
        <w:rPr/>
      </w:pPr>
      <w:r>
        <w:rPr>
          <w:rFonts w:ascii="IRNazanin" w:hAnsi="IRNazanin" w:eastAsia="IRNazanin"/>
          <w:color w:val="111111"/>
          <w:sz w:val="28"/>
          <w:sz w:val="28"/>
          <w:szCs w:val="28"/>
          <w:rtl w:val="true"/>
          <w:lang w:bidi="fa-IR"/>
        </w:rPr>
        <w:t xml:space="preserve">آنچه در روایات فوق الذکر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لغت به معنایی مخالف با نظافت آمده است</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 xml:space="preserve">حال باید دید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شرع در همان معنای لغوی استعمال شده یا اینکه حقیقت شرعیه ای غیر از حقیقت لغوی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می توان از خود روایات بهره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برخی از آنها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طهارت آمده است که با توجه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الاشیاء بأضدادها</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به معنای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گویا به معنای کثیفی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روایات قذر یا قذارت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اختلاف نسخه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نظافت قرار داده شده است</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در برخی دیگر از روایات قذر در کنار بول آمده است</w:t>
      </w:r>
      <w:r>
        <w:rPr>
          <w:rStyle w:val="FootnoteAnchor"/>
          <w:rtl w:val="true"/>
        </w:rPr>
        <w:footnoteReference w:id="300"/>
      </w:r>
      <w:r>
        <w:rPr>
          <w:rFonts w:ascii="IRNazanin" w:hAnsi="IRNazanin" w:eastAsia="IRNazanin"/>
          <w:color w:val="111111"/>
          <w:sz w:val="28"/>
          <w:sz w:val="28"/>
          <w:szCs w:val="28"/>
          <w:rtl w:val="true"/>
          <w:lang w:bidi="fa-IR"/>
        </w:rPr>
        <w:t>که به غائط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آشغال و زباله است</w:t>
      </w:r>
      <w:r>
        <w:rPr>
          <w:rFonts w:eastAsia="IRNazanin" w:cs="IRNazanin"/>
          <w:color w:val="111111"/>
          <w:sz w:val="28"/>
          <w:szCs w:val="28"/>
          <w:rtl w:val="true"/>
          <w:lang w:bidi="fa-IR"/>
        </w:rPr>
        <w:t>.</w:t>
      </w:r>
      <w:r>
        <w:rPr>
          <w:rStyle w:val="FootnoteAnchor"/>
          <w:rtl w:val="true"/>
        </w:rPr>
        <w:footnoteReference w:id="30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روایات اعم از کثیف و نجس است و به وسیله قرینه می توان هر کدام از این دو معنا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از روایات قرینه برای مشخص کردن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bookmarkStart w:id="180" w:name="pg16653_213727"/>
    </w:p>
    <w:p>
      <w:pPr>
        <w:pStyle w:val="Heading5"/>
        <w:numPr>
          <w:ilvl w:val="4"/>
          <w:numId w:val="1"/>
        </w:numPr>
        <w:rPr/>
      </w:pPr>
      <w:bookmarkStart w:id="181" w:name="__RefHeading___Toc12064892_1280447820"/>
      <w:bookmarkStart w:id="182" w:name="_Toc70"/>
      <w:bookmarkEnd w:id="180"/>
      <w:bookmarkEnd w:id="181"/>
      <w:r>
        <w:rPr/>
        <w:t>1-1-3</w:t>
      </w:r>
      <w:r>
        <w:rPr>
          <w:rtl w:val="true"/>
        </w:rPr>
        <w:t xml:space="preserve">- </w:t>
      </w:r>
      <w:r>
        <w:rPr>
          <w:rtl w:val="true"/>
        </w:rPr>
        <w:t>پاک کنندگی آب و بداهت آن</w:t>
      </w:r>
      <w:bookmarkEnd w:id="182"/>
    </w:p>
    <w:p>
      <w:pPr>
        <w:pStyle w:val="BookText"/>
        <w:rPr/>
      </w:pPr>
      <w:r>
        <w:rPr>
          <w:rFonts w:ascii="IRNazanin" w:hAnsi="IRNazanin" w:eastAsia="IRNazanin"/>
          <w:color w:val="111111"/>
          <w:sz w:val="28"/>
          <w:sz w:val="28"/>
          <w:szCs w:val="28"/>
          <w:rtl w:val="true"/>
          <w:lang w:bidi="fa-IR"/>
        </w:rPr>
        <w:t>علاوه بر آیات قرآن کریم</w:t>
      </w:r>
      <w:r>
        <w:rPr>
          <w:rStyle w:val="FootnoteAnchor"/>
          <w:rtl w:val="true"/>
        </w:rPr>
        <w:footnoteReference w:id="302"/>
      </w:r>
      <w:r>
        <w:rPr>
          <w:rFonts w:ascii="IRNazanin" w:hAnsi="IRNazanin" w:eastAsia="IRNazanin"/>
          <w:color w:val="111111"/>
          <w:sz w:val="28"/>
          <w:sz w:val="28"/>
          <w:szCs w:val="28"/>
          <w:rtl w:val="true"/>
          <w:lang w:bidi="fa-IR"/>
        </w:rPr>
        <w:t>روایاتی مبنی بر پاک کننده بودن آب وجود دارد که برخی از آنها از قرار زیر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يُطَهِّرُ وَ لَا يُطَهّر</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آب پاک می کند اما پاک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مَاءِ الْبَحْرِ أَ طَهُورٌ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در مورد آب دریا از ایشان سؤال کردم که آیا پاک کننده است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روایات مانند روایت اخیر گویای بداهت پاک کننده بودن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گویا سائل پاک کننده بودن آب را مسلم گرفته، اما آب دریا برایش مشکوک بوده و لذا باعث ایجاد سؤال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فطرت هر انسانی آب را به عنوان یک مایع پاک کننده و شاید بهترین پاک کننده و تمیز کننده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کم بودن روایات در مورد پاک کنندگی آب می توان این احتمال بداهت طهارت آب را تقویت کند</w:t>
      </w:r>
      <w:r>
        <w:rPr>
          <w:rFonts w:eastAsia="IRNazanin" w:cs="IRNazanin"/>
          <w:color w:val="111111"/>
          <w:sz w:val="28"/>
          <w:szCs w:val="28"/>
          <w:rtl w:val="true"/>
          <w:lang w:bidi="fa-IR"/>
        </w:rPr>
        <w:t>.</w:t>
      </w:r>
    </w:p>
    <w:p>
      <w:pPr>
        <w:pStyle w:val="Heading5"/>
        <w:numPr>
          <w:ilvl w:val="4"/>
          <w:numId w:val="1"/>
        </w:numPr>
        <w:rPr/>
      </w:pPr>
      <w:bookmarkStart w:id="183" w:name="__RefHeading___Toc12064894_1280447820"/>
      <w:bookmarkStart w:id="184" w:name="_Toc71"/>
      <w:bookmarkEnd w:id="183"/>
      <w:r>
        <w:rPr/>
        <w:t>1-1-4</w:t>
      </w:r>
      <w:r>
        <w:rPr>
          <w:rtl w:val="true"/>
        </w:rPr>
        <w:t xml:space="preserve">- </w:t>
      </w:r>
      <w:r>
        <w:rPr>
          <w:rtl w:val="true"/>
        </w:rPr>
        <w:t xml:space="preserve">آبی که نجس نمی شود </w:t>
      </w:r>
      <w:r>
        <w:rPr>
          <w:rtl w:val="true"/>
        </w:rPr>
        <w:t>(</w:t>
      </w:r>
      <w:r>
        <w:rPr>
          <w:rtl w:val="true"/>
        </w:rPr>
        <w:t>آب کر</w:t>
      </w:r>
      <w:r>
        <w:rPr>
          <w:rtl w:val="true"/>
        </w:rPr>
        <w:t>)</w:t>
      </w:r>
      <w:bookmarkEnd w:id="184"/>
    </w:p>
    <w:p>
      <w:pPr>
        <w:pStyle w:val="BookText"/>
        <w:rPr/>
      </w:pPr>
      <w:r>
        <w:rPr>
          <w:rFonts w:ascii="IRNazanin" w:hAnsi="IRNazanin" w:eastAsia="IRNazanin"/>
          <w:color w:val="111111"/>
          <w:sz w:val="28"/>
          <w:sz w:val="28"/>
          <w:szCs w:val="28"/>
          <w:rtl w:val="true"/>
          <w:lang w:bidi="fa-IR"/>
        </w:rPr>
        <w:t>روایات متعدی در مورد حکم آب کر مبنی بر نجاست ناپذیری، وارد شده است که از جمله آنها روایات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الْمَاءِ الَّذِي تَبُولُ فِيهِ الدَّوَابُّ وَ تَلَغُ فِيهِ الْكِلَابُ وَ يَغْتَسِلُ فِيهِ الْجُنُبُ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فِي الرَّكِيِ كُرّاً لَمْ يُنَجِّسْهُ شَيْ‌ء</w:t>
      </w:r>
      <w:r>
        <w:rPr>
          <w:rFonts w:eastAsia="Amiri" w:cs="Amiri" w:ascii="Amiri" w:hAnsi="Amiri"/>
          <w:color w:val="111111"/>
          <w:sz w:val="28"/>
          <w:szCs w:val="28"/>
          <w:rtl w:val="true"/>
          <w:lang w:bidi="ar-SA"/>
        </w:rPr>
        <w:t>».</w:t>
      </w:r>
      <w:r>
        <w:rPr>
          <w:rStyle w:val="FootnoteAnchor"/>
          <w:rtl w:val="true"/>
        </w:rPr>
        <w:footnoteReference w:id="30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الْمَاءِ الَّذِي لَا يُنَجِّسُهُ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این روایات با توجه به این که تعدد طرق داشته و متظافر و مستفیض هستند</w:t>
      </w:r>
      <w:r>
        <w:rPr>
          <w:rStyle w:val="FootnoteAnchor"/>
          <w:rtl w:val="true"/>
        </w:rPr>
        <w:footnoteReference w:id="309"/>
      </w:r>
      <w:r>
        <w:rPr>
          <w:rFonts w:ascii="IRNazanin" w:hAnsi="IRNazanin" w:eastAsia="IRNazanin"/>
          <w:color w:val="111111"/>
          <w:sz w:val="28"/>
          <w:sz w:val="28"/>
          <w:szCs w:val="28"/>
          <w:rtl w:val="true"/>
          <w:lang w:bidi="fa-IR"/>
        </w:rPr>
        <w:t>و به نظر برخی از محققان استفاضه روایات ما را از بحث سندی بی نیاز می کند</w:t>
      </w:r>
      <w:r>
        <w:rPr>
          <w:rStyle w:val="FootnoteAnchor"/>
          <w:rtl w:val="true"/>
        </w:rPr>
        <w:footnoteReference w:id="310"/>
      </w:r>
      <w:r>
        <w:rPr>
          <w:rFonts w:ascii="IRNazanin" w:hAnsi="IRNazanin" w:eastAsia="IRNazanin"/>
          <w:color w:val="111111"/>
          <w:sz w:val="28"/>
          <w:sz w:val="28"/>
          <w:szCs w:val="28"/>
          <w:rtl w:val="true"/>
          <w:lang w:bidi="fa-IR"/>
        </w:rPr>
        <w:t>به همین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حکم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بررسی سندی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مهمی که در تمامی این روایات وجود دارد این </w:t>
      </w:r>
      <w:bookmarkStart w:id="185" w:name="pg16653_213728"/>
    </w:p>
    <w:p>
      <w:pPr>
        <w:pStyle w:val="BookText"/>
        <w:rPr/>
      </w:pPr>
      <w:bookmarkEnd w:id="185"/>
      <w:r>
        <w:rPr>
          <w:rFonts w:ascii="IRNazanin" w:hAnsi="IRNazanin" w:eastAsia="IRNazanin"/>
          <w:color w:val="111111"/>
          <w:sz w:val="28"/>
          <w:sz w:val="28"/>
          <w:szCs w:val="28"/>
          <w:rtl w:val="true"/>
          <w:lang w:bidi="fa-IR"/>
        </w:rPr>
        <w:t xml:space="preserve">است که آب کر را هیچ چیز نجس نمی کند که با صرف نظر از روایاتی که این حکم را به عدم تغیّر اوصاف آب محدود می کند، می توان گفت آب کر به حدی است که اگر آلودگی در آن باشد ضرر چندانی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شاید هیچ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مصرف کننده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کر نجس نمی شود، می تواند به این معنا هم باشد که کثیف هم نمی شود؛ یعنی آلودگی هایی که وارد آن می شود در داخل آن حل شده و به نوعی در عناصر آب قرار گرفته که جزو آن به حساب آمده و خاصیت بیماری زایی را از دست بدهد، این معنا با پاک کننده بودن آب هم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هدف سؤال کننده از آب کر در روایات این باشد که مردم بسیار اتفاق می افتد که اشیاء یا اعضای متنجس خود را در آب کر شست و شو می دهند حال آیا حکم پاکی و پاک کننده آن با این وجود باقی می ماند که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اجزاء نجاست، از آن رو که کثیف است و در داخل آب کر منتشر می شود و ضرر قابل توجهی برای انسان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قاعده لا ضرر در صورتی که قائل به تعمیم آن در همه مسائل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پاک و در نتیجه نوشیدن آن مجاز باشد</w:t>
      </w:r>
      <w:r>
        <w:rPr>
          <w:rFonts w:eastAsia="IRNazanin" w:cs="IRNazanin"/>
          <w:color w:val="111111"/>
          <w:sz w:val="28"/>
          <w:szCs w:val="28"/>
          <w:rtl w:val="true"/>
          <w:lang w:bidi="fa-IR"/>
        </w:rPr>
        <w:t>.</w:t>
      </w:r>
    </w:p>
    <w:p>
      <w:pPr>
        <w:pStyle w:val="Heading5"/>
        <w:numPr>
          <w:ilvl w:val="4"/>
          <w:numId w:val="1"/>
        </w:numPr>
        <w:rPr/>
      </w:pPr>
      <w:bookmarkStart w:id="186" w:name="__RefHeading___Toc12064896_1280447820"/>
      <w:bookmarkStart w:id="187" w:name="_Toc72"/>
      <w:bookmarkEnd w:id="186"/>
      <w:r>
        <w:rPr/>
        <w:t>1-1-5</w:t>
      </w:r>
      <w:r>
        <w:rPr>
          <w:rtl w:val="true"/>
        </w:rPr>
        <w:t xml:space="preserve">- </w:t>
      </w:r>
      <w:r>
        <w:rPr>
          <w:rtl w:val="true"/>
        </w:rPr>
        <w:t>آب قلیل</w:t>
      </w:r>
      <w:bookmarkEnd w:id="187"/>
    </w:p>
    <w:p>
      <w:pPr>
        <w:pStyle w:val="BookText"/>
        <w:rPr/>
      </w:pPr>
      <w:r>
        <w:rPr>
          <w:rFonts w:ascii="IRNazanin" w:hAnsi="IRNazanin" w:eastAsia="IRNazanin"/>
          <w:color w:val="111111"/>
          <w:sz w:val="28"/>
          <w:sz w:val="28"/>
          <w:szCs w:val="28"/>
          <w:rtl w:val="true"/>
          <w:lang w:bidi="fa-IR"/>
        </w:rPr>
        <w:t xml:space="preserve">حکم آب قلیل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به آب محقون نیز تعبیر شده است</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حکم آب کر فهمید؛ چرا که آب قلیل در مقابل آن قرار دارد و حکم آن دقیقاً مقابل حکم آب کر است، در نتیجه آب قلیل نجاست پذیر بوده و به مجرد ملاقات با نجاست نجس می شود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در مورد آب قلیل در کتاب کافی تنها دو روایت بیان شده است که آن دو روایت هم، بعید به نظر می رسد که مقصود از آب قلیل در آن دو، آب قلیل مصطلح باشد چرا که در روایت اول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عَنْ عَلِيِّ بْنِ الْحَكَمِ عَنْ عَبْدِ اللَّهِ بْنِ يَحْيَى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مَاءً وَ فِيهِ قِلَّةٌ فَانْضِحْ عَنْ يَمِينِكَ وَ عَنْ يَسَارِكَ وَ بَيْنَ يَدَيْكَ وَ تَوَضَّأْ</w:t>
      </w:r>
      <w:r>
        <w:rPr>
          <w:rFonts w:eastAsia="Amiri" w:cs="Amiri" w:ascii="Amiri" w:hAnsi="Amiri"/>
          <w:color w:val="111111"/>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این روایت حسنه تلقی شده است</w:t>
      </w:r>
      <w:r>
        <w:rPr>
          <w:rFonts w:eastAsia="IRNazanin" w:cs="IRNazanin"/>
          <w:color w:val="111111"/>
          <w:sz w:val="28"/>
          <w:szCs w:val="28"/>
          <w:rtl w:val="true"/>
          <w:lang w:bidi="fa-IR"/>
        </w:rPr>
        <w:t>.</w:t>
      </w:r>
      <w:r>
        <w:rPr>
          <w:rStyle w:val="FootnoteAnchor"/>
          <w:rtl w:val="true"/>
        </w:rPr>
        <w:footnoteReference w:id="31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مضمون این روایت این است که اگر به آب قلیلی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برکه یا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 از چپ و راست و مقابل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داخل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بپاش و وضو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روایت در مورد آب راکد باشد که ممکن است کر یا قلیل باشد و آب برداشتن از آن ممکن است به علت ترس از آلوده بودن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کم یا راکد بودن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همانطور </w:t>
      </w:r>
      <w:bookmarkStart w:id="188" w:name="pg16653_213729"/>
    </w:p>
    <w:p>
      <w:pPr>
        <w:pStyle w:val="BookText"/>
        <w:rPr/>
      </w:pPr>
      <w:bookmarkEnd w:id="188"/>
      <w:r>
        <w:rPr>
          <w:rFonts w:ascii="IRNazanin" w:hAnsi="IRNazanin" w:eastAsia="IRNazanin"/>
          <w:color w:val="111111"/>
          <w:sz w:val="28"/>
          <w:sz w:val="28"/>
          <w:szCs w:val="28"/>
          <w:rtl w:val="true"/>
          <w:lang w:bidi="fa-IR"/>
        </w:rPr>
        <w:t>که در مورد چاه، نزوحاتی</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وارد شده است، قبل برداشتن آب از برکه و مانند آن نیز بهتر است قبل از وضو و نظافت با آن، ابتدا کمی آب از آن بیرون ریخته و سپس اقدام به شست و شو کرد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 در روایت دوم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أَبِيهِ عَنْ عَبْدِ اللَّهِ بْنِ الْمُغِيرَةِ عَنِ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الْجُنُبِ يَنْتَهِي إِلَى الْمَاءِ الْقَلِيلِ فِي الطَّرِيقِ وَ يُرِيدُ أَنْ يَغْتَسِلَ مِنْهُ وَ لَيْسَ مَعَهُ إِنَاءٌ يَغْرِفُ بِهِ وَ يَدَاهُ قَذِرَتَانِ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يَدَهُ وَ يَتَوَضَّأُ ثُمَّ يَغْتَسِلُ هَذَا مِمَّا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در این روایت که از آن به حسنه تعبیر شده است</w:t>
      </w:r>
      <w:r>
        <w:rPr>
          <w:rStyle w:val="FootnoteAnchor"/>
          <w:rtl w:val="true"/>
        </w:rPr>
        <w:footnoteReference w:id="318"/>
      </w:r>
      <w:r>
        <w:rPr>
          <w:rFonts w:ascii="IRNazanin" w:hAnsi="IRNazanin" w:eastAsia="IRNazanin"/>
          <w:color w:val="111111"/>
          <w:sz w:val="28"/>
          <w:sz w:val="28"/>
          <w:szCs w:val="28"/>
          <w:rtl w:val="true"/>
          <w:lang w:bidi="fa-IR"/>
        </w:rPr>
        <w:t>اگر آب قلیل به معنای قلیل عرفی باشد</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نجس باشد باید آب قلیل را در این روایت به معنای آب کر دانست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دست کثیف باشد ممکن است آب مورد نظر کر یا قلیل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روایت در صدد بیان حکم آب قلیل مصطلح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وجود دارد این است که کثیف بودن دست مانع نمی شود تا انسان دست خود را در آب قلیل داخل کند، شاید این به جهت همان پاک کننده گی آب باشد که باعث می شود سخت گیری لازم در بحث نجاست در کثافت مطرح نشود؛ به عبارت دیگر اگر دست نجس به آب قلیل بخورد استفاده از آن منع شرعی دارد اما در مورد دست کثیف اینگونه نیست و شاید بتوان گفت آلودگی چیز نجس از آلودگی چیز کثیف به مراتب بسیار بیشتر است و همین علت سبب سخت گیری در مورد نجاست آب قلیل شده است</w:t>
      </w:r>
      <w:r>
        <w:rPr>
          <w:rFonts w:eastAsia="IRNazanin" w:cs="IRNazanin"/>
          <w:color w:val="111111"/>
          <w:sz w:val="28"/>
          <w:szCs w:val="28"/>
          <w:rtl w:val="true"/>
          <w:lang w:bidi="fa-IR"/>
        </w:rPr>
        <w:t>.</w:t>
      </w:r>
    </w:p>
    <w:p>
      <w:pPr>
        <w:pStyle w:val="Heading4"/>
        <w:numPr>
          <w:ilvl w:val="3"/>
          <w:numId w:val="1"/>
        </w:numPr>
        <w:rPr/>
      </w:pPr>
      <w:bookmarkStart w:id="189" w:name="__RefHeading___Toc12064898_1280447820"/>
      <w:bookmarkStart w:id="190" w:name="_Toc73"/>
      <w:bookmarkEnd w:id="189"/>
      <w:r>
        <w:rPr/>
        <w:t>1-2</w:t>
      </w:r>
      <w:r>
        <w:rPr>
          <w:rtl w:val="true"/>
        </w:rPr>
        <w:t xml:space="preserve">- </w:t>
      </w:r>
      <w:r>
        <w:rPr>
          <w:rtl w:val="true"/>
        </w:rPr>
        <w:t>سؤر</w:t>
      </w:r>
      <w:bookmarkEnd w:id="190"/>
    </w:p>
    <w:p>
      <w:pPr>
        <w:pStyle w:val="Heading5"/>
        <w:numPr>
          <w:ilvl w:val="4"/>
          <w:numId w:val="1"/>
        </w:numPr>
        <w:rPr/>
      </w:pPr>
      <w:bookmarkStart w:id="191" w:name="__RefHeading___Toc12064900_1280447820"/>
      <w:bookmarkStart w:id="192" w:name="_Toc74"/>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 xml:space="preserve">سؤر </w:t>
      </w:r>
      <w:r>
        <w:rPr>
          <w:rStyle w:val="FootnoteAnchor"/>
          <w:rtl w:val="true"/>
        </w:rPr>
        <w:footnoteReference w:id="32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به بررسی نکات طبی مستفاد از احکام اسئار</w:t>
      </w:r>
      <w:r>
        <w:rPr>
          <w:rStyle w:val="FootnoteAnchor"/>
          <w:rtl w:val="true"/>
        </w:rPr>
        <w:footnoteReference w:id="321"/>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 xml:space="preserve">. </w:t>
      </w:r>
      <w:bookmarkStart w:id="193" w:name="pg16653_213730"/>
    </w:p>
    <w:p>
      <w:pPr>
        <w:pStyle w:val="Heading5"/>
        <w:numPr>
          <w:ilvl w:val="4"/>
          <w:numId w:val="1"/>
        </w:numPr>
        <w:rPr/>
      </w:pPr>
      <w:bookmarkStart w:id="194" w:name="__RefHeading___Toc12064902_1280447820"/>
      <w:bookmarkStart w:id="195" w:name="_Toc75"/>
      <w:bookmarkEnd w:id="193"/>
      <w:bookmarkEnd w:id="194"/>
      <w:r>
        <w:rPr/>
        <w:t>1-2-1</w:t>
      </w:r>
      <w:r>
        <w:rPr>
          <w:rtl w:val="true"/>
        </w:rPr>
        <w:t xml:space="preserve">- </w:t>
      </w:r>
      <w:r>
        <w:rPr>
          <w:rtl w:val="true"/>
        </w:rPr>
        <w:t>سؤر حیوان</w:t>
      </w:r>
      <w:bookmarkEnd w:id="195"/>
    </w:p>
    <w:p>
      <w:pPr>
        <w:pStyle w:val="BookText"/>
        <w:rPr/>
      </w:pPr>
      <w:r>
        <w:rPr>
          <w:rFonts w:ascii="IRNazanin" w:hAnsi="IRNazanin" w:eastAsia="IRNazanin"/>
          <w:color w:val="111111"/>
          <w:sz w:val="28"/>
          <w:sz w:val="28"/>
          <w:szCs w:val="28"/>
          <w:rtl w:val="true"/>
          <w:lang w:bidi="fa-IR"/>
        </w:rPr>
        <w:t>در فقه امامیه نیم خورده مؤمن و هر حیوان طاهر العین، پاک و در برخی موارد مستحب است، همچنین سؤر حیوانی که گوشت آن مکروه است، و نیز حائض متهم به عدم اجتناب از نجاست و بلکه مطلق فرد متهم به عدم اجتناب از نجاست مکروه است</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سؤر چنانکه در کتاب های لغت آمده است به معنای باقی مانده آب یا غذا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ممکن است در مفهوم واژه سؤر، سرایت در نظر گرفته شده باشد به این معنا که أسئار مکروه موجب سرایت بیماری به انسان شود؟ بعید نیست که این مطلب در مفهوم أسئار مکروه، ماخوذ باشد اما در مفهوم أسئار دیگر مآخوذ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روایاتی که برای پاک بودن سؤر حیوان طاهر العین به آن استناد می شود روایت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عَنْ أَحْمَدَ بْنِ مُحَمَّدٍ، عَنْ مُحَمَّدِ بْنِ خَالِدٍ وَ الْحُسَيْنِ بْنِ سَعِيدٍ، عَنِ الْقَاسِمِ بْنِ مُحَمَّدٍ،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الْحَمَامَةِ وَ الدَّجَاجِ لَا بَأْسَ بِهِ وَ الطَّيْرِ</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در این روایت نیم خورده کبوتر و مرغ بی اشکال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بنا به قول مشهور ضعیف است</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چرا که در سند روایت علی بن ابی حمزه بطائنی واقع شده است و به علت کذاب بودن او به روایاتش عمل نمی شود</w:t>
      </w:r>
      <w:r>
        <w:rPr>
          <w:rFonts w:eastAsia="IRNazanin" w:cs="IRNazanin"/>
          <w:color w:val="111111"/>
          <w:sz w:val="28"/>
          <w:szCs w:val="28"/>
          <w:rtl w:val="true"/>
          <w:lang w:bidi="fa-IR"/>
        </w:rPr>
        <w:t>.</w:t>
      </w:r>
      <w:r>
        <w:rPr>
          <w:rStyle w:val="FootnoteAnchor"/>
          <w:rtl w:val="true"/>
        </w:rPr>
        <w:footnoteReference w:id="32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رجالیان و فقها مانند سید مرتضی علم الهدی، ابن غضائری، صاحب مدارک و علامه حلّی، معتقد به ضعف او بوده و در استدلالات فقهی بهروایات وی عمل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عده ای در صدد توثیق او برآمده اند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البته سایر روایات حسنه و موثقه مضمون این روایت را تأیید می کند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حال با صَرف نظر از بحث سندی، بحث در این است که هر چند نیم خورده پرندگان با توجه به روایت فوق پاک است اما آیا از حیث طبی نیز سالم است یا خیر؟ </w:t>
      </w:r>
      <w:bookmarkStart w:id="196" w:name="pg16653_213731"/>
    </w:p>
    <w:p>
      <w:pPr>
        <w:pStyle w:val="BookText"/>
        <w:rPr/>
      </w:pPr>
      <w:bookmarkEnd w:id="196"/>
      <w:r>
        <w:rPr>
          <w:rFonts w:ascii="IRNazanin" w:hAnsi="IRNazanin" w:eastAsia="IRNazanin"/>
          <w:color w:val="111111"/>
          <w:sz w:val="28"/>
          <w:sz w:val="28"/>
          <w:szCs w:val="28"/>
          <w:rtl w:val="true"/>
          <w:lang w:bidi="fa-IR"/>
        </w:rPr>
        <w:t>باید گفت بر اساس تحقیقات انجام شده به نظر می آید راه های عمده انتقال بیماری از پرندگان به انسان مصرف خوراکی های آلوده به مواد دفعی پرندگان و یا استنشاق غبار آلوده پرندگان است</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و اشاره ای به انتقال بیماری پرندگان به انسان از طریق آب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آبی که پرندگان از آن نوشیده اند از نظر طبی ضرری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در منقار پرنده خون نباشد اما اگر منقار آن آغشته به خون باشد همانطور که از نظر شرعی نمی توان از باقی مانده آن استفاده کرد از نظر طبی نیز محذور دارد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باید اشاره کرد که بحث از سؤر، تنها در آب قلیل، مضاف و غذا متصور است چرا که در آب کر و جاری دیگر صدق سؤر نمی کند؛ چرا که اگر حیوانی از آن بنوشد دیگر گفته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باقی مانده آب یا غذای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امکان ابتلا به بیماری همواره از طریق آب قلیل بیشتر است و از آب کر و جاری بسیار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دیگری که در کافی در ذیل باب مربوط به سؤر حیوان آمده است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جَرَّةٍ وُجِدَ فِيهَا خُنْفَسَاءُ قَدْ مَاتَ؟قال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أَلْقِهِ وَ تَوَضَّأْ مِنْهُ، وَ إِنْ كَانَ عَقْرَباً فَأَرِقِ الْمَاءَ، </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این روایت را موثقه تلقی کرده اند</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ظاهر روایت حکایت از این دارد که اگر حشره ای مانند سوسک در ظرف آبی بمیرد می توان با آن آب وضو گفت و اما اگر حشره ای مانند عقرب باشد باید آب را دور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ریختن آب را در این روایت حمل بر استحباب کرده اند و وضو گرفتن با آبی را که عقرب در آن مرده باشد به علت سمی بودن، مکروه دانسته اند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نکته مهم، این است که برخی از سموم از طریق پوست نیز منتقل می شود و لذا به نظر می رسد جهت پیشگیری از مسمومیت از راه پوست، از وضو گرفتن با چنین آبی منع شده است</w:t>
      </w:r>
      <w:r>
        <w:rPr>
          <w:rFonts w:eastAsia="IRNazanin" w:cs="IRNazanin"/>
          <w:color w:val="111111"/>
          <w:sz w:val="28"/>
          <w:szCs w:val="28"/>
          <w:rtl w:val="true"/>
          <w:lang w:bidi="fa-IR"/>
        </w:rPr>
        <w:t>.</w:t>
      </w:r>
    </w:p>
    <w:p>
      <w:pPr>
        <w:pStyle w:val="Heading5"/>
        <w:numPr>
          <w:ilvl w:val="4"/>
          <w:numId w:val="1"/>
        </w:numPr>
        <w:rPr/>
      </w:pPr>
      <w:bookmarkStart w:id="197" w:name="__RefHeading___Toc12064904_1280447820"/>
      <w:bookmarkStart w:id="198" w:name="_Toc76"/>
      <w:bookmarkEnd w:id="197"/>
      <w:r>
        <w:rPr/>
        <w:t>1-2-2</w:t>
      </w:r>
      <w:r>
        <w:rPr>
          <w:rtl w:val="true"/>
        </w:rPr>
        <w:t xml:space="preserve">- </w:t>
      </w:r>
      <w:r>
        <w:rPr>
          <w:rtl w:val="true"/>
        </w:rPr>
        <w:t>سؤر انسان</w:t>
      </w:r>
      <w:bookmarkEnd w:id="19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سؤر انسان در یک تقسیم بندی به سؤر مسلمان و غیر مسلمان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سؤر مسلمان شکی در طهارت آن نیست</w:t>
      </w:r>
      <w:r>
        <w:rPr>
          <w:rStyle w:val="FootnoteAnchor"/>
          <w:rtl w:val="true"/>
        </w:rPr>
        <w:footnoteReference w:id="333"/>
      </w:r>
      <w:r>
        <w:rPr>
          <w:rFonts w:ascii="IRNazanin" w:hAnsi="IRNazanin" w:eastAsia="IRNazanin"/>
          <w:color w:val="111111"/>
          <w:sz w:val="28"/>
          <w:sz w:val="28"/>
          <w:szCs w:val="28"/>
          <w:rtl w:val="true"/>
          <w:lang w:bidi="fa-IR"/>
        </w:rPr>
        <w:t>البته در صورتی که از خوارج و غلات نباشند</w:t>
      </w:r>
      <w:r>
        <w:rPr>
          <w:rStyle w:val="FootnoteAnchor"/>
          <w:rtl w:val="true"/>
        </w:rPr>
        <w:footnoteReference w:id="334"/>
      </w:r>
      <w:r>
        <w:rPr>
          <w:rFonts w:ascii="IRNazanin" w:hAnsi="IRNazanin" w:eastAsia="IRNazanin"/>
          <w:color w:val="111111"/>
          <w:sz w:val="28"/>
          <w:sz w:val="28"/>
          <w:szCs w:val="28"/>
          <w:rtl w:val="true"/>
          <w:lang w:bidi="fa-IR"/>
        </w:rPr>
        <w:t xml:space="preserve">چرا که </w:t>
      </w:r>
    </w:p>
    <w:p>
      <w:pPr>
        <w:pStyle w:val="BookText"/>
        <w:rPr/>
      </w:pPr>
      <w:r>
        <w:rPr>
          <w:rFonts w:ascii="IRNazanin" w:hAnsi="IRNazanin" w:eastAsia="IRNazanin"/>
          <w:color w:val="111111"/>
          <w:sz w:val="28"/>
          <w:sz w:val="28"/>
          <w:szCs w:val="28"/>
          <w:rtl w:val="true"/>
          <w:lang w:bidi="fa-IR"/>
        </w:rPr>
        <w:t>آنها در حکم کافر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علت طهارت سؤر مسلمان این است که انسان مسلمان ملتزم به احکام نجاسات و طهارات بوده و در غذا و آب خود دقت می کند تا مبادا نجس گردد و این اهتمام به انسان اطمینان می دهد تا از سؤر او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مسلمان در یک تقسیم به کافر و اهل کتاب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کافر به علت نجاست ذاتی او، شکی نیست که سؤر او نیز نجس است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اما در مورد سؤر اهل کتاب که عبارت اند از نصاری و یهود و مجوس، باید گفت مستفاد از روایات ممنوعیت خوردن سؤر اهل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أَبِيهِ، عَنْ عَبْدِ اللَّهِ بْنِ الْمُغِيرَةِ، عَنْ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سُؤْرِ الْيَهُودِيِّ وَ النَّصْرَانِيِّ؟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این روایت حسنه است</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 xml:space="preserve">ظاهر روایت نهی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سؤر یهودی و نصرانی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دلالتی بر نجاست اهل کتاب دارد یا نه باید گفت ظهوری ندارد بلکه تنها، از سؤر آنها نهی کرده است</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چنانکه در روایت دیگری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كَرِهَ سُؤْرَ وَلَدِ الزِّنى وَ سُؤْرَ الْيَهُودِيِّ وَ النَّصْرَانِيِّ وَ الْمُشْرِكِ وَ كُلِّ مَا خَالَفَ الْإِسْلَامَ، وَ كَانَ أَشَدَّ ذلِكَ عِنْدَهُ سُؤْرُ النَّاصِبِ</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در این روایت کراهت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سؤر ولد زنا گزارش شده است اما این در حالی است که ولد الزنا نجس نیست پس روایت دلالتی بر نجاست اهل کتاب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مشهور متقدمین قائل به نجاست اهل کتاب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صرف نظر از نجاست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روایت به معنای حرمت گرفته اند</w:t>
      </w:r>
      <w:r>
        <w:rPr>
          <w:rFonts w:eastAsia="IRNazanin" w:cs="IRNazanin"/>
          <w:color w:val="111111"/>
          <w:sz w:val="28"/>
          <w:szCs w:val="28"/>
          <w:rtl w:val="true"/>
          <w:lang w:bidi="fa-IR"/>
        </w:rPr>
        <w:t>.</w:t>
      </w:r>
      <w:r>
        <w:rPr>
          <w:rStyle w:val="FootnoteAnchor"/>
          <w:rtl w:val="true"/>
        </w:rPr>
        <w:footnoteReference w:id="34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باید دید به چه علت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سؤر اهل کتاب نهی کرده و از آن کراهت داشته است است؟ شاید بتوان گفت چون اهل کتاب به طهارت و نجاست چندان اهمیت نمی دادند و یا </w:t>
      </w:r>
      <w:bookmarkStart w:id="199" w:name="pg16653_213733"/>
    </w:p>
    <w:p>
      <w:pPr>
        <w:pStyle w:val="BookText"/>
        <w:rPr/>
      </w:pPr>
      <w:bookmarkEnd w:id="199"/>
      <w:r>
        <w:rPr>
          <w:rFonts w:ascii="IRNazanin" w:hAnsi="IRNazanin" w:eastAsia="IRNazanin"/>
          <w:color w:val="111111"/>
          <w:sz w:val="28"/>
          <w:sz w:val="28"/>
          <w:szCs w:val="28"/>
          <w:rtl w:val="true"/>
          <w:lang w:bidi="fa-IR"/>
        </w:rPr>
        <w:t>اینکه در غذا و یا نوشیدنی خود از غذا های و نوشیدنی های حرام استفاده می کردند و امام هم از ترس اینکه ضرری به مسلمانان برسد، از سؤر آنان نهی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جنبه تعبدی به جنبه طبی نیز نظر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سؤر مؤمن نیز باید گفت که حکم آن از حد طهارت فراتر رفته به گونه ای که برخی از روایات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اند مانند این روایت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سُؤْرِ الْمُؤْمِنِ شِفَاءٌ مِنْ سَبْعِينَ دَاءً</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این روایت که روایتی صحیح و معتبر است و خدشه ای در سند آن نیست سؤر مؤمن را شفای هفتاد بیماری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آیا مقصود از مؤمن، مؤمن فقهی است که به اصول مذهب اعتقاد داشته باشد یا اینکه مقصود مؤمن حقیقی است که از ایمانی راسخ و استوار برخوردار باشد؟ و نیز آیا در هر صورت سؤر مؤمن شفا است یا اینکه حالت بیماری استثنا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سؤال هایی است که پاسخ به جواب از آنها از خود روایت سخت می نماید اما ممکن است قدر متیقن، مؤمن حقیقی و سالم از بیماری باشد</w:t>
      </w:r>
      <w:r>
        <w:rPr>
          <w:rFonts w:eastAsia="IRNazanin" w:cs="IRNazanin"/>
          <w:color w:val="111111"/>
          <w:sz w:val="28"/>
          <w:szCs w:val="28"/>
          <w:rtl w:val="true"/>
          <w:lang w:bidi="fa-IR"/>
        </w:rPr>
        <w:t>.</w:t>
      </w:r>
    </w:p>
    <w:p>
      <w:pPr>
        <w:pStyle w:val="Heading4"/>
        <w:numPr>
          <w:ilvl w:val="3"/>
          <w:numId w:val="1"/>
        </w:numPr>
        <w:rPr/>
      </w:pPr>
      <w:bookmarkStart w:id="200" w:name="__RefHeading___Toc12064906_1280447820"/>
      <w:bookmarkStart w:id="201" w:name="_Toc77"/>
      <w:bookmarkEnd w:id="200"/>
      <w:r>
        <w:rPr/>
        <w:t>1-3</w:t>
      </w:r>
      <w:r>
        <w:rPr>
          <w:rtl w:val="true"/>
        </w:rPr>
        <w:t xml:space="preserve">- </w:t>
      </w:r>
      <w:r>
        <w:rPr>
          <w:rtl w:val="true"/>
        </w:rPr>
        <w:t>شستن دست</w:t>
      </w:r>
      <w:bookmarkEnd w:id="201"/>
    </w:p>
    <w:p>
      <w:pPr>
        <w:pStyle w:val="Heading5"/>
        <w:numPr>
          <w:ilvl w:val="4"/>
          <w:numId w:val="1"/>
        </w:numPr>
        <w:rPr/>
      </w:pPr>
      <w:bookmarkStart w:id="202" w:name="__RefHeading___Toc12064908_1280447820"/>
      <w:bookmarkStart w:id="203" w:name="_Toc78"/>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مقصود فقها از طهارت با مقصود ما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اعم از طهارت است و علاوه بر پاکی، پاکیزگی را نیز شامل می شود، لذا شستن دستان را در فصل طهارت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در موارد مختلفی به شستن دستان دستور داده است که فوائدی بهداشتی فراوانی بر آن مترتب است، برخی از این موارد را مرور می کنیم</w:t>
      </w:r>
      <w:r>
        <w:rPr>
          <w:rFonts w:eastAsia="IRNazanin" w:cs="IRNazanin"/>
          <w:color w:val="111111"/>
          <w:sz w:val="28"/>
          <w:szCs w:val="28"/>
          <w:rtl w:val="true"/>
          <w:lang w:bidi="fa-IR"/>
        </w:rPr>
        <w:t>.</w:t>
      </w:r>
    </w:p>
    <w:p>
      <w:pPr>
        <w:pStyle w:val="Heading5"/>
        <w:numPr>
          <w:ilvl w:val="4"/>
          <w:numId w:val="1"/>
        </w:numPr>
        <w:rPr/>
      </w:pPr>
      <w:bookmarkStart w:id="204" w:name="__RefHeading___Toc12064910_1280447820"/>
      <w:bookmarkStart w:id="205" w:name="_Toc79"/>
      <w:bookmarkEnd w:id="204"/>
      <w:r>
        <w:rPr/>
        <w:t>1-3-1</w:t>
      </w:r>
      <w:r>
        <w:rPr>
          <w:rtl w:val="true"/>
        </w:rPr>
        <w:t xml:space="preserve">- </w:t>
      </w:r>
      <w:r>
        <w:rPr>
          <w:rtl w:val="true"/>
        </w:rPr>
        <w:t>شستن دست بعد از خواب</w:t>
      </w:r>
      <w:bookmarkEnd w:id="205"/>
    </w:p>
    <w:p>
      <w:pPr>
        <w:pStyle w:val="BookText"/>
        <w:rPr/>
      </w:pPr>
      <w:r>
        <w:rPr>
          <w:rFonts w:ascii="IRNazanin" w:hAnsi="IRNazanin" w:eastAsia="IRNazanin"/>
          <w:color w:val="111111"/>
          <w:sz w:val="28"/>
          <w:sz w:val="28"/>
          <w:szCs w:val="28"/>
          <w:rtl w:val="true"/>
          <w:lang w:bidi="fa-IR"/>
        </w:rPr>
        <w:t>برخی از روایات بر شستن دست بعد از بلند شدن از خواب تأکید 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عَنِ الْحُسَيْنِ بْنِ سَعِيدٍ، عَنْ مُحَمَّدِ بْنِ سِنَانٍ، عَنِ ابْنِ مُسْكَانَ، عَنْ أَبِي بَصِيرٍ، عَنْ عَبْدِ الْكَرِيمِ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الشَّيْخَ‌</w:t>
      </w:r>
      <w:r>
        <w:rPr>
          <w:rStyle w:val="FootnoteAnchor"/>
          <w:rtl w:val="true"/>
        </w:rPr>
        <w:footnoteReference w:id="342"/>
      </w:r>
      <w:r>
        <w:rPr>
          <w:rFonts w:ascii="Amiri" w:hAnsi="Amiri" w:eastAsia="Amiri" w:cs="Amiri"/>
          <w:color w:val="111111"/>
          <w:sz w:val="28"/>
          <w:sz w:val="28"/>
          <w:szCs w:val="28"/>
          <w:rtl w:val="true"/>
          <w:lang w:bidi="ar-SA"/>
        </w:rPr>
        <w:t>عَنِ الرَّجُلِ‌يَسْتَيْقِظُ مِنْ نَوْمِهِ وَ لَمْ يَبُلْ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يُدْخِلُ يَدَهُ فِي الْإِنَاءِ قَبْلَ أَنْ يَغْسِلَهَا؟قال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لَايَدْرِي أَيْنَ كَانَتْ يَدُهُ، فَلْيَغْسِلْهَا</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این روایت بنابر قول مشهور ضعیف میباشد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اما باصرف نظر از ضعف سندی و البته تکیه بر مبنای مختار در اعتبار روایات کافی می توان به روایت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مطلبی که از این روایت استفاده می شود، استحباب شستن دستان بعد از برخواستن از خواب است</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شاید اینکه مادران فرزندان خود را قبل از خوردن صبحانه به شستن دست وادار می کنند به علت همین روایت مرتکز در اذهان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بسیار دیده می شود که بسیاری از نکات طبی در میان خانواده ها و مخصوصاً قدیمی تر ها منشأ روایی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با منابع روایی به نظر می رسد استحباب یک عمل در بسیاری از موارد، فوائد طبی به همراه دارد، به علاوه شستن دست و صورت يك امر طبيعى است كه انسان‌ها معمولاً براى رفع كسالت و رخوت و ايجاد نشاط بعد از خواب و كار اقدام به آن مى‌كنند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در روايت دیگری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أَحَدُكُمْ مِنْ مَنَامِهِ فَلَا يَغْمِسْ يَدَهُ فِي الْإِنَاءِ حَتَّى يَغْسِلَهَا فَإِنَّهُ لَا يَدْرِي أَيْنَ بَاتَتْ يَدُهُ</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مجمع البحرين در ذیل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حدیث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توجیه این روایت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در آن روزگار با سنگ استنجا می کردند؛ چرا که آب در زمین هایحجاز کم بود و هنگامی که فرد می خوابید دستش عرق می کرد و چون لباس خود را از تن درآورده و عریان می خوابید، ممکن بود عرق دستانش ندانسته به لباسش برخورد کند و به همین جهت حضرت آنها را نهی می کرد تا قبل از شستن دست، دست خود را داخل در ظرفی نکنند؛ چرا که ممکن بود نجاست وارد ظرف گردد و این کار مستحب او نوعی تشویق به احیاط است</w:t>
      </w:r>
      <w:r>
        <w:rPr>
          <w:rFonts w:eastAsia="IRNazanin" w:cs="IRNazanin"/>
          <w:color w:val="111111"/>
          <w:sz w:val="28"/>
          <w:szCs w:val="28"/>
          <w:rtl w:val="true"/>
          <w:lang w:bidi="fa-IR"/>
        </w:rPr>
        <w:t>».</w:t>
      </w:r>
      <w:r>
        <w:rPr>
          <w:rStyle w:val="FootnoteAnchor"/>
          <w:rtl w:val="true"/>
        </w:rPr>
        <w:footnoteReference w:id="34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توضیح تنها یک وجه را بیان کرده است و با توجه به شرائط آن زمان است، اما در هر عصر صادق است چرا که سبب ورود یک روایت آن را منحصر در همان واقعه نمی کند</w:t>
      </w:r>
      <w:r>
        <w:rPr>
          <w:rFonts w:eastAsia="IRNazanin" w:cs="IRNazanin"/>
          <w:color w:val="111111"/>
          <w:sz w:val="28"/>
          <w:szCs w:val="28"/>
          <w:rtl w:val="true"/>
          <w:lang w:bidi="fa-IR"/>
        </w:rPr>
        <w:t xml:space="preserve">. </w:t>
      </w:r>
      <w:bookmarkStart w:id="206" w:name="pg16653_213735"/>
    </w:p>
    <w:p>
      <w:pPr>
        <w:pStyle w:val="Heading5"/>
        <w:numPr>
          <w:ilvl w:val="4"/>
          <w:numId w:val="1"/>
        </w:numPr>
        <w:rPr/>
      </w:pPr>
      <w:bookmarkStart w:id="207" w:name="__RefHeading___Toc12064912_1280447820"/>
      <w:bookmarkStart w:id="208" w:name="_Toc80"/>
      <w:bookmarkEnd w:id="206"/>
      <w:bookmarkEnd w:id="207"/>
      <w:r>
        <w:rPr/>
        <w:t>1-3-2</w:t>
      </w:r>
      <w:r>
        <w:rPr>
          <w:rtl w:val="true"/>
        </w:rPr>
        <w:t xml:space="preserve">- </w:t>
      </w:r>
      <w:r>
        <w:rPr>
          <w:rtl w:val="true"/>
        </w:rPr>
        <w:t>شستن دست قبل و بعد از غذا</w:t>
      </w:r>
      <w:bookmarkEnd w:id="208"/>
    </w:p>
    <w:p>
      <w:pPr>
        <w:pStyle w:val="BookText"/>
        <w:rPr/>
      </w:pPr>
      <w:r>
        <w:rPr>
          <w:rFonts w:ascii="IRNazanin" w:hAnsi="IRNazanin" w:eastAsia="IRNazanin"/>
          <w:color w:val="111111"/>
          <w:sz w:val="28"/>
          <w:sz w:val="28"/>
          <w:szCs w:val="28"/>
          <w:rtl w:val="true"/>
          <w:lang w:bidi="fa-IR"/>
        </w:rPr>
        <w:t>در كتاب اطعمه و اشربه کافی روایاتی مبنی بر شستن دست قبل و بعد از غذا و فوائد آن آمده است که به مناسبت آن ها را در این فصل آوردیم این روایات از این 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سَهْلِ بْنِ زِيَادٍ، عَنْ جَعْفَرِ بْنِ مُحَمَّدٍ الْأَشْعَرِيِّ، عَنِ ابْنِ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غَسَلَ يَدَهُ قَبْلَ الطَّعَامِ وَ بَعْدَهُ، عَاشَ فِي سَعَةٍ، وَ عُوفِيَ مِنْ بَلْوى فِي جَسَدِهِ</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تلقی کرده اند</w:t>
      </w:r>
      <w:r>
        <w:rPr>
          <w:rStyle w:val="FootnoteAnchor"/>
          <w:rtl w:val="true"/>
        </w:rPr>
        <w:footnoteReference w:id="350"/>
      </w:r>
      <w:r>
        <w:rPr>
          <w:rFonts w:ascii="IRNazanin" w:hAnsi="IRNazanin" w:eastAsia="IRNazanin"/>
          <w:color w:val="111111"/>
          <w:sz w:val="28"/>
          <w:sz w:val="28"/>
          <w:szCs w:val="28"/>
          <w:rtl w:val="true"/>
          <w:lang w:bidi="fa-IR"/>
        </w:rPr>
        <w:t>که گویا به علت سهل بن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اقوال علما در مورد سهل بن زیاد مختلف است و مجال بحث در این مورد نیست، اما با توجه به مبنای مختار مشکلی در اعتبارسنجی روایت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شستن دست قبل از غذا مستحب است و دست را خشک نکند چرا که برکت در غذا است مادامی که دست خیس باشد اما بعد از غذا دستش را شسته و خشک کند</w:t>
      </w:r>
      <w:r>
        <w:rPr>
          <w:rFonts w:eastAsia="IRNazanin" w:cs="IRNazanin"/>
          <w:color w:val="111111"/>
          <w:sz w:val="28"/>
          <w:szCs w:val="28"/>
          <w:rtl w:val="true"/>
          <w:lang w:bidi="fa-IR"/>
        </w:rPr>
        <w:t>».</w:t>
      </w:r>
      <w:r>
        <w:rPr>
          <w:rStyle w:val="FootnoteAnchor"/>
          <w:rtl w:val="true"/>
        </w:rPr>
        <w:footnoteReference w:id="35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مضمون در قالب روایتی در کتاب مکارم الاخلاق نیز آمده است</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و گویا شهید نیز به آن روایت استناد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ظاهر در این مطلب است که شستن دست قبل و بعد از غذا باعث وسعت رزق و عافیت از بلوی در بدن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ابتلا به بیماری است؛ چرا که ارتباط شستن دست و ابتلا، در پیشگیری از بیماری است و معنای دیگری برای بلوی در این موضع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می فرماید شستن دست باعث وسعت رزق می شود، ممکن است به این علت باشد که اگر انسان نظافت دست را مراعات کند، بیمار نشده و لازم نیست به طبیب مراجعه کرده و برای آن هزینه کند در نتیجه احساس می کند رزق او وسعت گرفته است و می تواند هزینه های درمان را در موارد دیگری هزینه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أَحْمَدَ بْنِ مُحَمَّدِ بْنِ أَبِي نَصْرٍ، عَنْ صَفْوَانَ الْجَمَّالِ، 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حَمْزَةَ، الْوُضُوءُ قَبْلَ الطَّعَامِ وَ بَعْدَه يُذْهِبَانِ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يَذْهَبَانِ بِالْفَقْرِ؟فَقال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يَذْهَبَانِ بِهِ</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این روایت را حسنه گفته اند</w:t>
      </w:r>
      <w:r>
        <w:rPr>
          <w:rStyle w:val="FootnoteAnchor"/>
          <w:rtl w:val="true"/>
        </w:rPr>
        <w:footnoteReference w:id="354"/>
      </w:r>
      <w:r>
        <w:rPr>
          <w:rFonts w:ascii="IRNazanin" w:hAnsi="IRNazanin" w:eastAsia="IRNazanin"/>
          <w:color w:val="111111"/>
          <w:sz w:val="28"/>
          <w:sz w:val="28"/>
          <w:szCs w:val="28"/>
          <w:rtl w:val="true"/>
          <w:lang w:bidi="fa-IR"/>
        </w:rPr>
        <w:t xml:space="preserve">و گویا به خاطر ابراهیم بن هاشم است؛ چرا که در کتب رجالی صریحاً توثیقی در مورد او وارد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ممدوح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 او مورد قبول واقع شده است، البته باید این مطلب را نیز افزود که برخی ادعای اجماع بر وثاقت او کرده اند</w:t>
      </w:r>
      <w:r>
        <w:rPr>
          <w:rFonts w:eastAsia="IRNazanin" w:cs="IRNazanin"/>
          <w:color w:val="111111"/>
          <w:sz w:val="28"/>
          <w:szCs w:val="28"/>
          <w:rtl w:val="true"/>
          <w:lang w:bidi="fa-IR"/>
        </w:rPr>
        <w:t>.</w:t>
      </w:r>
      <w:r>
        <w:rPr>
          <w:rStyle w:val="FootnoteAnchor"/>
          <w:rtl w:val="true"/>
        </w:rPr>
        <w:footnoteReference w:id="355"/>
      </w:r>
      <w:r>
        <w:rPr>
          <w:rFonts w:ascii="Amiri" w:hAnsi="Amiri" w:eastAsia="Amiri" w:cs="Amiri"/>
          <w:color w:val="111111"/>
          <w:sz w:val="28"/>
          <w:sz w:val="28"/>
          <w:szCs w:val="28"/>
          <w:rtl w:val="true"/>
          <w:lang w:bidi="ar-SA"/>
        </w:rPr>
        <w:t>این روایت ظاهر در این است که شستن دست قبل و بعد از غذا فقر را از بین می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روایت، وضوی اصطلاحی نیست بلکه مقصود شستن دست است و روایت هشام بن سالم مبنی بر اینکه امام به او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هِشَامَ بْنَ سَالِمٍ، الْوُضُوءُ هَاهُنَا غَسْلُ الْيَدِ قَبْلَ الطَّعَامِ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هشام وضو در اینجا به معنای شسن دست، قبل و بعد از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این کلام را تأیید می کند</w:t>
      </w:r>
      <w:r>
        <w:rPr>
          <w:rFonts w:eastAsia="Amiri" w:cs="Amiri" w:ascii="Amiri" w:hAnsi="Amiri"/>
          <w:color w:val="111111"/>
          <w:sz w:val="28"/>
          <w:szCs w:val="28"/>
          <w:rtl w:val="true"/>
          <w:lang w:bidi="ar-SA"/>
        </w:rPr>
        <w:t>.</w:t>
      </w:r>
      <w:r>
        <w:rPr>
          <w:rStyle w:val="FootnoteAnchor"/>
          <w:rtl w:val="true"/>
        </w:rPr>
        <w:footnoteReference w:id="35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نسخه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یذهبان 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یذیبان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معنا تفاوت چندانی ایجاد نمی کند چرا که ذوب کردن فقر، همان از بین بردن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طبی که در روایت سابق بیان شد در مورد این روایات نیز صادق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الْقَاسِمِ بْنِ يَحْيى، عَنْ جَدِّهِ الْحَسَنِ بْنِ رَاشِدٍ،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الْيَدَيْنِ قَبْلَ الطَّعَامِ وَ بَعْدَهُ زِيَادَةٌ فِي الْعُمُرِ، وَ إِمَاطَةٌ لِلْغَمَرِ</w:t>
      </w:r>
      <w:r>
        <w:rPr>
          <w:rStyle w:val="FootnoteAnchor"/>
          <w:rtl w:val="true"/>
        </w:rPr>
        <w:footnoteReference w:id="357"/>
      </w:r>
      <w:r>
        <w:rPr>
          <w:rFonts w:ascii="Amiri" w:hAnsi="Amiri" w:eastAsia="Amiri" w:cs="Amiri"/>
          <w:color w:val="111111"/>
          <w:sz w:val="28"/>
          <w:sz w:val="28"/>
          <w:szCs w:val="28"/>
          <w:rtl w:val="true"/>
          <w:lang w:bidi="ar-SA"/>
        </w:rPr>
        <w:t>عَنِ الثِّيَابِ، وَ يَجْلُو الْبَصَرَ</w:t>
      </w:r>
      <w:r>
        <w:rPr>
          <w:rFonts w:eastAsia="Amiri" w:cs="Amiri" w:ascii="Amiri" w:hAnsi="Amiri"/>
          <w:color w:val="111111"/>
          <w:sz w:val="28"/>
          <w:szCs w:val="28"/>
          <w:rtl w:val="true"/>
          <w:lang w:bidi="ar-SA"/>
        </w:rPr>
        <w:t>».</w:t>
      </w:r>
      <w:r>
        <w:rPr>
          <w:rStyle w:val="FootnoteAnchor"/>
          <w:rtl w:val="true"/>
        </w:rPr>
        <w:footnoteReference w:id="358"/>
      </w:r>
      <w:bookmarkStart w:id="209" w:name="pg16653_213737"/>
    </w:p>
    <w:p>
      <w:pPr>
        <w:pStyle w:val="BookText"/>
        <w:rPr/>
      </w:pPr>
      <w:bookmarkEnd w:id="209"/>
      <w:r>
        <w:rPr>
          <w:rFonts w:ascii="IRNazanin" w:hAnsi="IRNazanin" w:eastAsia="IRNazanin"/>
          <w:color w:val="111111"/>
          <w:sz w:val="28"/>
          <w:sz w:val="28"/>
          <w:szCs w:val="28"/>
          <w:rtl w:val="true"/>
          <w:lang w:bidi="fa-IR"/>
        </w:rPr>
        <w:t>این روایت را از روایات ضعیف برشمرده اند،</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اما راه تصحیح این روایت به این است که قاسم بن یحیی و جدش حسن بن راشد چون در رجال کامل الزیارات واقع شده اند، بنابر پذیرش توثیق رجال کامل الزیارات این دو موثق خواهند بود و نیز مرحوم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حدیثی را که قاسم بن یحیی در طریق آن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صحیح ترین و بهترین زیاراتی می داند که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هر چند اگر این نوع تصحیح را هم قبول نکنیم بنا بر مختار کار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حاکی از این است که شستن دست قبل و بعد از غذا باعث طولانی شدن عمر، جلوگیری از چرب شدن لباس و تقویت چشم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شستن دستان قبل و بعد از غذا باعث طولانی شدن عمر می شود این است که با مراعات نظافت دست، از بیماری پیشگیری می شود و بدن سالم می ماند و از مرگ زودرس توسط بیماری در امان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گویای این است که رعایت هر چه بیشتر بهداشت دستان مخصوصاً در هنگام غذا خوردن باعث طولانی شدن عمر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اینکه شستن دست از چرب شدن لباس جلو گیری می کند، ممکن است این باشد که چربی بیش از هر چیز دیگری، میکروب و باکتری به خود جذب می کند و باقی مانده مواد غذایی در بدن و لباس، امکان رشد میکروب را فراهم می سازد</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و هر قدر لباس انسان چرب شود احتمال ابتلا به بیماری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سفارش به شستن دست مخصوصاً قبل از غذا امری است که ارتباط ناگسستنی با نظافت دارد، چنانکه 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تعبیر به کالصحیح</w:t>
      </w:r>
      <w:r>
        <w:rPr>
          <w:rStyle w:val="FootnoteAnchor"/>
          <w:rtl w:val="true"/>
        </w:rPr>
        <w:footnoteReference w:id="362"/>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اراده نمود تا مشغول غذا شود و و دستانش پاکیزه بود نیازی به شستن آن نیست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اما ارتباط شستن دست با جلای چشم شاید از این جهت باشد که پاکیزگی دست و در مرحله بعدی پاکیزگی بدن در سایر اعضا همچون چشم نیز،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رعایت بهداشت عمومی بدن باعث جلای چشم می گردد</w:t>
      </w:r>
      <w:r>
        <w:rPr>
          <w:rFonts w:eastAsia="IRNazanin" w:cs="IRNazanin"/>
          <w:color w:val="111111"/>
          <w:sz w:val="28"/>
          <w:szCs w:val="28"/>
          <w:rtl w:val="true"/>
          <w:lang w:bidi="fa-IR"/>
        </w:rPr>
        <w:t>.</w:t>
      </w:r>
    </w:p>
    <w:p>
      <w:pPr>
        <w:pStyle w:val="Heading4"/>
        <w:numPr>
          <w:ilvl w:val="3"/>
          <w:numId w:val="1"/>
        </w:numPr>
        <w:rPr/>
      </w:pPr>
      <w:bookmarkStart w:id="210" w:name="__RefHeading___Toc12064914_1280447820"/>
      <w:bookmarkStart w:id="211" w:name="_Toc81"/>
      <w:bookmarkEnd w:id="210"/>
      <w:r>
        <w:rPr/>
        <w:t>1-4</w:t>
      </w:r>
      <w:r>
        <w:rPr>
          <w:rtl w:val="true"/>
        </w:rPr>
        <w:t xml:space="preserve">- </w:t>
      </w:r>
      <w:r>
        <w:rPr>
          <w:rtl w:val="true"/>
        </w:rPr>
        <w:t>قضای حاجت</w:t>
      </w:r>
      <w:bookmarkEnd w:id="211"/>
    </w:p>
    <w:p>
      <w:pPr>
        <w:pStyle w:val="Heading5"/>
        <w:numPr>
          <w:ilvl w:val="4"/>
          <w:numId w:val="1"/>
        </w:numPr>
        <w:rPr/>
      </w:pPr>
      <w:bookmarkStart w:id="212" w:name="__RefHeading___Toc12064916_1280447820"/>
      <w:bookmarkStart w:id="213" w:name="_Toc82"/>
      <w:bookmarkEnd w:id="212"/>
      <w:r>
        <w:rPr>
          <w:rtl w:val="true"/>
        </w:rPr>
        <w:t>اشاره</w:t>
      </w:r>
      <w:bookmarkEnd w:id="21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مواضعی که در آن نیاز مبرم به رعایت بهداشت فردی است، هنگام قضای حاجت است و مهم ترین کار بعد از آن تطهیر موضع و ملاقی آن است که در ادامه خواهد آمد</w:t>
      </w:r>
      <w:r>
        <w:rPr>
          <w:rFonts w:eastAsia="IRNazanin" w:cs="IRNazanin"/>
          <w:color w:val="111111"/>
          <w:sz w:val="28"/>
          <w:szCs w:val="28"/>
          <w:rtl w:val="true"/>
          <w:lang w:bidi="fa-IR"/>
        </w:rPr>
        <w:t xml:space="preserve">. </w:t>
      </w:r>
      <w:bookmarkStart w:id="214" w:name="pg16653_213738"/>
    </w:p>
    <w:p>
      <w:pPr>
        <w:pStyle w:val="Heading5"/>
        <w:numPr>
          <w:ilvl w:val="4"/>
          <w:numId w:val="1"/>
        </w:numPr>
        <w:rPr/>
      </w:pPr>
      <w:bookmarkStart w:id="215" w:name="__RefHeading___Toc12064918_1280447820"/>
      <w:bookmarkStart w:id="216" w:name="_Toc83"/>
      <w:bookmarkEnd w:id="214"/>
      <w:bookmarkEnd w:id="215"/>
      <w:r>
        <w:rPr/>
        <w:t>1-4-1</w:t>
      </w:r>
      <w:r>
        <w:rPr>
          <w:rtl w:val="true"/>
        </w:rPr>
        <w:t xml:space="preserve">- </w:t>
      </w:r>
      <w:r>
        <w:rPr>
          <w:rtl w:val="true"/>
        </w:rPr>
        <w:t>اهمیت تطهیر بعد از قضای حاجت</w:t>
      </w:r>
      <w:bookmarkEnd w:id="216"/>
    </w:p>
    <w:p>
      <w:pPr>
        <w:pStyle w:val="BookText"/>
        <w:rPr/>
      </w:pPr>
      <w:r>
        <w:rPr>
          <w:rFonts w:ascii="IRNazanin" w:hAnsi="IRNazanin" w:eastAsia="IRNazanin"/>
          <w:color w:val="111111"/>
          <w:sz w:val="28"/>
          <w:sz w:val="28"/>
          <w:szCs w:val="28"/>
          <w:rtl w:val="true"/>
          <w:lang w:bidi="fa-IR"/>
        </w:rPr>
        <w:t>در فقه امامیه اهمیت فراوانی به پاکیزگی ظاهر مجاری ادرار و مدفوع داده شده است، به نحوی که اگر این دو موضع پاک نگردد نماز، به صورت صحیح ادا نشده است،</w:t>
      </w:r>
      <w:r>
        <w:rPr>
          <w:rStyle w:val="FootnoteAnchor"/>
          <w:rtl w:val="true"/>
        </w:rPr>
        <w:footnoteReference w:id="364"/>
      </w:r>
      <w:r>
        <w:rPr>
          <w:rFonts w:ascii="IRNazanin" w:hAnsi="IRNazanin" w:eastAsia="IRNazanin"/>
          <w:color w:val="111111"/>
          <w:sz w:val="28"/>
          <w:sz w:val="28"/>
          <w:szCs w:val="28"/>
          <w:rtl w:val="true"/>
          <w:lang w:bidi="fa-IR"/>
        </w:rPr>
        <w:t>لذا نماز گزار باید بدن خود و خصوصاً ظاهر مجاری ادرار و مدفوع را از نجاست پاک کرده و همواره لازم است تا از نجاست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اهتمام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فلسفه این مطلب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دقت کمی معلوم می شود که قذارات و نجاسات شرعیه همه از نوع مواد آلیه فساد پذیر سریع الفساد است، چنانکه بول و غائط و منی و میته و خون از مواد آلی و نسوج حیوانی است، شراب و فقاع از نسوج و مواد نباتی است و پیش گفته شد که مواد آلی مانند مواد کانی نیست، و لانه میکروبات و کانون عفونات و مخل زندگی و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نظیف کننده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هایی است که اثر نجاسات و مضرات آنها را نابود و خنثی می کند یا اثرات سوء آنها را کم و ناچیز یا به طور کلی ریشه آنها را معدوم و نابود می نماید</w:t>
      </w:r>
      <w:r>
        <w:rPr>
          <w:rFonts w:eastAsia="IRNazanin" w:cs="IRNazanin"/>
          <w:color w:val="111111"/>
          <w:sz w:val="28"/>
          <w:szCs w:val="28"/>
          <w:rtl w:val="true"/>
          <w:lang w:bidi="fa-IR"/>
        </w:rPr>
        <w:t>».</w:t>
      </w:r>
      <w:r>
        <w:rPr>
          <w:rStyle w:val="FootnoteAnchor"/>
          <w:rtl w:val="true"/>
        </w:rPr>
        <w:footnoteReference w:id="365"/>
      </w:r>
    </w:p>
    <w:p>
      <w:pPr>
        <w:pStyle w:val="Heading5"/>
        <w:numPr>
          <w:ilvl w:val="4"/>
          <w:numId w:val="1"/>
        </w:numPr>
        <w:rPr/>
      </w:pPr>
      <w:bookmarkStart w:id="217" w:name="__RefHeading___Toc12064920_1280447820"/>
      <w:bookmarkStart w:id="218" w:name="_Toc84"/>
      <w:bookmarkEnd w:id="217"/>
      <w:r>
        <w:rPr/>
        <w:t>1-4-2</w:t>
      </w:r>
      <w:r>
        <w:rPr>
          <w:rtl w:val="true"/>
        </w:rPr>
        <w:t xml:space="preserve">- </w:t>
      </w:r>
      <w:r>
        <w:rPr>
          <w:rtl w:val="true"/>
        </w:rPr>
        <w:t>مکان قضای حاجت</w:t>
      </w:r>
      <w:bookmarkEnd w:id="218"/>
    </w:p>
    <w:p>
      <w:pPr>
        <w:pStyle w:val="BookText"/>
        <w:rPr/>
      </w:pPr>
      <w:r>
        <w:rPr>
          <w:rFonts w:ascii="IRNazanin" w:hAnsi="IRNazanin" w:eastAsia="IRNazanin"/>
          <w:color w:val="111111"/>
          <w:sz w:val="28"/>
          <w:sz w:val="28"/>
          <w:szCs w:val="28"/>
          <w:rtl w:val="true"/>
          <w:lang w:bidi="fa-IR"/>
        </w:rPr>
        <w:t>در برخی روایاتی از قضای حاجت در برخی از مکان ها منع شده است که بعضی از این روایات بدین نحو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إِدْرِيسَ، عَنْ مُحَمَّدِ بْنِ عَبْدِ الْجَبَّارِ، عَنْ صَفْوَانَ بْنِ يَحْيى، عَنْ عَاصِمِ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يَتَوَضَّأُ</w:t>
      </w:r>
      <w:r>
        <w:rPr>
          <w:rStyle w:val="FootnoteAnchor"/>
          <w:rtl w:val="true"/>
        </w:rPr>
        <w:footnoteReference w:id="366"/>
      </w:r>
      <w:r>
        <w:rPr>
          <w:rFonts w:ascii="Amiri" w:hAnsi="Amiri" w:eastAsia="Amiri" w:cs="Amiri"/>
          <w:color w:val="111111"/>
          <w:sz w:val="28"/>
          <w:sz w:val="28"/>
          <w:szCs w:val="28"/>
          <w:rtl w:val="true"/>
          <w:lang w:bidi="ar-SA"/>
        </w:rPr>
        <w:t>الْغُرَبَاءُ؟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يَتَّقِي شُطُوطَ</w:t>
      </w:r>
      <w:r>
        <w:rPr>
          <w:rStyle w:val="FootnoteAnchor"/>
          <w:rtl w:val="true"/>
        </w:rPr>
        <w:footnoteReference w:id="367"/>
      </w:r>
      <w:r>
        <w:rPr>
          <w:rFonts w:ascii="Amiri" w:hAnsi="Amiri" w:eastAsia="Amiri" w:cs="Amiri"/>
          <w:color w:val="111111"/>
          <w:sz w:val="28"/>
          <w:sz w:val="28"/>
          <w:szCs w:val="28"/>
          <w:rtl w:val="true"/>
          <w:lang w:bidi="ar-SA"/>
        </w:rPr>
        <w:t>الْأَنْهَارِ، وَ الطُّرُقَ النَّافِذَةَ</w:t>
      </w:r>
      <w:r>
        <w:rPr>
          <w:rStyle w:val="FootnoteAnchor"/>
          <w:rtl w:val="true"/>
        </w:rPr>
        <w:footnoteReference w:id="368"/>
      </w:r>
      <w:r>
        <w:rPr>
          <w:rFonts w:ascii="Amiri" w:hAnsi="Amiri" w:eastAsia="Amiri" w:cs="Amiri"/>
          <w:color w:val="111111"/>
          <w:sz w:val="28"/>
          <w:sz w:val="28"/>
          <w:szCs w:val="28"/>
          <w:rtl w:val="true"/>
          <w:lang w:bidi="ar-SA"/>
        </w:rPr>
        <w:t>، وَ تَحْتَ الْأَشْجَارِ الْمُثْمِرَةِ، وَ مَوَاضِعَ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مَوَاضِعُ اللَّعْنِ؟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الدُّورِ</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این روایت از حیث سند صحیح و معتبر است</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xml:space="preserve">و از حیث دلالت به این نحو است که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مکان قضای حاجت برای مسافران سؤال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قضای حاجت در جوی های آب، محل رفت و آمد، زیر درختان میوه و درب 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محل لعن نامیده می شود چرا که قضای حاجت در آن محل ها باعث می شود تا مردم شخص فاعل را لعن و نفرین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کند و در غیر این مکان ها قضای حاجت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 آوری است که این روایت در کنار روایت متعدد دیگر بهداشت اجتماعی را خاطر نشان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اختصاص به مسافر ندارد بلکه ذکر مسافر بنا بر غلبه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جوی های آب پرهیز کند می تواند به جهت حفظ سلامت کسانی باشد که از آن آب استفاده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انسان ها و حیوانات و حتی موجودات میکروسکوپی که در آب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کهبا قضای حاجت در جوی آب سلامتی آنان به خطر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للماء أهلا</w:t>
      </w:r>
      <w:r>
        <w:rPr>
          <w:rFonts w:eastAsia="IRNazanin" w:cs="IRNazanin"/>
          <w:color w:val="111111"/>
          <w:sz w:val="28"/>
          <w:szCs w:val="28"/>
          <w:rtl w:val="true"/>
          <w:lang w:bidi="fa-IR"/>
        </w:rPr>
        <w:t>... »</w:t>
      </w:r>
      <w:r>
        <w:rPr>
          <w:rStyle w:val="FootnoteAnchor"/>
          <w:rtl w:val="true"/>
        </w:rPr>
        <w:footnoteReference w:id="372"/>
      </w:r>
      <w:r>
        <w:rPr>
          <w:rFonts w:ascii="IRNazanin" w:hAnsi="IRNazanin" w:eastAsia="IRNazanin"/>
          <w:color w:val="111111"/>
          <w:sz w:val="28"/>
          <w:sz w:val="28"/>
          <w:szCs w:val="28"/>
          <w:rtl w:val="true"/>
          <w:lang w:bidi="fa-IR"/>
        </w:rPr>
        <w:t>این مطلب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پرهیز از قضای حاجت در راه های عبور ممکن است این باشد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برخی از عابران با پای برهنه از راه ها عبور می کردند و یا چون اکثر مردم کفش های سر باز به پا می کردند، ممکن بود نا آگاهانه فضولات انسانی به پای آنها سرایت کند و از این طریق بیماری به عابر منتقل گردد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 همواره محل عبور و مرور است و حتی اگر فضولات به صورت مستقیم با عابر برخورد نداشته باشد اما از طریق هوا می تواند عامل انتقال بیماری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علم ثابت کرده است که میکروب ها و بیمای هایی همچون شیلگوز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اسهال خونی</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 xml:space="preserve">،وبا، </w:t>
      </w:r>
      <w:r>
        <w:rPr>
          <w:rStyle w:val="FootnoteAnchor"/>
          <w:rtl w:val="true"/>
        </w:rPr>
        <w:footnoteReference w:id="374"/>
      </w:r>
      <w:r>
        <w:rPr>
          <w:rFonts w:ascii="IRNazanin" w:hAnsi="IRNazanin" w:eastAsia="IRNazanin"/>
          <w:color w:val="111111"/>
          <w:sz w:val="28"/>
          <w:sz w:val="28"/>
          <w:szCs w:val="28"/>
          <w:rtl w:val="true"/>
          <w:lang w:bidi="fa-IR"/>
        </w:rPr>
        <w:t xml:space="preserve">ويروس هپاتيت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HEV( E</w:t>
      </w:r>
      <w:r>
        <w:rPr>
          <w:rFonts w:ascii="IRNazanin" w:hAnsi="IRNazanin" w:eastAsia="IRNazanin"/>
          <w:color w:val="111111"/>
          <w:sz w:val="28"/>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از طریق مدفوع منقل می گردد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پرهیز از قضای حاجت در زیر درختان نیز ممکن است این باشد که مردم جهت تفریح و استراحت به زیر سایه درختان می روند و فضولات انسانی برای سلامتی آنها مضر خواهد بود، </w:t>
      </w:r>
    </w:p>
    <w:p>
      <w:pPr>
        <w:pStyle w:val="BookText"/>
        <w:rPr/>
      </w:pPr>
      <w:r>
        <w:rPr>
          <w:rFonts w:ascii="IRNazanin" w:hAnsi="IRNazanin" w:eastAsia="IRNazanin"/>
          <w:color w:val="111111"/>
          <w:sz w:val="28"/>
          <w:sz w:val="28"/>
          <w:szCs w:val="28"/>
          <w:rtl w:val="true"/>
          <w:lang w:bidi="fa-IR"/>
        </w:rPr>
        <w:t>لذا نباید زیر درختان میوه قضای حاجت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را روایت ششم از همین باب</w:t>
      </w:r>
      <w:r>
        <w:rPr>
          <w:rStyle w:val="FootnoteAnchor"/>
          <w:rtl w:val="true"/>
        </w:rPr>
        <w:footnoteReference w:id="376"/>
      </w:r>
      <w:r>
        <w:rPr>
          <w:rFonts w:ascii="IRNazanin" w:hAnsi="IRNazanin" w:eastAsia="IRNazanin"/>
          <w:color w:val="111111"/>
          <w:sz w:val="28"/>
          <w:sz w:val="28"/>
          <w:szCs w:val="28"/>
          <w:rtl w:val="true"/>
          <w:lang w:bidi="fa-IR"/>
        </w:rPr>
        <w:t>از کافی تأیید می کند</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البته روایتی از علل الشرایع آمده است که علت این نهی را به نحو دیگری بیان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يَضْرِبَ أَحَدٌ مِنَ الْمُسْلِمِينَ خَلَاهُ تَحْتَ شَجَرَةٍ أَوْ نَخْلَةٍ قَدْ أَثْمَرَتْ لِمَكَانِ الْمَلَائِكَةِ الْمُوَكَّلِينَ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يَكُونُ لِلشَّجَرَةِ وَ النَّخْلِ أُنْساً إِذَا كَانَ فِيهِ حَمْلُهُ لِأَنَّ الْمَلَائِكَةَ تَحْضُرُهُ</w:t>
      </w:r>
      <w:r>
        <w:rPr>
          <w:rFonts w:eastAsia="Amiri" w:cs="Amiri" w:ascii="Amiri" w:hAnsi="Amiri"/>
          <w:color w:val="111111"/>
          <w:sz w:val="28"/>
          <w:szCs w:val="28"/>
          <w:rtl w:val="true"/>
          <w:lang w:bidi="ar-SA"/>
        </w:rPr>
        <w:t>»</w:t>
      </w:r>
      <w:r>
        <w:rPr>
          <w:rStyle w:val="FootnoteAnchor"/>
          <w:rtl w:val="true"/>
        </w:rPr>
        <w:footnoteReference w:id="378"/>
      </w:r>
      <w:r>
        <w:rPr>
          <w:rFonts w:ascii="IRNazanin" w:hAnsi="IRNazanin" w:eastAsia="IRNazanin"/>
          <w:color w:val="111111"/>
          <w:sz w:val="28"/>
          <w:sz w:val="28"/>
          <w:szCs w:val="28"/>
          <w:rtl w:val="true"/>
          <w:lang w:bidi="fa-IR"/>
        </w:rPr>
        <w:t>روایت فوق بیان گر این مطلب است که علت میوه دادن درخت وجود فرشتگانی در کنار درخت هستند و اُنسی که انسان به درخت میوه می گیرد در واقع به خاطر وجود این فرشتگان است و گویا اگر کسی زیر درخت میوه قضای حاجت کند، فرشتگان نیز آنجا را ترک کرده و دیگر انسی برای انسان نخواهد بود، بلکه از حضور در زیر درخت خود داری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توجیه پزشکی این روایت کمی سخت به نظر آید، اما ممکن است به این جهت باشد که در علم پزشکی روز، تمام تأکید محققان این عرصه بر عوامل مادی متمرکز است، در حالی که در ادبیات روایی اسلام برخی از مسائل طبی و شاید عمده آنها با جنبه های غیر مادی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روایاتی که علت بیماری را گناه می داند</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علت مادی برخی از آنها به مرور زمان و پیشرفت علم کشف می گردد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روایت دیگری نیز در همین باب از کافی وارد شده است که در آن از قضای حاجت در مکان افتادن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زیر درخت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 است؛</w:t>
      </w:r>
      <w:r>
        <w:rPr>
          <w:rStyle w:val="FootnoteAnchor"/>
          <w:rtl w:val="true"/>
        </w:rPr>
        <w:footnoteReference w:id="380"/>
      </w:r>
      <w:r>
        <w:rPr>
          <w:rFonts w:ascii="IRNazanin" w:hAnsi="IRNazanin" w:eastAsia="IRNazanin"/>
          <w:color w:val="111111"/>
          <w:sz w:val="28"/>
          <w:sz w:val="28"/>
          <w:szCs w:val="28"/>
          <w:rtl w:val="true"/>
          <w:lang w:bidi="fa-IR"/>
        </w:rPr>
        <w:t>چرا که هنگامی که میوه از درخت پایین می افتد، اگر کسی زیر درخت دفع مدفوع کرده باشد احتمال اصابت میوه با آن زیاد بوده و در نتیجه احتمال انتقال بیماری از آن میوه به انسان بسیار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توضیحاتی که گذشت علت نهی از قضای حاجت در آستانه خانه ها نیز مشخص می شود</w:t>
      </w:r>
      <w:r>
        <w:rPr>
          <w:rFonts w:eastAsia="IRNazanin" w:cs="IRNazanin"/>
          <w:color w:val="111111"/>
          <w:sz w:val="28"/>
          <w:szCs w:val="28"/>
          <w:rtl w:val="true"/>
          <w:lang w:bidi="fa-IR"/>
        </w:rPr>
        <w:t xml:space="preserve">. </w:t>
      </w:r>
      <w:bookmarkStart w:id="219" w:name="pg16653_213741"/>
    </w:p>
    <w:p>
      <w:pPr>
        <w:pStyle w:val="Heading5"/>
        <w:numPr>
          <w:ilvl w:val="4"/>
          <w:numId w:val="1"/>
        </w:numPr>
        <w:rPr/>
      </w:pPr>
      <w:bookmarkStart w:id="220" w:name="__RefHeading___Toc12064922_1280447820"/>
      <w:bookmarkStart w:id="221" w:name="_Toc85"/>
      <w:bookmarkEnd w:id="219"/>
      <w:bookmarkEnd w:id="220"/>
      <w:r>
        <w:rPr/>
        <w:t>1-4-3</w:t>
      </w:r>
      <w:r>
        <w:rPr>
          <w:rtl w:val="true"/>
        </w:rPr>
        <w:t xml:space="preserve">- </w:t>
      </w:r>
      <w:r>
        <w:rPr>
          <w:rtl w:val="true"/>
        </w:rPr>
        <w:t>ادعیه مخصوص در هنگام ورود به خلاء</w:t>
      </w:r>
      <w:bookmarkEnd w:id="221"/>
    </w:p>
    <w:p>
      <w:pPr>
        <w:pStyle w:val="BookText"/>
        <w:rPr/>
      </w:pPr>
      <w:r>
        <w:rPr>
          <w:rFonts w:ascii="IRNazanin" w:hAnsi="IRNazanin" w:eastAsia="IRNazanin"/>
          <w:color w:val="111111"/>
          <w:sz w:val="28"/>
          <w:sz w:val="28"/>
          <w:szCs w:val="28"/>
          <w:rtl w:val="true"/>
          <w:lang w:bidi="fa-IR"/>
        </w:rPr>
        <w:t xml:space="preserve">با توجه به اینکه دین اسلام علاوه بر سلامت روح و جان به سلامت جسم نیز اهتمام دارد، اذکار مخصوصی در جای جای زندگی از سوی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است که در نگاه اول ممکن است این اذکار مخصوص روح و جان دانسته شود، اما با یک بررسی اجمالی می توان ادعا کرد که برخی از اذکار علاوه بر سلامت روان، در جهت بهداشت و سلامت جسم نیز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این مهم در آن تجلی دارد دعاهای وارد شده در هنگام ورود به خلا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این باب را ذکر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مُحَمَّدِ بْنِ عِيسى، عَنْ يُونُسَ،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الْمَخْرَجَ،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إِنِّي أَعُوذُ بِكَ مِنَ الْخَبِيثِ الْمُخْبِثِ، الرِّجْسِ النِّجْسِ، الشَّيْطَانِ الرَّجِيمِ؛ فَإِذَاخَرَجْتَ،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الْحَمْدُلِلَّهِ الَّذِي عَافَانِي مِنَ الْخَبِيثِ الْمُخْبِثِ، وَ أَمَاطَ عَنِّي الْأَذى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روایت، از حیث سند صحیح بوده،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از حیث دلالت این مطلب را می رساند که در هنگام دخول و خروج در بیت الخلا این ذکر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چگونه این اذکار می تواند با سلامت جسم در ارتباط باشد؟ چنین به نظر می رسد که در دعای مذکور از شیطان به خدا پناه برده شده است حال این استعاذه یا به این جهت است که ترس آن می رود که شیطان انسان را در بیت الخلا وسوسه کند که بسیار بعید است که در بیت الخلا زمینه گناه فراهم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انسان تنها در این فکر است که از آن مکان سریعتر خارج شود تا از بوی نامطلوب خلاصی یابد و یا اینکه باید مقصود از شیطان در اینجا به قرینه کلماتی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میکروب و بیماری باشد و یا اینکه بگوییم مقصود همان شیطان است و میکرب هم نوعی شیطان باشد که بحث از آن در کلید واژه های روایات طبی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بیت الخلا از شیطان به خدا پناه برده می شود تا مبادا از سوی او بیماری به انسان منتقل گردد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آیا با صرف پناه بردن و گفتار می توان از بیماری در امان بود؟ در جواب باید گفت امروزه علم ثابت کرده است که گفتار درمانی یکی از انواع درمان ها تلقی می شود و بعید نیست که از گفتار به عنوان پیشگیری نیز بهره برد؛ چرا که مانند تلقین عمل می کند، مانند اینکه شخصی که همواره با خود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مریض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نیز یا مریض نمی شود و یا کمتر به بیماری مبتلا می شود، اما کسی که دائما از بیماری در هراس است و خود را بیمار تصور می </w:t>
      </w:r>
      <w:bookmarkStart w:id="222" w:name="pg16653_213742"/>
    </w:p>
    <w:p>
      <w:pPr>
        <w:pStyle w:val="BookText"/>
        <w:rPr/>
      </w:pPr>
      <w:bookmarkEnd w:id="222"/>
      <w:r>
        <w:rPr>
          <w:rFonts w:ascii="IRNazanin" w:hAnsi="IRNazanin" w:eastAsia="IRNazanin"/>
          <w:color w:val="111111"/>
          <w:sz w:val="28"/>
          <w:sz w:val="28"/>
          <w:szCs w:val="28"/>
          <w:rtl w:val="true"/>
          <w:lang w:bidi="fa-IR"/>
        </w:rPr>
        <w:t>کند و با خود زمزمه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مریض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درگیر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از این باب</w:t>
      </w:r>
      <w:r>
        <w:rPr>
          <w:rStyle w:val="FootnoteAnchor"/>
          <w:rtl w:val="true"/>
        </w:rPr>
        <w:footnoteReference w:id="381"/>
      </w:r>
      <w:r>
        <w:rPr>
          <w:rFonts w:ascii="IRNazanin" w:hAnsi="IRNazanin" w:eastAsia="IRNazanin"/>
          <w:color w:val="111111"/>
          <w:sz w:val="28"/>
          <w:sz w:val="28"/>
          <w:szCs w:val="28"/>
          <w:rtl w:val="true"/>
          <w:lang w:bidi="fa-IR"/>
        </w:rPr>
        <w:t>این گفتار را تأیید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عَنِ الْحُسَيْنِ بْنِ سَعِيدٍ، عَنِ ابْنِ أَبِي عُمَيْرٍ،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سَمَّيْتَ فِي الْوُضُوءِ طَهُرَ جَسَدُكَ كُلُّهُ، وَ إِذَا لَمْ تُسَمِ لَمْ يَطْهُرْمِنْ جَسَدِكَ إِلَّا مَا مَرَّ عَلَيْهِ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روایت از حیث سند صحیحه بوده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خدشه ای در سند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دلالت نیز بر مدعای ما تمام است؛ چرا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نام خدا را در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شستن بدن که از جمله آن استنجا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 همه بدنت پاکیزه می شود و اگر نام او را نبری تنها موضعی از بدن که آب بر آن ریخته می شود پاکیزه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در ذیل این روایت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این مطلب این است که ذکر نام خداوند عزوجل خباثت غفلت را از قلب بیرون می کند و قلب پاک می گردد و به تبع آن کل بدن پاک می گردد؛ چرا که سایر اعضای بدن تابع قلب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طهارت جسمی رابطه بسیاری زیادی با طهارت معنوی دارد، هر چند ممکن است علم به این رابطه به صورت دقیق و عمیق دست نیافته باشد، اما ما خود شاهد هستیم کسانی که از سلامت معنوی بالایی برخوردار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علمای دین و افراد 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از سلامت جسمی بالایی نیز برخوردار هستند</w:t>
      </w:r>
      <w:r>
        <w:rPr>
          <w:rFonts w:eastAsia="IRNazanin" w:cs="IRNazanin"/>
          <w:color w:val="111111"/>
          <w:sz w:val="28"/>
          <w:szCs w:val="28"/>
          <w:rtl w:val="true"/>
          <w:lang w:bidi="fa-IR"/>
        </w:rPr>
        <w:t>.</w:t>
      </w:r>
    </w:p>
    <w:p>
      <w:pPr>
        <w:pStyle w:val="Heading5"/>
        <w:numPr>
          <w:ilvl w:val="4"/>
          <w:numId w:val="1"/>
        </w:numPr>
        <w:rPr/>
      </w:pPr>
      <w:bookmarkStart w:id="223" w:name="__RefHeading___Toc12064924_1280447820"/>
      <w:bookmarkStart w:id="224" w:name="_Toc86"/>
      <w:bookmarkEnd w:id="223"/>
      <w:r>
        <w:rPr/>
        <w:t>1-4-4</w:t>
      </w:r>
      <w:r>
        <w:rPr>
          <w:rtl w:val="true"/>
        </w:rPr>
        <w:t xml:space="preserve">- </w:t>
      </w:r>
      <w:r>
        <w:rPr>
          <w:rtl w:val="true"/>
        </w:rPr>
        <w:t>نظافت موضع در قضای حاجت</w:t>
      </w:r>
      <w:bookmarkEnd w:id="224"/>
    </w:p>
    <w:p>
      <w:pPr>
        <w:pStyle w:val="BookText"/>
        <w:rPr/>
      </w:pPr>
      <w:r>
        <w:rPr>
          <w:rFonts w:ascii="IRNazanin" w:hAnsi="IRNazanin" w:eastAsia="IRNazanin"/>
          <w:color w:val="111111"/>
          <w:sz w:val="28"/>
          <w:sz w:val="28"/>
          <w:szCs w:val="28"/>
          <w:rtl w:val="true"/>
          <w:lang w:bidi="fa-IR"/>
        </w:rPr>
        <w:t xml:space="preserve">برخی از روایات دلالت دارد بر اینکه شستن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زیاد شستن آن بعد از قضای حاجت اهمیت فراونی 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عَنْ هَارُونَ بْنِ مُسْلِمٍ، عَنْ مَسْعَدَةَ بْنِ زِيَادٍ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 نِسَاءَ الْمُؤْمِنِينَ أَنْ يَسْتَنْجِينَ بِالْمَاءِ، وَ يُبَالِغْنَ؛ فَإِنَّهُ مَطْهَرَةٌ</w:t>
      </w:r>
      <w:r>
        <w:rPr>
          <w:rStyle w:val="FootnoteAnchor"/>
          <w:rtl w:val="true"/>
        </w:rPr>
        <w:footnoteReference w:id="382"/>
      </w:r>
      <w:r>
        <w:rPr>
          <w:rFonts w:ascii="Amiri" w:hAnsi="Amiri" w:eastAsia="Amiri" w:cs="Amiri"/>
          <w:color w:val="111111"/>
          <w:sz w:val="28"/>
          <w:sz w:val="28"/>
          <w:szCs w:val="28"/>
          <w:rtl w:val="true"/>
          <w:lang w:bidi="ar-SA"/>
        </w:rPr>
        <w:t>لِلْحَوَاشِي، وَ مَذْهَبَةٌ لِلْبَوَاسِيرِ</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این روایت که از حیث سند صحیح است،</w:t>
      </w:r>
      <w:r>
        <w:rPr>
          <w:rStyle w:val="FootnoteAnchor"/>
          <w:rtl w:val="true"/>
        </w:rPr>
        <w:footnoteReference w:id="384"/>
      </w:r>
      <w:r>
        <w:rPr>
          <w:rFonts w:ascii="IRNazanin" w:hAnsi="IRNazanin" w:eastAsia="IRNazanin"/>
          <w:color w:val="111111"/>
          <w:sz w:val="28"/>
          <w:sz w:val="28"/>
          <w:szCs w:val="28"/>
          <w:rtl w:val="true"/>
          <w:lang w:bidi="fa-IR"/>
        </w:rPr>
        <w:t xml:space="preserve">ظاهر در این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زنان خود می فرماید تا به زنان مؤمنان دستور دهد تا با آب استنجاء کنند و موضع غائط را با آب، فراوان بشویند چرا که این کار باعث پاک شدن کناره های مقعد گشته و بواسیر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نکته درمورد این روایت قابل تأمل است؛ اول اینکه برخی، با استدلال به این روایت حکم به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استنجاء با آب نموده اند،</w:t>
      </w:r>
      <w:r>
        <w:rPr>
          <w:rStyle w:val="FootnoteAnchor"/>
          <w:rtl w:val="true"/>
        </w:rPr>
        <w:footnoteReference w:id="385"/>
      </w:r>
      <w:r>
        <w:rPr>
          <w:rFonts w:ascii="IRNazanin" w:hAnsi="IRNazanin" w:eastAsia="IRNazanin"/>
          <w:color w:val="111111"/>
          <w:sz w:val="28"/>
          <w:sz w:val="28"/>
          <w:szCs w:val="28"/>
          <w:rtl w:val="true"/>
          <w:lang w:bidi="fa-IR"/>
        </w:rPr>
        <w:t>در حالی که اکثر فقها حکم به وجوب تخییری در صورت عدم ترشح به اطراف مقعد کرده اند،</w:t>
      </w:r>
      <w:r>
        <w:rPr>
          <w:rStyle w:val="FootnoteAnchor"/>
          <w:rtl w:val="true"/>
        </w:rPr>
        <w:footnoteReference w:id="386"/>
      </w:r>
      <w:r>
        <w:rPr>
          <w:rFonts w:ascii="IRNazanin" w:hAnsi="IRNazanin" w:eastAsia="IRNazanin"/>
          <w:color w:val="111111"/>
          <w:sz w:val="28"/>
          <w:sz w:val="28"/>
          <w:szCs w:val="28"/>
          <w:rtl w:val="true"/>
          <w:lang w:bidi="fa-IR"/>
        </w:rPr>
        <w:t xml:space="preserve">دومین نکته این است که این امر مخصوص زنان نبوده و زنان موضوعیت ندارند، بلکه چون زنان در ارتباط گرفتن با یکدیگر راحت تر هستند و بهتر است مسائل زنان از طریق یک زن به آنها منتقل شود،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خود را امر به این کار می کند و خود ایشان به طور مستقیم زنان را مورد خطاب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این است که این روایت، یکی از فوائد شستن موضع را درمان بواسیر بیان می کند که به عنوان یک بحث پزشکی باید پی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بَواسير جمع باسُور بوده و بیماری است که در مقعد و داخل بینی رخ می دهد که اینجا مراد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می شود بواسیر ورمی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بدن آن را از هر موضعی از بدن دفع کند</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در اصطلاح علمی به آن هموروئید گفته می شود که به علت های مختلفی از جمله زیاد نشستن در مستراح به وجود می آید که هم در روایات به آن اشاره شده و هم علم پزشکی این علت را اثبات کرده است</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درمانی که برای آن گفته شده تمیز نگه داشتن موضع از طریق شست و شو استو در درمان های خانگی بیشتر بر این مسئله تأکید شده است</w:t>
      </w:r>
      <w:r>
        <w:rPr>
          <w:rFonts w:eastAsia="IRNazanin" w:cs="IRNazanin"/>
          <w:color w:val="111111"/>
          <w:sz w:val="28"/>
          <w:szCs w:val="28"/>
          <w:rtl w:val="true"/>
          <w:lang w:bidi="fa-IR"/>
        </w:rPr>
        <w:t xml:space="preserve">. </w:t>
      </w:r>
      <w:bookmarkStart w:id="225" w:name="pg16653_213744"/>
    </w:p>
    <w:p>
      <w:pPr>
        <w:pStyle w:val="Heading5"/>
        <w:numPr>
          <w:ilvl w:val="4"/>
          <w:numId w:val="1"/>
        </w:numPr>
        <w:rPr/>
      </w:pPr>
      <w:bookmarkStart w:id="226" w:name="__RefHeading___Toc12064926_1280447820"/>
      <w:bookmarkStart w:id="227" w:name="_Toc87"/>
      <w:bookmarkEnd w:id="225"/>
      <w:bookmarkEnd w:id="226"/>
      <w:r>
        <w:rPr/>
        <w:t>1-4-5</w:t>
      </w:r>
      <w:r>
        <w:rPr>
          <w:rtl w:val="true"/>
        </w:rPr>
        <w:t xml:space="preserve">- </w:t>
      </w:r>
      <w:r>
        <w:rPr>
          <w:rtl w:val="true"/>
        </w:rPr>
        <w:t>استفاده از شوینده ها برای نظافت موضع</w:t>
      </w:r>
      <w:bookmarkEnd w:id="227"/>
    </w:p>
    <w:p>
      <w:pPr>
        <w:pStyle w:val="BookText"/>
        <w:rPr/>
      </w:pPr>
      <w:r>
        <w:rPr>
          <w:rFonts w:ascii="IRNazanin" w:hAnsi="IRNazanin" w:eastAsia="IRNazanin"/>
          <w:color w:val="111111"/>
          <w:sz w:val="28"/>
          <w:sz w:val="28"/>
          <w:szCs w:val="28"/>
          <w:rtl w:val="true"/>
          <w:lang w:bidi="fa-IR"/>
        </w:rPr>
        <w:t>از برخی از اخبار استفاده می شود که بهتر است انسان مقعد خود را با شوینده ای بشوید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عَلِيِّ بْنِ الْحَسَنِ بْنِ عَلِيٍ، عَنْ أَحْمَدَ بْنِ الْحُسَيْنِ بْنِ عُمَرَ، عَنْ عَمِّهِ مُحَمَّدِ بْنِ عُمَرَ،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اسْتَنْجى بِالسُّعْدِ بَعْدَ الْغَائِطِ، وَ غَسَلَ بِهِ فَمَهُ بَعْدَ الطَّعَامِ، لَمْ تُصِبْهُ عِلَّةٌ فِي فَمِهِ، وَ لَمْ يَخَفْ شَيْئاً مِنْ أَرْيَاحِ الْبَوَاسِيرِ</w:t>
      </w:r>
      <w:r>
        <w:rPr>
          <w:rFonts w:eastAsia="Amiri" w:cs="Amiri" w:ascii="Amiri" w:hAnsi="Amiri"/>
          <w:color w:val="111111"/>
          <w:sz w:val="28"/>
          <w:szCs w:val="28"/>
          <w:rtl w:val="true"/>
          <w:lang w:bidi="ar-SA"/>
        </w:rPr>
        <w:t>».</w:t>
      </w:r>
      <w:r>
        <w:rPr>
          <w:rStyle w:val="FootnoteAnchor"/>
          <w:rtl w:val="true"/>
        </w:rPr>
        <w:footnoteReference w:id="389"/>
      </w:r>
      <w:r>
        <w:rPr>
          <w:rFonts w:ascii="IRNazanin" w:hAnsi="IRNazanin" w:eastAsia="IRNazanin"/>
          <w:color w:val="111111"/>
          <w:sz w:val="28"/>
          <w:sz w:val="28"/>
          <w:szCs w:val="28"/>
          <w:rtl w:val="true"/>
          <w:lang w:bidi="fa-IR"/>
        </w:rPr>
        <w:t xml:space="preserve">هر چند این روایت از حیث سندی مجهول است اما مجهول بودن راوی دلالتی بر عدم صدور از معصوم ندارد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آن عمل کرده و برای مضمون آن استحباب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مبنای مختار نیز می تواند مصحح روایت فوق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استنجاء با سُعد</w:t>
      </w:r>
      <w:r>
        <w:rPr>
          <w:rStyle w:val="FootnoteAnchor"/>
          <w:rtl w:val="true"/>
        </w:rPr>
        <w:footnoteReference w:id="390"/>
      </w:r>
      <w:r>
        <w:rPr>
          <w:rFonts w:ascii="IRNazanin" w:hAnsi="IRNazanin" w:eastAsia="IRNazanin"/>
          <w:color w:val="111111"/>
          <w:sz w:val="28"/>
          <w:sz w:val="28"/>
          <w:szCs w:val="28"/>
          <w:rtl w:val="true"/>
          <w:lang w:bidi="fa-IR"/>
        </w:rPr>
        <w:t>به عنوان مانع، از بروز باد های بواسیر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از صناعت لف و نشر مشوش</w:t>
      </w:r>
      <w:r>
        <w:rPr>
          <w:rStyle w:val="FootnoteAnchor"/>
          <w:rtl w:val="true"/>
        </w:rPr>
        <w:footnoteReference w:id="391"/>
      </w:r>
      <w:r>
        <w:rPr>
          <w:rFonts w:ascii="IRNazanin" w:hAnsi="IRNazanin" w:eastAsia="IRNazanin"/>
          <w:color w:val="111111"/>
          <w:sz w:val="28"/>
          <w:sz w:val="28"/>
          <w:szCs w:val="28"/>
          <w:rtl w:val="true"/>
          <w:lang w:bidi="fa-IR"/>
        </w:rPr>
        <w:t>بهره گرفته شده است؛ بدین نحو که از بین رفتن باد های بواسیر فایده استنجاء با سُعد و سالم ماندن دهان از هر گونه بیماری فایده شستن دهان با سُعد بعد از غذا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الغای خصوصیت از سُعد ممکن است گفته شود که شستن مقعد با صابون و مواد بهداشتی دیگر نیز مستحب است، و سعد خصوصیت ندارد و حد اقل چیزی که می توان گفت این است که بهترین ماده شوینده در آن زمان سعد بوده است و نسبت به هر زمان این امر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بعید هم نیست که بگوییم خود سعد خصوصیتی دارد که در دیگر مواد شوینده نیست و یا اینکه با توجه به طبیعی بودن سعد، عوارض دیگر شوینده 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ضمیمه روایت سابق که به شست و شوی فراوان مقعد با آب تأکید داشت، به نظر می رسد تمیز نگه داشتن و پاکیزگی موضع، اهمیت داشته و لذا برای پاکیزگی بیشتر آن به استعمال سعد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ملاک روایت پاکیزه نگه داشتن و مبالغه در پاکیزگی موضع مقصود باشد بعید به نظر نمی رسد که بتوان برای شوینده های دیگر نیز استحباب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اینکه خواص سعد تنها در شویندگی منحصر نیست بلکه استعمال خوراکی نیز دارد؛</w:t>
      </w:r>
      <w:r>
        <w:rPr>
          <w:rStyle w:val="FootnoteAnchor"/>
          <w:rtl w:val="true"/>
        </w:rPr>
        <w:footnoteReference w:id="392"/>
      </w:r>
      <w:r>
        <w:rPr>
          <w:rFonts w:ascii="IRNazanin" w:hAnsi="IRNazanin" w:eastAsia="IRNazanin"/>
          <w:color w:val="111111"/>
          <w:sz w:val="28"/>
          <w:sz w:val="28"/>
          <w:szCs w:val="28"/>
          <w:rtl w:val="true"/>
          <w:lang w:bidi="fa-IR"/>
        </w:rPr>
        <w:t>استنباط این مطلب مشکل است</w:t>
      </w:r>
      <w:r>
        <w:rPr>
          <w:rFonts w:eastAsia="IRNazanin" w:cs="IRNazanin"/>
          <w:color w:val="111111"/>
          <w:sz w:val="28"/>
          <w:szCs w:val="28"/>
          <w:rtl w:val="true"/>
          <w:lang w:bidi="fa-IR"/>
        </w:rPr>
        <w:t xml:space="preserve">. </w:t>
      </w:r>
      <w:bookmarkStart w:id="228" w:name="pg16653_213745"/>
    </w:p>
    <w:p>
      <w:pPr>
        <w:pStyle w:val="Heading4"/>
        <w:numPr>
          <w:ilvl w:val="3"/>
          <w:numId w:val="1"/>
        </w:numPr>
        <w:rPr/>
      </w:pPr>
      <w:bookmarkStart w:id="229" w:name="__RefHeading___Toc12064928_1280447820"/>
      <w:bookmarkStart w:id="230" w:name="_Toc88"/>
      <w:bookmarkEnd w:id="228"/>
      <w:bookmarkEnd w:id="229"/>
      <w:r>
        <w:rPr/>
        <w:t>1-5</w:t>
      </w:r>
      <w:r>
        <w:rPr>
          <w:rtl w:val="true"/>
        </w:rPr>
        <w:t xml:space="preserve">- </w:t>
      </w:r>
      <w:r>
        <w:rPr>
          <w:rtl w:val="true"/>
        </w:rPr>
        <w:t>استبراء</w:t>
      </w:r>
      <w:bookmarkEnd w:id="230"/>
    </w:p>
    <w:p>
      <w:pPr>
        <w:pStyle w:val="BookText"/>
        <w:rPr/>
      </w:pPr>
      <w:r>
        <w:rPr>
          <w:rFonts w:ascii="IRNazanin" w:hAnsi="IRNazanin" w:eastAsia="IRNazanin"/>
          <w:color w:val="111111"/>
          <w:sz w:val="28"/>
          <w:sz w:val="28"/>
          <w:szCs w:val="28"/>
          <w:rtl w:val="true"/>
          <w:lang w:bidi="fa-IR"/>
        </w:rPr>
        <w:t>استبراء در لغت به معنای پاک ساختن مجرای ادرار، از بول است</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 xml:space="preserve">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روش خاصی که در رساله های علمیه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دین اسلام عملی مستحب تلقی می شود اما اگر فردی این عمل را انجام ندهد و رطوبتی از او خارج شود در حکم بول بوده و احکام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استبراء رطوبتی خارج شود پاک است</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لازم به ذکر است که نوع دیگری از استبراء در شرع وجود دارد که به استبراء از منی مشهور است، بدین نحو است که بر شخص جنب لازم است تا بعد قبل از غسل، مجاری ادرار را از منی پاک کند که این عمل تنها با ادرار کردن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شخص جنب قبل از غسل، استبراء نکند و بعد از غسل مایعی از او خارج شود، در حکم منی است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با توجه به روایاتی که در کتاب کافی، در باب استبراء نقل شده است، گویا استبراء کردن مسلم گرفته شده و تنها حکم رطوبت های خارج شده بعد از بول ذکر شده است</w:t>
      </w:r>
      <w:r>
        <w:rPr>
          <w:rStyle w:val="FootnoteAnchor"/>
          <w:rtl w:val="true"/>
        </w:rPr>
        <w:footnoteReference w:id="396"/>
      </w:r>
      <w:r>
        <w:rPr>
          <w:rFonts w:ascii="IRNazanin" w:hAnsi="IRNazanin" w:eastAsia="IRNazanin"/>
          <w:color w:val="111111"/>
          <w:sz w:val="28"/>
          <w:sz w:val="28"/>
          <w:szCs w:val="28"/>
          <w:rtl w:val="true"/>
          <w:lang w:bidi="fa-IR"/>
        </w:rPr>
        <w:t xml:space="preserve">یا اینکه در نظر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طبی می توان گفت استبراء از چند نظر اهمیت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ادرار دارای مواد سمی مانند اسید اورو کرم و اوروبیلین است،</w:t>
      </w:r>
      <w:r>
        <w:rPr>
          <w:rStyle w:val="FootnoteAnchor"/>
          <w:rtl w:val="true"/>
        </w:rPr>
        <w:footnoteReference w:id="397"/>
      </w:r>
      <w:r>
        <w:rPr>
          <w:rFonts w:ascii="IRNazanin" w:hAnsi="IRNazanin" w:eastAsia="IRNazanin"/>
          <w:color w:val="111111"/>
          <w:sz w:val="28"/>
          <w:sz w:val="28"/>
          <w:szCs w:val="28"/>
          <w:rtl w:val="true"/>
          <w:lang w:bidi="fa-IR"/>
        </w:rPr>
        <w:t>اگر به صورت کامل از مجرای خود خارج نشود احتمال آسیب زدن به مجرای ادرار افزایش می یابد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تحقیق ثابت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ادرار، تمامی ادرار از بدن خارج نشده و مقدار اندکی از آنها درون مجاری باقی می ماند که با توجه به </w:t>
      </w:r>
      <w:r>
        <w:rPr>
          <w:rFonts w:eastAsia="Times New Roman" w:cs="Times New Roman" w:ascii="Times New Roman" w:hAnsi="Times New Roman"/>
          <w:color w:val="111111"/>
          <w:sz w:val="28"/>
          <w:szCs w:val="28"/>
          <w:lang w:val="en-US" w:bidi="en-US"/>
        </w:rPr>
        <w:t>ph</w:t>
      </w:r>
      <w:r>
        <w:rPr>
          <w:rFonts w:ascii="IRNazanin" w:hAnsi="IRNazanin" w:eastAsia="IRNazanin"/>
          <w:color w:val="111111"/>
          <w:sz w:val="28"/>
          <w:sz w:val="28"/>
          <w:szCs w:val="28"/>
          <w:rtl w:val="true"/>
          <w:lang w:bidi="fa-IR"/>
        </w:rPr>
        <w:t>اسیدی آن می تواند به عنوان یک عامل مخرب بر سر راه مایع منی واسپرم ها عمل کند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ph</w:t>
      </w:r>
      <w:r>
        <w:rPr>
          <w:rFonts w:ascii="IRNazanin" w:hAnsi="IRNazanin" w:eastAsia="IRNazanin"/>
          <w:color w:val="111111"/>
          <w:sz w:val="28"/>
          <w:sz w:val="28"/>
          <w:szCs w:val="28"/>
          <w:rtl w:val="true"/>
          <w:lang w:bidi="fa-IR"/>
        </w:rPr>
        <w:t>مایع منی، قلیایی بوده و درمحیط های اسیدی اسپرم های موجود درآن صدمه دیده و توانایی باروری آنها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محیط های اسیدی پرتحرک در اسپرم ها نیز تأثیر گذاشته و باعث کاهش تحرک اسپرم های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بعد از انزال نیز می تواند احتمال انتقال بیماری های جنسی را کاهش داده و باعث کاهش عفونت های اداری تناسلی و مشکلات جنسی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مشخص نمود که عمل استبراء به حفظ بهداشت ناحیه اداری تناسلی کمک نموده و نقش مهمی در کاهش مشکلات جنسی و کاهش </w:t>
      </w:r>
      <w:bookmarkStart w:id="231" w:name="pg16653_213746"/>
    </w:p>
    <w:p>
      <w:pPr>
        <w:pStyle w:val="BookText"/>
        <w:rPr/>
      </w:pPr>
      <w:bookmarkEnd w:id="231"/>
      <w:r>
        <w:rPr>
          <w:rFonts w:ascii="IRNazanin" w:hAnsi="IRNazanin" w:eastAsia="IRNazanin"/>
          <w:color w:val="111111"/>
          <w:sz w:val="28"/>
          <w:sz w:val="28"/>
          <w:szCs w:val="28"/>
          <w:rtl w:val="true"/>
          <w:lang w:bidi="fa-IR"/>
        </w:rPr>
        <w:t>ناباروری های مردانه دارد</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ممکن است یکی از علل ناباروری در مردان، بی اعتنایی به استبراء باشد</w:t>
      </w:r>
      <w:r>
        <w:rPr>
          <w:rFonts w:eastAsia="IRNazanin" w:cs="IRNazanin"/>
          <w:color w:val="111111"/>
          <w:sz w:val="28"/>
          <w:szCs w:val="28"/>
          <w:rtl w:val="true"/>
          <w:lang w:bidi="fa-IR"/>
        </w:rPr>
        <w:t>.</w:t>
      </w:r>
    </w:p>
    <w:p>
      <w:pPr>
        <w:pStyle w:val="Heading4"/>
        <w:numPr>
          <w:ilvl w:val="3"/>
          <w:numId w:val="1"/>
        </w:numPr>
        <w:rPr/>
      </w:pPr>
      <w:bookmarkStart w:id="232" w:name="__RefHeading___Toc12064930_1280447820"/>
      <w:bookmarkStart w:id="233" w:name="_Toc89"/>
      <w:bookmarkEnd w:id="232"/>
      <w:r>
        <w:rPr/>
        <w:t>1-6</w:t>
      </w:r>
      <w:r>
        <w:rPr>
          <w:rtl w:val="true"/>
        </w:rPr>
        <w:t xml:space="preserve">- </w:t>
      </w:r>
      <w:r>
        <w:rPr>
          <w:rtl w:val="true"/>
        </w:rPr>
        <w:t>مسواک زدن</w:t>
      </w:r>
      <w:bookmarkEnd w:id="233"/>
    </w:p>
    <w:p>
      <w:pPr>
        <w:pStyle w:val="Heading5"/>
        <w:numPr>
          <w:ilvl w:val="4"/>
          <w:numId w:val="1"/>
        </w:numPr>
        <w:rPr/>
      </w:pPr>
      <w:bookmarkStart w:id="234" w:name="__RefHeading___Toc12064932_1280447820"/>
      <w:bookmarkStart w:id="235" w:name="_Toc90"/>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مسواک زدن در اسلام اهمیت بسیار زیادی دارد و یکی از انواع بهداشت دهان و دندان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بحث پاکیزگی اعم از طهارت مصطلح فقها است بحث مسواک را در مباحث طهارت مطرح کردیم، چنانکه مرحوم کلینی نیز روایات مسواک زدن را در کتاب الطهارة آورده است</w:t>
      </w:r>
      <w:r>
        <w:rPr>
          <w:rFonts w:eastAsia="IRNazanin" w:cs="IRNazanin"/>
          <w:color w:val="111111"/>
          <w:sz w:val="28"/>
          <w:szCs w:val="28"/>
          <w:rtl w:val="true"/>
          <w:lang w:bidi="fa-IR"/>
        </w:rPr>
        <w:t>.</w:t>
      </w:r>
    </w:p>
    <w:p>
      <w:pPr>
        <w:pStyle w:val="Heading5"/>
        <w:numPr>
          <w:ilvl w:val="4"/>
          <w:numId w:val="1"/>
        </w:numPr>
        <w:rPr/>
      </w:pPr>
      <w:bookmarkStart w:id="236" w:name="__RefHeading___Toc12064934_1280447820"/>
      <w:bookmarkStart w:id="237" w:name="_Toc91"/>
      <w:bookmarkEnd w:id="236"/>
      <w:r>
        <w:rPr/>
        <w:t>1-6-1</w:t>
      </w:r>
      <w:r>
        <w:rPr>
          <w:rtl w:val="true"/>
        </w:rPr>
        <w:t xml:space="preserve">- </w:t>
      </w:r>
      <w:r>
        <w:rPr>
          <w:rtl w:val="true"/>
        </w:rPr>
        <w:t>تشویق به مسواک زدن در روایات</w:t>
      </w:r>
      <w:bookmarkEnd w:id="237"/>
    </w:p>
    <w:p>
      <w:pPr>
        <w:pStyle w:val="BookText"/>
        <w:rPr/>
      </w:pPr>
      <w:r>
        <w:rPr>
          <w:rFonts w:ascii="IRNazanin" w:hAnsi="IRNazanin" w:eastAsia="IRNazanin"/>
          <w:color w:val="111111"/>
          <w:sz w:val="28"/>
          <w:sz w:val="28"/>
          <w:szCs w:val="28"/>
          <w:rtl w:val="true"/>
          <w:lang w:bidi="fa-IR"/>
        </w:rPr>
        <w:t>روایات فراوانی وجود دارد که به انحای مختلفی به مسواک زدن تشویق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بدین 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سَهْلٍ؛ وَ عَلِيُّ بْنُ إِبْرَاهِيمَ، عَنْ أَبِيهِ جَمِيعاً، عَنْ جَعْفَرِ بْنِ مُحَمَّدٍ الْأَشْعَرِيِّ، عَنْ عَبْدِ اللَّهِ بْنِ مَيْمُونٍ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رَكْعَتَانِ بِالسِّوَاكِ أَفْضَلُ مِنْ سَبْعِينَ رَكْعَةً بِغَيْرِ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لَاأَنْ أَشُقَّ عَلى أُمَّتِي، لَأَمَرْتُهُمْ بِالسِّوَاكِ مَعَ كُلِّ صَلَاةٍ</w:t>
      </w:r>
      <w:r>
        <w:rPr>
          <w:rFonts w:eastAsia="Amiri" w:cs="Amiri" w:ascii="Amiri" w:hAnsi="Amiri"/>
          <w:color w:val="111111"/>
          <w:sz w:val="28"/>
          <w:szCs w:val="28"/>
          <w:rtl w:val="true"/>
          <w:lang w:bidi="ar-SA"/>
        </w:rPr>
        <w:t>».</w:t>
      </w:r>
      <w:r>
        <w:rPr>
          <w:rStyle w:val="FootnoteAnchor"/>
          <w:rtl w:val="true"/>
        </w:rPr>
        <w:footnoteReference w:id="39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این روایت از حیث سند مجهول است</w:t>
      </w:r>
      <w:r>
        <w:rPr>
          <w:rStyle w:val="FootnoteAnchor"/>
          <w:rtl w:val="true"/>
        </w:rPr>
        <w:footnoteReference w:id="400"/>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اعتضاد آن به وسیله مبنای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صحیح دیگری وجود دارد که اهمیت مسواک را تأیید می کند</w:t>
      </w:r>
      <w:r>
        <w:rPr>
          <w:rStyle w:val="FootnoteAnchor"/>
          <w:rtl w:val="true"/>
        </w:rPr>
        <w:footnoteReference w:id="401"/>
      </w:r>
      <w:r>
        <w:rPr>
          <w:rFonts w:ascii="IRNazanin" w:hAnsi="IRNazanin" w:eastAsia="IRNazanin"/>
          <w:color w:val="111111"/>
          <w:sz w:val="28"/>
          <w:sz w:val="28"/>
          <w:szCs w:val="28"/>
          <w:rtl w:val="true"/>
          <w:lang w:bidi="fa-IR"/>
        </w:rPr>
        <w:t>و با توجه به آن روایات، به مضمون این روایت نیز می توان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ابتدا فضیلت نماز خواندن با مسواک را بیان می کند که یک رکعت نماز با مسواک بهتر از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رکعت نماز بدون مسواک است،سپس از قول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امت من سخت نمی آمد به آنها دستور میدادم هر نمازی را با مسواک بخوانند</w:t>
      </w:r>
      <w:r>
        <w:rPr>
          <w:rFonts w:eastAsia="IRNazanin" w:cs="IRNazanin"/>
          <w:color w:val="111111"/>
          <w:sz w:val="28"/>
          <w:szCs w:val="28"/>
          <w:rtl w:val="true"/>
          <w:lang w:bidi="fa-IR"/>
        </w:rPr>
        <w:t xml:space="preserve">». </w:t>
      </w:r>
      <w:bookmarkStart w:id="238" w:name="pg16653_213747"/>
    </w:p>
    <w:p>
      <w:pPr>
        <w:pStyle w:val="BookText"/>
        <w:rPr/>
      </w:pPr>
      <w:bookmarkEnd w:id="23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مَحْبُوبٍ، عَنْ يُونُسَ بْنِ يَعْقُوبَ، عَنْ أَبِي أُسَامَةَ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سُنَنِ الْمُرْسَلِينَ السِّوَاكُ</w:t>
      </w:r>
      <w:r>
        <w:rPr>
          <w:rFonts w:eastAsia="Amiri" w:cs="Amiri" w:ascii="Amiri" w:hAnsi="Amiri"/>
          <w:color w:val="111111"/>
          <w:sz w:val="28"/>
          <w:szCs w:val="28"/>
          <w:rtl w:val="true"/>
          <w:lang w:bidi="ar-SA"/>
        </w:rPr>
        <w:t>».</w:t>
      </w:r>
      <w:r>
        <w:rPr>
          <w:rStyle w:val="FootnoteAnchor"/>
          <w:rtl w:val="true"/>
        </w:rPr>
        <w:footnoteReference w:id="402"/>
      </w:r>
      <w:r>
        <w:rPr>
          <w:rFonts w:ascii="IRNazanin" w:hAnsi="IRNazanin" w:eastAsia="IRNazanin"/>
          <w:color w:val="111111"/>
          <w:sz w:val="28"/>
          <w:sz w:val="28"/>
          <w:szCs w:val="28"/>
          <w:rtl w:val="true"/>
          <w:lang w:bidi="fa-IR"/>
        </w:rPr>
        <w:t>این روایت از حیث سند صحیح و معتبر است</w:t>
      </w:r>
      <w:r>
        <w:rPr>
          <w:rStyle w:val="FootnoteAnchor"/>
          <w:rtl w:val="true"/>
        </w:rPr>
        <w:footnoteReference w:id="403"/>
      </w:r>
      <w:r>
        <w:rPr>
          <w:rFonts w:ascii="IRNazanin" w:hAnsi="IRNazanin" w:eastAsia="IRNazanin"/>
          <w:color w:val="111111"/>
          <w:sz w:val="28"/>
          <w:sz w:val="28"/>
          <w:szCs w:val="28"/>
          <w:rtl w:val="true"/>
          <w:lang w:bidi="fa-IR"/>
        </w:rPr>
        <w:t>و از حیث دلالت، مسواک را از سنت های پیامبران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مردم آن روزگار علاقه زیادی به سنت های پیامبران داشته و سعی بر التزام به آنها داشته اند،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برخی از مهم ترین سنت های پیامبران را جهت تشویق مردم به انجام آن، باز گو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سنت های پیامبران در این روایت مسواک زدن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مسواک زدن به قدری زیاد است که برای مسواک زدن دعا وارد شده است</w:t>
      </w:r>
      <w:r>
        <w:rPr>
          <w:rFonts w:eastAsia="IRNazanin" w:cs="IRNazanin"/>
          <w:color w:val="111111"/>
          <w:sz w:val="28"/>
          <w:szCs w:val="28"/>
          <w:rtl w:val="true"/>
          <w:lang w:bidi="fa-IR"/>
        </w:rPr>
        <w:t>.</w:t>
      </w:r>
      <w:r>
        <w:rPr>
          <w:rStyle w:val="FootnoteAnchor"/>
          <w:rtl w:val="true"/>
        </w:rPr>
        <w:footnoteReference w:id="404"/>
      </w:r>
    </w:p>
    <w:p>
      <w:pPr>
        <w:pStyle w:val="Heading5"/>
        <w:numPr>
          <w:ilvl w:val="4"/>
          <w:numId w:val="1"/>
        </w:numPr>
        <w:rPr/>
      </w:pPr>
      <w:bookmarkStart w:id="239" w:name="__RefHeading___Toc12064936_1280447820"/>
      <w:bookmarkStart w:id="240" w:name="_Toc92"/>
      <w:bookmarkEnd w:id="239"/>
      <w:r>
        <w:rPr/>
        <w:t>1-6-2</w:t>
      </w:r>
      <w:r>
        <w:rPr>
          <w:rtl w:val="true"/>
        </w:rPr>
        <w:t xml:space="preserve">- </w:t>
      </w:r>
      <w:r>
        <w:rPr>
          <w:rtl w:val="true"/>
        </w:rPr>
        <w:t>وسیله مسواک زدن</w:t>
      </w:r>
      <w:bookmarkEnd w:id="240"/>
    </w:p>
    <w:p>
      <w:pPr>
        <w:pStyle w:val="BookText"/>
        <w:rPr/>
      </w:pPr>
      <w:r>
        <w:rPr>
          <w:rFonts w:ascii="IRNazanin" w:hAnsi="IRNazanin" w:eastAsia="IRNazanin"/>
          <w:color w:val="111111"/>
          <w:sz w:val="28"/>
          <w:sz w:val="28"/>
          <w:szCs w:val="28"/>
          <w:rtl w:val="true"/>
          <w:lang w:bidi="fa-IR"/>
        </w:rPr>
        <w:t>قبل از آنکه چگونگی مسواک زدن را متعرض شویم مناسب است تا وسیله مسواک زدن را در روایات 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وسیله مسواک زدن از جنس چوب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لیف 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ذهبية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أجود ما إستكت به ليف الأراك</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همانا لیف اراک بهترین چیزی است که با آن مسواک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لیف اراک همان چوب درخت اراک است که آن را تراشیده و ریش ریش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چوب اراک بدون تبدیل کردن به 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پیامبر اکرم با چوب اراک مسواک می زد و این کار به دستور جبرئیل به او بود</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البته چوب اراک به وسیله استفاده مکرر به لیف اراک تبدیل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چوب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 چه خوب مسواکی و از درخت مبارکی است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نوع چوب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السِّوَاكَ نَبَاتٌ لَطِيفٌ نَظِيفٌ وَ غُصْنُ شَجَرٍ عَذْبٍ مُبَارَكٍ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مضمون روايت اين است كه مسواك گیاهی لطیف و تمیز و از شاخه درختی نیکو و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ممکن است این اوصاف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کلمه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اوصاف چوب زیتون باشد اما برخی بر این باورند که این چوب همان چوب اراک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 رسد دلیلی بر این مطلب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عَنْ مَنْصُورِ بْنِ الْعَبَّاسِ عَنِ ابْنِ أَبِي نَجْرَانَ أَوْ غَيْرِهِ عَنْ حَنَانٍ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شَكَتِ الْكَعْبَةُ إِلَى اللَّهِ عَزَّ وَ جَلَّ مَا تَلْقَى مِنْ أَنْفَاسٍ مِنَ الْمُشْرِكِينَ فَأَوْحَى اللَّهُ إِلَيْهَا قِرِّي كَعْبَةُ فَإِنِّي مُبْدِلُكِ بِهِمْ قَوْماً يَتَنَظَّفُونَ بِقُضْبَانِ الشَّجَرِ فَلَمَّا 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إِلَيْهِ مَعَ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بِالسِّوَاكِ وَ الْخِلَالِ</w:t>
      </w:r>
      <w:r>
        <w:rPr>
          <w:rFonts w:eastAsia="Amiri" w:cs="Amiri" w:ascii="Amiri" w:hAnsi="Amiri"/>
          <w:color w:val="111111"/>
          <w:sz w:val="28"/>
          <w:szCs w:val="28"/>
          <w:rtl w:val="true"/>
          <w:lang w:bidi="ar-SA"/>
        </w:rPr>
        <w:t>».</w:t>
      </w:r>
      <w:r>
        <w:rPr>
          <w:rStyle w:val="FootnoteAnchor"/>
          <w:rtl w:val="true"/>
        </w:rPr>
        <w:footnoteReference w:id="408"/>
      </w:r>
      <w:r>
        <w:rPr>
          <w:rFonts w:ascii="IRNazanin" w:hAnsi="IRNazanin" w:eastAsia="IRNazanin"/>
          <w:color w:val="111111"/>
          <w:sz w:val="28"/>
          <w:sz w:val="28"/>
          <w:szCs w:val="28"/>
          <w:rtl w:val="true"/>
          <w:lang w:bidi="fa-IR"/>
        </w:rPr>
        <w:t>این روایت با اینکه ضعیف السند است،</w:t>
      </w:r>
      <w:r>
        <w:rPr>
          <w:rStyle w:val="FootnoteAnchor"/>
          <w:rtl w:val="true"/>
        </w:rPr>
        <w:footnoteReference w:id="409"/>
      </w:r>
      <w:r>
        <w:rPr>
          <w:rFonts w:ascii="IRNazanin" w:hAnsi="IRNazanin" w:eastAsia="IRNazanin"/>
          <w:color w:val="111111"/>
          <w:sz w:val="28"/>
          <w:sz w:val="28"/>
          <w:szCs w:val="28"/>
          <w:rtl w:val="true"/>
          <w:lang w:bidi="fa-IR"/>
        </w:rPr>
        <w:t>اما از باب تسامح در ادله سنن و نیز مبنای مختار می توان به آن عمل کرده و با هر چوبی مسواک زده و به سنت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قضبان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مقصود چوب و شاخه درخت است</w:t>
      </w:r>
      <w:r>
        <w:rPr>
          <w:rStyle w:val="FootnoteAnchor"/>
          <w:rtl w:val="true"/>
        </w:rPr>
        <w:footnoteReference w:id="410"/>
      </w:r>
      <w:r>
        <w:rPr>
          <w:rFonts w:ascii="IRNazanin" w:hAnsi="IRNazanin" w:eastAsia="IRNazanin"/>
          <w:color w:val="111111"/>
          <w:sz w:val="28"/>
          <w:sz w:val="28"/>
          <w:szCs w:val="28"/>
          <w:rtl w:val="true"/>
          <w:lang w:bidi="fa-IR"/>
        </w:rPr>
        <w:t>و چون مطلق آمده است می توان بر همه درختان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چوب اراک و زیتون به خصوص در روایات دیگر آمده است می توان آن دو را بر مراتب افضلیت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در برخی از روایات از مسواک زدن با چوب درختان و گیاهان خاصی مانند چوب انار، نی و ریحان یا گُل نهی شده است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مسواک با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ترین حد مسواک زدن در روایات، مسواک کردن با انگشت است که در این صورت نیز استحباب مذکور برای مسواک زدن با چوب، پا برجا بوده بلکه موکد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أَدْنَى السِّوَاكِ أَنْ تَدْلُكَهُ بِإِصْبَعِكَ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نیز در روایت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التَّسَوُّكُ بِالْإِبْهَامِ وَ الْمُسَبِّحَةِ عِنْدَ الْوُضُوءِ سِوَاكٌ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از باب حکومت مسواک زدن با انگشت ابهام یا سبابه مسواک دانسته شده است؛ یعنی در دائره مسواک زدن توسعه داده شده و مسواک</w:t>
      </w:r>
    </w:p>
    <w:p>
      <w:pPr>
        <w:pStyle w:val="BookText"/>
        <w:rPr/>
      </w:pPr>
      <w:r>
        <w:rPr>
          <w:rFonts w:ascii="IRNazanin" w:hAnsi="IRNazanin" w:eastAsia="IRNazanin"/>
          <w:color w:val="111111"/>
          <w:sz w:val="28"/>
          <w:sz w:val="28"/>
          <w:szCs w:val="28"/>
          <w:rtl w:val="true"/>
          <w:lang w:bidi="fa-IR"/>
        </w:rPr>
        <w:t>زدن با انگشت هم در حکم مسواک زدن قرار گرفته است که در این صورت استحباب مذکور نیز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ثواب و فضیلت مسواک زدن که موجب فزونی ثواب نماز می شود تنها مسواکی باشد که برای نماز انجام می گیرد، هر چند امکان تنقیح مناط باقی بوده و می توان به سایر زمان ها نیز تسری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روایات به نظر می رسد شارع مقدس عنایت ویژه ای به مسواک زدن با چوب دارد اما سؤال این است آیا غیر چوب هم مانند چوب فضیلت و استحباب دارد و آثاری که بر مسواک زدن با چوب گفته شده بر غیر چوب هم مترتب می شود؟</w:t>
      </w:r>
    </w:p>
    <w:p>
      <w:pPr>
        <w:pStyle w:val="BookText"/>
        <w:rPr/>
      </w:pPr>
      <w:r>
        <w:rPr>
          <w:rFonts w:ascii="IRNazanin" w:hAnsi="IRNazanin" w:eastAsia="IRNazanin"/>
          <w:color w:val="111111"/>
          <w:sz w:val="28"/>
          <w:sz w:val="28"/>
          <w:szCs w:val="28"/>
          <w:rtl w:val="true"/>
          <w:lang w:bidi="fa-IR"/>
        </w:rPr>
        <w:t>در جواب می توان گفت چون شارع در این مقام بوده که برخی از مواردی را که با آن مسواک زده می شود، بیان کند و به تعداد محدودی مانند چوب های مذکور یا مطلق چوب و انگشت</w:t>
      </w:r>
      <w:r>
        <w:rPr>
          <w:rStyle w:val="FootnoteAnchor"/>
          <w:rtl w:val="true"/>
        </w:rPr>
        <w:footnoteReference w:id="412"/>
      </w:r>
      <w:r>
        <w:rPr>
          <w:rFonts w:ascii="IRNazanin" w:hAnsi="IRNazanin" w:eastAsia="IRNazanin"/>
          <w:color w:val="111111"/>
          <w:sz w:val="28"/>
          <w:sz w:val="28"/>
          <w:szCs w:val="28"/>
          <w:rtl w:val="true"/>
          <w:lang w:bidi="fa-IR"/>
        </w:rPr>
        <w:t>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حساسیت زیاد دندان، این گونه به نظر می رسد که سایر موارد به عنوان مسواک دارای عوارض باشند چرا که اگر این گونه نبود شارع تنها تأکید بر مسواک زدن می نمود و کیفیت و وسیله مسواک را به مکلّف واگذار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در برخی از روایات از خلال کردن با چوب بعضی از درختان مانند ریحان، انار، نی، برگ خرما، مورد و گز، نهی شده است و علت آن را امکان مبتلا شدن به خوره، جذام و فقر ذکر نموده اند</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هر چند این موارد در مورد خلال وارد شده است اما اشاره به مضر بودن برخی از چوب ها برای دندان و یا کل بدن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اینکه وقتی نمی توان با هر چوبی خلال کرد پس در مورد مسواک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حساسیت دندان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مورد نص اکتفا کرده و استحباب را فقط در مورد چوب و انگشت</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دانسته و در سایر موارد مانند پلاستیک و غیره توقف کنیم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به نظر می آید مسواک های پلاستیکی که امروزه متدوال است خالی از عوارض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قسمتی از موهای مسواک پلاستیکی در داخل لثه می شکند ودر زیر لثه جای می گیرد و چرک می کند و دهان بد بو و عفونی شده وآماده پذیرش میکروبهای مختلف می شود</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اما این مسئله در مورد چوب چندان صادق به نظر نمی رسد؛ چرا که اگر چوب در لای دندان گیر کند انسان متوجه شده و آن را خارج می کند، اما موی مسواک پلاستیکی به علت نازک بودن در صورت باقی ماندن لای دندان چندان محسوس جلوه نمی کند تا سریعا به خارج کردن آن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گفته می شود مسواک های پلاستیکی از مواد شیمیایی ساخته شده اند و پلاستیک ضرر فراوانی به انواع بافت های بدن می </w:t>
      </w:r>
      <w:bookmarkStart w:id="241" w:name="pg16653_213750"/>
    </w:p>
    <w:p>
      <w:pPr>
        <w:pStyle w:val="BookText"/>
        <w:rPr/>
      </w:pPr>
      <w:bookmarkEnd w:id="241"/>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پلاستیک مورد استفاده در مسواک های پلاستیکی، از نوع پلی وینیل کلرید بوده و موجب بروز مشکلات و بیماری هایی همچون سرطان، نقایص زایمان، تغییرات ژنتیکی، برونشیت مزمن، زخم، بیماری های پوستی، ناشنوایی، اختلال دید، سوء هاضمه و اختلال در عملکرد کبد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مسواک های پلاستیکی خیلی سریع آلوده می شود، بنابراین اگر کسی می خواهد از آن استفاده کند، بایستی مرتب آن را با مواد شوینده بشوید که این هم امکان پذیر نیست و گرنه سبب التهاب لثه می شود، مشاهدات ما این را تأیید می کند که هر چه مردم بیشتر از این مسواک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خمیر دندان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کنند، دندان هایشان بیشتر خراب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آن که امروزه در گران ترین خمیر دندان ها از عصاره چوب مسواک استفاده می کند، اما هنوز هیچ مسواک و خمیر دندانی در دنیا نتوانسته جایگزین مسواک کامل معرفی شده توسط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باید گفت مسواک مورد تأیید اسلام همان مسواک چوبی است و بقیه مسواک ها ممکن است عوارض داشته باشند چون به نظر می رسد آنچه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سفارش کرده باشند بهترین گزینه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امروزه در رسانه های غربی نیز مسواک چوبی و لیف اراک و نحوه استفاده از آن تبلیغ می شود</w:t>
      </w:r>
      <w:r>
        <w:rPr>
          <w:rFonts w:eastAsia="IRNazanin" w:cs="IRNazanin"/>
          <w:color w:val="111111"/>
          <w:sz w:val="28"/>
          <w:szCs w:val="28"/>
          <w:rtl w:val="true"/>
          <w:lang w:bidi="fa-IR"/>
        </w:rPr>
        <w:t>.</w:t>
      </w:r>
    </w:p>
    <w:p>
      <w:pPr>
        <w:pStyle w:val="Heading5"/>
        <w:numPr>
          <w:ilvl w:val="4"/>
          <w:numId w:val="1"/>
        </w:numPr>
        <w:rPr/>
      </w:pPr>
      <w:bookmarkStart w:id="242" w:name="__RefHeading___Toc12064938_1280447820"/>
      <w:bookmarkStart w:id="243" w:name="_Toc93"/>
      <w:bookmarkEnd w:id="242"/>
      <w:r>
        <w:rPr/>
        <w:t>1-6-3</w:t>
      </w:r>
      <w:r>
        <w:rPr>
          <w:rtl w:val="true"/>
        </w:rPr>
        <w:t xml:space="preserve">- </w:t>
      </w:r>
      <w:r>
        <w:rPr>
          <w:rtl w:val="true"/>
        </w:rPr>
        <w:t>روش مسواک زدن</w:t>
      </w:r>
      <w:bookmarkEnd w:id="243"/>
    </w:p>
    <w:p>
      <w:pPr>
        <w:pStyle w:val="BookText"/>
        <w:rPr/>
      </w:pPr>
      <w:r>
        <w:rPr>
          <w:rFonts w:ascii="IRNazanin" w:hAnsi="IRNazanin" w:eastAsia="IRNazanin"/>
          <w:color w:val="111111"/>
          <w:sz w:val="28"/>
          <w:sz w:val="28"/>
          <w:szCs w:val="28"/>
          <w:rtl w:val="true"/>
          <w:lang w:bidi="fa-IR"/>
        </w:rPr>
        <w:t>مهمترین نکات در مورد عملیات مسواک زدن در روایات بدین نحو تبیین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مسواک زدن به صورت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إستاكوا عرضا و لا تستاكوا طولا</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مسواک زدن در عرض دندان همان مسواک زدن از بالا به پایین و یا برعکس است که همواره پزشکان نیز به آن توصیه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صحیح مسواک‌زدن به‌گفته‌ی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تکنیک اصلاح شده‌ی 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براین‌اساس، مسواک‌زدن با حرکات دایره‌ای و بالا و پایین 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مسواک زدن با چند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با چند چوب مسواک زده شود و بر یک مسواک اکتفا نشود،</w:t>
      </w:r>
      <w:r>
        <w:rPr>
          <w:rStyle w:val="FootnoteAnchor"/>
          <w:rtl w:val="true"/>
        </w:rPr>
        <w:footnoteReference w:id="417"/>
      </w:r>
      <w:r>
        <w:rPr>
          <w:rFonts w:ascii="IRNazanin" w:hAnsi="IRNazanin" w:eastAsia="IRNazanin"/>
          <w:color w:val="111111"/>
          <w:sz w:val="28"/>
          <w:sz w:val="28"/>
          <w:szCs w:val="28"/>
          <w:rtl w:val="true"/>
          <w:lang w:bidi="fa-IR"/>
        </w:rPr>
        <w:t>به عنوان مثال یک بار با چوب اراک، بار دیگر با چوب زیتون، بار دیگر با چوب های دیگر مسواک زده شود، یا اینکه از هر چوب چند عدد داشته و با آنها مسواک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مسواک زدن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ایشان در خراسان بعد از آنکه نماز صبح می خواند، </w:t>
      </w:r>
      <w:bookmarkStart w:id="244" w:name="pg16653_213751"/>
    </w:p>
    <w:p>
      <w:pPr>
        <w:pStyle w:val="BookText"/>
        <w:rPr/>
      </w:pPr>
      <w:bookmarkEnd w:id="244"/>
      <w:r>
        <w:rPr>
          <w:rFonts w:ascii="IRNazanin" w:hAnsi="IRNazanin" w:eastAsia="IRNazanin"/>
          <w:color w:val="111111"/>
          <w:sz w:val="28"/>
          <w:sz w:val="28"/>
          <w:szCs w:val="28"/>
          <w:rtl w:val="true"/>
          <w:lang w:bidi="fa-IR"/>
        </w:rPr>
        <w:t>می نشست تا آفتاب طلوع می کرد، سپس کیسه ای می آورد که در آن چند مسواک بود و با آنها یکی بعد از دیگری مسواک می زد</w:t>
      </w:r>
      <w:r>
        <w:rPr>
          <w:rFonts w:eastAsia="IRNazanin" w:cs="IRNazanin"/>
          <w:color w:val="111111"/>
          <w:sz w:val="28"/>
          <w:szCs w:val="28"/>
          <w:rtl w:val="true"/>
          <w:lang w:bidi="fa-IR"/>
        </w:rPr>
        <w:t>.</w:t>
      </w:r>
      <w:r>
        <w:rPr>
          <w:rStyle w:val="FootnoteAnchor"/>
        </w:rPr>
        <w:footnoteReference w:id="41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مسواک قبل و بعد از مسواک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روزه دار آمده است که مسواک خیس استفاده نکند</w:t>
      </w:r>
      <w:r>
        <w:rPr>
          <w:rStyle w:val="FootnoteAnchor"/>
          <w:rtl w:val="true"/>
        </w:rPr>
        <w:footnoteReference w:id="419"/>
      </w:r>
      <w:r>
        <w:rPr>
          <w:rFonts w:ascii="IRNazanin" w:hAnsi="IRNazanin" w:eastAsia="IRNazanin"/>
          <w:color w:val="111111"/>
          <w:sz w:val="28"/>
          <w:sz w:val="28"/>
          <w:szCs w:val="28"/>
          <w:rtl w:val="true"/>
          <w:lang w:bidi="fa-IR"/>
        </w:rPr>
        <w:t>بلکه بعد از شستن آن، آن را تکان داده تا آبش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روایت خیس کردن و شستن مسواک امری متداول بوده است و بعید نیست که از فرمایشات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باشد</w:t>
      </w:r>
      <w:r>
        <w:rPr>
          <w:rFonts w:eastAsia="IRNazanin" w:cs="IRNazanin"/>
          <w:color w:val="111111"/>
          <w:sz w:val="28"/>
          <w:szCs w:val="28"/>
          <w:rtl w:val="true"/>
          <w:lang w:bidi="fa-IR"/>
        </w:rPr>
        <w:t>.</w:t>
      </w:r>
    </w:p>
    <w:p>
      <w:pPr>
        <w:pStyle w:val="Heading5"/>
        <w:numPr>
          <w:ilvl w:val="4"/>
          <w:numId w:val="1"/>
        </w:numPr>
        <w:rPr/>
      </w:pPr>
      <w:bookmarkStart w:id="245" w:name="__RefHeading___Toc12064940_1280447820"/>
      <w:bookmarkStart w:id="246" w:name="_Toc94"/>
      <w:bookmarkEnd w:id="245"/>
      <w:r>
        <w:rPr/>
        <w:t>1-6-4</w:t>
      </w:r>
      <w:r>
        <w:rPr>
          <w:rtl w:val="true"/>
        </w:rPr>
        <w:t xml:space="preserve">- </w:t>
      </w:r>
      <w:r>
        <w:rPr>
          <w:rtl w:val="true"/>
        </w:rPr>
        <w:t>فوائد مسواک زدن در روایات</w:t>
      </w:r>
      <w:bookmarkEnd w:id="246"/>
    </w:p>
    <w:p>
      <w:pPr>
        <w:pStyle w:val="BookText"/>
        <w:rPr/>
      </w:pPr>
      <w:r>
        <w:rPr>
          <w:rFonts w:ascii="IRNazanin" w:hAnsi="IRNazanin" w:eastAsia="IRNazanin"/>
          <w:color w:val="111111"/>
          <w:sz w:val="28"/>
          <w:sz w:val="28"/>
          <w:szCs w:val="28"/>
          <w:rtl w:val="true"/>
          <w:lang w:bidi="fa-IR"/>
        </w:rPr>
        <w:t>مهمترین فوائد مسواک زدن که در روایات وارد شده است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کننده دهان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 دهنده چشم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بلغم زدایی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حافظه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کننده دندان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بردن جرم دندان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کننده لثه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اشتها آور</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کننده عقل</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دهنده فصاحت زبان</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بو کننده دهان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چاق کننده لثه</w:t>
      </w:r>
      <w:r>
        <w:rPr>
          <w:rFonts w:eastAsia="IRNazanin" w:cs="IRNazanin"/>
          <w:color w:val="111111"/>
          <w:sz w:val="28"/>
          <w:szCs w:val="28"/>
          <w:rtl w:val="true"/>
          <w:lang w:bidi="fa-IR"/>
        </w:rPr>
        <w:t>.</w:t>
      </w:r>
      <w:r>
        <w:rPr>
          <w:rStyle w:val="FootnoteAnchor"/>
          <w:rtl w:val="true"/>
        </w:rPr>
        <w:footnoteReference w:id="423"/>
      </w:r>
      <w:bookmarkStart w:id="247" w:name="pg16653_213752"/>
    </w:p>
    <w:p>
      <w:pPr>
        <w:pStyle w:val="BookText"/>
        <w:rPr/>
      </w:pPr>
      <w:bookmarkEnd w:id="247"/>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برنده اشک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w:t>
      </w:r>
      <w:r>
        <w:rPr>
          <w:rFonts w:eastAsia="IRNazanin" w:cs="IRNazanin"/>
          <w:color w:val="111111"/>
          <w:sz w:val="28"/>
          <w:szCs w:val="28"/>
          <w:rtl w:val="true"/>
          <w:lang w:bidi="fa-IR"/>
        </w:rPr>
        <w:t>).</w:t>
      </w:r>
      <w:r>
        <w:rPr>
          <w:rStyle w:val="FootnoteAnchor"/>
        </w:rPr>
        <w:footnoteReference w:id="424"/>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کننده بیماری از بدن</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برنده غم وغصه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بعضی از نسخه ها که به جای بلغم؛ الغم آمده است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شادابی و نشاط</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برنده وسوسه درونی</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کننده شیطان است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قبلا گذشت که به نظر می رسد شیطان اعم از ویروس و میکروب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ذلیل کننده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معنای از برنده میکروب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قدر متیقن از روایات این است که مسواک چوبی چنین فوائدی دارد اما آیا مسواک های امروزی نیز چنین است یا نه باید بررسی گردد</w:t>
      </w:r>
      <w:r>
        <w:rPr>
          <w:rFonts w:eastAsia="IRNazanin" w:cs="IRNazanin"/>
          <w:color w:val="111111"/>
          <w:sz w:val="28"/>
          <w:szCs w:val="28"/>
          <w:rtl w:val="true"/>
          <w:lang w:bidi="fa-IR"/>
        </w:rPr>
        <w:t>.</w:t>
      </w:r>
    </w:p>
    <w:p>
      <w:pPr>
        <w:pStyle w:val="Heading4"/>
        <w:numPr>
          <w:ilvl w:val="3"/>
          <w:numId w:val="1"/>
        </w:numPr>
        <w:rPr/>
      </w:pPr>
      <w:bookmarkStart w:id="248" w:name="__RefHeading___Toc12064942_1280447820"/>
      <w:bookmarkStart w:id="249" w:name="_Toc95"/>
      <w:bookmarkEnd w:id="248"/>
      <w:r>
        <w:rPr/>
        <w:t>1-7</w:t>
      </w:r>
      <w:r>
        <w:rPr>
          <w:rtl w:val="true"/>
        </w:rPr>
        <w:t xml:space="preserve">- </w:t>
      </w:r>
      <w:r>
        <w:rPr>
          <w:rtl w:val="true"/>
        </w:rPr>
        <w:t>وضو</w:t>
      </w:r>
      <w:bookmarkEnd w:id="249"/>
    </w:p>
    <w:p>
      <w:pPr>
        <w:pStyle w:val="Heading5"/>
        <w:numPr>
          <w:ilvl w:val="4"/>
          <w:numId w:val="1"/>
        </w:numPr>
        <w:rPr/>
      </w:pPr>
      <w:bookmarkStart w:id="250" w:name="__RefHeading___Toc12064944_1280447820"/>
      <w:bookmarkStart w:id="251" w:name="_Toc96"/>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وضو به عنوان مقدمه بسیاری از عبادات از جمله نماز، اهمیت فراوانی در روایات به خود گرفته است و همواره به وضو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غیر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مهم به نظر می رسد نقش وضو در بهداشت فردی نقشی انکار ناپذیر است که به تفصیل به آن پرداخته شده است</w:t>
      </w:r>
      <w:r>
        <w:rPr>
          <w:rFonts w:eastAsia="IRNazanin" w:cs="IRNazanin"/>
          <w:color w:val="111111"/>
          <w:sz w:val="28"/>
          <w:szCs w:val="28"/>
          <w:rtl w:val="true"/>
          <w:lang w:bidi="fa-IR"/>
        </w:rPr>
        <w:t>.</w:t>
      </w:r>
    </w:p>
    <w:p>
      <w:pPr>
        <w:pStyle w:val="Heading5"/>
        <w:numPr>
          <w:ilvl w:val="4"/>
          <w:numId w:val="1"/>
        </w:numPr>
        <w:rPr/>
      </w:pPr>
      <w:bookmarkStart w:id="252" w:name="__RefHeading___Toc12064946_1280447820"/>
      <w:bookmarkStart w:id="253" w:name="_Toc97"/>
      <w:bookmarkEnd w:id="252"/>
      <w:r>
        <w:rPr/>
        <w:t>1-7-1</w:t>
      </w:r>
      <w:r>
        <w:rPr>
          <w:rtl w:val="true"/>
        </w:rPr>
        <w:t xml:space="preserve">- </w:t>
      </w:r>
      <w:r>
        <w:rPr>
          <w:rtl w:val="true"/>
        </w:rPr>
        <w:t>اهمیت وضو</w:t>
      </w:r>
      <w:bookmarkEnd w:id="253"/>
    </w:p>
    <w:p>
      <w:pPr>
        <w:pStyle w:val="BookText"/>
        <w:rPr/>
      </w:pPr>
      <w:r>
        <w:rPr>
          <w:rFonts w:ascii="IRNazanin" w:hAnsi="IRNazanin" w:eastAsia="IRNazanin"/>
          <w:color w:val="111111"/>
          <w:sz w:val="28"/>
          <w:sz w:val="28"/>
          <w:szCs w:val="28"/>
          <w:rtl w:val="true"/>
          <w:lang w:bidi="fa-IR"/>
        </w:rPr>
        <w:t>از جمله روایاتی که در کتاب کافی بیانگر اهمیت وضو است؛ می توان به روایات زیر اشاره کرد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شَطْرُ الْإِيمَانِ</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bookmarkStart w:id="254" w:name="pg16653_213754"/>
    </w:p>
    <w:p>
      <w:pPr>
        <w:pStyle w:val="BookText"/>
        <w:rPr/>
      </w:pPr>
      <w:bookmarkEnd w:id="254"/>
      <w:r>
        <w:rPr>
          <w:rFonts w:ascii="IRNazanin" w:hAnsi="IRNazanin" w:eastAsia="IRNazanin"/>
          <w:color w:val="111111"/>
          <w:sz w:val="28"/>
          <w:sz w:val="28"/>
          <w:szCs w:val="28"/>
          <w:rtl w:val="true"/>
          <w:lang w:bidi="fa-IR"/>
        </w:rPr>
        <w:t>این روایت وضو را جزئی از ایمان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وضو نصف ایمان معرفی شده است</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با توجه به اين روايت مي توان گفت روایتی که نظافت را از ایمان، معرفی کرده است</w:t>
      </w:r>
      <w:r>
        <w:rPr>
          <w:rStyle w:val="FootnoteAnchor"/>
          <w:rtl w:val="true"/>
        </w:rPr>
        <w:footnoteReference w:id="432"/>
      </w:r>
      <w:r>
        <w:rPr>
          <w:rFonts w:ascii="IRNazanin" w:hAnsi="IRNazanin" w:eastAsia="IRNazanin"/>
          <w:color w:val="111111"/>
          <w:sz w:val="28"/>
          <w:sz w:val="28"/>
          <w:szCs w:val="28"/>
          <w:rtl w:val="true"/>
          <w:lang w:bidi="fa-IR"/>
        </w:rPr>
        <w:t>بر فرض تمامیت سند و صدور از معصوم، مقصود از نظافت وضو است، البته با توجه به این که نظافت در آن روایت ذیل خلال کردن آمده است تخصیص آن به وضو مشکل است هرچند تعمیم آن آسان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عَنْ سَهْلِ بْنِ زِيَادٍ، عَنْ جَعْفَرِ بْنِ مُحَمَّدٍ الْأَشْعَرِيِّ، عَنِ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افْتِتَاحُ الصَّلَاةِ الْوُضُوءُ، وَ تَحْرِيمُهَا التَّكْبِيرُ، وَ تَحْلِيلُهَا التَّسْلِيمُ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روایت وضو به عنوان افتتاح نماز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انسانی که وضو می گیرد از همان هنگام وضو خود را آماده نماز می 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ابْنِ أَبِي عُمَيْرٍ، عَنْ حَمَّادٍ، عَنِ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ثَلَاثَةُ أَثْلَاثٍ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طَهُورٌ، وَ ثُلُثٌ رُكُوعٌ، وَ ثُلُثٌ سُجُودٌ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روایت نماز دارای سه جزء معرفی شده است که یک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نماز را بدون وضو صحیح نمی داند،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اهمیت وضو را بیش از پیش تأیید می کند</w:t>
      </w:r>
      <w:r>
        <w:rPr>
          <w:rFonts w:eastAsia="IRNazanin" w:cs="IRNazanin"/>
          <w:color w:val="111111"/>
          <w:sz w:val="28"/>
          <w:szCs w:val="28"/>
          <w:rtl w:val="true"/>
          <w:lang w:bidi="fa-IR"/>
        </w:rPr>
        <w:t>.</w:t>
      </w:r>
    </w:p>
    <w:p>
      <w:pPr>
        <w:pStyle w:val="Heading5"/>
        <w:numPr>
          <w:ilvl w:val="4"/>
          <w:numId w:val="1"/>
        </w:numPr>
        <w:rPr/>
      </w:pPr>
      <w:bookmarkStart w:id="255" w:name="__RefHeading___Toc12064948_1280447820"/>
      <w:bookmarkStart w:id="256" w:name="_Toc98"/>
      <w:bookmarkEnd w:id="255"/>
      <w:r>
        <w:rPr/>
        <w:t>1-7-2</w:t>
      </w:r>
      <w:r>
        <w:rPr>
          <w:rtl w:val="true"/>
        </w:rPr>
        <w:t xml:space="preserve">- </w:t>
      </w:r>
      <w:r>
        <w:rPr>
          <w:rtl w:val="true"/>
        </w:rPr>
        <w:t>کیفیت وضو</w:t>
      </w:r>
      <w:bookmarkEnd w:id="25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تأثیر کیفیت وضو بر سلامت جسم را پی می گیریم</w:t>
      </w:r>
      <w:r>
        <w:rPr>
          <w:rFonts w:eastAsia="IRNazanin" w:cs="IRNazanin"/>
          <w:color w:val="111111"/>
          <w:sz w:val="28"/>
          <w:szCs w:val="28"/>
          <w:rtl w:val="true"/>
          <w:lang w:bidi="fa-IR"/>
        </w:rPr>
        <w:t xml:space="preserve">. </w:t>
      </w:r>
      <w:bookmarkStart w:id="257" w:name="pg16653_213756"/>
    </w:p>
    <w:p>
      <w:pPr>
        <w:pStyle w:val="Heading5"/>
        <w:numPr>
          <w:ilvl w:val="4"/>
          <w:numId w:val="1"/>
        </w:numPr>
        <w:rPr/>
      </w:pPr>
      <w:bookmarkStart w:id="258" w:name="__RefHeading___Toc12064950_1280447820"/>
      <w:bookmarkStart w:id="259" w:name="_Toc99"/>
      <w:bookmarkEnd w:id="257"/>
      <w:bookmarkEnd w:id="258"/>
      <w:r>
        <w:rPr/>
        <w:t>1-7-3</w:t>
      </w:r>
      <w:r>
        <w:rPr>
          <w:rtl w:val="true"/>
        </w:rPr>
        <w:t xml:space="preserve">- </w:t>
      </w:r>
      <w:r>
        <w:rPr>
          <w:rtl w:val="true"/>
        </w:rPr>
        <w:t>نیت</w:t>
      </w:r>
      <w:bookmarkEnd w:id="259"/>
    </w:p>
    <w:p>
      <w:pPr>
        <w:pStyle w:val="BookText"/>
        <w:rPr/>
      </w:pPr>
      <w:r>
        <w:rPr>
          <w:rFonts w:ascii="IRNazanin" w:hAnsi="IRNazanin" w:eastAsia="IRNazanin"/>
          <w:color w:val="111111"/>
          <w:sz w:val="28"/>
          <w:sz w:val="28"/>
          <w:szCs w:val="28"/>
          <w:rtl w:val="true"/>
          <w:lang w:bidi="fa-IR"/>
        </w:rPr>
        <w:t>سؤال اساسی در مورد نیت این است که آیا نیت وضو، تأثیری در طهارت و سلامتی جسم دارد یا نه؟ با توجه به اینکه نیت مؤمن از عمل او بهتر است و هیج عملی بدون نیت مقبول نیست،</w:t>
      </w:r>
      <w:r>
        <w:rPr>
          <w:rStyle w:val="FootnoteAnchor"/>
          <w:rtl w:val="true"/>
        </w:rPr>
        <w:footnoteReference w:id="433"/>
      </w:r>
      <w:r>
        <w:rPr>
          <w:rFonts w:ascii="IRNazanin" w:hAnsi="IRNazanin" w:eastAsia="IRNazanin"/>
          <w:color w:val="111111"/>
          <w:sz w:val="28"/>
          <w:sz w:val="28"/>
          <w:szCs w:val="28"/>
          <w:rtl w:val="true"/>
          <w:lang w:bidi="fa-IR"/>
        </w:rPr>
        <w:t>بعید نیست که نیت وضو در جسم و سلامتی آن نیز موثر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نحو که اگر کسی نیت وضو می کند هر چند یک عمل قلبی انجام داده است، اما بدن را برای عمل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 کند، گویا نیت به عنوان نرمشی روانی برای آمادگی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با پیشرفت علم ابعاد دقیق تأثیر نیت در سلامتی بدن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افزود که نیت، می تواند نوعی تلقین افکار مثبت باشد به گونه ای که شخص در هنگام وضو گرفتن، چون به تمیزی و طهارت فکر می کند تأثیری تمیزی در جسم او بیشتر خواهد بود</w:t>
      </w:r>
      <w:r>
        <w:rPr>
          <w:rFonts w:eastAsia="IRNazanin" w:cs="IRNazanin"/>
          <w:color w:val="111111"/>
          <w:sz w:val="28"/>
          <w:szCs w:val="28"/>
          <w:rtl w:val="true"/>
          <w:lang w:bidi="fa-IR"/>
        </w:rPr>
        <w:t>.</w:t>
      </w:r>
    </w:p>
    <w:p>
      <w:pPr>
        <w:pStyle w:val="Heading5"/>
        <w:numPr>
          <w:ilvl w:val="4"/>
          <w:numId w:val="1"/>
        </w:numPr>
        <w:rPr/>
      </w:pPr>
      <w:bookmarkStart w:id="260" w:name="__RefHeading___Toc12064952_1280447820"/>
      <w:bookmarkStart w:id="261" w:name="_Toc100"/>
      <w:bookmarkEnd w:id="260"/>
      <w:r>
        <w:rPr/>
        <w:t>1-7-4</w:t>
      </w:r>
      <w:r>
        <w:rPr>
          <w:rtl w:val="true"/>
        </w:rPr>
        <w:t xml:space="preserve">- </w:t>
      </w:r>
      <w:r>
        <w:rPr>
          <w:rtl w:val="true"/>
        </w:rPr>
        <w:t>شستن صورت، دست ها و مسح</w:t>
      </w:r>
      <w:bookmarkEnd w:id="261"/>
    </w:p>
    <w:p>
      <w:pPr>
        <w:pStyle w:val="BookText"/>
        <w:rPr/>
      </w:pPr>
      <w:r>
        <w:rPr>
          <w:rFonts w:ascii="Amiri" w:hAnsi="Amiri" w:eastAsia="Amiri" w:cs="Amiri"/>
          <w:color w:val="111111"/>
          <w:sz w:val="28"/>
          <w:sz w:val="28"/>
          <w:szCs w:val="28"/>
          <w:rtl w:val="true"/>
          <w:lang w:bidi="ar-SA"/>
        </w:rPr>
        <w:t>عِدَّةٌ مِنْ أَصْحَابِنَا، عَنْ أَحْمَدَ بْنِ مُحَمَّدٍ؛ وَ أَبُو دَاوُدَ جَمِيعاً، عَنِ الْحُسَيْنِ بْنِ سَعِيدٍ، عَنْ فَضَالَةَ،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لِلْوُضُوءِ حَدّاً مَنْ تَعَدَّاهُ لَمْ يُؤْجَرْ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يَتَلَدَّدُ،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وَجْهَكَ وَ يَدَيْكَ، وَ تَمْسَحُ رَأْسَكَ وَ رِجْلَيْكَ</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این روایت که از حیث سند صحیحه است،</w:t>
      </w:r>
      <w:r>
        <w:rPr>
          <w:rStyle w:val="FootnoteAnchor"/>
          <w:rtl w:val="true"/>
        </w:rPr>
        <w:footnoteReference w:id="435"/>
      </w:r>
      <w:r>
        <w:rPr>
          <w:rFonts w:ascii="IRNazanin" w:hAnsi="IRNazanin" w:eastAsia="IRNazanin"/>
          <w:color w:val="111111"/>
          <w:sz w:val="28"/>
          <w:sz w:val="28"/>
          <w:szCs w:val="28"/>
          <w:rtl w:val="true"/>
          <w:lang w:bidi="fa-IR"/>
        </w:rPr>
        <w:t>حد شستن در وضو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شستن صورت است، پس از آن شستن دستان، مسح سر و در نهایت مسح پاها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چه رابطه ای طبی بین اعمال وضو و سلامتی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مکاتب هندی ساختار یا کالبدشناسی بدن انسان از چند لایه مادی و انرژی تصور‌شده که به لایه مادی آن به این اعتبار که در‌نهایت، بدن انسان از همان مواد و عناصر موجود در مواد غذایی، اما با یک نظم مولکولی متفاوت، تشکیل شده است، کالبد غذایی هم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انرژی انسان از هفت لایه تشکیل شده که به صورت متوالی و در درون هم جای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لایه به بدن، لایه انرژی یا صفحه پرانایامایی است که از لحاظ شکلی کاملاً مشابه فیزیک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انرژی کیهانی است که تمام جهان و کائنات را پرکرده و در جریان تنفس، همراه هوا و اکسیژن به داخل بدن وارد می‌شود و در سر تا سر جسم ما جریان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لایه هفت مرکز انرژی اصلی وجود دارد که به آنها چاکرا گفته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 سنتی چین معتقد است در ساختار بدن انسان در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شبکه انرژی، مانند شبکه آب یا گاز شهری وجود دارد و با جریانِ آزاد انرژی در این مسیرها، سلامتی، شادابی و تندرستی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علتی در این مجاری، انسداد یا اختلالی پیدا شود، انواع بیماری‌ها و ناتوانایی‌ها پدید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بیماری و ناتوانی، باید این مجاری با روش‌هایی باز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روش‌ها مختلفند و یوگا، طب سوزنی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همین باور بنا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آیینی و درمانی هندوستان، علاوه بر باور به وجود شبکه گسترده‌ای برای انتقال انرژی در بدن، اعتقاد به ایستگاه‌های تقویت‌کننده و هدایت‌کننده انرژی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چرخه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چاکراهای اصلی که در امتداد ستون فقرات قرار گرفته‌اند همانند گردبادهایی می‌چرخند و با مکیدن انرژی از میدان انرژی کیهانی، آن را به انرژی قابل استفاده توسط بدن تبدیل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انرژی یا نیروی حیات توسط کانال‌هایی به سراسر بدن انتقال می‌یابد و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دلیل بیماری‌ها و ناتوانایی‌های جسمی و روانی، اختلال در توزیع انرژی حیاتی و کیهانی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به‌ویژه در چاکراها تصور‌می‌شود و درنتیجه انتظار می‌رود با رفع اشکال و اختلال در چاکراها و فعال‌شدن این چرخه‌های انرژی، بیماری هم درمان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چاکراها شامل سه دسته چاکراهای اصلی و فرعی و چاکراهای بسیار کوچک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چاکراهای اصلی مانندنیروگاه‌هایی هستند که انرژی حیاتی را برای اعضای حیاتی و اصلی تامین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نیروگاه‌ها درست کار نکنند، اعضای حیاتی ضعیف یا بیمار می‌شوند، زیرا برای درست کارکردن، انرژی حیاتی کافی ندارند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انجام وضو ابتدا دست‌ها به روی صورت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آن است که حرکت دست‌ها رو به پایین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بدن ما قابلیت جذب و نگهداری میزان زیادی انرژی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انرژی‌های بیگانه و ناشی از مشغله‌ها و استرس‌های محیطی‌ای که هر روز تولید می‌شوند، جزئی از زندگی روزمره ما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دست کشیدنی بر روی پوست صورت می‌تواند استرس‌ها و انرژی‌های بیگانه انباشته شده را بتکاند و دور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انعطاف‌پذیری بسیار بالای پوست صورت نسبت به سایر اعضای بدن، میزان این انباشتگی در صورت بیش از سایر جاهاست، به طوری‌که گاهی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انرژی‌های منفی و استرس‌های محیطی در پوست صورت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در کل بدن پخش می‌شوند، به همین دلیل زمانی که استرس یا شوک خاصی بر فرد وارد می‌شود و بدن آکنده از انرژی استرس زیادی شده، یک وضوی ساده تا حد بالایی می‌تواند مشکل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وضوی ساده به‌راحتی قادر است حجم استرس زیادی را که در عضلات صورت انباشته شده تخلیه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تخلیه خصوصاً بر روی چاکراهای فرعی </w:t>
      </w:r>
    </w:p>
    <w:p>
      <w:pPr>
        <w:pStyle w:val="BookText"/>
        <w:rPr/>
      </w:pPr>
      <w:r>
        <w:rPr>
          <w:rFonts w:ascii="IRNazanin" w:hAnsi="IRNazanin" w:eastAsia="IRNazanin"/>
          <w:color w:val="111111"/>
          <w:sz w:val="28"/>
          <w:sz w:val="28"/>
          <w:szCs w:val="28"/>
          <w:rtl w:val="true"/>
          <w:lang w:bidi="fa-IR"/>
        </w:rPr>
        <w:t>فک‌ها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چاکراهای فرعی فک، تأثیر مستقیمی روی سیستم اعصاب و حافظه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علمی آب قادر است مقدار زیادی انرژی در خود ذخیره سازد</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و نیز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اعصابی در سراسر بدن داریم که بعضی از حس ها مانند حس لمس، درد، سرما، گرما و فشار به مغز منتقل می کنند و در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 ها ادراک می شودو حس هر قسمتی از بدن به خاصی از مغز منتقل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قسمتی از قشر حسی به قسمتی از بدن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این قسمت ها را به هم وصل کنیم شکل یک آدمک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آدمک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اندام های آدمک حسی شبیه به انسان واقعی نیست یعنی اعضا مثل صورت و دست ها خیلی بزرگ هستند در حالی که تنه و پاها و کف پا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آدمک اعضایی که بزرگ هستند حساسیت بیشتری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 های حسی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نقشه آدمک حسی توجه کنیم می بینیم اعضای بزرگ آدمک حسی تقریبا همان اعضایی هستند که در هنگام وضو گرفتن مرطوب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ثابت شده در نورو فیزیولوژی تحریکات حسیمیزان هوشیاری را بالا می برد و هر چه پیام های حسی بیشتری به مغز ارسال شود هوشیار کنندگی بیشتر است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 همچنین برخی از محققان حوزه سلامت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ای از میکروب ها به نام ارگانیزم های بی هوازی هستند که در محیط دارای اکسیژن رشد می کنند و حتی در برخی موارد اکسیژن اثر درمانی در سرکوب آن عوامل دارد و همان طور که می بینیم، در وضو ضمن تماس اندام ها با آب، در معرض اکسیژن هوا نیز قرار می گیرند که این می تواند مانع رشد میکروب های بی هوازی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عفونی مختلف اعم از باکتری، ویروس و انگل ها می توانند باعث ابتلای انسان به انواع بیماری های گوارشی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مهم بسیاری از بیماری های عفونی، مدفوعی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دهانی است که به عبارتی ساده و همان طور که از نام آن پیداست، عوامل عفونی و آلودگی ها پس از اجابت مزاج روی دست باقی مانده و بعد از طریق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ضمن غذا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بدن شده و ایجاد بیماری می نمایند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پیشگیری از ابتلا به بسیاری از بیماری های گوارشی که از این راه ایجاد می شوند، ضرورت دارد و دست و صورت انسان که غالباً در معرض کثافات و میکروب های مختلف هستند، لازم است در روز به واسط وضو چند مرتبه ای شسته شوند</w:t>
      </w:r>
      <w:r>
        <w:rPr>
          <w:rFonts w:eastAsia="IRNazanin" w:cs="IRNazanin"/>
          <w:color w:val="111111"/>
          <w:sz w:val="28"/>
          <w:szCs w:val="28"/>
          <w:rtl w:val="true"/>
          <w:lang w:bidi="fa-IR"/>
        </w:rPr>
        <w:t xml:space="preserve">. </w:t>
      </w:r>
      <w:bookmarkStart w:id="262" w:name="pg16653_213762"/>
    </w:p>
    <w:p>
      <w:pPr>
        <w:pStyle w:val="BookText"/>
        <w:rPr/>
      </w:pPr>
      <w:bookmarkEnd w:id="262"/>
      <w:r>
        <w:rPr>
          <w:rFonts w:ascii="IRNazanin" w:hAnsi="IRNazanin" w:eastAsia="IRNazanin"/>
          <w:color w:val="111111"/>
          <w:sz w:val="28"/>
          <w:sz w:val="28"/>
          <w:szCs w:val="28"/>
          <w:rtl w:val="true"/>
          <w:lang w:bidi="fa-IR"/>
        </w:rPr>
        <w:t xml:space="preserve">جالب این که امروزه در تمام ممالک یکی از اولین اصول بهداشتی که جهت مقابله با عفونت های گوارشی به افراد آموزش داده می شود، نظافت دست ها پس از اجابت مزاج و قبل از غذا خوردن است که می توان مقارن شدن اوقات نماز که لازمه آن داشتن وضو است، با وعده های معمول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ظهر و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سحر و افطار در ماه مبارک رمضان، سبب می شود که شخص نمازگزار موقع وضو گرفتن، دست ها را شسته و هرگونه عامل بیماری زا را از دست ها خود دور نماید و راه ورود میکروب ها را قطع کند</w:t>
      </w:r>
      <w:r>
        <w:rPr>
          <w:rFonts w:eastAsia="IRNazanin" w:cs="IRNazanin"/>
          <w:color w:val="111111"/>
          <w:sz w:val="28"/>
          <w:szCs w:val="28"/>
          <w:rtl w:val="true"/>
          <w:lang w:bidi="fa-IR"/>
        </w:rPr>
        <w:t>».</w:t>
      </w:r>
      <w:r>
        <w:rPr>
          <w:rStyle w:val="FootnoteAnchor"/>
          <w:rtl w:val="true"/>
        </w:rPr>
        <w:footnoteReference w:id="438"/>
      </w:r>
    </w:p>
    <w:p>
      <w:pPr>
        <w:pStyle w:val="Heading5"/>
        <w:numPr>
          <w:ilvl w:val="4"/>
          <w:numId w:val="1"/>
        </w:numPr>
        <w:rPr/>
      </w:pPr>
      <w:bookmarkStart w:id="263" w:name="__RefHeading___Toc12064954_1280447820"/>
      <w:bookmarkStart w:id="264" w:name="_Toc101"/>
      <w:bookmarkEnd w:id="263"/>
      <w:r>
        <w:rPr/>
        <w:t>1-7-5</w:t>
      </w:r>
      <w:r>
        <w:rPr>
          <w:rtl w:val="true"/>
        </w:rPr>
        <w:t xml:space="preserve">- </w:t>
      </w:r>
      <w:r>
        <w:rPr>
          <w:rtl w:val="true"/>
        </w:rPr>
        <w:t>موجبات وضو</w:t>
      </w:r>
      <w:bookmarkEnd w:id="264"/>
    </w:p>
    <w:p>
      <w:pPr>
        <w:pStyle w:val="BookText"/>
        <w:rPr/>
      </w:pPr>
      <w:r>
        <w:rPr>
          <w:rFonts w:ascii="IRNazanin" w:hAnsi="IRNazanin" w:eastAsia="IRNazanin"/>
          <w:color w:val="111111"/>
          <w:sz w:val="28"/>
          <w:sz w:val="28"/>
          <w:szCs w:val="28"/>
          <w:rtl w:val="true"/>
          <w:lang w:bidi="fa-IR"/>
        </w:rPr>
        <w:t>گویا شارع مقدس به هر بهانه ای می خواسته است تا مؤمن به لباس طهارت و وضو متلبس گردد، لذا در بسیاری از موارد، وضو را در ذیل امری مستحبی و محبوب خود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نواقض وضو معروف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وضو مقید به نماز است، اما با دقت در طائفه دیگری از اخبار، روایاتی یافت می شود که ناقضیت وضو را به وقت نماز مقید نکردهاست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این طائفه از روایات به طور مستقیم با نظافت در ارتباط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در مورد موجبات وضو وجود دارد که از وسع این نوشتار خارج و تنها به ذکر موارد موجب وضو، و توضیحی مختصر برخی موارد اکتفا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بعد از اینکه انسان از خواب بیدار می شود بدن نیاز بسیاری به سرحال شدن دارد و آسان ترین کاری که موجب سرحال شدن بدن می شود، وضو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غائط</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انسان بعد از خروج غائط ناچار است با دست خود موضع را پاک کند، لذا وضو گرفتن باعث پیشگیری از ابتلا به بیماری هایی است که ممکن است از طریق غائط به انسان منتقل شود که قبلا به آن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بول</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خون استحاضه</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خون حیض</w:t>
      </w:r>
      <w:r>
        <w:rPr>
          <w:rFonts w:eastAsia="IRNazanin" w:cs="IRNazanin"/>
          <w:color w:val="111111"/>
          <w:sz w:val="28"/>
          <w:szCs w:val="28"/>
          <w:rtl w:val="true"/>
          <w:lang w:bidi="fa-IR"/>
        </w:rPr>
        <w:t>.</w:t>
      </w:r>
      <w:r>
        <w:rPr>
          <w:rStyle w:val="FootnoteAnchor"/>
          <w:rtl w:val="true"/>
        </w:rPr>
        <w:footnoteReference w:id="44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خوردن و آشامیدن و خوابیدن</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باد معده یا روده</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ترشح بد بو</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کِرم از 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طائفه از روایات گویای این است که بعد از خروج کِرم از مقعد وضو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 حَبِ الْقَرْعِ وَ الدِّيدَانِ الصِّغَارِ وُضُوء</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و طائفه دیگری از روایات گویای این است که بعد از خروج کرم از بدن وضو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يَخْرُجُ مِنْهُ مِثْلُ حَبِ الْقَرْعِ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وُضُوءٌ</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که شاید بتوان در وجه جمع بین این دو طائفه از روایات، وضو را بعد از خروج کرم از بدن مستحب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اینباورند که با توجه به اینکه فقها به این طائفه از روایات عمل نکرده اند می توان روایت را از باب نظافت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 فرج توسط مرد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قَبَّلَ الرَّجُلُ الْمَرْأَةَ مِنْ شَهْوَةٍ أَوْ مَسَ فَرْجَهَا أَعَادَ الْوُضُوءَ</w:t>
      </w:r>
      <w:r>
        <w:rPr>
          <w:rFonts w:eastAsia="Amiri" w:cs="Amiri" w:ascii="Amiri" w:hAnsi="Amiri"/>
          <w:color w:val="111111"/>
          <w:sz w:val="28"/>
          <w:szCs w:val="28"/>
          <w:rtl w:val="true"/>
          <w:lang w:bidi="ar-SA"/>
        </w:rPr>
        <w:t>».</w:t>
      </w:r>
      <w:r>
        <w:rPr>
          <w:rStyle w:val="FootnoteAnchor"/>
          <w:rtl w:val="true"/>
        </w:rPr>
        <w:footnoteReference w:id="449"/>
      </w:r>
      <w:r>
        <w:rPr>
          <w:rFonts w:ascii="IRNazanin" w:hAnsi="IRNazanin" w:eastAsia="IRNazanin"/>
          <w:color w:val="111111"/>
          <w:sz w:val="28"/>
          <w:sz w:val="28"/>
          <w:szCs w:val="28"/>
          <w:rtl w:val="true"/>
          <w:lang w:bidi="fa-IR"/>
        </w:rPr>
        <w:t>با توجه به این که فقها از این روایت اعراض نموده اند، ممکن است صرفاً جهت نظافت بوده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 داخل مقعد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معتبری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الرَّجُلِ يَتَوَضَّأُ ثُمَّ يَمَسُ بَاطِنَ دُبُرِهِ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نَقَضَ وُضُوءَه</w:t>
      </w:r>
      <w:r>
        <w:rPr>
          <w:rFonts w:eastAsia="Amiri" w:cs="Amiri" w:ascii="Amiri" w:hAnsi="Amiri"/>
          <w:color w:val="111111"/>
          <w:sz w:val="28"/>
          <w:szCs w:val="28"/>
          <w:rtl w:val="true"/>
          <w:lang w:bidi="ar-SA"/>
        </w:rPr>
        <w:t xml:space="preserve">». </w:t>
      </w:r>
      <w:r>
        <w:rPr>
          <w:rStyle w:val="FootnoteAnchor"/>
          <w:rtl w:val="true"/>
        </w:rPr>
        <w:footnoteReference w:id="450"/>
      </w:r>
      <w:r>
        <w:rPr>
          <w:rFonts w:ascii="IRNazanin" w:hAnsi="IRNazanin" w:eastAsia="IRNazanin"/>
          <w:color w:val="111111"/>
          <w:sz w:val="28"/>
          <w:sz w:val="28"/>
          <w:szCs w:val="28"/>
          <w:rtl w:val="true"/>
          <w:lang w:bidi="fa-IR"/>
        </w:rPr>
        <w:t>هر چند برخی احتمال داده اند که وضو در این نوع از روایات به معنای وضوی لغوی یعنی شستن دست باشد</w:t>
      </w:r>
      <w:r>
        <w:rPr>
          <w:rStyle w:val="FootnoteAnchor"/>
          <w:rtl w:val="true"/>
        </w:rPr>
        <w:footnoteReference w:id="451"/>
      </w:r>
      <w:r>
        <w:rPr>
          <w:rFonts w:ascii="IRNazanin" w:hAnsi="IRNazanin" w:eastAsia="IRNazanin"/>
          <w:color w:val="111111"/>
          <w:sz w:val="28"/>
          <w:sz w:val="28"/>
          <w:szCs w:val="28"/>
          <w:rtl w:val="true"/>
          <w:lang w:bidi="fa-IR"/>
        </w:rPr>
        <w:t>که در هر صورت ارتباط آن با نظافت پا برجا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نگارنده مقصود همان وضوی اصطلاحی بوده و حکم نیز حکم استحبابی است، چرا که اولا شارع مقدس جهت اینکه مردم به نظافت اهمیت بدهند برخی از امور بهداشتی را در قالب امر مستحبی بیان کرده است و ثانیاً وجه قابل قبولی برای حمل وضو در این نوع روایات بر وضوی لغوی به نظر نمی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 داخل آلت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روایت فوق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مَسَّ بَاطِنَ إِحْلِيلِهِ فَعَلَيْهِ أَنْ يُعِيدَ الْوُضُوء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تلذذ از زن بدون 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آن، در روایت مورد دهم گذشت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کردن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معتبری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مَسَ كَلْباً فَلْيَتَوَضَّأْ</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دادن با کسی که از کثیفی و نجاست پرهیز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مجوسی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يَحِلُّ لَهُ أَنْ يُصَافِحَ الْمَجُوسِيَّ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فَسَأَلَهُ أَ يَتَوَضَّأُ إِذَا صَافَحَهُمْ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مُصَافَحَتَهُمْ تَنْقُضُ الْوُضُوءَ</w:t>
      </w:r>
      <w:r>
        <w:rPr>
          <w:rFonts w:eastAsia="Amiri" w:cs="Amiri" w:ascii="Amiri" w:hAnsi="Amiri"/>
          <w:color w:val="111111"/>
          <w:sz w:val="28"/>
          <w:szCs w:val="28"/>
          <w:rtl w:val="true"/>
          <w:lang w:bidi="ar-SA"/>
        </w:rPr>
        <w:t xml:space="preserve">». </w:t>
      </w:r>
      <w:r>
        <w:rPr>
          <w:rStyle w:val="FootnoteAnchor"/>
          <w:rtl w:val="true"/>
        </w:rPr>
        <w:footnoteReference w:id="453"/>
      </w:r>
      <w:r>
        <w:rPr>
          <w:rFonts w:ascii="IRNazanin" w:hAnsi="IRNazanin" w:eastAsia="IRNazanin"/>
          <w:color w:val="111111"/>
          <w:sz w:val="28"/>
          <w:sz w:val="28"/>
          <w:szCs w:val="28"/>
          <w:rtl w:val="true"/>
          <w:lang w:bidi="fa-IR"/>
        </w:rPr>
        <w:t>در مورد سند این روایت گفته شده که در سند أبو عبد اللَّه رازي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جاموراني است، رجالیون او را توثیق یا مدح هم نکرده اند، بلکه گفته شده که او ضعیف است،</w:t>
      </w:r>
      <w:r>
        <w:rPr>
          <w:rStyle w:val="FootnoteAnchor"/>
          <w:rtl w:val="true"/>
        </w:rPr>
        <w:footnoteReference w:id="454"/>
      </w:r>
      <w:r>
        <w:rPr>
          <w:rFonts w:ascii="IRNazanin" w:hAnsi="IRNazanin" w:eastAsia="IRNazanin"/>
          <w:color w:val="111111"/>
          <w:sz w:val="28"/>
          <w:sz w:val="28"/>
          <w:szCs w:val="28"/>
          <w:rtl w:val="true"/>
          <w:lang w:bidi="fa-IR"/>
        </w:rPr>
        <w:t>ودر مورد حسن بن علي بن أبي حمزة،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واقفي و متهم به کذب است‌</w:t>
      </w:r>
      <w:r>
        <w:rPr>
          <w:rStyle w:val="FootnoteAnchor"/>
          <w:rtl w:val="true"/>
        </w:rPr>
        <w:footnoteReference w:id="455"/>
      </w:r>
      <w:r>
        <w:rPr>
          <w:rFonts w:ascii="IRNazanin" w:hAnsi="IRNazanin" w:eastAsia="IRNazanin"/>
          <w:color w:val="111111"/>
          <w:sz w:val="28"/>
          <w:sz w:val="28"/>
          <w:szCs w:val="28"/>
          <w:rtl w:val="true"/>
          <w:lang w:bidi="fa-IR"/>
        </w:rPr>
        <w:t>،همچنین در مورد عيسى بن عمر گفته شده که او مجهول الحال است؛ چرا که در رجال از او سخنی به میان نیامده است</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با این وجود این روایت را حمل بر استحباب کرده اند</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اما اینکه برخی احتمال معنای لغوی داده اند که با کلمه تنقض سازگاری ندارد؛ چرا که هیچ گاه گفته نمی شود مصاحفه با آنها شستن دست را نقض می کند و نقض در این روایت فقط با وضوی اصطلاحی سازگار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مایعی که بر اثر لذت جنسی بیرون آمده ولی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با شهوت همراه باشد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مایعی که بعد از ادرار خارج می شود</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رطوبتی که از آلت خارج شود</w:t>
      </w:r>
      <w:r>
        <w:rPr>
          <w:rFonts w:eastAsia="IRNazanin" w:cs="IRNazanin"/>
          <w:color w:val="111111"/>
          <w:sz w:val="28"/>
          <w:szCs w:val="28"/>
          <w:rtl w:val="true"/>
          <w:lang w:bidi="fa-IR"/>
        </w:rPr>
        <w:t xml:space="preserve">. </w:t>
      </w:r>
      <w:r>
        <w:rPr>
          <w:rStyle w:val="FootnoteAnchor"/>
        </w:rPr>
        <w:footnoteReference w:id="460"/>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ناخن</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سبیل</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سر</w:t>
      </w:r>
      <w:r>
        <w:rPr>
          <w:rFonts w:eastAsia="IRNazanin" w:cs="IRNazanin"/>
          <w:color w:val="111111"/>
          <w:sz w:val="28"/>
          <w:szCs w:val="28"/>
          <w:rtl w:val="true"/>
          <w:lang w:bidi="fa-IR"/>
        </w:rPr>
        <w:t>.</w:t>
      </w:r>
      <w:r>
        <w:rPr>
          <w:rStyle w:val="FootnoteAnchor"/>
          <w:rtl w:val="true"/>
        </w:rPr>
        <w:footnoteReference w:id="46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دماغ شدن</w:t>
      </w:r>
      <w:r>
        <w:rPr>
          <w:rFonts w:eastAsia="IRNazanin" w:cs="IRNazanin"/>
          <w:color w:val="111111"/>
          <w:sz w:val="28"/>
          <w:szCs w:val="28"/>
          <w:rtl w:val="true"/>
          <w:lang w:bidi="fa-IR"/>
        </w:rPr>
        <w:t>).</w:t>
      </w:r>
      <w:r>
        <w:rPr>
          <w:rStyle w:val="FootnoteAnchor"/>
          <w:rtl w:val="true"/>
        </w:rPr>
        <w:footnoteReference w:id="464"/>
      </w:r>
      <w:bookmarkStart w:id="265" w:name="pg16653_213768"/>
    </w:p>
    <w:p>
      <w:pPr>
        <w:pStyle w:val="BookText"/>
        <w:rPr/>
      </w:pPr>
      <w:bookmarkEnd w:id="265"/>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استفراغ</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ریزی لثه</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 xml:space="preserve">در غیر از موارد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که وضو را باطل می کنند و برای نماز باید وضو گرفت، در بقیه موارد به نظر می رسد در نقض وضو جنبه بهداشتی آن بیشتر مورد توجه شارع بوده است تا جنبه تعبدی و شرعی؛ به این معنا که استحباب وضو در این موارد صرفاً جهت رعایت نظافتعنوان شده است، نه آنکه شرعاً نیازی به وضو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که ترتب ثواب، قصد قربت و حصول آن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همه موارد فوق الذکر وضو بگیرد قطعاً از حیث بهداشت دست و صورت بهترین پیشگیری ممکن را در برابر بیماری ها و ویروس 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امروزه شیوع فراوانی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w:t>
      </w:r>
    </w:p>
    <w:p>
      <w:pPr>
        <w:pStyle w:val="Heading5"/>
        <w:numPr>
          <w:ilvl w:val="4"/>
          <w:numId w:val="1"/>
        </w:numPr>
        <w:rPr/>
      </w:pPr>
      <w:bookmarkStart w:id="266" w:name="__RefHeading___Toc12064956_1280447820"/>
      <w:bookmarkStart w:id="267" w:name="_Toc102"/>
      <w:bookmarkEnd w:id="266"/>
      <w:r>
        <w:rPr/>
        <w:t>1-7-6</w:t>
      </w:r>
      <w:r>
        <w:rPr>
          <w:rtl w:val="true"/>
        </w:rPr>
        <w:t xml:space="preserve">- </w:t>
      </w:r>
      <w:r>
        <w:rPr>
          <w:rtl w:val="true"/>
        </w:rPr>
        <w:t>وضوی جبیره</w:t>
      </w:r>
      <w:bookmarkEnd w:id="267"/>
    </w:p>
    <w:p>
      <w:pPr>
        <w:pStyle w:val="BookText"/>
        <w:rPr/>
      </w:pPr>
      <w:r>
        <w:rPr>
          <w:rFonts w:ascii="IRNazanin" w:hAnsi="IRNazanin" w:eastAsia="IRNazanin"/>
          <w:color w:val="111111"/>
          <w:sz w:val="28"/>
          <w:sz w:val="28"/>
          <w:szCs w:val="28"/>
          <w:rtl w:val="true"/>
          <w:lang w:bidi="fa-IR"/>
        </w:rPr>
        <w:t>در روایاتی که جهت وضوی جبیره وارد شده است چند نکته طبی و بهداشتی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نکته این است که در این نوع از روایات ضرر داشتن آب برای زخم مفروض گرفته شده است و لذا به جای شستن کل عضو، به شستن اطراف زخم و تنها دست کشیدن بر روی جبیره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ای که روی زخم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شده است</w:t>
      </w:r>
      <w:r>
        <w:rPr>
          <w:rStyle w:val="FootnoteAnchor"/>
          <w:rtl w:val="true"/>
        </w:rPr>
        <w:footnoteReference w:id="467"/>
      </w:r>
      <w:r>
        <w:rPr>
          <w:rFonts w:ascii="IRNazanin" w:hAnsi="IRNazanin" w:eastAsia="IRNazanin"/>
          <w:color w:val="111111"/>
          <w:sz w:val="28"/>
          <w:sz w:val="28"/>
          <w:szCs w:val="28"/>
          <w:rtl w:val="true"/>
          <w:lang w:bidi="fa-IR"/>
        </w:rPr>
        <w:t>برای نمونه می توان به روایت زیر اشاره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وَ مُحَمَّدُ بْنُ إِسْمَاعِيلَ عَنِ الْفَضْلِ بْنِ شَاذَانَ عَنْ صَفْوَانَ بْنِ يَحْيَى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الْكَسِيرِ تَكُونُ عَلَيْهِ الْجَبَائِرُ أَوْ تَكُونُ بِهِ الْجِرَاحَةُ كَيْفَ يَصْنَعُ بِالْوُضُوءِ وَ عِنْدَ غُسْلِ الْجَنَابَةِ وَ غُسْلِ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وَصَلَ إِلَيْهِ الْغُسْلُ مِمَّا ظَهَرَ مِمَّا لَيْسَ عَلَيْهِ الْجَبَائِرُ وَ يَدَعُ مَا سِوَى ذَلِكَ مِمَّا لَا يَسْتَطِيعُ غَسْلَهُ وَ لَا يَنْزِعُ الْجَبَائِرَ وَ لَا يَعْبَثُ بِجِرَاحَتِهِ</w:t>
      </w:r>
      <w:r>
        <w:rPr>
          <w:rFonts w:eastAsia="Amiri" w:cs="Amiri" w:ascii="Amiri" w:hAnsi="Amiri"/>
          <w:color w:val="111111"/>
          <w:sz w:val="28"/>
          <w:szCs w:val="28"/>
          <w:rtl w:val="true"/>
          <w:lang w:bidi="ar-SA"/>
        </w:rPr>
        <w:t xml:space="preserve">». </w:t>
      </w:r>
      <w:r>
        <w:rPr>
          <w:rStyle w:val="FootnoteAnchor"/>
          <w:rtl w:val="true"/>
        </w:rPr>
        <w:footnoteReference w:id="46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که صحیح السند است،</w:t>
      </w:r>
      <w:r>
        <w:rPr>
          <w:rStyle w:val="FootnoteAnchor"/>
          <w:rtl w:val="true"/>
        </w:rPr>
        <w:footnoteReference w:id="469"/>
      </w:r>
      <w:r>
        <w:rPr>
          <w:rFonts w:ascii="IRNazanin" w:hAnsi="IRNazanin" w:eastAsia="IRNazanin"/>
          <w:color w:val="111111"/>
          <w:sz w:val="28"/>
          <w:sz w:val="28"/>
          <w:szCs w:val="28"/>
          <w:rtl w:val="true"/>
          <w:lang w:bidi="fa-IR"/>
        </w:rPr>
        <w:t>دلالت بر این دارد که در هنگام وضو بر روی دست زخمی یا شکسته، تنها اطراف زخم را شسته و جایی را که نمی تواند بشوید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w:t>
      </w:r>
      <w:bookmarkStart w:id="268" w:name="pg16653_213770"/>
    </w:p>
    <w:p>
      <w:pPr>
        <w:pStyle w:val="BookText"/>
        <w:rPr/>
      </w:pPr>
      <w:bookmarkEnd w:id="268"/>
      <w:r>
        <w:rPr>
          <w:rFonts w:ascii="IRNazanin" w:hAnsi="IRNazanin" w:eastAsia="IRNazanin"/>
          <w:color w:val="111111"/>
          <w:sz w:val="28"/>
          <w:sz w:val="28"/>
          <w:szCs w:val="28"/>
          <w:rtl w:val="true"/>
          <w:lang w:bidi="fa-IR"/>
        </w:rPr>
        <w:t>نکته در روایت فوق این است که از بازی کردن با زخم نهی شده است؛ چرا که ممکن است دست انسان آلوده باشد و باعث عفونت زخم گردد</w:t>
      </w:r>
      <w:r>
        <w:rPr>
          <w:rFonts w:eastAsia="IRNazanin" w:cs="IRNazanin"/>
          <w:color w:val="111111"/>
          <w:sz w:val="28"/>
          <w:szCs w:val="28"/>
          <w:rtl w:val="true"/>
          <w:lang w:bidi="fa-IR"/>
        </w:rPr>
        <w:t>.</w:t>
      </w:r>
    </w:p>
    <w:p>
      <w:pPr>
        <w:pStyle w:val="Heading4"/>
        <w:numPr>
          <w:ilvl w:val="3"/>
          <w:numId w:val="1"/>
        </w:numPr>
        <w:rPr/>
      </w:pPr>
      <w:bookmarkStart w:id="269" w:name="__RefHeading___Toc12064958_1280447820"/>
      <w:bookmarkStart w:id="270" w:name="_Toc103"/>
      <w:bookmarkEnd w:id="269"/>
      <w:r>
        <w:rPr/>
        <w:t>1-8</w:t>
      </w:r>
      <w:r>
        <w:rPr>
          <w:rtl w:val="true"/>
        </w:rPr>
        <w:t xml:space="preserve">- </w:t>
      </w:r>
      <w:r>
        <w:rPr>
          <w:rtl w:val="true"/>
        </w:rPr>
        <w:t>غسل</w:t>
      </w:r>
      <w:bookmarkEnd w:id="270"/>
    </w:p>
    <w:p>
      <w:pPr>
        <w:pStyle w:val="Heading5"/>
        <w:numPr>
          <w:ilvl w:val="4"/>
          <w:numId w:val="1"/>
        </w:numPr>
        <w:rPr/>
      </w:pPr>
      <w:bookmarkStart w:id="271" w:name="__RefHeading___Toc12064960_1280447820"/>
      <w:bookmarkStart w:id="272" w:name="_Toc104"/>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این است که انسان بدن خود را کاملاً و با دقت بشوید که گویا این امر اهمیت استحمام و بهداشت کل بدن را در اسلام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بحثاز غسل جنابت، جمعه، عیدین، احرام، عرفه، دخول مکه، زیارت کعبه و غسل شب های قدر پرداخته شده است</w:t>
      </w:r>
      <w:r>
        <w:rPr>
          <w:rFonts w:eastAsia="IRNazanin" w:cs="IRNazanin"/>
          <w:color w:val="111111"/>
          <w:sz w:val="28"/>
          <w:szCs w:val="28"/>
          <w:rtl w:val="true"/>
          <w:lang w:bidi="fa-IR"/>
        </w:rPr>
        <w:t>.</w:t>
      </w:r>
    </w:p>
    <w:p>
      <w:pPr>
        <w:pStyle w:val="Heading5"/>
        <w:numPr>
          <w:ilvl w:val="4"/>
          <w:numId w:val="1"/>
        </w:numPr>
        <w:rPr/>
      </w:pPr>
      <w:bookmarkStart w:id="273" w:name="__RefHeading___Toc12064962_1280447820"/>
      <w:bookmarkStart w:id="274" w:name="_Toc105"/>
      <w:bookmarkEnd w:id="273"/>
      <w:r>
        <w:rPr/>
        <w:t>1-8-1</w:t>
      </w:r>
      <w:r>
        <w:rPr>
          <w:rtl w:val="true"/>
        </w:rPr>
        <w:t xml:space="preserve">- </w:t>
      </w:r>
      <w:r>
        <w:rPr>
          <w:rtl w:val="true"/>
        </w:rPr>
        <w:t>غسل جنابت</w:t>
      </w:r>
      <w:bookmarkEnd w:id="274"/>
    </w:p>
    <w:p>
      <w:pPr>
        <w:pStyle w:val="BookText"/>
        <w:rPr/>
      </w:pPr>
      <w:r>
        <w:rPr>
          <w:rFonts w:ascii="IRNazanin" w:hAnsi="IRNazanin" w:eastAsia="IRNazanin"/>
          <w:color w:val="111111"/>
          <w:sz w:val="28"/>
          <w:sz w:val="28"/>
          <w:szCs w:val="28"/>
          <w:rtl w:val="true"/>
          <w:lang w:bidi="fa-IR"/>
        </w:rPr>
        <w:t>روایاتی که در کافی بر وجوب غسل جنابت، دلالت دارد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عَنْ صَفْوَانَ بْنِ يَحْيى وَ ابْنِ أَبِي عُمَيْرٍ، عَنْ مُعَاوِيَةَ بْنِ عَمَّارٍعَنْ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من الجنابة</w:t>
      </w:r>
      <w:r>
        <w:rPr>
          <w:rFonts w:eastAsia="Amiri" w:cs="Amiri" w:ascii="Amiri" w:hAnsi="Amiri"/>
          <w:color w:val="111111"/>
          <w:sz w:val="28"/>
          <w:szCs w:val="28"/>
          <w:rtl w:val="true"/>
          <w:lang w:bidi="ar-SA"/>
        </w:rPr>
        <w:t xml:space="preserve">». </w:t>
      </w:r>
      <w:r>
        <w:rPr>
          <w:rStyle w:val="FootnoteAnchor"/>
        </w:rPr>
        <w:footnoteReference w:id="47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عُثْمَانَ بْنِ عِيسى، عَنْ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الجنابة واجب</w:t>
      </w:r>
      <w:r>
        <w:rPr>
          <w:rFonts w:eastAsia="Amiri" w:cs="Amiri" w:ascii="Amiri" w:hAnsi="Amiri"/>
          <w:color w:val="111111"/>
          <w:sz w:val="28"/>
          <w:szCs w:val="28"/>
          <w:rtl w:val="true"/>
          <w:lang w:bidi="ar-SA"/>
        </w:rPr>
        <w:t>».</w:t>
      </w:r>
      <w:r>
        <w:rPr>
          <w:rStyle w:val="FootnoteAnchor"/>
          <w:rtl w:val="true"/>
        </w:rPr>
        <w:footnoteReference w:id="471"/>
      </w:r>
      <w:r>
        <w:rPr>
          <w:rFonts w:ascii="IRNazanin" w:hAnsi="IRNazanin" w:eastAsia="IRNazanin"/>
          <w:color w:val="111111"/>
          <w:sz w:val="28"/>
          <w:sz w:val="28"/>
          <w:szCs w:val="28"/>
          <w:rtl w:val="true"/>
          <w:lang w:bidi="fa-IR"/>
        </w:rPr>
        <w:t>این دو روایت که هر دو معتبر هستند،</w:t>
      </w:r>
      <w:r>
        <w:rPr>
          <w:rStyle w:val="FootnoteAnchor"/>
          <w:rtl w:val="true"/>
        </w:rPr>
        <w:footnoteReference w:id="472"/>
      </w:r>
      <w:r>
        <w:rPr>
          <w:rFonts w:ascii="IRNazanin" w:hAnsi="IRNazanin" w:eastAsia="IRNazanin"/>
          <w:color w:val="111111"/>
          <w:sz w:val="28"/>
          <w:sz w:val="28"/>
          <w:szCs w:val="28"/>
          <w:rtl w:val="true"/>
          <w:lang w:bidi="fa-IR"/>
        </w:rPr>
        <w:t>وجوب غسل جنابت را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چه نکته ای باعث وجوب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علل الشرایع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مُحَمَّدُ بْنُ عَلِيٍّ مَاجِيلَوَيْهِ عَنْ عَمِّهِ عَنْ مُحَمَّدِ بْنِ عَلِيٍّ الْكُوفِيِّ عَنْ مُحَمَّدِ بْنِ سِنَانٍ أَنَّ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 فِيمَا كَتَبَهُ مِنْ جَوَابِ مَسَائِلِهِ عِلَّةُ غُسْلِ الْجَنَابَةِ لِلنَّظَافَةِ وَ تَطْهِيرِ الْإِنْسَانِ نَفْسَهُ مِمَّا أَصَابَهُ مِنْ أَذَاهُ وَ تَطْهِيرِ سایر جَسَدِهِ لِأَنَّ الْجَنَابَةَ خَارِجَةٌ مِنْ كُلِّ جَسَدِهِ فَلِذَلِكَ وَجَبَ عَلَيْهِ تَطْهِيرُ جَسَدِهِ كُلِّهِ وَ عِلَّةُ التَّخْفِيفِ فِي الْبَوْلِ وَ الْغَائِطِ لِأَنَّهُ أَكْثَرُ وَ أَدْوَمُ مِنَ الْجَنَابَةِ فَرَضِيَ فِيهِ بِالْوُضُوءِ لِكَثْرَتِهِ وَ مَشَقَّتِهِ وَ مَجِيئِهِ بِغَيْرِ إِرَادَةٍ مِنْهُ وَ لَا شَهْوَةٍ وَ الْجَنَابَةُ لَا تَكُونُ إِلَّا بِالاسْتِلْذَاذِ مِنْهُمْ وَ الْإِكْرَاهِ لِأَنْفُسِهِم‌</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علت غسل جنابت را سه چیز دانسته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نظافت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خود را از آزاری که از جانب خودش به او رسیده است تطهیر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انسان بعد از جنابت آزاری به خود رسانده که با غسل کردن برطرف می شود و شاید مراد از آزاری که به او رسیده، همان تحلیل </w:t>
      </w:r>
    </w:p>
    <w:p>
      <w:pPr>
        <w:pStyle w:val="BookText"/>
        <w:rPr/>
      </w:pPr>
      <w:r>
        <w:rPr>
          <w:rFonts w:ascii="IRNazanin" w:hAnsi="IRNazanin" w:eastAsia="IRNazanin"/>
          <w:color w:val="111111"/>
          <w:sz w:val="28"/>
          <w:sz w:val="28"/>
          <w:szCs w:val="28"/>
          <w:rtl w:val="true"/>
          <w:lang w:bidi="fa-IR"/>
        </w:rPr>
        <w:t>قوای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ذیل روایت که اکراه را همراه با لذت آورده است، می توان گفت انسانی که خود را جنب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حلال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چیز سختی بر بدن خود تحمیلمی کند تا به وسیله آن لذتی ببرد که این کار بر بدن سخت است و لذا نیاز به یک تجدید قوا دارد و این کار با شست و شوی تمام بدن حاصل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کل بدن باید پاک شود چرا که جنابت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 بدن انسان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آدَمَ لَمَّا أَكَلَ مِنَ الشَّجَرَةِ دَبَّ ذَلِكَ فِي عُرُوقِهِ وَ شَعْرِهِ وَ بَشَرِهِ فَإِذَا جَامَعَ الرَّجُلُ أَهْلَهُ خَرَجَ الْمَاءُ مِنْ كُلِّ عِرْقٍ وَ شَعْرَةٍ فِي جَسَدِهِ فَأَوْجَبَ اللَّهُ عَزَّ وَ جَلَّ عَلَى ذُرِّيَّتِهِ الِاغْتِسَالَ مِنَ الْجَنَابَةِ إِلَى يَوْمِ الْقِيَامَة</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این روایت گویای این است که هنگامی که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درخت ممنوعه میل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میوه یا اثر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رگ ها، موها و پوست او نفوذ کرد، و هنگامی که با همسر خود مباشرت کرد، منی از تمام رگ ها و موهای بدنش خارج شد، در آن حال خداوند بر فرزندان او غسل جنابت را واجب کرد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 که در روایت وجود دارد این است که گویا ارتباطی بین خوردن میوه ممنوعه توسط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منی وجود دارد که شاید اشاره به سلول های بنیادین باشد به این نحو که آن میوه باعث رشد سلول هایی در بدن ایشان شد که از آن منی به وجود آمد و چون آن میوه در تمام بدن او نفوذ کرده بود پس منی نیز از تمام اجزای بدن خارج می شود و در این صورت اعضای بدن نیاز مبرمی به شست و شو کامل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اعضایی که شسته می شود اعضای بیرونی بدن از جمله پوست و مو است که در روایت به آن اشاره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نیز مؤید این مطلب است که مي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کل شعرة جنابة</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زیر هر مویی جنابت موجود است و در روایت دیگری به جای جنابت شیطان آمده است</w:t>
      </w:r>
      <w:r>
        <w:rPr>
          <w:rStyle w:val="FootnoteAnchor"/>
          <w:rtl w:val="true"/>
        </w:rPr>
        <w:footnoteReference w:id="476"/>
      </w:r>
      <w:r>
        <w:rPr>
          <w:rFonts w:ascii="IRNazanin" w:hAnsi="IRNazanin" w:eastAsia="IRNazanin"/>
          <w:color w:val="111111"/>
          <w:sz w:val="28"/>
          <w:sz w:val="28"/>
          <w:szCs w:val="28"/>
          <w:rtl w:val="true"/>
          <w:lang w:bidi="fa-IR"/>
        </w:rPr>
        <w:t>و قبلا گذشت که شیطان اعم از میکروب است و با توجه به این روایت می توان گفت بعد از جنابت، تمام اعضای بدن به میکروب آلوده می گردد یا اینکه میکروب امکان رشد در بدن پیدا می شود ولذا باید تمام بدن را شست تا میکروب ها از بین رفته و امکان رشد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پوست بدن منافذی است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تنفس بدن از طریق این منافذ پوستی است و از طرف دیگر گاز های سمی و عرق از این طریق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تبخیر دائمی، مواد سمی و کانی ها روی پوست باقی می مانند و رسوبی را روی پوست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رسوبات منافذ جلدی را </w:t>
      </w:r>
      <w:bookmarkStart w:id="275" w:name="pg16653_213775"/>
    </w:p>
    <w:p>
      <w:pPr>
        <w:pStyle w:val="BookText"/>
        <w:rPr/>
      </w:pPr>
      <w:bookmarkEnd w:id="275"/>
      <w:r>
        <w:rPr>
          <w:rFonts w:ascii="IRNazanin" w:hAnsi="IRNazanin" w:eastAsia="IRNazanin"/>
          <w:color w:val="111111"/>
          <w:sz w:val="28"/>
          <w:sz w:val="28"/>
          <w:szCs w:val="28"/>
          <w:rtl w:val="true"/>
          <w:lang w:bidi="fa-IR"/>
        </w:rPr>
        <w:t>مسدود می کند و محیط مناسبی برای ازدیاد و پرورش انگل های ساس و جرب و شپش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جماع، عرق بیشتری حاصل می شود و به تبع رسوبات بیشتری حاصلشده و امکان رشد این نوع از انگل ها به مراتب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غسل جنابت باعث باز شدن این منافذ و جلوگیری از رشد چنین انگل هایی می شود</w:t>
      </w:r>
      <w:r>
        <w:rPr>
          <w:rFonts w:eastAsia="IRNazanin" w:cs="IRNazanin"/>
          <w:color w:val="111111"/>
          <w:sz w:val="28"/>
          <w:szCs w:val="28"/>
          <w:rtl w:val="true"/>
          <w:lang w:bidi="fa-IR"/>
        </w:rPr>
        <w:t>».</w:t>
      </w:r>
      <w:r>
        <w:rPr>
          <w:rStyle w:val="FootnoteAnchor"/>
          <w:rtl w:val="true"/>
        </w:rPr>
        <w:footnoteReference w:id="477"/>
      </w:r>
    </w:p>
    <w:p>
      <w:pPr>
        <w:pStyle w:val="Heading5"/>
        <w:numPr>
          <w:ilvl w:val="4"/>
          <w:numId w:val="1"/>
        </w:numPr>
        <w:rPr/>
      </w:pPr>
      <w:bookmarkStart w:id="276" w:name="__RefHeading___Toc12064964_1280447820"/>
      <w:bookmarkStart w:id="277" w:name="_Toc106"/>
      <w:bookmarkEnd w:id="276"/>
      <w:r>
        <w:rPr/>
        <w:t>1-8-2</w:t>
      </w:r>
      <w:r>
        <w:rPr>
          <w:rtl w:val="true"/>
        </w:rPr>
        <w:t xml:space="preserve">- </w:t>
      </w:r>
      <w:r>
        <w:rPr>
          <w:rtl w:val="true"/>
        </w:rPr>
        <w:t>غسل جمعه و عیدین</w:t>
      </w:r>
      <w:bookmarkEnd w:id="2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الْجُمُعَةِ؟فَقال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فِي السَّفَرِ وَ الْحَضَر</w:t>
      </w:r>
      <w:r>
        <w:rPr>
          <w:rFonts w:eastAsia="Amiri" w:cs="Amiri" w:ascii="Amiri" w:hAnsi="Amiri"/>
          <w:color w:val="111111"/>
          <w:sz w:val="28"/>
          <w:szCs w:val="28"/>
          <w:rtl w:val="true"/>
          <w:lang w:bidi="ar-SA"/>
        </w:rPr>
        <w:t>. . ».</w:t>
      </w:r>
      <w:r>
        <w:rPr>
          <w:rStyle w:val="FootnoteAnchor"/>
          <w:rtl w:val="true"/>
        </w:rPr>
        <w:footnoteReference w:id="478"/>
      </w:r>
      <w:r>
        <w:rPr>
          <w:rFonts w:ascii="IRNazanin" w:hAnsi="IRNazanin" w:eastAsia="IRNazanin"/>
          <w:color w:val="111111"/>
          <w:sz w:val="28"/>
          <w:sz w:val="28"/>
          <w:szCs w:val="28"/>
          <w:rtl w:val="true"/>
          <w:lang w:bidi="fa-IR"/>
        </w:rPr>
        <w:t>با توجه به روایت فوق که روایت صحیح السندی است،</w:t>
      </w:r>
      <w:r>
        <w:rPr>
          <w:rStyle w:val="FootnoteAnchor"/>
          <w:rtl w:val="true"/>
        </w:rPr>
        <w:footnoteReference w:id="479"/>
      </w:r>
      <w:r>
        <w:rPr>
          <w:rFonts w:ascii="IRNazanin" w:hAnsi="IRNazanin" w:eastAsia="IRNazanin"/>
          <w:color w:val="111111"/>
          <w:sz w:val="28"/>
          <w:sz w:val="28"/>
          <w:szCs w:val="28"/>
          <w:rtl w:val="true"/>
          <w:lang w:bidi="fa-IR"/>
        </w:rPr>
        <w:t>غسل جمعه یکی از غسل های واجب بر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توجه به اینکه اکثر فقها غسل جمعه را مستحب می دانند،</w:t>
      </w:r>
      <w:r>
        <w:rPr>
          <w:rStyle w:val="FootnoteAnchor"/>
          <w:rtl w:val="true"/>
        </w:rPr>
        <w:footnoteReference w:id="480"/>
      </w:r>
      <w:r>
        <w:rPr>
          <w:rFonts w:ascii="IRNazanin" w:hAnsi="IRNazanin" w:eastAsia="IRNazanin"/>
          <w:color w:val="111111"/>
          <w:sz w:val="28"/>
          <w:sz w:val="28"/>
          <w:szCs w:val="28"/>
          <w:rtl w:val="true"/>
          <w:lang w:bidi="fa-IR"/>
        </w:rPr>
        <w:t>می توان وجوب در این روایت را بر معنای لغوی؛ یعنی لزوم</w:t>
      </w:r>
      <w:r>
        <w:rPr>
          <w:rStyle w:val="FootnoteAnchor"/>
          <w:rtl w:val="true"/>
        </w:rPr>
        <w:footnoteReference w:id="481"/>
      </w:r>
      <w:r>
        <w:rPr>
          <w:rFonts w:ascii="IRNazanin" w:hAnsi="IRNazanin" w:eastAsia="IRNazanin"/>
          <w:color w:val="111111"/>
          <w:sz w:val="28"/>
          <w:sz w:val="28"/>
          <w:szCs w:val="28"/>
          <w:rtl w:val="true"/>
          <w:lang w:bidi="fa-IR"/>
        </w:rPr>
        <w:t xml:space="preserve">حمل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با صَرف نظر از سایر روایات است؛ چرا که ممکن است با در نظر گرفتن سایر روایات حکم به استحباب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 مانند کلینی، صدوق و شیخ بهایی حکم به وجوب غسل جمعه کرده اند</w:t>
      </w:r>
      <w:r>
        <w:rPr>
          <w:rStyle w:val="FootnoteAnchor"/>
          <w:rtl w:val="true"/>
        </w:rPr>
        <w:footnoteReference w:id="482"/>
      </w:r>
      <w:r>
        <w:rPr>
          <w:rFonts w:ascii="IRNazanin" w:hAnsi="IRNazanin" w:eastAsia="IRNazanin"/>
          <w:color w:val="111111"/>
          <w:sz w:val="28"/>
          <w:sz w:val="28"/>
          <w:szCs w:val="28"/>
          <w:rtl w:val="true"/>
          <w:lang w:bidi="fa-IR"/>
        </w:rPr>
        <w:t>که ممکن است به همین روایت استناد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دیگر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الطهارة کافی همه به نوعی به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اعم یا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این نوع از روایات اهمیت بهداشتی غسل جمعه را متذکر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روز جمعه که به عنوان عید مسلمانان است،</w:t>
      </w:r>
      <w:r>
        <w:rPr>
          <w:rStyle w:val="FootnoteAnchor"/>
          <w:rtl w:val="true"/>
        </w:rPr>
        <w:footnoteReference w:id="483"/>
      </w:r>
      <w:r>
        <w:rPr>
          <w:rFonts w:ascii="IRNazanin" w:hAnsi="IRNazanin" w:eastAsia="IRNazanin"/>
          <w:color w:val="111111"/>
          <w:sz w:val="28"/>
          <w:sz w:val="28"/>
          <w:szCs w:val="28"/>
          <w:rtl w:val="true"/>
          <w:lang w:bidi="fa-IR"/>
        </w:rPr>
        <w:t>آن ها به دیدن هم دیگر می روند و در اجتماع بزرگ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نماز جمعه حضور می یابند، لذا شایسته است قبل از حضور در این اجتماعات بدن خود را شست و شو دهند تا بوی بد آن دیگران را آزار ندهد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علت هایی که در روایات برای وجوب غسل جمعه بیان شده است پاک بودن از یک جمعه تا جمعه دیگر است</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به نظر می رسد برخی از مردم و شاید اکثر آنها به امر استحمام اهمیت چندانی نمی دادند و در اثر عرق بدن و در نتیجه بوی بد آن</w:t>
      </w:r>
      <w:r>
        <w:rPr>
          <w:rStyle w:val="FootnoteAnchor"/>
          <w:rtl w:val="true"/>
        </w:rPr>
        <w:footnoteReference w:id="485"/>
      </w:r>
      <w:r>
        <w:rPr>
          <w:rFonts w:ascii="IRNazanin" w:hAnsi="IRNazanin" w:eastAsia="IRNazanin"/>
          <w:color w:val="111111"/>
          <w:sz w:val="28"/>
          <w:sz w:val="28"/>
          <w:szCs w:val="28"/>
          <w:rtl w:val="true"/>
          <w:lang w:bidi="fa-IR"/>
        </w:rPr>
        <w:t xml:space="preserve">سبب آزار دیگران می </w:t>
      </w:r>
      <w:bookmarkStart w:id="278" w:name="pg16653_213777"/>
    </w:p>
    <w:p>
      <w:pPr>
        <w:pStyle w:val="BookText"/>
        <w:rPr/>
      </w:pPr>
      <w:bookmarkEnd w:id="278"/>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برای تشویق مردم به امر استحمام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هفته ای یک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آن را با تأکید استحباب غسل جمعه بیان می کند چرا که اگر یک امر، عبادی تلقی شد رغبت مکلّف در انجام آن بیشتر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روایتی که سابقاَ نیز به صدر آن اشاره شد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الْغُسْلُ مِنَ الْجَنَابَةِ، وَ يَوْمَ الْجُمُعَةِ وَ الْعِيدَيْن </w:t>
      </w:r>
      <w:r>
        <w:rPr>
          <w:rFonts w:eastAsia="Amiri" w:cs="Amiri" w:ascii="Amiri" w:hAnsi="Amiri"/>
          <w:color w:val="111111"/>
          <w:sz w:val="28"/>
          <w:szCs w:val="28"/>
          <w:rtl w:val="true"/>
          <w:lang w:bidi="ar-SA"/>
        </w:rPr>
        <w:t>».</w:t>
      </w:r>
      <w:r>
        <w:rPr>
          <w:rStyle w:val="FootnoteAnchor"/>
          <w:rtl w:val="true"/>
        </w:rPr>
        <w:footnoteReference w:id="486"/>
      </w:r>
      <w:r>
        <w:rPr>
          <w:rFonts w:ascii="IRNazanin" w:hAnsi="IRNazanin" w:eastAsia="IRNazanin"/>
          <w:color w:val="111111"/>
          <w:sz w:val="28"/>
          <w:sz w:val="28"/>
          <w:szCs w:val="28"/>
          <w:rtl w:val="true"/>
          <w:lang w:bidi="fa-IR"/>
        </w:rPr>
        <w:t>که به نحو اجمال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اشاره به وجوب یا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عید فطر و قربان را ثابت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امامیه حکم به استحباب این غسل کرده اند</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در این دو عید نیز با توجه به اینکه مردم به دیدن هم می روند، بهتر است با تن و رویی پاکیزه هم دیگر را ملاقات کنند تا مبادا عدم رعایت بهداشت فردی باعث ایجاد بیماری در محیط های جمعی گردد</w:t>
      </w:r>
      <w:r>
        <w:rPr>
          <w:rFonts w:eastAsia="IRNazanin" w:cs="IRNazanin"/>
          <w:color w:val="111111"/>
          <w:sz w:val="28"/>
          <w:szCs w:val="28"/>
          <w:rtl w:val="true"/>
          <w:lang w:bidi="fa-IR"/>
        </w:rPr>
        <w:t>.</w:t>
      </w:r>
    </w:p>
    <w:p>
      <w:pPr>
        <w:pStyle w:val="Heading5"/>
        <w:numPr>
          <w:ilvl w:val="4"/>
          <w:numId w:val="1"/>
        </w:numPr>
        <w:rPr/>
      </w:pPr>
      <w:bookmarkStart w:id="279" w:name="__RefHeading___Toc12064966_1280447820"/>
      <w:bookmarkStart w:id="280" w:name="_Toc107"/>
      <w:bookmarkEnd w:id="279"/>
      <w:r>
        <w:rPr/>
        <w:t>1-8-3</w:t>
      </w:r>
      <w:r>
        <w:rPr>
          <w:rtl w:val="true"/>
        </w:rPr>
        <w:t xml:space="preserve">- </w:t>
      </w:r>
      <w:r>
        <w:rPr>
          <w:rtl w:val="true"/>
        </w:rPr>
        <w:t>غسل احرام، دخول مکه، روز زیارت کعبه و دخول در کعبه و روز عرفه</w:t>
      </w:r>
      <w:bookmarkEnd w:id="280"/>
    </w:p>
    <w:p>
      <w:pPr>
        <w:pStyle w:val="BookText"/>
        <w:rPr/>
      </w:pPr>
      <w:r>
        <w:rPr>
          <w:rFonts w:ascii="IRNazanin" w:hAnsi="IRNazanin" w:eastAsia="IRNazanin"/>
          <w:color w:val="111111"/>
          <w:sz w:val="28"/>
          <w:sz w:val="28"/>
          <w:szCs w:val="28"/>
          <w:rtl w:val="true"/>
          <w:lang w:bidi="fa-IR"/>
        </w:rPr>
        <w:t>در ادامه روایت معتبر سابق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تُحْرِمُ، وَ حِينَ تَدْخُلُ مَكَّةَ وَ الْمَدِينَةَ، وَ يَوْمَ عَرَفَةَ، وَ يَوْمَ تَزُورُ الْبَيْتَ، وَ حِينَ تَدْخُلُ الْكَعْبَة</w:t>
      </w:r>
      <w:r>
        <w:rPr>
          <w:rFonts w:eastAsia="Amiri" w:cs="Amiri" w:ascii="Amiri" w:hAnsi="Amiri"/>
          <w:color w:val="111111"/>
          <w:sz w:val="28"/>
          <w:szCs w:val="28"/>
          <w:rtl w:val="true"/>
          <w:lang w:bidi="ar-SA"/>
        </w:rPr>
        <w:t>».</w:t>
      </w:r>
      <w:r>
        <w:rPr>
          <w:rStyle w:val="FootnoteAnchor"/>
          <w:rtl w:val="true"/>
        </w:rPr>
        <w:footnoteReference w:id="48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غسل را در هنگام احرام، داخل شدن در مکه و مدینه، روز عرفه، روز زیارت کعبه و دخول در کعبه، ثابت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سایر روایات</w:t>
      </w:r>
      <w:r>
        <w:rPr>
          <w:rStyle w:val="FootnoteAnchor"/>
          <w:rtl w:val="true"/>
        </w:rPr>
        <w:footnoteReference w:id="489"/>
      </w:r>
      <w:r>
        <w:rPr>
          <w:rFonts w:ascii="IRNazanin" w:hAnsi="IRNazanin" w:eastAsia="IRNazanin"/>
          <w:color w:val="111111"/>
          <w:sz w:val="28"/>
          <w:sz w:val="28"/>
          <w:szCs w:val="28"/>
          <w:rtl w:val="true"/>
          <w:lang w:bidi="fa-IR"/>
        </w:rPr>
        <w:t>استحباب این اغسال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با توجه به اینکه در ایام حج مسلمانان از گوشه گوشه جهان، برای حج و عمره سفر می کنند و انسان های مختلفی با فرهنگ های مختلف حاضر می شوند، برخی از آنها اهل بهداشت و نظافت و برخی دیگری چندان با نظافت انس ندارند، در این اجتماع بزرگ احتمال انتقال انواع مختلف بیماری بسیار است، از طرفی حمام کردن در کلمات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درمان معرفی شده است</w:t>
      </w:r>
      <w:r>
        <w:rPr>
          <w:rStyle w:val="FootnoteAnchor"/>
          <w:rtl w:val="true"/>
        </w:rPr>
        <w:footnoteReference w:id="490"/>
      </w:r>
      <w:r>
        <w:rPr>
          <w:rFonts w:ascii="IRNazanin" w:hAnsi="IRNazanin" w:eastAsia="IRNazanin"/>
          <w:color w:val="111111"/>
          <w:sz w:val="28"/>
          <w:sz w:val="28"/>
          <w:szCs w:val="28"/>
          <w:rtl w:val="true"/>
          <w:lang w:bidi="fa-IR"/>
        </w:rPr>
        <w:t>و به نظر می رسد آنچه که خاصیت درمانی داشته باشد، خاصیت پیشگیری نیز دارد و غسل های مذکور به نوعی جهت پیشگیری از ابتلا به برخی بیماری های احتمالی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منافاتی با اتیان غسل های مذکور جهت دست یافتن به معنویت بیشتر ندارد</w:t>
      </w:r>
      <w:r>
        <w:rPr>
          <w:rFonts w:eastAsia="IRNazanin" w:cs="IRNazanin"/>
          <w:color w:val="111111"/>
          <w:sz w:val="28"/>
          <w:szCs w:val="28"/>
          <w:rtl w:val="true"/>
          <w:lang w:bidi="fa-IR"/>
        </w:rPr>
        <w:t xml:space="preserve">. </w:t>
      </w:r>
      <w:bookmarkStart w:id="281" w:name="pg16653_213779"/>
    </w:p>
    <w:p>
      <w:pPr>
        <w:pStyle w:val="Heading5"/>
        <w:numPr>
          <w:ilvl w:val="4"/>
          <w:numId w:val="1"/>
        </w:numPr>
        <w:rPr/>
      </w:pPr>
      <w:bookmarkStart w:id="282" w:name="__RefHeading___Toc12064968_1280447820"/>
      <w:bookmarkStart w:id="283" w:name="_Toc108"/>
      <w:bookmarkEnd w:id="281"/>
      <w:bookmarkEnd w:id="282"/>
      <w:r>
        <w:rPr/>
        <w:t>1-8-4</w:t>
      </w:r>
      <w:r>
        <w:rPr>
          <w:rtl w:val="true"/>
        </w:rPr>
        <w:t xml:space="preserve">- </w:t>
      </w:r>
      <w:r>
        <w:rPr>
          <w:rtl w:val="true"/>
        </w:rPr>
        <w:t>کفایت یک غسل از چند غسل</w:t>
      </w:r>
      <w:bookmarkEnd w:id="283"/>
    </w:p>
    <w:p>
      <w:pPr>
        <w:pStyle w:val="BookText"/>
        <w:rPr/>
      </w:pPr>
      <w:r>
        <w:rPr>
          <w:rFonts w:ascii="IRNazanin" w:hAnsi="IRNazanin" w:eastAsia="IRNazanin"/>
          <w:color w:val="111111"/>
          <w:sz w:val="28"/>
          <w:sz w:val="28"/>
          <w:szCs w:val="28"/>
          <w:rtl w:val="true"/>
          <w:lang w:bidi="fa-IR"/>
        </w:rPr>
        <w:t xml:space="preserve">به اعتقاد فقها اگر در ذمه کسی چند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باشد، با انجام یک غسل از همه غسل ها برئ الذمة می شود</w:t>
      </w:r>
      <w:r>
        <w:rPr>
          <w:rStyle w:val="FootnoteAnchor"/>
          <w:rtl w:val="true"/>
        </w:rPr>
        <w:footnoteReference w:id="491"/>
      </w:r>
      <w:r>
        <w:rPr>
          <w:rFonts w:ascii="IRNazanin" w:hAnsi="IRNazanin" w:eastAsia="IRNazanin"/>
          <w:color w:val="111111"/>
          <w:sz w:val="28"/>
          <w:sz w:val="28"/>
          <w:szCs w:val="28"/>
          <w:rtl w:val="true"/>
          <w:lang w:bidi="fa-IR"/>
        </w:rPr>
        <w:t>هر چند در مورد نیاز به وضو در غسل جنابت اختلاف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روایاتی که بر این مطلب دلالت دارد این روایت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أَبِيهِ، عَنْ حَمَّادِ 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اغْتَسَلْتَ بَعْدَ طُلُوعِ الْفَجْرِ، أَجْزَأَكَ غُسْلُكَ ذلِكَ لِلْجَنَابَةِ وَ الْجُمُعَةِ وَ عَرَفَةَ وَ النَّحْرِ وَ الْحَلْقِ وَ الذَّبْحِ وَ الزِّيَارَةِ، وَ إِذَا اجْتَمَعَتْ عَلَيْكَ حُقُوقٌ، أَجْزَأَهَا عَنْك غُسْلٌ وَاحِدٌ قال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الْمَرْأَةُ يُجْزِئُهَا غُسْلٌ وَاحِدٌ لِجَنَابَتِهَا وَ إِحْرَامِهَا وَ جُمُعَتِهَا وَ غُسْلِهَا مِنْ حَيْضِهَا وَ عِيدِهَا</w:t>
      </w:r>
      <w:r>
        <w:rPr>
          <w:rFonts w:eastAsia="Amiri" w:cs="Amiri" w:ascii="Amiri" w:hAnsi="Amiri"/>
          <w:color w:val="111111"/>
          <w:sz w:val="28"/>
          <w:szCs w:val="28"/>
          <w:rtl w:val="true"/>
          <w:lang w:bidi="ar-SA"/>
        </w:rPr>
        <w:t>».</w:t>
      </w:r>
      <w:r>
        <w:rPr>
          <w:rStyle w:val="FootnoteAnchor"/>
          <w:rtl w:val="true"/>
        </w:rPr>
        <w:footnoteReference w:id="492"/>
      </w:r>
      <w:r>
        <w:rPr>
          <w:rFonts w:ascii="IRNazanin" w:hAnsi="IRNazanin" w:eastAsia="IRNazanin"/>
          <w:color w:val="111111"/>
          <w:sz w:val="28"/>
          <w:sz w:val="28"/>
          <w:szCs w:val="28"/>
          <w:rtl w:val="true"/>
          <w:lang w:bidi="fa-IR"/>
        </w:rPr>
        <w:t>این روایت که از حیث سند معتبر است</w:t>
      </w:r>
      <w:r>
        <w:rPr>
          <w:rStyle w:val="FootnoteAnchor"/>
          <w:rtl w:val="true"/>
        </w:rPr>
        <w:footnoteReference w:id="493"/>
      </w:r>
      <w:r>
        <w:rPr>
          <w:rFonts w:ascii="IRNazanin" w:hAnsi="IRNazanin" w:eastAsia="IRNazanin"/>
          <w:color w:val="111111"/>
          <w:sz w:val="28"/>
          <w:sz w:val="28"/>
          <w:szCs w:val="28"/>
          <w:rtl w:val="true"/>
          <w:lang w:bidi="fa-IR"/>
        </w:rPr>
        <w:t xml:space="preserve">دلالت دارد بر اینک اگر غسل جنابت، جمعه، عرفه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شود یک غسل کفایت می کند و در این حکم، زن و مرد مساوی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بهداشتی که می توان از این روایت دریافت این است که چون مهمترین حکمت غسل با توجه به روایت مذکور از علل الشرائع، نظافت است، برای چند علت موجب غسل، تنها یک غسل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غسل نظافت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کسی برای هر موجب غسل، یک غسل مجزا انجام دهد مستلزم تعدد شست و شوی بدن است و شست و شوی زیاد بدن باعث از بین رفتن باکتری های مفید پوست می شود و شاید از همین رو است که در برخی از روایات حمام رفتن را یک روز در میان سفارش می کند نه روزانه</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هر چند در همین روایات علت های دیگری برای نهی از حمام روزانه بیان شده است</w:t>
      </w:r>
      <w:r>
        <w:rPr>
          <w:rStyle w:val="FootnoteAnchor"/>
          <w:rtl w:val="true"/>
        </w:rPr>
        <w:footnoteReference w:id="495"/>
      </w:r>
      <w:r>
        <w:rPr>
          <w:rFonts w:ascii="IRNazanin" w:hAnsi="IRNazanin" w:eastAsia="IRNazanin"/>
          <w:color w:val="111111"/>
          <w:sz w:val="28"/>
          <w:sz w:val="28"/>
          <w:szCs w:val="28"/>
          <w:rtl w:val="true"/>
          <w:lang w:bidi="fa-IR"/>
        </w:rPr>
        <w:t>اما دلالتی بر حصر ندارد</w:t>
      </w:r>
      <w:r>
        <w:rPr>
          <w:rFonts w:eastAsia="IRNazanin" w:cs="IRNazanin"/>
          <w:color w:val="111111"/>
          <w:sz w:val="28"/>
          <w:szCs w:val="28"/>
          <w:rtl w:val="true"/>
          <w:lang w:bidi="fa-IR"/>
        </w:rPr>
        <w:t>.</w:t>
      </w:r>
    </w:p>
    <w:p>
      <w:pPr>
        <w:pStyle w:val="Heading4"/>
        <w:numPr>
          <w:ilvl w:val="3"/>
          <w:numId w:val="1"/>
        </w:numPr>
        <w:rPr/>
      </w:pPr>
      <w:bookmarkStart w:id="284" w:name="__RefHeading___Toc12064970_1280447820"/>
      <w:bookmarkStart w:id="285" w:name="_Toc109"/>
      <w:bookmarkEnd w:id="284"/>
      <w:r>
        <w:rPr/>
        <w:t>1-9</w:t>
      </w:r>
      <w:r>
        <w:rPr>
          <w:rtl w:val="true"/>
        </w:rPr>
        <w:t xml:space="preserve">- </w:t>
      </w:r>
      <w:r>
        <w:rPr>
          <w:rtl w:val="true"/>
        </w:rPr>
        <w:t>بول</w:t>
      </w:r>
      <w:bookmarkEnd w:id="285"/>
    </w:p>
    <w:p>
      <w:pPr>
        <w:pStyle w:val="Heading5"/>
        <w:numPr>
          <w:ilvl w:val="4"/>
          <w:numId w:val="1"/>
        </w:numPr>
        <w:rPr/>
      </w:pPr>
      <w:bookmarkStart w:id="286" w:name="__RefHeading___Toc12064972_1280447820"/>
      <w:bookmarkStart w:id="287" w:name="_Toc110"/>
      <w:bookmarkEnd w:id="286"/>
      <w:r>
        <w:rPr>
          <w:rtl w:val="true"/>
        </w:rPr>
        <w:t>اشاره</w:t>
      </w:r>
      <w:bookmarkEnd w:id="28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به بررسی نکات طبی موجود در روایات مربوط به ابوال بحث خواهیم کرد</w:t>
      </w:r>
      <w:r>
        <w:rPr>
          <w:rFonts w:eastAsia="IRNazanin" w:cs="IRNazanin"/>
          <w:color w:val="111111"/>
          <w:sz w:val="28"/>
          <w:szCs w:val="28"/>
          <w:rtl w:val="true"/>
          <w:lang w:bidi="fa-IR"/>
        </w:rPr>
        <w:t xml:space="preserve">. </w:t>
      </w:r>
      <w:bookmarkStart w:id="288" w:name="pg16653_213781"/>
    </w:p>
    <w:p>
      <w:pPr>
        <w:pStyle w:val="Heading5"/>
        <w:numPr>
          <w:ilvl w:val="4"/>
          <w:numId w:val="1"/>
        </w:numPr>
        <w:rPr/>
      </w:pPr>
      <w:bookmarkStart w:id="289" w:name="__RefHeading___Toc12064974_1280447820"/>
      <w:bookmarkStart w:id="290" w:name="_Toc111"/>
      <w:bookmarkEnd w:id="288"/>
      <w:bookmarkEnd w:id="289"/>
      <w:r>
        <w:rPr/>
        <w:t>1-9-1</w:t>
      </w:r>
      <w:r>
        <w:rPr>
          <w:rtl w:val="true"/>
        </w:rPr>
        <w:t xml:space="preserve">- </w:t>
      </w:r>
      <w:r>
        <w:rPr>
          <w:rtl w:val="true"/>
        </w:rPr>
        <w:t>بول نجس</w:t>
      </w:r>
      <w:bookmarkEnd w:id="290"/>
    </w:p>
    <w:p>
      <w:pPr>
        <w:pStyle w:val="BookText"/>
        <w:rPr/>
      </w:pPr>
      <w:r>
        <w:rPr>
          <w:rFonts w:ascii="IRNazanin" w:hAnsi="IRNazanin" w:eastAsia="IRNazanin"/>
          <w:color w:val="111111"/>
          <w:sz w:val="28"/>
          <w:sz w:val="28"/>
          <w:szCs w:val="28"/>
          <w:rtl w:val="true"/>
          <w:lang w:bidi="fa-IR"/>
        </w:rPr>
        <w:t xml:space="preserve">به نظر می رسد در لسان روایات هرگاه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اضافه بیاید دلالت بر بول انسان و هر حیوان حرام گوشت یا به تعبیر دیگر، دلالت بر بول نجس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عنوان بحث بول نجس را برگزیدیم و در عنوان بعدی به بول پاک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روایاتی که بر نجس بودن بول مذکور دلالت دارد این روایت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أَحْمَدَ بْنِ مُحَمَّدٍ عَنْ عَلِيِّ بْنِ الْحَكَمِ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الْبَوْلِ يُصِيبُ الْجَسَدَ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عَلَيْهِ الْمَاءَ مَرَّتَيْنِ فَإِنَّمَا هُوَ مَاءٌ وَ سَأَلْتُهُ عَنِ الثَّوْبِ يُصِيبُهُ الْبَوْلُ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مَرَّتَيْنِ وَ سَأَلْتُهُ عَنِ الصَّبِيِّ يَبُولُ عَلَى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 عَلَيْهِ الْمَاءَ قَلِيلًا ثُمَّ يَعْصِرُهُ</w:t>
      </w:r>
      <w:r>
        <w:rPr>
          <w:rFonts w:eastAsia="Amiri" w:cs="Amiri" w:ascii="Amiri" w:hAnsi="Amiri"/>
          <w:color w:val="111111"/>
          <w:sz w:val="28"/>
          <w:szCs w:val="28"/>
          <w:rtl w:val="true"/>
          <w:lang w:bidi="ar-SA"/>
        </w:rPr>
        <w:t>».</w:t>
      </w:r>
      <w:r>
        <w:rPr>
          <w:rStyle w:val="FootnoteAnchor"/>
          <w:rtl w:val="true"/>
        </w:rPr>
        <w:footnoteReference w:id="496"/>
      </w:r>
      <w:r>
        <w:rPr>
          <w:rFonts w:ascii="IRNazanin" w:hAnsi="IRNazanin" w:eastAsia="IRNazanin"/>
          <w:color w:val="111111"/>
          <w:sz w:val="28"/>
          <w:sz w:val="28"/>
          <w:szCs w:val="28"/>
          <w:rtl w:val="true"/>
          <w:lang w:bidi="fa-IR"/>
        </w:rPr>
        <w:t xml:space="preserve">این روایت که دارای سند معتبری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97"/>
      </w:r>
      <w:r>
        <w:rPr>
          <w:rFonts w:ascii="IRNazanin" w:hAnsi="IRNazanin" w:eastAsia="IRNazanin"/>
          <w:color w:val="111111"/>
          <w:sz w:val="28"/>
          <w:sz w:val="28"/>
          <w:szCs w:val="28"/>
          <w:rtl w:val="true"/>
          <w:lang w:bidi="fa-IR"/>
        </w:rPr>
        <w:t xml:space="preserve">دلالت بر وجوب شستن لباسی دارد که بول به آن اصابت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پیش فرض که صیغه امر ظهور در وجوب داشته و ظاهر نیز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نجس بودن در روایت مسلم گرفته شده و تنها کیفیت شستن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آنکه راوی بعد از سؤال اول، از بول بچه سؤال می کند، می توان فهمید که مقصود از بول در سؤال اول، بول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و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 روایت می توان حکم بول انسان را فهمید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از بول به آب تعبیر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هُوَ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علم پزشکی و آزمایشگاه با تحلیل عناصر بول به این نتیجه رسده است که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درصد مواد تشکیل دهنده بول،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می دهد تا لباس متنجس با بول آب کشی شود، گویا می خواهد بگوید بهترین پاک کننده و نظیف کننده بول همان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دیگر در روایت این است که در مورد بدن متنجس با بول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دوبار آب 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 علیه الماء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غض نظر از تعدد که بحث دیگری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بتوان گفت چون جنس پوست بدن از چربی است، میکروب های موجود در بول را جذب نمی کند اما لباس قابلیت جذب بول را داشته و در نتیجه محل اجتماع میکروب ها می شود و لذا در مورد لباس دستور به آب کشیدن داده است که آب کشیدن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لباس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آب ریختن، به فشاردادن نیز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بدن به آب ریختن اکتفا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این سخن در مورد مو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جنس چربی نبوده و آب را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صادق نباشد</w:t>
      </w:r>
      <w:r>
        <w:rPr>
          <w:rFonts w:eastAsia="IRNazanin" w:cs="IRNazanin"/>
          <w:color w:val="111111"/>
          <w:sz w:val="28"/>
          <w:szCs w:val="28"/>
          <w:rtl w:val="true"/>
          <w:lang w:bidi="fa-IR"/>
        </w:rPr>
        <w:t xml:space="preserve">. </w:t>
      </w:r>
      <w:bookmarkStart w:id="291" w:name="pg16653_213783"/>
    </w:p>
    <w:p>
      <w:pPr>
        <w:pStyle w:val="Heading5"/>
        <w:numPr>
          <w:ilvl w:val="4"/>
          <w:numId w:val="1"/>
        </w:numPr>
        <w:rPr/>
      </w:pPr>
      <w:bookmarkStart w:id="292" w:name="__RefHeading___Toc12064976_1280447820"/>
      <w:bookmarkStart w:id="293" w:name="_Toc112"/>
      <w:bookmarkEnd w:id="291"/>
      <w:bookmarkEnd w:id="292"/>
      <w:r>
        <w:rPr/>
        <w:t>1-9-2</w:t>
      </w:r>
      <w:r>
        <w:rPr>
          <w:rtl w:val="true"/>
        </w:rPr>
        <w:t xml:space="preserve">- </w:t>
      </w:r>
      <w:r>
        <w:rPr>
          <w:rtl w:val="true"/>
        </w:rPr>
        <w:t>بول پاک</w:t>
      </w:r>
      <w:bookmarkEnd w:id="293"/>
    </w:p>
    <w:p>
      <w:pPr>
        <w:pStyle w:val="BookText"/>
        <w:rPr/>
      </w:pPr>
      <w:r>
        <w:rPr>
          <w:rFonts w:ascii="IRNazanin" w:hAnsi="IRNazanin" w:eastAsia="IRNazanin"/>
          <w:color w:val="111111"/>
          <w:sz w:val="28"/>
          <w:sz w:val="28"/>
          <w:szCs w:val="28"/>
          <w:rtl w:val="true"/>
          <w:lang w:bidi="fa-IR"/>
        </w:rPr>
        <w:t>با توجه به روایت معتبر</w:t>
      </w:r>
      <w:r>
        <w:rPr>
          <w:rStyle w:val="FootnoteAnchor"/>
          <w:rtl w:val="true"/>
        </w:rPr>
        <w:footnoteReference w:id="49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تَغْسِلْ ثَوْبَكَ مِنْ بَوْلِ شَيْ‌ءٍ يُؤْكَلُ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9"/>
      </w:r>
      <w:r>
        <w:rPr>
          <w:rFonts w:ascii="IRNazanin" w:hAnsi="IRNazanin" w:eastAsia="IRNazanin"/>
          <w:color w:val="111111"/>
          <w:sz w:val="28"/>
          <w:sz w:val="28"/>
          <w:szCs w:val="28"/>
          <w:rtl w:val="true"/>
          <w:lang w:bidi="fa-IR"/>
        </w:rPr>
        <w:t xml:space="preserve">بول حیوانات حلال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حیوانات اهلی، وحشی و حیواناتی که گوشت آنها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روایات دستور به شستن یا ریختن آب به روی بول حیوانات حلال گوشت در صورت برخورد با بدن یا لباس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فِي أَبْوَالِ الدَّوَابِّ وَ أَرْوَاثِهَا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أَبْوَالُهَا فَاغْسِلْ إِنْ أَصَابَك </w:t>
      </w:r>
      <w:r>
        <w:rPr>
          <w:rFonts w:eastAsia="IRNazanin" w:cs="IRNazanin"/>
          <w:color w:val="111111"/>
          <w:sz w:val="28"/>
          <w:szCs w:val="28"/>
          <w:rtl w:val="true"/>
          <w:lang w:bidi="fa-IR"/>
        </w:rPr>
        <w:t>... ».</w:t>
      </w:r>
      <w:r>
        <w:rPr>
          <w:rStyle w:val="FootnoteAnchor"/>
          <w:rtl w:val="true"/>
        </w:rPr>
        <w:footnoteReference w:id="500"/>
      </w:r>
      <w:r>
        <w:rPr>
          <w:rFonts w:ascii="Amiri" w:hAnsi="Amiri" w:eastAsia="Amiri" w:cs="Amiri"/>
          <w:color w:val="111111"/>
          <w:sz w:val="28"/>
          <w:sz w:val="28"/>
          <w:szCs w:val="28"/>
          <w:rtl w:val="true"/>
          <w:lang w:bidi="ar-SA"/>
        </w:rPr>
        <w:t>یا روایت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يُنْضَحُ بَوْلُ الْبَعِيرِ وَ الشَّاة…</w:t>
      </w:r>
      <w:r>
        <w:rPr>
          <w:rFonts w:eastAsia="Amiri" w:cs="Amiri" w:ascii="Amiri" w:hAnsi="Amiri"/>
          <w:color w:val="111111"/>
          <w:sz w:val="28"/>
          <w:szCs w:val="28"/>
          <w:rtl w:val="true"/>
          <w:lang w:bidi="ar-SA"/>
        </w:rPr>
        <w:t>»</w:t>
      </w:r>
      <w:r>
        <w:rPr>
          <w:rStyle w:val="FootnoteAnchor"/>
          <w:rtl w:val="true"/>
        </w:rPr>
        <w:footnoteReference w:id="501"/>
      </w:r>
      <w:r>
        <w:rPr>
          <w:rFonts w:ascii="IRNazanin" w:hAnsi="IRNazanin" w:eastAsia="IRNazanin"/>
          <w:color w:val="111111"/>
          <w:sz w:val="28"/>
          <w:sz w:val="28"/>
          <w:szCs w:val="28"/>
          <w:rtl w:val="true"/>
          <w:lang w:bidi="fa-IR"/>
        </w:rPr>
        <w:t>برخی از فقها شستن در این نوع روایات را حمل بر استحباب کرد اند</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أَبْوَالِ الدَّوَابِّ تُصِيبُ الثَّوْبَ فَكَرِهَهُ فَقُلْتُ لَهُ أَ لَيْسَ لُحُومُهَا حَلَالًا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لَكِنْ لَيْسَ مِمَّا جَعَلَهُ اللَّهُ لِلْأَكْلِ</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در این روایت به قرینه روایتی دیگر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باری مانند اسب و قاطر است</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 xml:space="preserve">در این روایت هر چند گوشت حیوانات باری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معنایی اعم که مکروه را نیز شامل می شود و در مقابل حرام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شده است، 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بول آنها اظهار کراهت کرده است که این مطلب ممکن است دلالت بر کثیف بودن بول حیوانات حلال گوشت بکند، یا برخی گفته اند به معنای ضرر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مجموع روایات استفاده می شود که بول حیوانات حلال گوشت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علاوه بر پاک بودن تمیز نیز هست یا خیر؟ روایاتی وجود دارد که آن را تمیز نمی داند و در صورت اصابت، نیاز به نظافت می بیند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أَلْبَانِ الْإِبِلِ وَ الْغَنَمِ وَ الْبَقَرِ وَ أَبْوَالِهَا وَ لُحُومِهَا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تَوَضَّأْ مِنْهُ إِنْ أَصَابَكَ مِنْهُ شَيْ‌ءٌ أَوْ ثَوْباً لَكَ فَلَا تَغْسِلْهُ إِلَّا أَنْ تَتَنَظَّف </w:t>
      </w:r>
      <w:r>
        <w:rPr>
          <w:rFonts w:eastAsia="Amiri" w:cs="Amiri" w:ascii="Amiri" w:hAnsi="Amiri"/>
          <w:color w:val="111111"/>
          <w:sz w:val="28"/>
          <w:szCs w:val="28"/>
          <w:rtl w:val="true"/>
          <w:lang w:bidi="ar-SA"/>
        </w:rPr>
        <w:t>... ».</w:t>
      </w:r>
      <w:r>
        <w:rPr>
          <w:rStyle w:val="FootnoteAnchor"/>
          <w:rtl w:val="true"/>
        </w:rPr>
        <w:footnoteReference w:id="505"/>
      </w:r>
      <w:r>
        <w:rPr>
          <w:rFonts w:ascii="IRNazanin" w:hAnsi="IRNazanin" w:eastAsia="IRNazanin"/>
          <w:color w:val="111111"/>
          <w:sz w:val="28"/>
          <w:sz w:val="28"/>
          <w:szCs w:val="28"/>
          <w:rtl w:val="true"/>
          <w:lang w:bidi="fa-IR"/>
        </w:rPr>
        <w:t>این روایت از حیث سند تام و معتبر است چرا که حماد، حریز و محمد بن مسلم هر سه از ثقات هستند</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 xml:space="preserve">و دلالت بر این دارد که اگر بول شتر، گوسفند و گاو به بدن یا لباس اصابت کرد نیاز به 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نیز در این روایت به معنای لغوی آن یعنی شستن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اما اگر </w:t>
      </w:r>
      <w:bookmarkStart w:id="294" w:name="pg16653_213786"/>
    </w:p>
    <w:p>
      <w:pPr>
        <w:pStyle w:val="BookText"/>
        <w:rPr/>
      </w:pPr>
      <w:bookmarkEnd w:id="294"/>
      <w:r>
        <w:rPr>
          <w:rFonts w:ascii="IRNazanin" w:hAnsi="IRNazanin" w:eastAsia="IRNazanin"/>
          <w:color w:val="111111"/>
          <w:sz w:val="28"/>
          <w:sz w:val="28"/>
          <w:szCs w:val="28"/>
          <w:rtl w:val="true"/>
          <w:lang w:bidi="fa-IR"/>
        </w:rPr>
        <w:t>انسان بخواهد نظافت کند می تواند موضع اصابت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به این معنا است که در صورت اصابت بول حیوانات مذکور جای وجود نظافت دارد، پس بول این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باب مثال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و بهداشتی نیست و نیاز به نظافت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روایت</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 الدواب و أرواثها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کافی نیز به همین معنا اشاره داشته باشد</w:t>
      </w:r>
      <w:r>
        <w:rPr>
          <w:rFonts w:eastAsia="IRNazanin" w:cs="IRNazanin"/>
          <w:color w:val="111111"/>
          <w:sz w:val="28"/>
          <w:szCs w:val="28"/>
          <w:rtl w:val="true"/>
          <w:lang w:bidi="fa-IR"/>
        </w:rPr>
        <w:t>.</w:t>
      </w:r>
      <w:r>
        <w:rPr>
          <w:rStyle w:val="FootnoteAnchor"/>
          <w:rtl w:val="true"/>
        </w:rPr>
        <w:footnoteReference w:id="507"/>
      </w:r>
    </w:p>
    <w:p>
      <w:pPr>
        <w:pStyle w:val="Heading5"/>
        <w:numPr>
          <w:ilvl w:val="4"/>
          <w:numId w:val="1"/>
        </w:numPr>
        <w:rPr/>
      </w:pPr>
      <w:bookmarkStart w:id="295" w:name="__RefHeading___Toc12064978_1280447820"/>
      <w:bookmarkStart w:id="296" w:name="_Toc113"/>
      <w:bookmarkEnd w:id="295"/>
      <w:r>
        <w:rPr/>
        <w:t>1-9-3</w:t>
      </w:r>
      <w:r>
        <w:rPr>
          <w:rtl w:val="true"/>
        </w:rPr>
        <w:t xml:space="preserve">- </w:t>
      </w:r>
      <w:r>
        <w:rPr>
          <w:rtl w:val="true"/>
        </w:rPr>
        <w:t>بول درمانی</w:t>
      </w:r>
      <w:bookmarkEnd w:id="296"/>
    </w:p>
    <w:p>
      <w:pPr>
        <w:pStyle w:val="BookText"/>
        <w:rPr/>
      </w:pPr>
      <w:r>
        <w:rPr>
          <w:rFonts w:ascii="IRNazanin" w:hAnsi="IRNazanin" w:eastAsia="IRNazanin"/>
          <w:color w:val="111111"/>
          <w:sz w:val="28"/>
          <w:sz w:val="28"/>
          <w:szCs w:val="28"/>
          <w:rtl w:val="true"/>
          <w:lang w:bidi="fa-IR"/>
        </w:rPr>
        <w:t xml:space="preserve">شکی در این نیست که اعراب خود را با بول شتر، گاو و گوسفند درمان می کرده و می کنند و هر گاه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مسئله سؤال می کردند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اجازه مصرف آن را می دادند به این معنا که این امر را به عنوان درمان رایج می پذیرفتند چنانکه اگر کسی درمانی از طب یونانی، هندی، عرب یا غیره به معصوم عرضه می کرده و از آن سؤال می کردند ایشان نیز اگر نفعی برای سائل داشت یا سائل اینگونه فکر می کرد، آن را اجازه می دادند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اما در مورد بول شتر گویا قضیه از حد اجازه صِرف، خارج شده و به نوعی توصیه درمانی در کلام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شده است، چنانکه در ماجرای آن چند مجاهد بنی ضبة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بیمار بودند و هنگامی که از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سوی شتران زکات فرستاد و آنان از بول آن شتران نوشیده و بهبودی یافتند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با توجه به برخی از روایات به نظر می رسد بول شتر ماده، دارای خاصیت درمانی باشد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أَبْوَالُ الْإِبِلِ خَيْرٌ مِنْ أَلْبَانِهَا وَ يَجْعَلُ اللَّهُ عَزَّ وَ جَلَّ الشِّفَاءَ فِي أَلْبَانِهَا</w:t>
      </w:r>
      <w:r>
        <w:rPr>
          <w:rFonts w:eastAsia="Amiri" w:cs="Amiri" w:ascii="Amiri" w:hAnsi="Amiri"/>
          <w:color w:val="111111"/>
          <w:sz w:val="28"/>
          <w:szCs w:val="28"/>
          <w:rtl w:val="true"/>
          <w:lang w:bidi="ar-SA"/>
        </w:rPr>
        <w:t>».</w:t>
      </w:r>
      <w:r>
        <w:rPr>
          <w:rStyle w:val="FootnoteAnchor"/>
          <w:rtl w:val="true"/>
        </w:rPr>
        <w:footnoteReference w:id="510"/>
      </w:r>
      <w:r>
        <w:rPr>
          <w:rFonts w:ascii="IRNazanin" w:hAnsi="IRNazanin" w:eastAsia="IRNazanin"/>
          <w:color w:val="111111"/>
          <w:sz w:val="28"/>
          <w:sz w:val="28"/>
          <w:szCs w:val="28"/>
          <w:rtl w:val="true"/>
          <w:lang w:bidi="fa-IR"/>
        </w:rPr>
        <w:t>در این روایت آمده است خداوند در شیر شتران شفا قرار داده است اما این در حالی است که بول آن ها از شیرشان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بول شتر از شیر آن بهتر است به طریق اولی در بول آنها هم شفا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سابقاَ نیز اشاره شد</w:t>
      </w:r>
      <w:r>
        <w:rPr>
          <w:rFonts w:eastAsia="IRNazanin" w:cs="IRNazanin"/>
          <w:color w:val="111111"/>
          <w:sz w:val="28"/>
          <w:szCs w:val="28"/>
          <w:rtl w:val="true"/>
          <w:lang w:bidi="fa-IR"/>
        </w:rPr>
        <w:t xml:space="preserve">. </w:t>
      </w:r>
      <w:r>
        <w:rPr>
          <w:rStyle w:val="FootnoteAnchor"/>
          <w:rtl w:val="true"/>
        </w:rPr>
        <w:footnoteReference w:id="51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سند این روایت باید گفت سند این روایت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يَحْيَى عَنْ أَحْمَدَ بْنِ مُحَمَّدِ بْنِ عِيسَى عَنْ بَكْرِ بْنِ صَالِحٍ عَنِ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 ».</w:t>
      </w:r>
      <w:r>
        <w:rPr>
          <w:rStyle w:val="FootnoteAnchor"/>
          <w:rtl w:val="true"/>
        </w:rPr>
        <w:footnoteReference w:id="512"/>
      </w:r>
      <w:r>
        <w:rPr>
          <w:rFonts w:ascii="IRNazanin" w:hAnsi="IRNazanin" w:eastAsia="IRNazanin"/>
          <w:color w:val="111111"/>
          <w:sz w:val="28"/>
          <w:sz w:val="28"/>
          <w:szCs w:val="28"/>
          <w:rtl w:val="true"/>
          <w:lang w:bidi="fa-IR"/>
        </w:rPr>
        <w:t>در این طریق بكر بن صالح واقع شده است که در کتب رجال تضعیف شده است</w:t>
      </w:r>
      <w:r>
        <w:rPr>
          <w:rStyle w:val="FootnoteAnchor"/>
          <w:rtl w:val="true"/>
        </w:rPr>
        <w:footnoteReference w:id="513"/>
      </w:r>
      <w:r>
        <w:rPr>
          <w:rFonts w:ascii="IRNazanin" w:hAnsi="IRNazanin" w:eastAsia="IRNazanin"/>
          <w:color w:val="111111"/>
          <w:sz w:val="28"/>
          <w:sz w:val="28"/>
          <w:szCs w:val="28"/>
          <w:rtl w:val="true"/>
          <w:lang w:bidi="fa-IR"/>
        </w:rPr>
        <w:t xml:space="preserve">اما باید دانست </w:t>
      </w:r>
    </w:p>
    <w:p>
      <w:pPr>
        <w:pStyle w:val="BookText"/>
        <w:rPr/>
      </w:pPr>
      <w:r>
        <w:rPr>
          <w:rFonts w:ascii="IRNazanin" w:hAnsi="IRNazanin" w:eastAsia="IRNazanin"/>
          <w:color w:val="111111"/>
          <w:sz w:val="28"/>
          <w:sz w:val="28"/>
          <w:szCs w:val="28"/>
          <w:rtl w:val="true"/>
          <w:lang w:bidi="fa-IR"/>
        </w:rPr>
        <w:t>که طریق شیخ صدوق و شیخ طوسی به او، صحیح است</w:t>
      </w:r>
      <w:r>
        <w:rPr>
          <w:rStyle w:val="FootnoteAnchor"/>
          <w:rtl w:val="true"/>
        </w:rPr>
        <w:footnoteReference w:id="514"/>
      </w:r>
      <w:r>
        <w:rPr>
          <w:rFonts w:ascii="IRNazanin" w:hAnsi="IRNazanin" w:eastAsia="IRNazanin"/>
          <w:color w:val="111111"/>
          <w:sz w:val="28"/>
          <w:sz w:val="28"/>
          <w:szCs w:val="28"/>
          <w:rtl w:val="true"/>
          <w:lang w:bidi="fa-IR"/>
        </w:rPr>
        <w:t xml:space="preserve">ولذا می توان از این طریق به آنها اعتماد کرد از طرفی در کتب رجالی دو راوی به نام بکر بن صالح وجود دارد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بکر بن صالح در این طریق ازدی است؛ چون اجلاء از وی روایت کرده‌اند، ولی بکر بن صالح رازی تضعیف شده است</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در نتیجه سند این روایت، قابل تصحیح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روایات بول شتر را برای تنگی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دیده بلکه داروی این بیماری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مُحَمَّدُ بْنُ خَالِدٍ عَنْ مُحَمَّدِ بْنِ سِنَانٍ السِّنَانِيِّ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يَا ابْنَ رَسُولِ اللَّهِ إِنَّهُ يُصِيبُنِي رَبْوٌ شَدِيدٌ إِذَا مَشَيْتُ حَتَّى لَرُبَّمَا جَلَسْتُ فِي مَسَافَةِ مَا بَيْنَ دَارِي وَ دَارِكَ فِي مَوْضِعَيْنِ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اشْرَبْ لَهُ أَبْوَالَ اللِّقَاحِ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فَشَرِبْتُ ذَلِكَ فَمَسَحَ اللَّهُ دَائِي</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در مورد سند این روایت باید گفت محمد بن سنان که در سلسله سند واقع شده است مختلف فیه است، مشهور بر این است که او ضعیف است، با این حال، برخی از محققان عقیده دارند که هم ادعای وجود شهرت محل شک است و هم اگر ثابت باشد، چون مدارک آنها در دست است و ما می توانیم در آن مدارک تحقیق کنیم، شهرت فوق برای ما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به کتب رجالی مراجعه می کنیم می بینیم که در میان قدما غیر از ابن غضائری، دیگران در مورد محمد بن سنان به شکل متناقض قضاوت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شهادات رجالیون در جرح و تضعیف او با هم متعارض است و قابل اعتماد نیست، و همان گونه که از روایات استفاده می شود محمد بن سنان با اهل بیت نزدیک بوده و از اصحاب سرّ آنها بوده است</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eastAsia="Times New Roman" w:cs="Times New Roman" w:ascii="Times New Roman" w:hAnsi="Times New Roman"/>
          <w:color w:val="111111"/>
          <w:sz w:val="28"/>
          <w:szCs w:val="28"/>
          <w:lang w:val="en-US" w:bidi="en-US"/>
        </w:rPr>
        <w:t>http://www. eshia. ir/feqh/archive/text/shobeiry/rejal/62/038</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بیانات امکان خدشه در نظر مشهور و تصحیح سند در مورد ابن سنان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مفضل بن عمر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مانند شیخ مفید در ارشاد</w:t>
      </w:r>
      <w:r>
        <w:rPr>
          <w:rStyle w:val="FootnoteAnchor"/>
          <w:rtl w:val="true"/>
        </w:rPr>
        <w:footnoteReference w:id="518"/>
      </w:r>
      <w:r>
        <w:rPr>
          <w:rFonts w:ascii="IRNazanin" w:hAnsi="IRNazanin" w:eastAsia="IRNazanin"/>
          <w:color w:val="111111"/>
          <w:sz w:val="28"/>
          <w:sz w:val="28"/>
          <w:szCs w:val="28"/>
          <w:rtl w:val="true"/>
          <w:lang w:bidi="fa-IR"/>
        </w:rPr>
        <w:t>و شیخ طوسی، در کتاب الغیبة،</w:t>
      </w:r>
      <w:r>
        <w:rPr>
          <w:rStyle w:val="FootnoteAnchor"/>
          <w:rtl w:val="true"/>
        </w:rPr>
        <w:footnoteReference w:id="519"/>
      </w:r>
      <w:r>
        <w:rPr>
          <w:rFonts w:ascii="IRNazanin" w:hAnsi="IRNazanin" w:eastAsia="IRNazanin"/>
          <w:color w:val="111111"/>
          <w:sz w:val="28"/>
          <w:sz w:val="28"/>
          <w:szCs w:val="28"/>
          <w:rtl w:val="true"/>
          <w:lang w:bidi="fa-IR"/>
        </w:rPr>
        <w:t xml:space="preserve">مفضل را از بزرگان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خواص ایشان و از فقهای صالح دانسته‌اند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بسیاری از رجالیان متأخر نیز او را شخصی موثق و دارای اعتقادات صحیح می‌دانند و با نقل روایاتی که در مدح مفضل بن عمر است و نسبت سنجی آنها در مقابل روایات ذم او و همچنین جمع‌آوری قراین و شواهد متعددی او را از اتهاماتی هم چون غلو، خطابی بودن و اضطراب روایت و… مبرا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رجالیان می‌توان به ابوعلی حائری در کتاب منتهی المقال،</w:t>
      </w:r>
      <w:r>
        <w:rPr>
          <w:rStyle w:val="FootnoteAnchor"/>
          <w:rtl w:val="true"/>
        </w:rPr>
        <w:footnoteReference w:id="520"/>
      </w:r>
      <w:r>
        <w:rPr>
          <w:rFonts w:ascii="IRNazanin" w:hAnsi="IRNazanin" w:eastAsia="IRNazanin"/>
          <w:color w:val="111111"/>
          <w:sz w:val="28"/>
          <w:sz w:val="28"/>
          <w:szCs w:val="28"/>
          <w:rtl w:val="true"/>
          <w:lang w:bidi="fa-IR"/>
        </w:rPr>
        <w:t>ملاعلی علیاری تبریزی در بهجة الآمال فی شرح زبدة المقال،</w:t>
      </w:r>
      <w:r>
        <w:rPr>
          <w:rStyle w:val="FootnoteAnchor"/>
          <w:rtl w:val="true"/>
        </w:rPr>
        <w:footnoteReference w:id="521"/>
      </w:r>
      <w:r>
        <w:rPr>
          <w:rFonts w:ascii="IRNazanin" w:hAnsi="IRNazanin" w:eastAsia="IRNazanin"/>
          <w:color w:val="111111"/>
          <w:sz w:val="28"/>
          <w:sz w:val="28"/>
          <w:szCs w:val="28"/>
          <w:rtl w:val="true"/>
          <w:lang w:bidi="fa-IR"/>
        </w:rPr>
        <w:t>مامقانی در تنقیح المقال،</w:t>
      </w:r>
      <w:r>
        <w:rPr>
          <w:rStyle w:val="FootnoteAnchor"/>
          <w:rtl w:val="true"/>
        </w:rPr>
        <w:footnoteReference w:id="522"/>
      </w:r>
      <w:r>
        <w:rPr>
          <w:rFonts w:ascii="IRNazanin" w:hAnsi="IRNazanin" w:eastAsia="IRNazanin"/>
          <w:color w:val="111111"/>
          <w:sz w:val="28"/>
          <w:sz w:val="28"/>
          <w:szCs w:val="28"/>
          <w:rtl w:val="true"/>
          <w:lang w:bidi="fa-IR"/>
        </w:rPr>
        <w:t>محمدتقی شوشتری در قاموس الرجال،</w:t>
      </w:r>
      <w:r>
        <w:rPr>
          <w:rStyle w:val="FootnoteAnchor"/>
          <w:rtl w:val="true"/>
        </w:rPr>
        <w:footnoteReference w:id="523"/>
      </w:r>
      <w:r>
        <w:rPr>
          <w:rFonts w:ascii="IRNazanin" w:hAnsi="IRNazanin" w:eastAsia="IRNazanin"/>
          <w:color w:val="111111"/>
          <w:sz w:val="28"/>
          <w:sz w:val="28"/>
          <w:szCs w:val="28"/>
          <w:rtl w:val="true"/>
          <w:lang w:bidi="fa-IR"/>
        </w:rPr>
        <w:t xml:space="preserve">علی نمازی شاهرودی در مستدرکات علم رجال الحدیث </w:t>
      </w:r>
      <w:r>
        <w:rPr>
          <w:rStyle w:val="FootnoteAnchor"/>
          <w:rtl w:val="true"/>
        </w:rPr>
        <w:footnoteReference w:id="524"/>
      </w:r>
      <w:r>
        <w:rPr>
          <w:rFonts w:ascii="IRNazanin" w:hAnsi="IRNazanin" w:eastAsia="IRNazanin"/>
          <w:color w:val="111111"/>
          <w:sz w:val="28"/>
          <w:sz w:val="28"/>
          <w:szCs w:val="28"/>
          <w:rtl w:val="true"/>
          <w:lang w:bidi="fa-IR"/>
        </w:rPr>
        <w:t>و سید ابوالقاسم خویی در معجم رجال الحدیث</w:t>
      </w:r>
      <w:r>
        <w:rPr>
          <w:rStyle w:val="FootnoteAnchor"/>
          <w:rtl w:val="true"/>
        </w:rPr>
        <w:footnoteReference w:id="525"/>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روایت مورد نظر روایت معتبری خواهد بود چرا که در وثاقت احمد بن محمد بن خالد برقی و پدرش شکی نیست</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 xml:space="preserve">در این روایات گویا مفضل به تنگی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شده است به گونه ای که از خانه خود تا خانه امام مجبور می شود دو بار بنشیند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 رسد مسافت ناچیز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دستور می دهد تا از بول شتران ماده بنوشد تا بهبود یابد، مفضل نیز این کار را انجام داده و بهبودی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 اللقاح</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 xml:space="preserve">را صورت جمع به کار بردند، دو احتمال وجود دارد؛ یکی اینکه از بول چند شتر ماده باید بنوشد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اینکه حد اقل جمع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چند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اقل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بنوشد حتی اگر از یک شتر باشد که احتمال اول ممکن است قوی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مسئله ای است که با آزمایش قابل راستی آزمایی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بول ابل در فرهنگ پزشکی مدرن به عنوان یک درمان، قابل قبول نیست و این نوع روایات با علم پزشکی منافات دارد، اما اگر واقع بینانه تر به قضیه نگاه کنیم، خواهیم دید که وقتی در دنیای امروز تجارت نیش و زهر مار و عقرب به نوعی از تجارت های مهم به شمار آمده و از این دو ماده مذکور جهت استفاده های پزشکی استفاده می شود، چرا بول شتر نتواند قابل بررسی طبی باشد؟ بلکه همین مطلب هم می تواند در مورد بول شتر صادق باشد بلکه به طریق اولی می تواند، قابل آزمایش و در مرحله بعدی قابل استفاده باشد</w:t>
      </w:r>
      <w:r>
        <w:rPr>
          <w:rFonts w:eastAsia="IRNazanin" w:cs="IRNazanin"/>
          <w:color w:val="111111"/>
          <w:sz w:val="28"/>
          <w:szCs w:val="28"/>
          <w:rtl w:val="true"/>
          <w:lang w:bidi="fa-IR"/>
        </w:rPr>
        <w:t xml:space="preserve">. </w:t>
      </w:r>
      <w:bookmarkStart w:id="297" w:name="pg16653_213792"/>
    </w:p>
    <w:p>
      <w:pPr>
        <w:pStyle w:val="BookText"/>
        <w:rPr/>
      </w:pPr>
      <w:bookmarkEnd w:id="297"/>
      <w:r>
        <w:rPr>
          <w:rFonts w:ascii="IRNazanin" w:hAnsi="IRNazanin" w:eastAsia="IRNazanin"/>
          <w:color w:val="111111"/>
          <w:sz w:val="28"/>
          <w:sz w:val="28"/>
          <w:szCs w:val="28"/>
          <w:rtl w:val="true"/>
          <w:lang w:bidi="fa-IR"/>
        </w:rPr>
        <w:t>از سویی با توجه به اینکه تا کنون برای تنگی نفس از سوی پزشکان درمان قطعی یافت نشده است، این روایت می توان مجال جدیدی در پژوهش های آزمایشگاهی جهت راستی آزمایی ادرار شتر در مورد این بیماری باشد</w:t>
      </w:r>
      <w:r>
        <w:rPr>
          <w:rFonts w:eastAsia="IRNazanin" w:cs="IRNazanin"/>
          <w:color w:val="111111"/>
          <w:sz w:val="28"/>
          <w:szCs w:val="28"/>
          <w:rtl w:val="true"/>
          <w:lang w:bidi="fa-IR"/>
        </w:rPr>
        <w:t>.</w:t>
      </w:r>
    </w:p>
    <w:p>
      <w:pPr>
        <w:pStyle w:val="Heading4"/>
        <w:numPr>
          <w:ilvl w:val="3"/>
          <w:numId w:val="1"/>
        </w:numPr>
        <w:rPr/>
      </w:pPr>
      <w:bookmarkStart w:id="298" w:name="__RefHeading___Toc12064980_1280447820"/>
      <w:bookmarkStart w:id="299" w:name="_Toc114"/>
      <w:bookmarkEnd w:id="298"/>
      <w:r>
        <w:rPr/>
        <w:t>1-10</w:t>
      </w:r>
      <w:r>
        <w:rPr>
          <w:rtl w:val="true"/>
        </w:rPr>
        <w:t xml:space="preserve">- </w:t>
      </w:r>
      <w:r>
        <w:rPr>
          <w:rtl w:val="true"/>
        </w:rPr>
        <w:t>خون</w:t>
      </w:r>
      <w:bookmarkEnd w:id="299"/>
    </w:p>
    <w:p>
      <w:pPr>
        <w:pStyle w:val="Heading5"/>
        <w:numPr>
          <w:ilvl w:val="4"/>
          <w:numId w:val="1"/>
        </w:numPr>
        <w:rPr/>
      </w:pPr>
      <w:bookmarkStart w:id="300" w:name="__RefHeading___Toc12064982_1280447820"/>
      <w:bookmarkStart w:id="301" w:name="_Toc115"/>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 xml:space="preserve">خون هر موجودی که دارای خون جهنده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انسان و غیر آن، کوچک یا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یکی از نجاسات به حساب می آید</w:t>
      </w:r>
      <w:r>
        <w:rPr>
          <w:rStyle w:val="FootnoteAnchor"/>
          <w:rtl w:val="true"/>
        </w:rPr>
        <w:footnoteReference w:id="528"/>
      </w:r>
      <w:r>
        <w:rPr>
          <w:rFonts w:ascii="IRNazanin" w:hAnsi="IRNazanin" w:eastAsia="IRNazanin"/>
          <w:color w:val="111111"/>
          <w:sz w:val="28"/>
          <w:sz w:val="28"/>
          <w:szCs w:val="28"/>
          <w:rtl w:val="true"/>
          <w:lang w:bidi="fa-IR"/>
        </w:rPr>
        <w:t>و جنبه های طبی فراوانی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خون در نظر روایات دارای تقسیماتی است که هر یک را تحت یک عنوان مستقل بررسی می‌کنیم</w:t>
      </w:r>
      <w:r>
        <w:rPr>
          <w:rFonts w:eastAsia="IRNazanin" w:cs="IRNazanin"/>
          <w:color w:val="111111"/>
          <w:sz w:val="28"/>
          <w:szCs w:val="28"/>
          <w:rtl w:val="true"/>
          <w:lang w:bidi="fa-IR"/>
        </w:rPr>
        <w:t>.</w:t>
      </w:r>
    </w:p>
    <w:p>
      <w:pPr>
        <w:pStyle w:val="Heading5"/>
        <w:numPr>
          <w:ilvl w:val="4"/>
          <w:numId w:val="1"/>
        </w:numPr>
        <w:rPr/>
      </w:pPr>
      <w:bookmarkStart w:id="302" w:name="__RefHeading___Toc12064984_1280447820"/>
      <w:bookmarkStart w:id="303" w:name="_Toc116"/>
      <w:bookmarkEnd w:id="302"/>
      <w:r>
        <w:rPr/>
        <w:t>1-10-1</w:t>
      </w:r>
      <w:r>
        <w:rPr>
          <w:rtl w:val="true"/>
        </w:rPr>
        <w:t xml:space="preserve">- </w:t>
      </w:r>
      <w:r>
        <w:rPr>
          <w:rtl w:val="true"/>
        </w:rPr>
        <w:t>خون نجس</w:t>
      </w:r>
      <w:bookmarkEnd w:id="303"/>
    </w:p>
    <w:p>
      <w:pPr>
        <w:pStyle w:val="BookText"/>
        <w:rPr/>
      </w:pPr>
      <w:r>
        <w:rPr>
          <w:rFonts w:ascii="IRNazanin" w:hAnsi="IRNazanin" w:eastAsia="IRNazanin"/>
          <w:color w:val="111111"/>
          <w:sz w:val="28"/>
          <w:sz w:val="28"/>
          <w:szCs w:val="28"/>
          <w:rtl w:val="true"/>
          <w:lang w:bidi="fa-IR"/>
        </w:rPr>
        <w:t>این نوع خون چنانکه بیان شد، خون هر موجودی است که دارای خون جهنده باشد؛ به این معنا که اگر خون آن از بدن خارج شود با جهش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روایات حکم این نوع خون را بیان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أَبِيهِ عَنْ حَمَّادٍ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الدَّمُ يَكُونُ فِي الثَّوْبِ عَلَيَّ وَ أَنَا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وَ عَلَيْكَ ثَوْبٌ غَيْرُهُ فَاطْرَحْه</w:t>
      </w:r>
      <w:r>
        <w:rPr>
          <w:rFonts w:eastAsia="Amiri" w:cs="Amiri" w:ascii="Amiri" w:hAnsi="Amiri"/>
          <w:color w:val="111111"/>
          <w:sz w:val="28"/>
          <w:szCs w:val="28"/>
          <w:rtl w:val="true"/>
          <w:lang w:bidi="ar-SA"/>
        </w:rPr>
        <w:t>».</w:t>
      </w:r>
      <w:r>
        <w:rPr>
          <w:rStyle w:val="FootnoteAnchor"/>
          <w:rtl w:val="true"/>
        </w:rPr>
        <w:footnoteReference w:id="529"/>
      </w:r>
      <w:r>
        <w:rPr>
          <w:rFonts w:ascii="IRNazanin" w:hAnsi="IRNazanin" w:eastAsia="IRNazanin"/>
          <w:color w:val="111111"/>
          <w:sz w:val="28"/>
          <w:sz w:val="28"/>
          <w:szCs w:val="28"/>
          <w:rtl w:val="true"/>
          <w:lang w:bidi="fa-IR"/>
        </w:rPr>
        <w:t>این روایت معتبر بیانگر در آوردن لباسی است که در نماز به وسیله خون نجس شده است، به این صورت که که اگر بیشتر از یک درهم باشد مبطل نماز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خون تنها می تواند خون نجس را در برگیرد؛ چرا که یکی از شرائط صحت نماز پاک بودن لباس است</w:t>
      </w:r>
      <w:r>
        <w:rPr>
          <w:rStyle w:val="FootnoteAnchor"/>
          <w:rtl w:val="true"/>
        </w:rPr>
        <w:footnoteReference w:id="530"/>
      </w:r>
      <w:r>
        <w:rPr>
          <w:rFonts w:ascii="IRNazanin" w:hAnsi="IRNazanin" w:eastAsia="IRNazanin"/>
          <w:color w:val="111111"/>
          <w:sz w:val="28"/>
          <w:sz w:val="28"/>
          <w:szCs w:val="28"/>
          <w:rtl w:val="true"/>
          <w:lang w:bidi="fa-IR"/>
        </w:rPr>
        <w:t>و دستور به درآوردن لباس آلوده به خون حاکی از این است که خون مقصود از خون در روایت فوق، خون نجس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خون نجس نیز یا خونی است که بر اثر زخم از بدن خارج می شود یا خون حیض است و در دیگر تقسیم، یا خونِ خودِ انسان است و یا خون کس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عَنْ أَحْمَدَ بْنِ أَبِي عَبْدِ اللَّهِ عَنْ أَبِيهِ رَفَعَهُ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دَمُكَ أَنْظَفُ مِنْ دَمِ غَيْرِكَ إِذَا كَانَ فِي ثَوْبِكَ شِبْهُ النَّضْحِ مِنْ دَمِكَ فَلَا بَأْسَ وَ إِنْ كَانَ دَمُ غَيْرِكَ قَلِيلًا أَوْ كَثِيراً فَاغْسِلْهُ</w:t>
      </w:r>
      <w:r>
        <w:rPr>
          <w:rFonts w:eastAsia="Amiri" w:cs="Amiri" w:ascii="Amiri" w:hAnsi="Amiri"/>
          <w:color w:val="111111"/>
          <w:sz w:val="28"/>
          <w:szCs w:val="28"/>
          <w:rtl w:val="true"/>
          <w:lang w:bidi="ar-SA"/>
        </w:rPr>
        <w:t>».</w:t>
      </w:r>
      <w:r>
        <w:rPr>
          <w:rStyle w:val="FootnoteAnchor"/>
          <w:rtl w:val="true"/>
        </w:rPr>
        <w:footnoteReference w:id="531"/>
      </w:r>
      <w:bookmarkStart w:id="304" w:name="pg16653_213794"/>
    </w:p>
    <w:p>
      <w:pPr>
        <w:pStyle w:val="BookText"/>
        <w:rPr/>
      </w:pPr>
      <w:bookmarkEnd w:id="304"/>
      <w:r>
        <w:rPr>
          <w:rFonts w:ascii="IRNazanin" w:hAnsi="IRNazanin" w:eastAsia="IRNazanin"/>
          <w:color w:val="111111"/>
          <w:sz w:val="28"/>
          <w:sz w:val="28"/>
          <w:szCs w:val="28"/>
          <w:rtl w:val="true"/>
          <w:lang w:bidi="fa-IR"/>
        </w:rPr>
        <w:t>این روایت که مرفوعه است</w:t>
      </w:r>
      <w:r>
        <w:rPr>
          <w:rStyle w:val="FootnoteAnchor"/>
          <w:rtl w:val="true"/>
        </w:rPr>
        <w:footnoteReference w:id="532"/>
      </w:r>
      <w:r>
        <w:rPr>
          <w:rFonts w:ascii="IRNazanin" w:hAnsi="IRNazanin" w:eastAsia="IRNazanin"/>
          <w:color w:val="111111"/>
          <w:sz w:val="28"/>
          <w:sz w:val="28"/>
          <w:szCs w:val="28"/>
          <w:rtl w:val="true"/>
          <w:lang w:bidi="fa-IR"/>
        </w:rPr>
        <w:t xml:space="preserve">بیانگر این مطلب است که خون خود انسان از خون کس دیگر پاکیزه تر است، به عبارتی نوعی رتبه بندی در قذارت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 شمار می آید و شاید اشاره به این باشد که انتقال آلودگی و بیماری از خون دیگران به مراتب بیشتر از خون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روایاتی که برخی از موجودات را نجس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موجودات دانسته اند</w:t>
      </w:r>
      <w:r>
        <w:rPr>
          <w:rStyle w:val="FootnoteAnchor"/>
          <w:rtl w:val="true"/>
        </w:rPr>
        <w:footnoteReference w:id="533"/>
      </w:r>
      <w:r>
        <w:rPr>
          <w:rFonts w:ascii="IRNazanin" w:hAnsi="IRNazanin" w:eastAsia="IRNazanin"/>
          <w:color w:val="111111"/>
          <w:sz w:val="28"/>
          <w:sz w:val="28"/>
          <w:szCs w:val="28"/>
          <w:rtl w:val="true"/>
          <w:lang w:bidi="fa-IR"/>
        </w:rPr>
        <w:t>شاهدی برای این نوع تقسیم بندی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 که خون یکی از عوامل انتقال بیماری است و بیماری هایی از قبیل هپاتیت</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ایدز، سیفیلیس، ویروس اشتاین بار، ویروس سیتومگال و مالاریا از طریق خون منتقل می شوند</w:t>
      </w:r>
      <w:r>
        <w:rPr>
          <w:rStyle w:val="FootnoteAnchor"/>
          <w:rtl w:val="true"/>
        </w:rPr>
        <w:footnoteReference w:id="534"/>
      </w:r>
      <w:r>
        <w:rPr>
          <w:rFonts w:ascii="IRNazanin" w:hAnsi="IRNazanin" w:eastAsia="IRNazanin"/>
          <w:color w:val="111111"/>
          <w:sz w:val="28"/>
          <w:sz w:val="28"/>
          <w:szCs w:val="28"/>
          <w:rtl w:val="true"/>
          <w:lang w:bidi="fa-IR"/>
        </w:rPr>
        <w:t>و از سویی چون اسلام خون را نجس می داند هر گاه خونی از بدن فرد خارج می شود با تعبد به عقاید دینی عضو نجس شده توسط خون را شسته و از ابتلا به بیماری و انتقال آن از راه خون می کاهد</w:t>
      </w:r>
      <w:r>
        <w:rPr>
          <w:rFonts w:eastAsia="IRNazanin" w:cs="IRNazanin"/>
          <w:color w:val="111111"/>
          <w:sz w:val="28"/>
          <w:szCs w:val="28"/>
          <w:rtl w:val="true"/>
          <w:lang w:bidi="fa-IR"/>
        </w:rPr>
        <w:t>.</w:t>
      </w:r>
    </w:p>
    <w:p>
      <w:pPr>
        <w:pStyle w:val="Heading5"/>
        <w:numPr>
          <w:ilvl w:val="4"/>
          <w:numId w:val="1"/>
        </w:numPr>
        <w:rPr/>
      </w:pPr>
      <w:bookmarkStart w:id="305" w:name="__RefHeading___Toc12064986_1280447820"/>
      <w:bookmarkStart w:id="306" w:name="_Toc117"/>
      <w:bookmarkEnd w:id="305"/>
      <w:r>
        <w:rPr/>
        <w:t>1-10-2</w:t>
      </w:r>
      <w:r>
        <w:rPr>
          <w:rtl w:val="true"/>
        </w:rPr>
        <w:t xml:space="preserve">- </w:t>
      </w:r>
      <w:r>
        <w:rPr>
          <w:rtl w:val="true"/>
        </w:rPr>
        <w:t>خون پاک</w:t>
      </w:r>
      <w:bookmarkEnd w:id="306"/>
    </w:p>
    <w:p>
      <w:pPr>
        <w:pStyle w:val="BookText"/>
        <w:rPr/>
      </w:pPr>
      <w:r>
        <w:rPr>
          <w:rFonts w:ascii="IRNazanin" w:hAnsi="IRNazanin" w:eastAsia="IRNazanin"/>
          <w:color w:val="111111"/>
          <w:sz w:val="28"/>
          <w:sz w:val="28"/>
          <w:szCs w:val="28"/>
          <w:rtl w:val="true"/>
          <w:lang w:bidi="fa-IR"/>
        </w:rPr>
        <w:t>خون پاک اقسامی دارد که به بررسی آن پرداخته شده است</w:t>
      </w:r>
      <w:r>
        <w:rPr>
          <w:rFonts w:eastAsia="IRNazanin" w:cs="IRNazanin"/>
          <w:color w:val="111111"/>
          <w:sz w:val="28"/>
          <w:szCs w:val="28"/>
          <w:rtl w:val="true"/>
          <w:lang w:bidi="fa-IR"/>
        </w:rPr>
        <w:t>.</w:t>
      </w:r>
    </w:p>
    <w:p>
      <w:pPr>
        <w:pStyle w:val="Heading5"/>
        <w:numPr>
          <w:ilvl w:val="4"/>
          <w:numId w:val="1"/>
        </w:numPr>
        <w:rPr/>
      </w:pPr>
      <w:bookmarkStart w:id="307" w:name="__RefHeading___Toc12064988_1280447820"/>
      <w:bookmarkStart w:id="308" w:name="_Toc118"/>
      <w:bookmarkEnd w:id="307"/>
      <w:r>
        <w:rPr/>
        <w:t>1-10-3</w:t>
      </w:r>
      <w:r>
        <w:rPr>
          <w:rtl w:val="true"/>
        </w:rPr>
        <w:t xml:space="preserve">- </w:t>
      </w:r>
      <w:r>
        <w:rPr>
          <w:rtl w:val="true"/>
        </w:rPr>
        <w:t>خون حیوانی که به تذکیه نیاز ندارد</w:t>
      </w:r>
      <w:bookmarkEnd w:id="308"/>
    </w:p>
    <w:p>
      <w:pPr>
        <w:pStyle w:val="BookText"/>
        <w:rPr/>
      </w:pPr>
      <w:r>
        <w:rPr>
          <w:rFonts w:ascii="IRNazanin" w:hAnsi="IRNazanin" w:eastAsia="IRNazanin"/>
          <w:color w:val="111111"/>
          <w:sz w:val="28"/>
          <w:sz w:val="28"/>
          <w:szCs w:val="28"/>
          <w:rtl w:val="true"/>
          <w:lang w:bidi="fa-IR"/>
        </w:rPr>
        <w:t xml:space="preserve">برخی از حیوانات مانند ماهی و ملخ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 أوداج أربعه</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نیاز ندارند و صرفاً با بیرون آوردن از آب یا صید کردن، حلال و قابل خوردن هستند</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خون این نوع از حیوانات پاک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 يَرَى بَأْساً بِدَمٍ مَا لَمْ يُذَكَ يَكُونُ فِي الثَّوْبِ فَيُصَلِّي فِيهِ الرَّجُلُ يَعْنِي دَمَ السَّمَكِ</w:t>
      </w:r>
      <w:r>
        <w:rPr>
          <w:rFonts w:eastAsia="Amiri" w:cs="Amiri" w:ascii="Amiri" w:hAnsi="Amiri"/>
          <w:color w:val="111111"/>
          <w:sz w:val="28"/>
          <w:szCs w:val="28"/>
          <w:rtl w:val="true"/>
          <w:lang w:bidi="ar-SA"/>
        </w:rPr>
        <w:t>».</w:t>
      </w:r>
      <w:r>
        <w:rPr>
          <w:rStyle w:val="FootnoteAnchor"/>
          <w:rtl w:val="true"/>
        </w:rPr>
        <w:footnoteReference w:id="53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این روایت نوفلی واقع شده است که هرچند متهم به غلو است، اما کثیر الروایة بودن او مانع از چشم پوشی از روایاتش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نجاشی گویا در نسبت غلو به او </w:t>
      </w:r>
      <w:bookmarkStart w:id="309" w:name="pg16653_213796"/>
    </w:p>
    <w:p>
      <w:pPr>
        <w:pStyle w:val="BookText"/>
        <w:rPr/>
      </w:pPr>
      <w:bookmarkEnd w:id="309"/>
      <w:r>
        <w:rPr>
          <w:rFonts w:ascii="IRNazanin" w:hAnsi="IRNazanin" w:eastAsia="IRNazanin"/>
          <w:color w:val="111111"/>
          <w:sz w:val="28"/>
          <w:sz w:val="28"/>
          <w:szCs w:val="28"/>
          <w:rtl w:val="true"/>
          <w:lang w:bidi="fa-IR"/>
        </w:rPr>
        <w:t xml:space="preserve">مردد است که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 و نیز اعتقاد دارد که دلیلی بر این اتهام وجود ندارد،</w:t>
      </w:r>
      <w:r>
        <w:rPr>
          <w:rStyle w:val="FootnoteAnchor"/>
          <w:rtl w:val="true"/>
        </w:rPr>
        <w:footnoteReference w:id="538"/>
      </w:r>
      <w:r>
        <w:rPr>
          <w:rFonts w:ascii="IRNazanin" w:hAnsi="IRNazanin" w:eastAsia="IRNazanin"/>
          <w:color w:val="111111"/>
          <w:sz w:val="28"/>
          <w:sz w:val="28"/>
          <w:szCs w:val="28"/>
          <w:rtl w:val="true"/>
          <w:lang w:bidi="fa-IR"/>
        </w:rPr>
        <w:t>لذا به روایات نوفلی عمل می شود، هر چند با توجه به مبنای مختار پذیرش این روایت، آسان تر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فوق گویای این مطلب است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خون حیوانی چون ماهی را که شرح آن گذشت، مانع صحت نماز نمی دانست، گویا به علت عدم نجاست چنین خونی بوده است، هر چند پاک بودن این نوع خون دلیل بر بهداشتی و تمیز بودن آن نیست،چنانکه دلیل بر غیر بهداشتی بودن آن نیز نمی شود، بلکه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نجس بسیار کثیف و بیماری زا است و در مقابل خون پاک کم تر ممکن است عامل بیماری باشد یا اصلاٌ عامل بیماری نیست هر چند عامل بیماری باشد</w:t>
      </w:r>
      <w:r>
        <w:rPr>
          <w:rFonts w:eastAsia="IRNazanin" w:cs="IRNazanin"/>
          <w:color w:val="111111"/>
          <w:sz w:val="28"/>
          <w:szCs w:val="28"/>
          <w:rtl w:val="true"/>
          <w:lang w:bidi="fa-IR"/>
        </w:rPr>
        <w:t>.</w:t>
      </w:r>
    </w:p>
    <w:p>
      <w:pPr>
        <w:pStyle w:val="Heading5"/>
        <w:numPr>
          <w:ilvl w:val="4"/>
          <w:numId w:val="1"/>
        </w:numPr>
        <w:rPr/>
      </w:pPr>
      <w:bookmarkStart w:id="310" w:name="__RefHeading___Toc12064990_1280447820"/>
      <w:bookmarkStart w:id="311" w:name="_Toc119"/>
      <w:bookmarkEnd w:id="310"/>
      <w:r>
        <w:rPr/>
        <w:t>1-10-4</w:t>
      </w:r>
      <w:r>
        <w:rPr>
          <w:rtl w:val="true"/>
        </w:rPr>
        <w:t xml:space="preserve">- </w:t>
      </w:r>
      <w:r>
        <w:rPr>
          <w:rtl w:val="true"/>
        </w:rPr>
        <w:t>خون حیوان فاقد خون جهنده</w:t>
      </w:r>
      <w:bookmarkEnd w:id="311"/>
    </w:p>
    <w:p>
      <w:pPr>
        <w:pStyle w:val="BookText"/>
        <w:rPr/>
      </w:pPr>
      <w:r>
        <w:rPr>
          <w:rFonts w:ascii="IRNazanin" w:hAnsi="IRNazanin" w:eastAsia="IRNazanin"/>
          <w:color w:val="111111"/>
          <w:sz w:val="28"/>
          <w:sz w:val="28"/>
          <w:szCs w:val="28"/>
          <w:rtl w:val="true"/>
          <w:lang w:bidi="fa-IR"/>
        </w:rPr>
        <w:t>یکی دیگر از انواع خون پاک، خون حیوانی است که خون جهنده نداشته باشد مانند پشه، مگس و امثال این ها، چنانکه در روایتی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أَحْمَدَ بْنِ مُحَمَّدٍ عَنِ ابْنِ سِنَانٍ عَنِ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دَمِ الْبَرَاغِيثِ يَكُونُ فِي الثَّوْبِ هَلْ يَمْنَعُهُ ذَلِكَ مِنَ الصَّلَاةِ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إِنْ كَثُرَ فَلَا بَأْسَ أَيْضاً بِشِبْهِهِ مِنَ الرُّعَافِ يَنْضِحُهُ وَ لَا يَغْسِلُهُ</w:t>
      </w:r>
      <w:r>
        <w:rPr>
          <w:rFonts w:eastAsia="Amiri" w:cs="Amiri" w:ascii="Amiri" w:hAnsi="Amiri"/>
          <w:color w:val="111111"/>
          <w:sz w:val="28"/>
          <w:szCs w:val="28"/>
          <w:rtl w:val="true"/>
          <w:lang w:bidi="ar-SA"/>
        </w:rPr>
        <w:t>».</w:t>
      </w:r>
      <w:r>
        <w:rPr>
          <w:rStyle w:val="FootnoteAnchor"/>
          <w:rtl w:val="true"/>
        </w:rPr>
        <w:footnoteReference w:id="539"/>
      </w:r>
      <w:r>
        <w:rPr>
          <w:rFonts w:ascii="IRNazanin" w:hAnsi="IRNazanin" w:eastAsia="IRNazanin"/>
          <w:color w:val="111111"/>
          <w:sz w:val="28"/>
          <w:sz w:val="28"/>
          <w:szCs w:val="28"/>
          <w:rtl w:val="true"/>
          <w:lang w:bidi="fa-IR"/>
        </w:rPr>
        <w:t>هر چند این روایت را ضعیف دانسته اند،</w:t>
      </w:r>
      <w:r>
        <w:rPr>
          <w:rStyle w:val="FootnoteAnchor"/>
          <w:rtl w:val="true"/>
        </w:rPr>
        <w:footnoteReference w:id="540"/>
      </w:r>
      <w:r>
        <w:rPr>
          <w:rFonts w:ascii="IRNazanin" w:hAnsi="IRNazanin" w:eastAsia="IRNazanin"/>
          <w:color w:val="111111"/>
          <w:sz w:val="28"/>
          <w:sz w:val="28"/>
          <w:szCs w:val="28"/>
          <w:rtl w:val="true"/>
          <w:lang w:bidi="fa-IR"/>
        </w:rPr>
        <w:t>اما حکم مذکور اجماعی است</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در مورد این نوع از خون نیز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عامل انتقال بیماری نیست و یا اینکه نسبت به سایر خون ها کمتر موجب انتقال بیماری است، از همین روی نیازی به شستن آن نیست، البته این مطلب به این معنا نیست که می توان چنین خونی را خورد</w:t>
      </w:r>
      <w:r>
        <w:rPr>
          <w:rFonts w:eastAsia="IRNazanin" w:cs="IRNazanin"/>
          <w:color w:val="111111"/>
          <w:sz w:val="28"/>
          <w:szCs w:val="28"/>
          <w:rtl w:val="true"/>
          <w:lang w:bidi="fa-IR"/>
        </w:rPr>
        <w:t>.</w:t>
      </w:r>
    </w:p>
    <w:p>
      <w:pPr>
        <w:pStyle w:val="Heading5"/>
        <w:numPr>
          <w:ilvl w:val="4"/>
          <w:numId w:val="1"/>
        </w:numPr>
        <w:rPr/>
      </w:pPr>
      <w:bookmarkStart w:id="312" w:name="__RefHeading___Toc12064992_1280447820"/>
      <w:bookmarkStart w:id="313" w:name="_Toc120"/>
      <w:bookmarkEnd w:id="312"/>
      <w:r>
        <w:rPr/>
        <w:t>1-10-5</w:t>
      </w:r>
      <w:r>
        <w:rPr>
          <w:rtl w:val="true"/>
        </w:rPr>
        <w:t xml:space="preserve">- </w:t>
      </w:r>
      <w:r>
        <w:rPr>
          <w:rtl w:val="true"/>
        </w:rPr>
        <w:t>خون، عامل بیماری</w:t>
      </w:r>
      <w:bookmarkEnd w:id="313"/>
    </w:p>
    <w:p>
      <w:pPr>
        <w:pStyle w:val="BookText"/>
        <w:rPr/>
      </w:pPr>
      <w:r>
        <w:rPr>
          <w:rFonts w:ascii="IRNazanin" w:hAnsi="IRNazanin" w:eastAsia="IRNazanin"/>
          <w:color w:val="111111"/>
          <w:sz w:val="28"/>
          <w:sz w:val="28"/>
          <w:szCs w:val="28"/>
          <w:rtl w:val="true"/>
          <w:lang w:bidi="fa-IR"/>
        </w:rPr>
        <w:t>در برخی از روایات خون به عنوان بیماری یا عامل بیماری معرفی شده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الدَّاءُ ثَلَاثَةٌ وَ الدَّوَاءُ ثَلَاثَةٌ فَأَمَّا الدَّاءُ فَالدَّمُ وَ الْمِرَّةُ وَ الْبَلْغَمُ فَدَوَاءُ الدَّمِ الْحِجَامَةُ وَ دَوَاءُ الْبَلْغَمِ الْحَمَّامُ وَ دَوَاءُ الْمِرَّةِ الْمَشِي</w:t>
      </w:r>
      <w:r>
        <w:rPr>
          <w:rFonts w:eastAsia="Amiri" w:cs="Amiri" w:ascii="Amiri" w:hAnsi="Amiri"/>
          <w:color w:val="111111"/>
          <w:sz w:val="28"/>
          <w:szCs w:val="28"/>
          <w:rtl w:val="true"/>
          <w:lang w:bidi="ar-SA"/>
        </w:rPr>
        <w:t>».</w:t>
      </w:r>
      <w:r>
        <w:rPr>
          <w:rStyle w:val="FootnoteAnchor"/>
          <w:rtl w:val="true"/>
        </w:rPr>
        <w:footnoteReference w:id="542"/>
      </w:r>
      <w:bookmarkStart w:id="314" w:name="pg16653_213798"/>
    </w:p>
    <w:p>
      <w:pPr>
        <w:pStyle w:val="BookText"/>
        <w:rPr/>
      </w:pPr>
      <w:bookmarkEnd w:id="314"/>
      <w:r>
        <w:rPr>
          <w:rFonts w:ascii="IRNazanin" w:hAnsi="IRNazanin" w:eastAsia="IRNazanin"/>
          <w:color w:val="111111"/>
          <w:sz w:val="28"/>
          <w:sz w:val="28"/>
          <w:szCs w:val="28"/>
          <w:rtl w:val="true"/>
          <w:lang w:bidi="fa-IR"/>
        </w:rPr>
        <w:t xml:space="preserve">در این روایت که از جمله روایاتی است که مرحوم صدوق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بدون آنکه سند ذکر کند که در واقع مرسل به حساب می آید، اما بنا بر برخی از مبانی به این نوع از مراسیلِ صدوق اعتماد می شود</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هر چند برخی تمامی مراسیل او را معتبر دانسته اند</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 xml:space="preserve">در اینروایت، خون یکی از بیماری ها عنوان شده است، البته ممکن است مقصود از بیماری عامل بیماری باشد؛ به این نحو که غلبه خون ممکن است باعث بسیاری از بیماری های قلبی، عروقی گردد که در لسان روایات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هیجان وتبیّغ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و درمان آن، چنانکه در روایت فوق مشهود است حجامت عنوان شده است</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در روایت دیگری در مورد خون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الدَّمُ فَإِنَّهُ عَبْدٌ عَارِمٌ وَ رُبَّمَا قَتَلَ الْعَبْدُ مَوْلَاه</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 xml:space="preserve">در این روایت که هارون الرشید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 می کند تا از طبایع اربعه خبر دهد ایشان بعد از ذکر بیاناتی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خون همانا بنده سرکش و شری است که چه بسا صاحب خود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خون عامل بیماری دانسته شده، تا حدی که انسان را تا حد مرگ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یکی از طبائع اربعه بوده و شخص صاحب این طبع را دموی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نظریه طب سنتی در مورد طبائع اربعه با نظریه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 زیادی مطابقت دارد</w:t>
      </w:r>
      <w:r>
        <w:rPr>
          <w:rFonts w:eastAsia="IRNazanin" w:cs="IRNazanin"/>
          <w:color w:val="111111"/>
          <w:sz w:val="28"/>
          <w:szCs w:val="28"/>
          <w:rtl w:val="true"/>
          <w:lang w:bidi="fa-IR"/>
        </w:rPr>
        <w:t>.</w:t>
      </w:r>
    </w:p>
    <w:p>
      <w:pPr>
        <w:pStyle w:val="Heading4"/>
        <w:numPr>
          <w:ilvl w:val="3"/>
          <w:numId w:val="1"/>
        </w:numPr>
        <w:rPr/>
      </w:pPr>
      <w:bookmarkStart w:id="315" w:name="__RefHeading___Toc12064994_1280447820"/>
      <w:bookmarkStart w:id="316" w:name="_Toc121"/>
      <w:bookmarkEnd w:id="315"/>
      <w:r>
        <w:rPr/>
        <w:t>1-11</w:t>
      </w:r>
      <w:r>
        <w:rPr>
          <w:rtl w:val="true"/>
        </w:rPr>
        <w:t xml:space="preserve">- </w:t>
      </w:r>
      <w:r>
        <w:rPr>
          <w:rtl w:val="true"/>
        </w:rPr>
        <w:t>لمس و برخورد با حیوانات</w:t>
      </w:r>
      <w:bookmarkEnd w:id="316"/>
    </w:p>
    <w:p>
      <w:pPr>
        <w:pStyle w:val="Heading5"/>
        <w:numPr>
          <w:ilvl w:val="4"/>
          <w:numId w:val="1"/>
        </w:numPr>
        <w:rPr/>
      </w:pPr>
      <w:bookmarkStart w:id="317" w:name="__RefHeading___Toc12064996_1280447820"/>
      <w:bookmarkStart w:id="318" w:name="_Toc122"/>
      <w:bookmarkEnd w:id="317"/>
      <w:r>
        <w:rPr>
          <w:rtl w:val="true"/>
        </w:rPr>
        <w:t>اشاره</w:t>
      </w:r>
      <w:bookmarkEnd w:id="31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در این نیست که لمس کردن حیوانات اهلی و حلال گوشت شرعا مانعی ندارد و موجب نجاست عضو نمی شود، اما در مورد لمس برخی از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کافی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دستوراتی مبنی بر شستن عضو یا لباس،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که در ادامه به آن پرداخته شده است</w:t>
      </w:r>
      <w:r>
        <w:rPr>
          <w:rFonts w:eastAsia="IRNazanin" w:cs="IRNazanin"/>
          <w:color w:val="111111"/>
          <w:sz w:val="28"/>
          <w:szCs w:val="28"/>
          <w:rtl w:val="true"/>
          <w:lang w:bidi="fa-IR"/>
        </w:rPr>
        <w:t xml:space="preserve">. </w:t>
      </w:r>
      <w:bookmarkStart w:id="319" w:name="pg16653_213800"/>
    </w:p>
    <w:p>
      <w:pPr>
        <w:pStyle w:val="Heading5"/>
        <w:numPr>
          <w:ilvl w:val="4"/>
          <w:numId w:val="1"/>
        </w:numPr>
        <w:rPr/>
      </w:pPr>
      <w:bookmarkStart w:id="320" w:name="__RefHeading___Toc12064998_1280447820"/>
      <w:bookmarkStart w:id="321" w:name="_Toc123"/>
      <w:bookmarkEnd w:id="319"/>
      <w:bookmarkEnd w:id="320"/>
      <w:r>
        <w:rPr/>
        <w:t>1-11-1</w:t>
      </w:r>
      <w:r>
        <w:rPr>
          <w:rtl w:val="true"/>
        </w:rPr>
        <w:t xml:space="preserve">- </w:t>
      </w:r>
      <w:r>
        <w:rPr>
          <w:rtl w:val="true"/>
        </w:rPr>
        <w:t>سگ</w:t>
      </w:r>
      <w:bookmarkEnd w:id="32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لمس سگ در صورتی که سگ یا عضو، دارای رطوبت باشد موجب نجاست عضو می شود،</w:t>
      </w:r>
      <w:r>
        <w:rPr>
          <w:rStyle w:val="FootnoteAnchor"/>
          <w:rtl w:val="true"/>
        </w:rPr>
        <w:footnoteReference w:id="547"/>
      </w:r>
      <w:r>
        <w:rPr>
          <w:rFonts w:ascii="IRNazanin" w:hAnsi="IRNazanin" w:eastAsia="IRNazanin"/>
          <w:color w:val="111111"/>
          <w:sz w:val="28"/>
          <w:sz w:val="28"/>
          <w:szCs w:val="28"/>
          <w:rtl w:val="true"/>
          <w:lang w:bidi="fa-IR"/>
        </w:rPr>
        <w:t xml:space="preserve">اما اگر رطوبتی در میان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به روی عضوی که برخورد نموده، آب پاشیده شود</w:t>
      </w:r>
      <w:r>
        <w:rPr>
          <w:rFonts w:eastAsia="IRNazanin" w:cs="IRNazanin"/>
          <w:color w:val="111111"/>
          <w:sz w:val="28"/>
          <w:szCs w:val="28"/>
          <w:rtl w:val="true"/>
          <w:lang w:bidi="fa-IR"/>
        </w:rPr>
        <w:t>.</w:t>
      </w:r>
      <w:r>
        <w:rPr>
          <w:rStyle w:val="FootnoteAnchor"/>
          <w:rtl w:val="true"/>
        </w:rPr>
        <w:footnoteReference w:id="548"/>
      </w:r>
      <w:r>
        <w:rPr>
          <w:rFonts w:ascii="Amiri" w:hAnsi="Amiri" w:eastAsia="Amiri" w:cs="Amiri"/>
          <w:color w:val="111111"/>
          <w:sz w:val="28"/>
          <w:sz w:val="28"/>
          <w:szCs w:val="28"/>
          <w:rtl w:val="true"/>
          <w:lang w:bidi="ar-SA"/>
        </w:rPr>
        <w:t xml:space="preserve">در روایت اول از 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طهارت کافی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عِيسَى عَنْ حَرِيزٍ عَنْ مُحَمَّدٍ عَمَّنْ أَخْبَرَهُ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 ثَوْبَكَ الْكَلْبُ فَإِنْ كَانَ يَابِساً فَانْضِحْهُ وَ إِنْ كَانَ رَطْباً فَاغْسِلْهُ</w:t>
      </w:r>
      <w:r>
        <w:rPr>
          <w:rFonts w:eastAsia="Amiri" w:cs="Amiri" w:ascii="Amiri" w:hAnsi="Amiri"/>
          <w:color w:val="111111"/>
          <w:sz w:val="28"/>
          <w:szCs w:val="28"/>
          <w:rtl w:val="true"/>
          <w:lang w:bidi="ar-SA"/>
        </w:rPr>
        <w:t>».</w:t>
      </w:r>
      <w:r>
        <w:rPr>
          <w:rStyle w:val="FootnoteAnchor"/>
          <w:rtl w:val="true"/>
        </w:rPr>
        <w:footnoteReference w:id="549"/>
      </w:r>
      <w:r>
        <w:rPr>
          <w:rFonts w:ascii="IRNazanin" w:hAnsi="IRNazanin" w:eastAsia="IRNazanin"/>
          <w:color w:val="111111"/>
          <w:sz w:val="28"/>
          <w:sz w:val="28"/>
          <w:szCs w:val="28"/>
          <w:rtl w:val="true"/>
          <w:lang w:bidi="fa-IR"/>
        </w:rPr>
        <w:t>این روایت هر چند مرسل به حساب می آید،</w:t>
      </w:r>
      <w:r>
        <w:rPr>
          <w:rStyle w:val="FootnoteAnchor"/>
          <w:rtl w:val="true"/>
        </w:rPr>
        <w:footnoteReference w:id="550"/>
      </w:r>
      <w:r>
        <w:rPr>
          <w:rFonts w:ascii="IRNazanin" w:hAnsi="IRNazanin" w:eastAsia="IRNazanin"/>
          <w:color w:val="111111"/>
          <w:sz w:val="28"/>
          <w:sz w:val="28"/>
          <w:szCs w:val="28"/>
          <w:rtl w:val="true"/>
          <w:lang w:bidi="fa-IR"/>
        </w:rPr>
        <w:t>اما بسیار بعید به نظر می رسد که محمد بن مسلم که یکی از فقها و اعلامی ذکر شده است که حلال و حرام از طریق آنها دریافت می شد،</w:t>
      </w:r>
      <w:r>
        <w:rPr>
          <w:rStyle w:val="FootnoteAnchor"/>
          <w:rtl w:val="true"/>
        </w:rPr>
        <w:footnoteReference w:id="551"/>
      </w:r>
      <w:r>
        <w:rPr>
          <w:rFonts w:ascii="IRNazanin" w:hAnsi="IRNazanin" w:eastAsia="IRNazanin"/>
          <w:color w:val="111111"/>
          <w:sz w:val="28"/>
          <w:sz w:val="28"/>
          <w:szCs w:val="28"/>
          <w:rtl w:val="true"/>
          <w:lang w:bidi="fa-IR"/>
        </w:rPr>
        <w:t>از شخص ضعیفی نقل روایت کند، در نتیجه راه برای تصحیح سند روایت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به شستن لباس مرطوبی داده است که سگ به آن برخورد کرده باشد که در صورت خشک بودن، دستور به پاشیدن آب بر لباس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آب پاشیدن از حیث نظافت، در درجه کمتری از شستن قرار دارد، از این رو نمی توان حکم به وجوب شستن چنین لباسی کرد، از طرفی ممکن است علت آب پاشیدن هم صرفاً جهت نظافت باشد؛ چرا که نجاستی در کار نیست تا به وسلیه پاشیدنِ آب،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با سگ، انسان را در معرض انگل هایی همچون گری، کک و شپش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 ها روی کف لانه یا بستر تخم می گذارند و تخم ها در عرض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به کک های بالغ تبدیل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 سگ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Ctenocephalides canis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میزبان واسط برای لارو، یک کرم نواری شایع به نام دیپلیدیوم کانینوم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ضرورت کنترل آلودگی به کک را بیشتر می کند، البته با تذکر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کک سگ می تواند باعث گزش شدید صاحب حیوان نیز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بدانید کک انسان یا همان پولکس ایریتانس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pulex irritans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روی بدن سگ نیز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به دو گونه از شپش ها مبتلا می شود؛ یک شپش مکنده به نام لینوگناتوس پیلیفروس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linognathus piliferus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یک شپش گزنده به نام تریکودکتس کانیس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Trichodectes canis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شپش باعث خارش شدید و پوسته پوسته شدن پوست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با تماس مستقیم منتقل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های شپش به موهای بدن می چسبد و لاروهای آن نیز در همان جا از تخم خارج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w:t>
      </w:r>
      <w:bookmarkStart w:id="322" w:name="pg16653_213802"/>
    </w:p>
    <w:p>
      <w:pPr>
        <w:pStyle w:val="BookText"/>
        <w:rPr/>
      </w:pPr>
      <w:bookmarkEnd w:id="322"/>
      <w:r>
        <w:rPr>
          <w:rFonts w:ascii="IRNazanin" w:hAnsi="IRNazanin" w:eastAsia="IRNazanin"/>
          <w:color w:val="111111"/>
          <w:sz w:val="28"/>
          <w:sz w:val="28"/>
          <w:szCs w:val="28"/>
          <w:rtl w:val="true"/>
          <w:lang w:bidi="fa-IR"/>
        </w:rPr>
        <w:t>شپش ها خونخوار بوده و باعث کم خونی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بیماری های احتمالی در تماس با سگ، لیشمانیوز جلدی یا سالک، کیست هیداتیک، هاری، توکسوکاریازیس</w:t>
      </w:r>
      <w:r>
        <w:rPr>
          <w:rFonts w:eastAsia="Times New Roman" w:cs="Times New Roman" w:ascii="Times New Roman" w:hAnsi="Times New Roman"/>
          <w:color w:val="111111"/>
          <w:sz w:val="28"/>
          <w:szCs w:val="28"/>
          <w:lang w:val="en-US" w:bidi="en-US"/>
        </w:rPr>
        <w:t>Toxocariasis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 xml:space="preserve">امروزه متاسفانه شاهد آن هستیم که برخی از مسلمانان هم سو با تمایل به سمت سبک زندگی غربی و گریز از سبک زندگی اسلامی، به نگه داری سگ های خانگی روی آورده اند که به هیچ وجه توجیه شرعی و بهداشتی ندارد، بلکه در معرض بیماری های فراوانی که ذکر آن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بیماری های پوستی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گیرند</w:t>
      </w:r>
      <w:r>
        <w:rPr>
          <w:rFonts w:eastAsia="IRNazanin" w:cs="IRNazanin"/>
          <w:color w:val="111111"/>
          <w:sz w:val="28"/>
          <w:szCs w:val="28"/>
          <w:rtl w:val="true"/>
          <w:lang w:bidi="fa-IR"/>
        </w:rPr>
        <w:t>.</w:t>
      </w:r>
    </w:p>
    <w:p>
      <w:pPr>
        <w:pStyle w:val="Heading5"/>
        <w:numPr>
          <w:ilvl w:val="4"/>
          <w:numId w:val="1"/>
        </w:numPr>
        <w:rPr/>
      </w:pPr>
      <w:bookmarkStart w:id="323" w:name="__RefHeading___Toc12065000_1280447820"/>
      <w:bookmarkStart w:id="324" w:name="_Toc124"/>
      <w:bookmarkEnd w:id="323"/>
      <w:r>
        <w:rPr/>
        <w:t>1-11-2</w:t>
      </w:r>
      <w:r>
        <w:rPr>
          <w:rtl w:val="true"/>
        </w:rPr>
        <w:t xml:space="preserve">- </w:t>
      </w:r>
      <w:r>
        <w:rPr>
          <w:rtl w:val="true"/>
        </w:rPr>
        <w:t>موش</w:t>
      </w:r>
      <w:bookmarkEnd w:id="324"/>
    </w:p>
    <w:p>
      <w:pPr>
        <w:pStyle w:val="BookText"/>
        <w:rPr/>
      </w:pPr>
      <w:r>
        <w:rPr>
          <w:rFonts w:ascii="IRNazanin" w:hAnsi="IRNazanin" w:eastAsia="IRNazanin"/>
          <w:color w:val="111111"/>
          <w:sz w:val="28"/>
          <w:sz w:val="28"/>
          <w:szCs w:val="28"/>
          <w:rtl w:val="true"/>
          <w:lang w:bidi="fa-IR"/>
        </w:rPr>
        <w:t>موش با اینکه از حیوانات موذی به حساب می آید، اما نجس نیست، در روایتی صحیح</w:t>
      </w:r>
      <w:r>
        <w:rPr>
          <w:rStyle w:val="FootnoteAnchor"/>
          <w:rtl w:val="true"/>
        </w:rPr>
        <w:footnoteReference w:id="55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الْعَمْرَكِيِّ بْنِ عَلِيٍّ النَّيْسَابُورِيِّ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الْفَأْرَةِ الرَّطْبَةِ قَدْ وَقَعَتْ فِي الْمَاءِ تَمْشِي عَلَى الثِّيَابِ أَ يُصَلَّى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مَا رَأَيْتَ مِنْ أَثَرِهَا وَ مَا لَمْ تَرَهُ فَانْضِحْهُ بِالْمَاءِ</w:t>
      </w:r>
      <w:r>
        <w:rPr>
          <w:rFonts w:eastAsia="Amiri" w:cs="Amiri" w:ascii="Amiri" w:hAnsi="Amiri"/>
          <w:color w:val="111111"/>
          <w:sz w:val="28"/>
          <w:szCs w:val="28"/>
          <w:rtl w:val="true"/>
          <w:lang w:bidi="ar-SA"/>
        </w:rPr>
        <w:t>».</w:t>
      </w:r>
      <w:r>
        <w:rPr>
          <w:rStyle w:val="FootnoteAnchor"/>
          <w:rtl w:val="true"/>
        </w:rPr>
        <w:footnoteReference w:id="55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از موش خیسی سؤال شده است که روی لباس راه می رود حال آیا می توان با آن لباس نماز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سائل این توهم را داشته است که موش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روی لباس دیدی بشوی و اگر ندیدی آب بپاش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روایت با روایتی دیگری</w:t>
      </w:r>
      <w:r>
        <w:rPr>
          <w:rStyle w:val="FootnoteAnchor"/>
          <w:rtl w:val="true"/>
        </w:rPr>
        <w:footnoteReference w:id="555"/>
      </w:r>
      <w:r>
        <w:rPr>
          <w:rFonts w:ascii="IRNazanin" w:hAnsi="IRNazanin" w:eastAsia="IRNazanin"/>
          <w:color w:val="111111"/>
          <w:sz w:val="28"/>
          <w:sz w:val="28"/>
          <w:szCs w:val="28"/>
          <w:rtl w:val="true"/>
          <w:lang w:bidi="fa-IR"/>
        </w:rPr>
        <w:t>که بیانگر پاک بودن موش است، در تعارض بوده،</w:t>
      </w:r>
      <w:r>
        <w:rPr>
          <w:rStyle w:val="FootnoteAnchor"/>
          <w:rtl w:val="true"/>
        </w:rPr>
        <w:footnoteReference w:id="556"/>
      </w:r>
      <w:r>
        <w:rPr>
          <w:rFonts w:ascii="IRNazanin" w:hAnsi="IRNazanin" w:eastAsia="IRNazanin"/>
          <w:color w:val="111111"/>
          <w:sz w:val="28"/>
          <w:sz w:val="28"/>
          <w:szCs w:val="28"/>
          <w:rtl w:val="true"/>
          <w:lang w:bidi="fa-IR"/>
        </w:rPr>
        <w:t>اما در رویکرد طبی به روایت، آن را کنار نمی گذاریم، بلکه به عنوان یک روایت بهداشتی به آن عمل می کنیم، مخصوصاً اینکه سند روایت نیز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تعارض را می توان با حمل بر استحباب و یا حتی معنای بهداشتی حل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موش حیوان کثیفی است و اگر خیس بوده و روی لباس انسان بیافتد، شستن آن یک امر بهداشتی است، چنانکه در ذهن اکثر مردم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موشی در وسایل آنها افتاده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احتمال افتادن آن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وسایل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خوشبینانه ترین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کشی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 ها ناقل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بیماری به صورت مستقیم و غیر مستقیم به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 ها با انتقال نوعی باكتری موسوم به </w:t>
      </w:r>
      <w:bookmarkStart w:id="325" w:name="pg16653_213804"/>
    </w:p>
    <w:p>
      <w:pPr>
        <w:pStyle w:val="BookText"/>
        <w:rPr/>
      </w:pPr>
      <w:bookmarkEnd w:id="325"/>
      <w:r>
        <w:rPr>
          <w:rFonts w:ascii="IRNazanin" w:hAnsi="IRNazanin" w:eastAsia="IRNazanin"/>
          <w:color w:val="111111"/>
          <w:sz w:val="28"/>
          <w:sz w:val="28"/>
          <w:szCs w:val="28"/>
          <w:rtl w:val="true"/>
          <w:lang w:bidi="fa-IR"/>
        </w:rPr>
        <w:t>سالمونلا سبب بروز اسهال های باكتریایی و مشكلات گوارشی در انسان 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جوندگان با رفت و آمد به خانه ها و انبار های غذایی از طریق ادرار نوعی باكتری دیگر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لپتوسپیرا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ها منتقل می كنند و باعث بروز بیماری های عفونی در فرد می شود</w:t>
      </w:r>
      <w:r>
        <w:rPr>
          <w:rFonts w:eastAsia="IRNazanin" w:cs="IRNazanin"/>
          <w:color w:val="111111"/>
          <w:sz w:val="28"/>
          <w:szCs w:val="28"/>
          <w:rtl w:val="true"/>
          <w:lang w:bidi="fa-IR"/>
        </w:rPr>
        <w:t>.</w:t>
      </w:r>
    </w:p>
    <w:p>
      <w:pPr>
        <w:pStyle w:val="Heading5"/>
        <w:numPr>
          <w:ilvl w:val="4"/>
          <w:numId w:val="1"/>
        </w:numPr>
        <w:rPr/>
      </w:pPr>
      <w:bookmarkStart w:id="326" w:name="__RefHeading___Toc12065002_1280447820"/>
      <w:bookmarkStart w:id="327" w:name="_Toc125"/>
      <w:bookmarkEnd w:id="326"/>
      <w:r>
        <w:rPr/>
        <w:t>1-11-3</w:t>
      </w:r>
      <w:r>
        <w:rPr>
          <w:rtl w:val="true"/>
        </w:rPr>
        <w:t xml:space="preserve">- </w:t>
      </w:r>
      <w:r>
        <w:rPr>
          <w:rtl w:val="true"/>
        </w:rPr>
        <w:t>خوک</w:t>
      </w:r>
      <w:bookmarkEnd w:id="327"/>
    </w:p>
    <w:p>
      <w:pPr>
        <w:pStyle w:val="BookText"/>
        <w:rPr/>
      </w:pPr>
      <w:r>
        <w:rPr>
          <w:rFonts w:ascii="IRNazanin" w:hAnsi="IRNazanin" w:eastAsia="IRNazanin"/>
          <w:color w:val="111111"/>
          <w:sz w:val="28"/>
          <w:sz w:val="28"/>
          <w:szCs w:val="28"/>
          <w:rtl w:val="true"/>
          <w:lang w:bidi="fa-IR"/>
        </w:rPr>
        <w:t>در مورد لمس و برخورد با خوک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عَنِ الْعَمْرَكِيِّ بْنِ عَلِيٍّ عَنْ عَلِيِّ بْنِ جَعْفَرٍ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يُصِيبُ ثَوْبَهُ خِنْزِيرٌ فَلَمْ يَغْسِلْهُ فَذَكَرَ ذَلِكَ وَ هُوَ فِي صَلَاتِهِ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فِي صَلَاتِهِ فَلْيَمْضِ وَ إِنْ لَمْ يَكُنْ دَخَلَ فِي صَلَاتِهِ فَلْيَنْضِحْ مَا أَصَابَ مِنْ ثَوْبِهِ إِلَّا أَنْ يَكُونَ فِيهِ أَثَرٌ فَيَغْسِلُهُ</w:t>
      </w:r>
      <w:r>
        <w:rPr>
          <w:rFonts w:eastAsia="Amiri" w:cs="Amiri" w:ascii="Amiri" w:hAnsi="Amiri"/>
          <w:color w:val="111111"/>
          <w:sz w:val="28"/>
          <w:szCs w:val="28"/>
          <w:rtl w:val="true"/>
          <w:lang w:bidi="ar-SA"/>
        </w:rPr>
        <w:t>».</w:t>
      </w:r>
      <w:r>
        <w:rPr>
          <w:rStyle w:val="FootnoteAnchor"/>
          <w:rtl w:val="true"/>
        </w:rPr>
        <w:footnoteReference w:id="557"/>
      </w:r>
      <w:r>
        <w:rPr>
          <w:rFonts w:ascii="IRNazanin" w:hAnsi="IRNazanin" w:eastAsia="IRNazanin"/>
          <w:color w:val="111111"/>
          <w:sz w:val="28"/>
          <w:sz w:val="28"/>
          <w:szCs w:val="28"/>
          <w:rtl w:val="true"/>
          <w:lang w:bidi="fa-IR"/>
        </w:rPr>
        <w:t>این روایت که از حیث سند معتبر است،</w:t>
      </w:r>
      <w:r>
        <w:rPr>
          <w:rStyle w:val="FootnoteAnchor"/>
          <w:rtl w:val="true"/>
        </w:rPr>
        <w:footnoteReference w:id="558"/>
      </w:r>
      <w:r>
        <w:rPr>
          <w:rFonts w:ascii="IRNazanin" w:hAnsi="IRNazanin" w:eastAsia="IRNazanin"/>
          <w:color w:val="111111"/>
          <w:sz w:val="28"/>
          <w:sz w:val="28"/>
          <w:szCs w:val="28"/>
          <w:rtl w:val="true"/>
          <w:lang w:bidi="fa-IR"/>
        </w:rPr>
        <w:t xml:space="preserve">گویای حکم برخورد خوک به نماز گزار در صورت عدم وجود رطوبت در بین است که عبارت است از ادامه دادن نماز اگر درحال نماز باشد و اگر در نماز داخل نشده است به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بپاشد؛ چرا که در ذیل روایت فرموده است اگر اثری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خیسی و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پیدا کند باید آن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شستن نباید به علت نجاست باشد؛ چرا که اگر نجاست در میان بود، باید حکم به بطلان نماز می شد، پس به نظر می رسد این شستن به علت نظافت و پاکیزگی باشد</w:t>
      </w:r>
      <w:r>
        <w:rPr>
          <w:rFonts w:eastAsia="IRNazanin" w:cs="IRNazanin"/>
          <w:color w:val="111111"/>
          <w:sz w:val="28"/>
          <w:szCs w:val="28"/>
          <w:rtl w:val="true"/>
          <w:lang w:bidi="fa-IR"/>
        </w:rPr>
        <w:t>.</w:t>
      </w:r>
    </w:p>
    <w:p>
      <w:pPr>
        <w:pStyle w:val="Heading4"/>
        <w:numPr>
          <w:ilvl w:val="3"/>
          <w:numId w:val="1"/>
        </w:numPr>
        <w:rPr/>
      </w:pPr>
      <w:bookmarkStart w:id="328" w:name="__RefHeading___Toc12065004_1280447820"/>
      <w:bookmarkStart w:id="329" w:name="_Toc126"/>
      <w:bookmarkEnd w:id="328"/>
      <w:r>
        <w:rPr/>
        <w:t>1-12</w:t>
      </w:r>
      <w:r>
        <w:rPr>
          <w:rtl w:val="true"/>
        </w:rPr>
        <w:t xml:space="preserve">- </w:t>
      </w:r>
      <w:r>
        <w:rPr>
          <w:rtl w:val="true"/>
        </w:rPr>
        <w:t>تیمم</w:t>
      </w:r>
      <w:bookmarkEnd w:id="329"/>
    </w:p>
    <w:p>
      <w:pPr>
        <w:pStyle w:val="Heading5"/>
        <w:numPr>
          <w:ilvl w:val="4"/>
          <w:numId w:val="1"/>
        </w:numPr>
        <w:rPr/>
      </w:pPr>
      <w:bookmarkStart w:id="330" w:name="__RefHeading___Toc12065006_1280447820"/>
      <w:bookmarkStart w:id="331" w:name="_Toc127"/>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در این بخش به نکات طبی موجود در تیمم با اشاره با روایات آن در سه بخش پاک کنندگی خاک، فلسفه بهداشتی تیمم و خاک درمانی پرداخته شده است</w:t>
      </w:r>
      <w:r>
        <w:rPr>
          <w:rFonts w:eastAsia="IRNazanin" w:cs="IRNazanin"/>
          <w:color w:val="111111"/>
          <w:sz w:val="28"/>
          <w:szCs w:val="28"/>
          <w:rtl w:val="true"/>
          <w:lang w:bidi="fa-IR"/>
        </w:rPr>
        <w:t>.</w:t>
      </w:r>
    </w:p>
    <w:p>
      <w:pPr>
        <w:pStyle w:val="Heading5"/>
        <w:numPr>
          <w:ilvl w:val="4"/>
          <w:numId w:val="1"/>
        </w:numPr>
        <w:rPr/>
      </w:pPr>
      <w:bookmarkStart w:id="332" w:name="__RefHeading___Toc12065008_1280447820"/>
      <w:bookmarkStart w:id="333" w:name="_Toc128"/>
      <w:bookmarkEnd w:id="332"/>
      <w:r>
        <w:rPr/>
        <w:t>1-12-1</w:t>
      </w:r>
      <w:r>
        <w:rPr>
          <w:rtl w:val="true"/>
        </w:rPr>
        <w:t xml:space="preserve">- </w:t>
      </w:r>
      <w:r>
        <w:rPr>
          <w:rtl w:val="true"/>
        </w:rPr>
        <w:t>پاک کنندگی خاک</w:t>
      </w:r>
      <w:bookmarkEnd w:id="333"/>
    </w:p>
    <w:p>
      <w:pPr>
        <w:pStyle w:val="BookText"/>
        <w:rPr/>
      </w:pPr>
      <w:r>
        <w:rPr>
          <w:rFonts w:ascii="IRNazanin" w:hAnsi="IRNazanin" w:eastAsia="IRNazanin"/>
          <w:color w:val="111111"/>
          <w:sz w:val="28"/>
          <w:sz w:val="28"/>
          <w:szCs w:val="28"/>
          <w:rtl w:val="true"/>
          <w:lang w:bidi="fa-IR"/>
        </w:rPr>
        <w:t>زمین و به ویژه خاک، که ماده اصلی تیمم به شمار می آید در روایات به عنوان پاک کننده معرفی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لِيَ الْأَرْضُ مَسْجِداً وَ طَهُورا</w:t>
      </w:r>
      <w:r>
        <w:rPr>
          <w:rFonts w:eastAsia="IRNazanin" w:cs="IRNazanin"/>
          <w:color w:val="111111"/>
          <w:sz w:val="28"/>
          <w:szCs w:val="28"/>
          <w:rtl w:val="true"/>
          <w:lang w:bidi="fa-IR"/>
        </w:rPr>
        <w:t>».</w:t>
      </w:r>
      <w:r>
        <w:rPr>
          <w:rStyle w:val="FootnoteAnchor"/>
          <w:rtl w:val="true"/>
        </w:rPr>
        <w:footnoteReference w:id="55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الْأَرْضُ‌مَسْجِداً وَ تُرَابُهَا طَهُوراً</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آب كثافات و ميكروبها را جذب مى‌كند و داراى فرمانهاى ازتى مفيد مى باشد كه پيوسته مشغول فعاليت و تجزيه و تحليل مواد آلى فسادپذيرند تا آنها را به صورت مواد كانى بى‌آزار در آورند، به همان صورت هم خاك و زمين، كثيفى‌ها و ميكروبها و سم‌ها را جذب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همين است كه ظروف و بعض اشياء را براى تميز كردن خاك مالى يا كاه‌گل مالى مى‌نمايند، تا خوب پاكيزه شود و خاصيت جاذبيت خاك بيش از آب است</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اما از سویی گفته می شود زمین خود، منشأ بیماری است و بالعرض آلوده به ميكروبهاى سل، ديفترى، كزاز</w:t>
      </w:r>
      <w:r>
        <w:rPr>
          <w:rStyle w:val="FootnoteAnchor"/>
          <w:rtl w:val="true"/>
        </w:rPr>
        <w:footnoteReference w:id="562"/>
      </w:r>
      <w:r>
        <w:rPr>
          <w:rFonts w:ascii="IRNazanin" w:hAnsi="IRNazanin" w:eastAsia="IRNazanin"/>
          <w:color w:val="111111"/>
          <w:sz w:val="28"/>
          <w:sz w:val="28"/>
          <w:szCs w:val="28"/>
          <w:rtl w:val="true"/>
          <w:lang w:bidi="fa-IR"/>
        </w:rPr>
        <w:t>و بیماری هایی همچون انواع قارچ ها است که از طریق خاک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می توان بین پاک کننده بودن خاک و عامل انتقال بیماری بودن آن جمع کرد؟ و چگونه خاکی که باعث بیماری می شود می تواند به عنوان یک پاک کننده عمل کند؟</w:t>
      </w:r>
    </w:p>
    <w:p>
      <w:pPr>
        <w:pStyle w:val="BookText"/>
        <w:rPr/>
      </w:pPr>
      <w:r>
        <w:rPr>
          <w:rFonts w:ascii="IRNazanin" w:hAnsi="IRNazanin" w:eastAsia="IRNazanin"/>
          <w:color w:val="111111"/>
          <w:sz w:val="28"/>
          <w:sz w:val="28"/>
          <w:szCs w:val="28"/>
          <w:rtl w:val="true"/>
          <w:lang w:bidi="fa-IR"/>
        </w:rPr>
        <w:t xml:space="preserve">در جواب باید گفت اولاً يك كلمه از آيه شريفه تيمم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 مَاءً فَتَيَمَّمُوا صَعِيدًا طيباً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كلى اين اشكال را برطرف نموده و 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تراب خالص يا مطلق روى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تراب خالص باشد، به تنهائى جواب اعتراض را مى‌دهد؛ زيرا خاك آلوده به ميكروبها، خالص نيست و صلاحيت تيمم را ندارد و مؤمن بايد براى تيمم، خاك خالص تهيه نمايد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مطلق روى زمين باشد در اين صورت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اعتراض واقع مى‌گردد؛ زيرا روى زمين آلوده به كثافات و ميكروبها، طيب و پاك و پاكيزه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هر چند بیماری هایی در زمین و خاک باشند؛ اما این بیماری ها اغلب از طریق دهان و بینی و گاهی چشم به انسان منتقل می شود و این در حالی است که در تیمم صرفاً مسح صورت و دستان اتفاق می افتد و امکان انتقال بیماری بسیار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تیمم اولاً خاکی به پوست منتقل نمی شود بلکه آثار آن هم تکانده می شود و چیزی از خاک در دستان باقی نمی ماند و ثانیاً بر فرض انتقال هم خورده نمی شود که از طریق دهان باعث انتقال بیماری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دربیانات خود از تیمم کردن از مکان هایی که ممکن است عامل بیماری و آلودگی باشد نهی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وُضُوءَ مِنْ مُوطَإ</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يَتَيَمَّمَ الرَّجُلُ بِتُرَابٍ مِنْ أَثَرِ الطَّرِيق</w:t>
      </w:r>
      <w:r>
        <w:rPr>
          <w:rFonts w:eastAsia="Amiri" w:cs="Amiri" w:ascii="Amiri" w:hAnsi="Amiri"/>
          <w:color w:val="111111"/>
          <w:sz w:val="28"/>
          <w:szCs w:val="28"/>
          <w:rtl w:val="true"/>
          <w:lang w:bidi="ar-SA"/>
        </w:rPr>
        <w:t>».</w:t>
      </w:r>
      <w:r>
        <w:rPr>
          <w:rStyle w:val="FootnoteAnchor"/>
          <w:rtl w:val="true"/>
        </w:rPr>
        <w:footnoteReference w:id="56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 روایت از تیمم از جای پا نهی شده است چرا که در مکان های رفت و آمد و جای پا احتمال وجود بیماری و میکروب وجود دارد چرا که ممکن است کفش برخی از عابرین حامل </w:t>
      </w:r>
      <w:bookmarkStart w:id="334" w:name="pg16653_213811"/>
    </w:p>
    <w:p>
      <w:pPr>
        <w:pStyle w:val="BookText"/>
        <w:rPr/>
      </w:pPr>
      <w:bookmarkEnd w:id="334"/>
      <w:r>
        <w:rPr>
          <w:rFonts w:ascii="IRNazanin" w:hAnsi="IRNazanin" w:eastAsia="IRNazanin"/>
          <w:color w:val="111111"/>
          <w:sz w:val="28"/>
          <w:sz w:val="28"/>
          <w:szCs w:val="28"/>
          <w:rtl w:val="true"/>
          <w:lang w:bidi="fa-IR"/>
        </w:rPr>
        <w:t>فضولات انسانی یا حیوانی و یا سایر عوامل بیماری زا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دستور قانون‌گذار اسلام به تيمم برخلاف منطق روز نبوده بلكه عملى است طبيعى و موافق با دانش عصرى و طبق قوانين فطرى مى‌باشد؛ خصوصاً در خاك، جذب ذره وجود دارد كه براى نابود كردن ميكروبهاى سطح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خاصيت پنى سيلين دارد، بلكه پنى سيلين كه يگانه‌داروى ميكروب‌كش قوى است، سى سال قبل</w:t>
      </w:r>
      <w:r>
        <w:rPr>
          <w:rStyle w:val="FootnoteAnchor"/>
          <w:rtl w:val="true"/>
        </w:rPr>
        <w:footnoteReference w:id="565"/>
      </w:r>
      <w:r>
        <w:rPr>
          <w:rFonts w:ascii="IRNazanin" w:hAnsi="IRNazanin" w:eastAsia="IRNazanin"/>
          <w:color w:val="111111"/>
          <w:sz w:val="28"/>
          <w:sz w:val="28"/>
          <w:szCs w:val="28"/>
          <w:rtl w:val="true"/>
          <w:lang w:bidi="fa-IR"/>
        </w:rPr>
        <w:t>كشف شد، و از خاك گرفته شده است</w:t>
      </w:r>
      <w:r>
        <w:rPr>
          <w:rFonts w:eastAsia="IRNazanin" w:cs="IRNazanin"/>
          <w:color w:val="111111"/>
          <w:sz w:val="28"/>
          <w:szCs w:val="28"/>
          <w:rtl w:val="true"/>
          <w:lang w:bidi="fa-IR"/>
        </w:rPr>
        <w:t>.</w:t>
      </w:r>
      <w:r>
        <w:rPr>
          <w:rStyle w:val="FootnoteAnchor"/>
          <w:rtl w:val="true"/>
        </w:rPr>
        <w:footnoteReference w:id="566"/>
      </w:r>
    </w:p>
    <w:p>
      <w:pPr>
        <w:pStyle w:val="Heading5"/>
        <w:numPr>
          <w:ilvl w:val="4"/>
          <w:numId w:val="1"/>
        </w:numPr>
        <w:rPr/>
      </w:pPr>
      <w:bookmarkStart w:id="335" w:name="__RefHeading___Toc12065010_1280447820"/>
      <w:bookmarkStart w:id="336" w:name="_Toc129"/>
      <w:bookmarkEnd w:id="335"/>
      <w:r>
        <w:rPr/>
        <w:t>1-12-2</w:t>
      </w:r>
      <w:r>
        <w:rPr>
          <w:rtl w:val="true"/>
        </w:rPr>
        <w:t xml:space="preserve">- </w:t>
      </w:r>
      <w:r>
        <w:rPr>
          <w:rtl w:val="true"/>
        </w:rPr>
        <w:t>فلسفه بهداشتی تیمم</w:t>
      </w:r>
      <w:bookmarkEnd w:id="336"/>
    </w:p>
    <w:p>
      <w:pPr>
        <w:pStyle w:val="BookText"/>
        <w:rPr/>
      </w:pPr>
      <w:r>
        <w:rPr>
          <w:rFonts w:ascii="IRNazanin" w:hAnsi="IRNazanin" w:eastAsia="IRNazanin"/>
          <w:color w:val="111111"/>
          <w:sz w:val="28"/>
          <w:sz w:val="28"/>
          <w:szCs w:val="28"/>
          <w:rtl w:val="true"/>
          <w:lang w:bidi="fa-IR"/>
        </w:rPr>
        <w:t>دانسته شد که تیمم نیز مانند وضو پاک کننده است، حال علت بدلیت تیمم از وضو و غسل چیست؟ یکی از مواقعی که وضو جای خود را به تیمم می دهد، جایی است که اعضای وضو دارای زخم و جراحت باشد در روایت صحیحی</w:t>
      </w:r>
      <w:r>
        <w:rPr>
          <w:rStyle w:val="FootnoteAnchor"/>
          <w:rtl w:val="true"/>
        </w:rPr>
        <w:footnoteReference w:id="567"/>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بِهِ الْقَرْحُ وَ الْجِرَاحَةُ يُجْنِبُ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لَا يَغْتَسِلَ وَ يَتَيَمَّمَ</w:t>
      </w:r>
      <w:r>
        <w:rPr>
          <w:rFonts w:eastAsia="Amiri" w:cs="Amiri" w:ascii="Amiri" w:hAnsi="Amiri"/>
          <w:color w:val="111111"/>
          <w:sz w:val="28"/>
          <w:szCs w:val="28"/>
          <w:rtl w:val="true"/>
          <w:lang w:bidi="ar-SA"/>
        </w:rPr>
        <w:t>».</w:t>
      </w:r>
      <w:r>
        <w:rPr>
          <w:rStyle w:val="FootnoteAnchor"/>
          <w:rtl w:val="true"/>
        </w:rPr>
        <w:footnoteReference w:id="568"/>
      </w:r>
      <w:r>
        <w:rPr>
          <w:rFonts w:ascii="IRNazanin" w:hAnsi="IRNazanin" w:eastAsia="IRNazanin"/>
          <w:color w:val="111111"/>
          <w:sz w:val="28"/>
          <w:sz w:val="28"/>
          <w:szCs w:val="28"/>
          <w:rtl w:val="true"/>
          <w:lang w:bidi="fa-IR"/>
        </w:rPr>
        <w:t>به نظر می رسد یکی از علل تبدیل وضو به تیمم به خطر نیفتادن اعضای مجروح است؛ چرا که احکام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قاعده لا ضرر در صورتی که قائل به تعمیم آن در همه مسائل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جایگاهی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حسنه</w:t>
      </w:r>
      <w:r>
        <w:rPr>
          <w:rStyle w:val="FootnoteAnchor"/>
          <w:rtl w:val="true"/>
        </w:rPr>
        <w:footnoteReference w:id="569"/>
      </w:r>
      <w:r>
        <w:rPr>
          <w:rFonts w:ascii="Amiri" w:hAnsi="Amiri" w:eastAsia="Amiri" w:cs="Amiri"/>
          <w:color w:val="111111"/>
          <w:sz w:val="28"/>
          <w:sz w:val="28"/>
          <w:szCs w:val="28"/>
          <w:rtl w:val="true"/>
          <w:lang w:bidi="ar-SA"/>
        </w:rPr>
        <w:t>ای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عَنْ أَبِيهِ عَنِ ابْنِ أَبِي عُمَيْرٍ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الْمَجْدُورُ وَ الْكَسِيرُ بِالتُّرَابِ إِذَا أَصَابَتْهُ الْجَنَابَةُ</w:t>
      </w:r>
      <w:r>
        <w:rPr>
          <w:rFonts w:eastAsia="Amiri" w:cs="Amiri" w:ascii="Amiri" w:hAnsi="Amiri"/>
          <w:color w:val="111111"/>
          <w:sz w:val="28"/>
          <w:szCs w:val="28"/>
          <w:rtl w:val="true"/>
          <w:lang w:bidi="ar-SA"/>
        </w:rPr>
        <w:t>».</w:t>
      </w:r>
      <w:r>
        <w:rPr>
          <w:rStyle w:val="FootnoteAnchor"/>
          <w:rtl w:val="true"/>
        </w:rPr>
        <w:footnoteReference w:id="57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جنبی که آبله، یا شکستگی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جمله خبریه در مقام انشاء امر است، به این نحو که اگر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می کند؛ یعنی باید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وقتی به کسی گفته شود امروز به شهر نمی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نباید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آبله به نظر می رسد آب برای آبله ضرر داشته باشد و گرنه دلیلی بر امر به تیمم بدل از وضو نبود روایت دیگری این مطلب را تأیید می کند</w:t>
      </w:r>
      <w:r>
        <w:rPr>
          <w:rFonts w:eastAsia="IRNazanin" w:cs="IRNazanin"/>
          <w:color w:val="111111"/>
          <w:sz w:val="28"/>
          <w:szCs w:val="28"/>
          <w:rtl w:val="true"/>
          <w:lang w:bidi="fa-IR"/>
        </w:rPr>
        <w:t xml:space="preserve">: </w:t>
      </w:r>
      <w:bookmarkStart w:id="337" w:name="pg16653_213813"/>
    </w:p>
    <w:p>
      <w:pPr>
        <w:pStyle w:val="BookText"/>
        <w:rPr/>
      </w:pPr>
      <w:bookmarkEnd w:id="33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مُحَمَّدِ بْنِ سُكَيْنٍ وَ 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إِنَّ فُلَاناً أَصَابَتْهُ جَنَابَةٌ وَ هُوَ مَجْدُورٌ فَغَسَّلُوهُ فَمَاتَ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أَلَّا سَأَلُوا أَلَّا يَمَّمُوهُ إِنَّ شِفَاءَ الْعِيِّ السُّؤَالُ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ذَلِكَ فِي الْكَسِيرِ وَ الْمَبْطُونِ يَتَيَمَّمُ وَ لَا يَغْتَسِلُ</w:t>
      </w:r>
      <w:r>
        <w:rPr>
          <w:rFonts w:eastAsia="Amiri" w:cs="Amiri" w:ascii="Amiri" w:hAnsi="Amiri"/>
          <w:color w:val="111111"/>
          <w:sz w:val="28"/>
          <w:szCs w:val="28"/>
          <w:rtl w:val="true"/>
          <w:lang w:bidi="ar-SA"/>
        </w:rPr>
        <w:t>».</w:t>
      </w:r>
      <w:r>
        <w:rPr>
          <w:rStyle w:val="FootnoteAnchor"/>
          <w:rtl w:val="true"/>
        </w:rPr>
        <w:footnoteReference w:id="571"/>
      </w:r>
      <w:r>
        <w:rPr>
          <w:rFonts w:ascii="IRNazanin" w:hAnsi="IRNazanin" w:eastAsia="IRNazanin"/>
          <w:color w:val="111111"/>
          <w:sz w:val="28"/>
          <w:sz w:val="28"/>
          <w:szCs w:val="28"/>
          <w:rtl w:val="true"/>
          <w:lang w:bidi="fa-IR"/>
        </w:rPr>
        <w:t xml:space="preserve">این روایت که حسنه خوانده شده و در بعضی از نسخه ها به جای محمد بن 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ثقه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مسکین آمده است که مجهول است اما به هر حال به اعتبار روایت ضرری وارد نمی کند چرا که به از جمله مراسیل ابن ابی عمیر است</w:t>
      </w:r>
      <w:r>
        <w:rPr>
          <w:rStyle w:val="FootnoteAnchor"/>
          <w:rtl w:val="true"/>
        </w:rPr>
        <w:footnoteReference w:id="572"/>
      </w:r>
      <w:r>
        <w:rPr>
          <w:rFonts w:ascii="IRNazanin" w:hAnsi="IRNazanin" w:eastAsia="IRNazanin"/>
          <w:color w:val="111111"/>
          <w:sz w:val="28"/>
          <w:sz w:val="28"/>
          <w:szCs w:val="28"/>
          <w:rtl w:val="true"/>
          <w:lang w:bidi="fa-IR"/>
        </w:rPr>
        <w:t>که به منزله مسانید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از شخص جنبی حکایت دارد که مبتلا به آبله بوده است و او را غسل جنابت داده اند که بر اثر غسل فوت کرده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عمل آنها را تقبیح کرده تا حدی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او را کشتند،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ازحکم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نکردند تا او را تیمم بدهند؟ باید افزود اطبای قدیم نیز اعتقاد داشته اند که آب برای شخص مبتلا به آبله مضر است</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 w:name="__RefHeading___Toc12065012_1280447820"/>
      <w:bookmarkStart w:id="339" w:name="_Toc130"/>
      <w:bookmarkEnd w:id="338"/>
      <w:r>
        <w:rPr/>
        <w:t>1-12-3</w:t>
      </w:r>
      <w:r>
        <w:rPr>
          <w:rtl w:val="true"/>
        </w:rPr>
        <w:t xml:space="preserve">- </w:t>
      </w:r>
      <w:r>
        <w:rPr>
          <w:rtl w:val="true"/>
        </w:rPr>
        <w:t>خاک درمانی</w:t>
      </w:r>
      <w:bookmarkEnd w:id="33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 های قدیم از خاک بعنوان دارو استفاده می شده است و هم اکنون نیز در قلمرو طب هومئوپاتی</w:t>
      </w:r>
      <w:r>
        <w:rPr>
          <w:rStyle w:val="FootnoteAnchor"/>
          <w:rtl w:val="true"/>
        </w:rPr>
        <w:footnoteReference w:id="574"/>
      </w:r>
      <w:r>
        <w:rPr>
          <w:rFonts w:ascii="IRNazanin" w:hAnsi="IRNazanin" w:eastAsia="IRNazanin"/>
          <w:color w:val="111111"/>
          <w:sz w:val="28"/>
          <w:sz w:val="28"/>
          <w:szCs w:val="28"/>
          <w:rtl w:val="true"/>
          <w:lang w:bidi="fa-IR"/>
        </w:rPr>
        <w:t>خاک درمانی بچشم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 از سه هزار سال پیش خاکدرمانی داشتند، بویژه خاک زرد را که حاوی مقدار زیادی اکسید آهن بود؛ در بعضی بیماریهای جلدی بکار میبردند، و از نوعی خاک نیز پس از استحمام بخود می مالیدند که دامنه اثر و تقلید آن تا عربستان کشیده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زیاد می بینیم از مالیدن گل مصری به بدن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جالینوس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دیسانطری، بواسیر و برخی بیماریهای گواشی و دیوسکوید پزشک مخصوص نرن در سوختگیها، باد سرخ، نقرس و مسمومیت های مخصوص گزش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خاک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دربسیاری کشورها درمان با خاک معمول است و چه بسا خاک نقطه ای سبب توجه اهالی به آن منطقه گردیده است، در کشور خودمان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 زدگی را با خاک و سرکه یا خاک و آب انگور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آدلف ژوست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درمانی را معمول میداشت و پرفسور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ژولیوس استامف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مبتلایان به وبا را با خاک رس درمان </w:t>
      </w:r>
      <w:bookmarkStart w:id="340" w:name="pg16653_213816"/>
    </w:p>
    <w:p>
      <w:pPr>
        <w:pStyle w:val="BookText"/>
        <w:rPr/>
      </w:pPr>
      <w:bookmarkEnd w:id="340"/>
      <w:r>
        <w:rPr>
          <w:rFonts w:ascii="IRNazanin" w:hAnsi="IRNazanin" w:eastAsia="IRNazanin"/>
          <w:color w:val="111111"/>
          <w:sz w:val="28"/>
          <w:sz w:val="28"/>
          <w:szCs w:val="28"/>
          <w:rtl w:val="true"/>
          <w:lang w:bidi="fa-IR"/>
        </w:rPr>
        <w:t>میکرد و دادن خاک رس در بیماریهای جلدی، دیسانطری حصبه ازکارهای اوست، حمام برای خاک درمانی در آلمان و بعضی نقاط معمول است</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بدین وسیله می توان گفت تیمم علاوه بر پاکیزگی به نوعی درمان و یا پیشگیری از برخی از بیماری های پوستی به حساب می آید</w:t>
      </w:r>
      <w:r>
        <w:rPr>
          <w:rFonts w:eastAsia="IRNazanin" w:cs="IRNazanin"/>
          <w:color w:val="111111"/>
          <w:sz w:val="28"/>
          <w:szCs w:val="28"/>
          <w:rtl w:val="true"/>
          <w:lang w:bidi="fa-IR"/>
        </w:rPr>
        <w:t>.</w:t>
      </w:r>
    </w:p>
    <w:p>
      <w:pPr>
        <w:pStyle w:val="Heading4"/>
        <w:numPr>
          <w:ilvl w:val="3"/>
          <w:numId w:val="1"/>
        </w:numPr>
        <w:rPr/>
      </w:pPr>
      <w:bookmarkStart w:id="341" w:name="__RefHeading___Toc12065014_1280447820"/>
      <w:bookmarkStart w:id="342" w:name="_Toc131"/>
      <w:bookmarkEnd w:id="341"/>
      <w:r>
        <w:rPr>
          <w:rtl w:val="true"/>
        </w:rPr>
        <w:t>خلاصه فصل دوم</w:t>
      </w:r>
      <w:bookmarkEnd w:id="342"/>
    </w:p>
    <w:p>
      <w:pPr>
        <w:pStyle w:val="BookText"/>
        <w:rPr/>
      </w:pPr>
      <w:r>
        <w:rPr>
          <w:rFonts w:ascii="IRNazanin" w:hAnsi="IRNazanin" w:eastAsia="IRNazanin"/>
          <w:color w:val="111111"/>
          <w:sz w:val="28"/>
          <w:sz w:val="28"/>
          <w:szCs w:val="28"/>
          <w:rtl w:val="true"/>
          <w:lang w:bidi="fa-IR"/>
        </w:rPr>
        <w:t>بعد از بررسی روایات کتب الطهارة کافی نتایجی حاصل شد که برخی از آنها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روایات اعم از کثیف و نجس است و به وسیله قرینه می توان هر کدام از این دو معنا را کشف کرد و پاکی نیز اخص از تمیزی است؛ یعنی ممکن است چیزی پاک باشد اما تمیز و بهداشتی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دست در مواضع مختلفی در قالب وضو در لسان روایات امری تأکید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اجتماعی در قالب غسل جمعه، غسل های وارد شده در اماکن حج و پرهیز دادن از قضای حاجت در اماکن عمومی در کنار بهداشت فردی مورد توجه شارع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برخی از شوینده ها مطلوب شارع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دهان و دندان در ادبیات روایات باب طهارت اهمیت ویژه ای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وضو در کنار آثار معنوی آن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شارع مقدس به هر بهانه ای با دستور دادن به وضو سعی در تشویق مردم به بهداشت صورت و دست بوده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فردی در برخورد با برخی از حیوانات همچون سگ، خوک و موش نزد شارع اهمیت داشته و به آن دستور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تیمم از نگاهی دیگر نوعی خاک درمانی است</w:t>
      </w:r>
      <w:r>
        <w:rPr>
          <w:rFonts w:eastAsia="IRNazanin" w:cs="IRNazanin"/>
          <w:color w:val="111111"/>
          <w:sz w:val="28"/>
          <w:szCs w:val="28"/>
          <w:rtl w:val="true"/>
          <w:lang w:bidi="fa-IR"/>
        </w:rPr>
        <w:t xml:space="preserve">. </w:t>
      </w:r>
      <w:bookmarkStart w:id="343" w:name="pg16653_213818"/>
    </w:p>
    <w:p>
      <w:pPr>
        <w:pStyle w:val="Heading2"/>
        <w:numPr>
          <w:ilvl w:val="1"/>
          <w:numId w:val="1"/>
        </w:numPr>
        <w:rPr/>
      </w:pPr>
      <w:bookmarkStart w:id="344" w:name="__RefHeading___Toc12065016_1280447820"/>
      <w:bookmarkStart w:id="345" w:name="_Toc132"/>
      <w:bookmarkEnd w:id="343"/>
      <w:bookmarkEnd w:id="344"/>
      <w:r>
        <w:rPr>
          <w:rtl w:val="true"/>
        </w:rPr>
        <w:t xml:space="preserve">فصل سوم </w:t>
      </w:r>
      <w:r>
        <w:rPr>
          <w:rtl w:val="true"/>
        </w:rPr>
        <w:t>:</w:t>
      </w:r>
      <w:r>
        <w:rPr>
          <w:rtl w:val="true"/>
        </w:rPr>
        <w:t>روایات فقهی</w:t>
      </w:r>
      <w:r>
        <w:rPr>
          <w:rtl w:val="true"/>
        </w:rPr>
        <w:t xml:space="preserve">- </w:t>
      </w:r>
      <w:r>
        <w:rPr>
          <w:rtl w:val="true"/>
        </w:rPr>
        <w:t>طبی کتاب النکاح</w:t>
      </w:r>
      <w:bookmarkEnd w:id="345"/>
    </w:p>
    <w:p>
      <w:pPr>
        <w:pStyle w:val="Heading3"/>
        <w:numPr>
          <w:ilvl w:val="2"/>
          <w:numId w:val="1"/>
        </w:numPr>
        <w:rPr/>
      </w:pPr>
      <w:bookmarkStart w:id="346" w:name="__RefHeading___Toc12065018_1280447820"/>
      <w:bookmarkStart w:id="347" w:name="_Toc133"/>
      <w:bookmarkEnd w:id="346"/>
      <w:r>
        <w:rPr>
          <w:rtl w:val="true"/>
        </w:rPr>
        <w:t>اشاره</w:t>
      </w:r>
      <w:bookmarkEnd w:id="34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به بررسی جهات طبی و بهداشتی روایات فقهی کتاب النکاح کافی پرداخته شده است</w:t>
      </w:r>
      <w:r>
        <w:rPr>
          <w:rFonts w:eastAsia="IRNazanin" w:cs="IRNazanin"/>
          <w:color w:val="111111"/>
          <w:sz w:val="28"/>
          <w:szCs w:val="28"/>
          <w:rtl w:val="true"/>
          <w:lang w:bidi="fa-IR"/>
        </w:rPr>
        <w:t xml:space="preserve">. </w:t>
      </w:r>
      <w:bookmarkStart w:id="348" w:name="pg16653_213820"/>
    </w:p>
    <w:p>
      <w:pPr>
        <w:pStyle w:val="Heading3"/>
        <w:numPr>
          <w:ilvl w:val="2"/>
          <w:numId w:val="1"/>
        </w:numPr>
        <w:rPr/>
      </w:pPr>
      <w:bookmarkStart w:id="349" w:name="__RefHeading___Toc12065020_1280447820"/>
      <w:bookmarkStart w:id="350" w:name="_Toc134"/>
      <w:bookmarkEnd w:id="348"/>
      <w:bookmarkEnd w:id="349"/>
      <w:r>
        <w:rPr/>
        <w:t>1</w:t>
      </w:r>
      <w:r>
        <w:rPr>
          <w:rtl w:val="true"/>
        </w:rPr>
        <w:t xml:space="preserve">- </w:t>
      </w:r>
      <w:r>
        <w:rPr>
          <w:rtl w:val="true"/>
        </w:rPr>
        <w:t>درآمدی بر کتاب النکاح</w:t>
      </w:r>
      <w:bookmarkEnd w:id="350"/>
    </w:p>
    <w:p>
      <w:pPr>
        <w:pStyle w:val="Heading4"/>
        <w:numPr>
          <w:ilvl w:val="3"/>
          <w:numId w:val="1"/>
        </w:numPr>
        <w:rPr/>
      </w:pPr>
      <w:bookmarkStart w:id="351" w:name="__RefHeading___Toc12065022_1280447820"/>
      <w:bookmarkStart w:id="352" w:name="_Toc135"/>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 xml:space="preserve">کتاب النکاح کافی که بعد از کتاب المعیشة و قبل از کتاب العقیقة قرار دارد؛ دارای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برخی از روایات مطرح شده در کتاب النکاح، به اختصار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زنان، تشویق به ازدواج، ویژگی های همسر مناسب، کراهت ازدواج با برخی از مردم، انواع نکاح، احکام قبل و بعد از ازدواج، مهریه و احکام آن، خطبه نکاح، همسران حلال شده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شرایط نکاح، نکاح کودک، ازدواج حرام، همسران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از احکام طلاق، حرام ابدی، نکاح اهل ذمه، رضاع، متعة، میراث زوج، احکام کنیز و مملوک، برحذر داشتن از ترک ازدواج، اوقات مکروه برای جماع، عزل، حق مرد بر همسر و برعکس، احکام نگاه کردن، دست دادن با نامحرم، احکام خنثی، احکام معالجه نامحرم، سلام دادن به زنان، غیرت، دخول در حال حیض، خروج زنان از منزل، احکام استمناء، لواط انسان و حیوان، زانی و زانیه و سحق</w:t>
      </w:r>
      <w:r>
        <w:rPr>
          <w:rFonts w:eastAsia="IRNazanin" w:cs="IRNazanin"/>
          <w:color w:val="111111"/>
          <w:sz w:val="28"/>
          <w:szCs w:val="28"/>
          <w:rtl w:val="true"/>
          <w:lang w:bidi="fa-IR"/>
        </w:rPr>
        <w:t>.</w:t>
      </w:r>
    </w:p>
    <w:p>
      <w:pPr>
        <w:pStyle w:val="Heading4"/>
        <w:numPr>
          <w:ilvl w:val="3"/>
          <w:numId w:val="1"/>
        </w:numPr>
        <w:rPr/>
      </w:pPr>
      <w:bookmarkStart w:id="353" w:name="__RefHeading___Toc12065024_1280447820"/>
      <w:bookmarkStart w:id="354" w:name="_Toc136"/>
      <w:bookmarkEnd w:id="353"/>
      <w:r>
        <w:rPr/>
        <w:t>1-1</w:t>
      </w:r>
      <w:r>
        <w:rPr>
          <w:rtl w:val="true"/>
        </w:rPr>
        <w:t xml:space="preserve">- </w:t>
      </w:r>
      <w:r>
        <w:rPr>
          <w:rtl w:val="true"/>
        </w:rPr>
        <w:t>مفهوم نکاح</w:t>
      </w:r>
      <w:bookmarkEnd w:id="35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شروع به بررسی روایات کتاب النکاح لازم است تا کمی در مورد اصل نکاح از حیث لغوی و فقهی بحث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در لغت کنایه از جماع بوده</w:t>
      </w:r>
      <w:r>
        <w:rPr>
          <w:rStyle w:val="FootnoteAnchor"/>
          <w:rtl w:val="true"/>
        </w:rPr>
        <w:footnoteReference w:id="576"/>
      </w:r>
      <w:r>
        <w:rPr>
          <w:rFonts w:ascii="IRNazanin" w:hAnsi="IRNazanin" w:eastAsia="IRNazanin"/>
          <w:color w:val="111111"/>
          <w:sz w:val="28"/>
          <w:sz w:val="28"/>
          <w:szCs w:val="28"/>
          <w:rtl w:val="true"/>
          <w:lang w:bidi="fa-IR"/>
        </w:rPr>
        <w:t>و به معنای به زوجیت در آوردن کسی است</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در روایات به هر دو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معنای لغوی اصلی 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اجماع اهل لغت که شیخ طوسی در خلاف مدعی آن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جماع بوده و مجازا به معنای عقد به کار رفته است</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این قول مخالفانی همچون راغب دارد، او می گوید اصل نکاح برای عقد است که بعدا برای جماع از آن استعاره آورده شده است</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برخی گفته اند نکاح در اصل معنای لغوی، به معنای برخورد کردن است</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با توجه به بیان لغویان متقدم، به نظر می رسد که نکاح به هر دو معنا استعمال شده است، اما کدام معنا حقیقت و کدام یک مجازی است؟ چندان مشخص نیست، اما با توجه به اینکه یکی از مهمترین اهداف ازدواج، جماع است بعید نیست که معنای اصلی همان جماع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مورد بحث ما در کتاب النکاح نیز عمدتاً در مورد مسئله جماع و متعلقات آن خواهد بود</w:t>
      </w:r>
      <w:r>
        <w:rPr>
          <w:rFonts w:eastAsia="IRNazanin" w:cs="IRNazanin"/>
          <w:color w:val="111111"/>
          <w:sz w:val="28"/>
          <w:szCs w:val="28"/>
          <w:rtl w:val="true"/>
          <w:lang w:bidi="fa-IR"/>
        </w:rPr>
        <w:t xml:space="preserve">. </w:t>
      </w:r>
      <w:bookmarkStart w:id="355" w:name="pg16653_213822"/>
    </w:p>
    <w:p>
      <w:pPr>
        <w:pStyle w:val="BookText"/>
        <w:rPr/>
      </w:pPr>
      <w:bookmarkEnd w:id="355"/>
      <w:r>
        <w:rPr>
          <w:rFonts w:ascii="IRNazanin" w:hAnsi="IRNazanin" w:eastAsia="IRNazanin"/>
          <w:color w:val="111111"/>
          <w:sz w:val="28"/>
          <w:sz w:val="28"/>
          <w:szCs w:val="28"/>
          <w:rtl w:val="true"/>
          <w:lang w:bidi="fa-IR"/>
        </w:rPr>
        <w:t>نکاح در زبان فقه همان عقد ازدواج است که با شرائط خاصی بین زن و مرد زوجیت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دارای تقسیمات مختلفی از جمله دائم و موقت، حلال، حرام، مستحب، واجب و مکروه است که نسبت به شرائط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سعی شده است تا روایات کتاب النکاح کافی، که مناسبتی با مباحث طبی دارد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مباحث در ذیل عناوینی چون مستحبات و مکروهات نکاح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مجموع روایات نکاح به دست می آید این است که رعایت آداب مذکور اعم از مستحبات و مکروهات، بیشتر به جهت انعقاد نطفه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رعایت این آداب، جماع سالمی را در بر خواهد داشت که عمده تأثیر آن در جنین ملحوظ است</w:t>
      </w:r>
      <w:r>
        <w:rPr>
          <w:rFonts w:eastAsia="IRNazanin" w:cs="IRNazanin"/>
          <w:color w:val="111111"/>
          <w:sz w:val="28"/>
          <w:szCs w:val="28"/>
          <w:rtl w:val="true"/>
          <w:lang w:bidi="fa-IR"/>
        </w:rPr>
        <w:t>.</w:t>
      </w:r>
    </w:p>
    <w:p>
      <w:pPr>
        <w:pStyle w:val="Heading4"/>
        <w:numPr>
          <w:ilvl w:val="3"/>
          <w:numId w:val="1"/>
        </w:numPr>
        <w:rPr/>
      </w:pPr>
      <w:bookmarkStart w:id="356" w:name="__RefHeading___Toc12065026_1280447820"/>
      <w:bookmarkStart w:id="357" w:name="_Toc137"/>
      <w:bookmarkEnd w:id="356"/>
      <w:r>
        <w:rPr/>
        <w:t>1-2</w:t>
      </w:r>
      <w:r>
        <w:rPr>
          <w:rtl w:val="true"/>
        </w:rPr>
        <w:t xml:space="preserve">- </w:t>
      </w:r>
      <w:r>
        <w:rPr>
          <w:rtl w:val="true"/>
        </w:rPr>
        <w:t>تأثیر زمان در سلامت نکاح</w:t>
      </w:r>
      <w:bookmarkEnd w:id="357"/>
    </w:p>
    <w:p>
      <w:pPr>
        <w:pStyle w:val="Heading5"/>
        <w:numPr>
          <w:ilvl w:val="4"/>
          <w:numId w:val="1"/>
        </w:numPr>
        <w:rPr/>
      </w:pPr>
      <w:bookmarkStart w:id="358" w:name="__RefHeading___Toc12065028_1280447820"/>
      <w:bookmarkStart w:id="359" w:name="_Toc138"/>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 xml:space="preserve">در فصل اول به بحث از تأثیر زمان در افعال پرداختیم، اکنون می گوییم با توجه به برخی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توجه به آن حکم به استحباب و کراهت برخی از امور در حین جماع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زمان، در سلامت نکاح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سلامت نکاح، این است که از حاصل یک جماع، فرزندی سالم متولد شود که این امر تا حدود زیادی در گرو جماع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تأثیر زمان را در سلامت جماع بررسی خواهیم کرد</w:t>
      </w:r>
      <w:r>
        <w:rPr>
          <w:rFonts w:eastAsia="IRNazanin" w:cs="IRNazanin"/>
          <w:color w:val="111111"/>
          <w:sz w:val="28"/>
          <w:szCs w:val="28"/>
          <w:rtl w:val="true"/>
          <w:lang w:bidi="fa-IR"/>
        </w:rPr>
        <w:t>.</w:t>
      </w:r>
    </w:p>
    <w:p>
      <w:pPr>
        <w:pStyle w:val="Heading5"/>
        <w:numPr>
          <w:ilvl w:val="4"/>
          <w:numId w:val="1"/>
        </w:numPr>
        <w:rPr/>
      </w:pPr>
      <w:bookmarkStart w:id="360" w:name="__RefHeading___Toc12065030_1280447820"/>
      <w:bookmarkStart w:id="361" w:name="_Toc139"/>
      <w:bookmarkEnd w:id="360"/>
      <w:r>
        <w:rPr/>
        <w:t>1-2-1</w:t>
      </w:r>
      <w:r>
        <w:rPr>
          <w:rtl w:val="true"/>
        </w:rPr>
        <w:t xml:space="preserve">- </w:t>
      </w:r>
      <w:r>
        <w:rPr>
          <w:rtl w:val="true"/>
        </w:rPr>
        <w:t>استحباب ازدواج و نکاح در شب</w:t>
      </w:r>
      <w:bookmarkEnd w:id="361"/>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یستحب من التزویج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نکاح کافی سه روایت در خصوص استحباب ازدواج در شب،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صرف نظر از سند تک تک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متظافر محسوب می شوند و به عقیده برخی از محققان روایات متظافر نیازی به بررسی سندی ندارند</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اینکه تسامح در ادله سنن و مبنای مختار نیز به یاری 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هر سه روایت این است که ازدواج یا جماع باید در شب انجام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زُفُّوا عَرَائِسَكُمْ لَيْلًا وَ أَطْعِمُوا ضُحًى</w:t>
      </w:r>
      <w:r>
        <w:rPr>
          <w:rFonts w:eastAsia="Amiri" w:cs="Amiri" w:ascii="Amiri" w:hAnsi="Amiri"/>
          <w:color w:val="111111"/>
          <w:sz w:val="28"/>
          <w:szCs w:val="28"/>
          <w:rtl w:val="true"/>
          <w:lang w:bidi="ar-SA"/>
        </w:rPr>
        <w:t>».</w:t>
      </w:r>
      <w:r>
        <w:rPr>
          <w:rStyle w:val="FootnoteAnchor"/>
          <w:rtl w:val="true"/>
        </w:rPr>
        <w:footnoteReference w:id="58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زفاف به معنای به خانه شوهر بردن و به او اهدا کردن است</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این روایت تشویق به این کار در شب هنگام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xml:space="preserve">: </w:t>
      </w:r>
      <w:bookmarkStart w:id="362" w:name="pg16653_213824"/>
    </w:p>
    <w:p>
      <w:pPr>
        <w:pStyle w:val="BookText"/>
        <w:rPr/>
      </w:pPr>
      <w:bookmarkEnd w:id="3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عَنْ مُعَلَّى بْنِ مُحَمَّدٍ عَنِ الْحَسَنِ بْنِ عَلِيٍّ الْوَشَّاءِ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فِي التَّزْوِيجِ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التَّزْوِيجُ بِاللَّيْلِ لِأَنَّ اللَّهَ جَعَلَ اللَّيْلَ سَكَناً وَ النِّسَاءُ إِنَّمَا هُنَّ سَكَن</w:t>
      </w:r>
      <w:r>
        <w:rPr>
          <w:rFonts w:eastAsia="Amiri" w:cs="Amiri" w:ascii="Amiri" w:hAnsi="Amiri"/>
          <w:color w:val="111111"/>
          <w:sz w:val="28"/>
          <w:szCs w:val="28"/>
          <w:rtl w:val="true"/>
          <w:lang w:bidi="ar-SA"/>
        </w:rPr>
        <w:t>».</w:t>
      </w:r>
      <w:r>
        <w:rPr>
          <w:rStyle w:val="FootnoteAnchor"/>
          <w:rtl w:val="true"/>
        </w:rPr>
        <w:footnoteReference w:id="584"/>
      </w:r>
      <w:r>
        <w:rPr>
          <w:rFonts w:ascii="IRNazanin" w:hAnsi="IRNazanin" w:eastAsia="IRNazanin"/>
          <w:color w:val="111111"/>
          <w:sz w:val="28"/>
          <w:sz w:val="28"/>
          <w:szCs w:val="28"/>
          <w:rtl w:val="true"/>
          <w:lang w:bidi="fa-IR"/>
        </w:rPr>
        <w:t xml:space="preserve">در این روایت ازدواج در شب به عنوان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و علت آن هم آرامشی است که خداوند در شب قرار داده است و چون همسر نیز مایه آرامش است، بهتر آن است که در شب به خانه شوهر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روایت هر چند صریحاً تشویق به جماع در شب نشده است، اما به نظر می رسد ذکر زفاف و تزویج به خاطر هدف آن بوده و کنایه از جماع است؛ چرا که بعد از فرستادن عروس به خانه شوهر طبعاً اولین کاری که بین زوجین انجام می شود جماع است و اینکه در روایت علت این کار را آرامش شب ذکر کرده است، بیشتر ناظر به جماع است؛ چرا که در شب انسان آرامش خاطر بیشتری جهت این عمل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دوم به طور خاص شب اول ازدواج قصد نشده است و ممکن است از تزویج معنای همبستر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بعد از شب اول عروسی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آرامش از حیث طبی بسیار لازم است؛ چرا که به نظر می رسد، اگر در هنگام این عمل آرامش لازم حاصل شود، تأثیر زیادی در خُلقیات فرزندِ حاصل از این عمل خواهد داشت و تحقق کارکرد هایی همانند تولید و تقدیم نسل صالح و سالم مبتنی بر وجود آرامش روحی و روانی خواهد بود</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در برخی از روایات نیز شاهد این نکته هستیم که در هنگام جماع نباید همسر را به عجله وا داشت</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علاوه بر این، تجربه نشان داده است فرزندانی که نطفه آنها در ساعات پایانی شب منعقد می شود از هوش بیشتری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اصل جماع در شب عامل مهم و تأثیر گذاری در جنین بوده و ساعات پایانی آن مهم تر است</w:t>
      </w:r>
      <w:r>
        <w:rPr>
          <w:rFonts w:eastAsia="IRNazanin" w:cs="IRNazanin"/>
          <w:color w:val="111111"/>
          <w:sz w:val="28"/>
          <w:szCs w:val="28"/>
          <w:rtl w:val="true"/>
          <w:lang w:bidi="fa-IR"/>
        </w:rPr>
        <w:t>.</w:t>
      </w:r>
    </w:p>
    <w:p>
      <w:pPr>
        <w:pStyle w:val="Heading5"/>
        <w:numPr>
          <w:ilvl w:val="4"/>
          <w:numId w:val="1"/>
        </w:numPr>
        <w:rPr/>
      </w:pPr>
      <w:bookmarkStart w:id="363" w:name="__RefHeading___Toc12065032_1280447820"/>
      <w:bookmarkStart w:id="364" w:name="_Toc140"/>
      <w:bookmarkEnd w:id="363"/>
      <w:r>
        <w:rPr/>
        <w:t>1-2-2</w:t>
      </w:r>
      <w:r>
        <w:rPr>
          <w:rtl w:val="true"/>
        </w:rPr>
        <w:t xml:space="preserve">- </w:t>
      </w:r>
      <w:r>
        <w:rPr>
          <w:rtl w:val="true"/>
        </w:rPr>
        <w:t>کراهت جماع در شب چهارشنبه</w:t>
      </w:r>
      <w:bookmarkEnd w:id="36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موثقی</w:t>
      </w:r>
      <w:r>
        <w:rPr>
          <w:rStyle w:val="FootnoteAnchor"/>
          <w:rtl w:val="true"/>
        </w:rPr>
        <w:footnoteReference w:id="587"/>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زِيَادٍ عَنِ الْحَسَنِ بْنِ سَمَاعَةَ عَنْ أَحْمَدَ بْنِ الْحَسَنِ الْمِيثَمِيِّ عَنْ أَبَانِ بْنِ عُثْمَانَ عَنْ عُبَيْدِ بْنِ زُرَارَةَ وَ أَبِي الْعَبَّاسِ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لِلرَّجُلِ أَنْ يَدْخُلَ بِامْرَأَةٍ لَيْلَةَ الْأَرْبِعَاء</w:t>
      </w:r>
      <w:r>
        <w:rPr>
          <w:rFonts w:eastAsia="Amiri" w:cs="Amiri" w:ascii="Amiri" w:hAnsi="Amiri"/>
          <w:color w:val="111111"/>
          <w:sz w:val="28"/>
          <w:szCs w:val="28"/>
          <w:rtl w:val="true"/>
          <w:lang w:bidi="ar-SA"/>
        </w:rPr>
        <w:t>».</w:t>
      </w:r>
      <w:r>
        <w:rPr>
          <w:rStyle w:val="FootnoteAnchor"/>
          <w:rtl w:val="true"/>
        </w:rPr>
        <w:footnoteReference w:id="588"/>
      </w:r>
      <w:r>
        <w:rPr>
          <w:rFonts w:ascii="IRNazanin" w:hAnsi="IRNazanin" w:eastAsia="IRNazanin"/>
          <w:color w:val="111111"/>
          <w:sz w:val="28"/>
          <w:sz w:val="28"/>
          <w:szCs w:val="28"/>
          <w:rtl w:val="true"/>
          <w:lang w:bidi="fa-IR"/>
        </w:rPr>
        <w:t>مرد نباید شب چهارشنبه با زنی همبستر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همه زنان، اعم از دائم و موقت و حتی از غیر راه شرعی را نیز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پذیرش مفاد این نهی در صورتی است که قائل به تأثیر زمان در جماع و نوزاد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روایات این بیان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برخی از زمان ها برای جماع مناسب معرفی شده است،</w:t>
      </w:r>
      <w:r>
        <w:rPr>
          <w:rStyle w:val="FootnoteAnchor"/>
          <w:rtl w:val="true"/>
        </w:rPr>
        <w:footnoteReference w:id="589"/>
      </w:r>
      <w:r>
        <w:rPr>
          <w:rFonts w:ascii="IRNazanin" w:hAnsi="IRNazanin" w:eastAsia="IRNazanin"/>
          <w:color w:val="111111"/>
          <w:sz w:val="28"/>
          <w:sz w:val="28"/>
          <w:szCs w:val="28"/>
          <w:rtl w:val="true"/>
          <w:lang w:bidi="fa-IR"/>
        </w:rPr>
        <w:t>برخی دیگر از زمان ها نیز مناسب دانسته نشده، بلکه از جماع در آن زمان ها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جماع در شب چهارشنبه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روایت، روایت دیگری است که اوصاف نوزاد را با توجه به شبی که نطفه اش در آن منعقد می شود، ذکر کرده است؛ به عنوان مثال اگر جماع شب دوشنبه رخ دهد، فرزند متولد شده حافظ قرآن می گردد</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 xml:space="preserve">در این روایت فایده ای برای جماع در شب چهارشنبه ذکر نشده است و این می تواند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جماع در آن شب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با پیشرفت علم به حقایق چنین دستوراتی از جانب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توصیه ها در مورد زمان جماع به علت انعقاد نطفه است؛ چرا هدف اصلی و مهمتر در جماع، تناسل است و انسان چون خود نمی داند در چه زمانی انعقاد نطفه مناسب است و چه زمانی با انعقاد نطفه فرزند صالحی به بار می آید،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های خاصی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مناسب ترین زمان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انعقاد نطفه بیان کرده اند و از جماع در برخی از زمان ها برحذر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روایاتی که از جماع در زمان هایی خاص باز داشته است، بیشتر به جهت اهمیت زمان انعقاد نطفه است؛ چرا که در برخی روایات ناهیه از جماع در روزهایی خاص، تعلیل به بروز عیبی در نوزاد کرده است،</w:t>
      </w:r>
      <w:r>
        <w:rPr>
          <w:rStyle w:val="FootnoteAnchor"/>
          <w:rtl w:val="true"/>
        </w:rPr>
        <w:footnoteReference w:id="591"/>
      </w:r>
      <w:r>
        <w:rPr>
          <w:rFonts w:ascii="IRNazanin" w:hAnsi="IRNazanin" w:eastAsia="IRNazanin"/>
          <w:color w:val="111111"/>
          <w:sz w:val="28"/>
          <w:sz w:val="28"/>
          <w:szCs w:val="28"/>
          <w:rtl w:val="true"/>
          <w:lang w:bidi="fa-IR"/>
        </w:rPr>
        <w:t>از سویی در هر جماعی امکان انعقاد نطفه وجود دارد و بارداری ناخواسته در برخی از موارد این مطلب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مراعات موارد مذکور در روایت اهمیت به سزایی در نوزاد دارد، اما به نظر می رسد اگر زوجی قصد انعقاد نطفه را نداشته باشند، ممکن است گفته شود کراهت مذکور در حق آنها در مواردی که به بروز عیب در نوزاد تعلیل شده است، ثابتنباشد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سایر روایاتی که مطلق آمده و به ایجاد عیب در فرزند اشاره ای نشده است، کراهت حتی برای زوجی که قصد انعقاد نطفه ندارند نیز ثابت است</w:t>
      </w:r>
      <w:r>
        <w:rPr>
          <w:rFonts w:eastAsia="IRNazanin" w:cs="IRNazanin"/>
          <w:color w:val="111111"/>
          <w:sz w:val="28"/>
          <w:szCs w:val="28"/>
          <w:rtl w:val="true"/>
          <w:lang w:bidi="fa-IR"/>
        </w:rPr>
        <w:t xml:space="preserve">. </w:t>
      </w:r>
      <w:bookmarkStart w:id="365" w:name="pg16653_213828"/>
    </w:p>
    <w:p>
      <w:pPr>
        <w:pStyle w:val="BookText"/>
        <w:rPr/>
      </w:pPr>
      <w:bookmarkEnd w:id="365"/>
      <w:r>
        <w:rPr>
          <w:rFonts w:ascii="IRNazanin" w:hAnsi="IRNazanin" w:eastAsia="IRNazanin"/>
          <w:color w:val="111111"/>
          <w:sz w:val="28"/>
          <w:sz w:val="28"/>
          <w:szCs w:val="28"/>
          <w:rtl w:val="true"/>
          <w:lang w:bidi="fa-IR"/>
        </w:rPr>
        <w:t xml:space="preserve">گقته می شود شب چهار شنبه شب دفن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Style w:val="FootnoteAnchor"/>
          <w:rtl w:val="true"/>
        </w:rPr>
        <w:footnoteReference w:id="592"/>
      </w:r>
      <w:r>
        <w:rPr>
          <w:rFonts w:ascii="IRNazanin" w:hAnsi="IRNazanin" w:eastAsia="IRNazanin"/>
          <w:color w:val="111111"/>
          <w:sz w:val="28"/>
          <w:sz w:val="28"/>
          <w:szCs w:val="28"/>
          <w:rtl w:val="true"/>
          <w:lang w:bidi="fa-IR"/>
        </w:rPr>
        <w:t xml:space="preserve">شبی است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ابن ملجم ملعون ضربت خورد</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هر چند برخی شب یک شنبه را شب ضربت خوردن ایشان دانسته اند</w:t>
      </w:r>
      <w:r>
        <w:rPr>
          <w:rStyle w:val="FootnoteAnchor"/>
          <w:rtl w:val="true"/>
        </w:rPr>
        <w:footnoteReference w:id="594"/>
      </w:r>
      <w:r>
        <w:rPr>
          <w:rFonts w:ascii="IRNazanin" w:hAnsi="IRNazanin" w:eastAsia="IRNazanin"/>
          <w:color w:val="111111"/>
          <w:sz w:val="28"/>
          <w:sz w:val="28"/>
          <w:szCs w:val="28"/>
          <w:rtl w:val="true"/>
          <w:lang w:bidi="fa-IR"/>
        </w:rPr>
        <w:t>اما ممکن است گفته شود این دو واقعه نیز در ناخوش آیند بودن جماع در شب چهار شنبه بی تأثیر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تتبع در روایاتی که در اختیار ما قرار دارد چنین به نظر می رسد که تنها از جماع در شب چهار شنبه نهی شده است و از کار دیگری نهی نشده است که این مطلب اهمیت بررسی بیشتر در مورد علت یا حکمت نهی از جماع در شب چهار شنبه را برای محققان و دانش پژوهان بیشتر جلوه می دهد</w:t>
      </w:r>
      <w:r>
        <w:rPr>
          <w:rFonts w:eastAsia="IRNazanin" w:cs="IRNazanin"/>
          <w:color w:val="111111"/>
          <w:sz w:val="28"/>
          <w:szCs w:val="28"/>
          <w:rtl w:val="true"/>
          <w:lang w:bidi="fa-IR"/>
        </w:rPr>
        <w:t>.</w:t>
      </w:r>
    </w:p>
    <w:p>
      <w:pPr>
        <w:pStyle w:val="Heading5"/>
        <w:numPr>
          <w:ilvl w:val="4"/>
          <w:numId w:val="1"/>
        </w:numPr>
        <w:rPr/>
      </w:pPr>
      <w:bookmarkStart w:id="366" w:name="__RefHeading___Toc12065034_1280447820"/>
      <w:bookmarkStart w:id="367" w:name="_Toc141"/>
      <w:bookmarkEnd w:id="366"/>
      <w:r>
        <w:rPr/>
        <w:t>1-2-3</w:t>
      </w:r>
      <w:r>
        <w:rPr>
          <w:rtl w:val="true"/>
        </w:rPr>
        <w:t xml:space="preserve">- </w:t>
      </w:r>
      <w:r>
        <w:rPr>
          <w:rtl w:val="true"/>
        </w:rPr>
        <w:t>کراهت جماع در بین الطلوعین</w:t>
      </w:r>
      <w:bookmarkEnd w:id="367"/>
    </w:p>
    <w:p>
      <w:pPr>
        <w:pStyle w:val="BookText"/>
        <w:rPr/>
      </w:pPr>
      <w:r>
        <w:rPr>
          <w:rFonts w:ascii="IRNazanin" w:hAnsi="IRNazanin" w:eastAsia="IRNazanin"/>
          <w:color w:val="111111"/>
          <w:sz w:val="28"/>
          <w:sz w:val="28"/>
          <w:szCs w:val="28"/>
          <w:rtl w:val="true"/>
          <w:lang w:bidi="fa-IR"/>
        </w:rPr>
        <w:t>در روایت معتبری</w:t>
      </w:r>
      <w:r>
        <w:rPr>
          <w:rStyle w:val="FootnoteAnchor"/>
          <w:rtl w:val="true"/>
        </w:rPr>
        <w:footnoteReference w:id="59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عَنْ أَبِيهِ عَنِ ابْنِ أَبِي عُمَيْرٍ عَنْ عَبْدِ الرَّحْمَنِ بْنِ سَالِمٍ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هَلْ يُكْرَهُ الْجماع فِي وَقْتٍ مِنْ الْأَوْقَاتِ وَ إِنْ كَانَ حَلَالًا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بَيْنَ طُلُوعِ الْفَجْرِ إِلَى طُلُوعِ الشَّمْس</w:t>
      </w:r>
      <w:r>
        <w:rPr>
          <w:rFonts w:eastAsia="Amiri" w:cs="Amiri" w:ascii="Amiri" w:hAnsi="Amiri"/>
          <w:color w:val="111111"/>
          <w:sz w:val="28"/>
          <w:szCs w:val="28"/>
          <w:rtl w:val="true"/>
          <w:lang w:bidi="ar-SA"/>
        </w:rPr>
        <w:t>».</w:t>
      </w:r>
      <w:r>
        <w:rPr>
          <w:rStyle w:val="FootnoteAnchor"/>
          <w:rtl w:val="true"/>
        </w:rPr>
        <w:footnoteReference w:id="596"/>
      </w:r>
      <w:r>
        <w:rPr>
          <w:rFonts w:ascii="IRNazanin" w:hAnsi="IRNazanin" w:eastAsia="IRNazanin"/>
          <w:color w:val="111111"/>
          <w:sz w:val="28"/>
          <w:sz w:val="28"/>
          <w:szCs w:val="28"/>
          <w:rtl w:val="true"/>
          <w:lang w:bidi="fa-IR"/>
        </w:rPr>
        <w:t>در این روایت، جماع در بین طلوع فجر صادق تا طلوع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بین الطلوعین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کراهت در چنین افعالی که عبادی نیست، به معنای ناخوش آیند بودن برای شارع است؛ به این معنا که شارع به این عمل در وقت مذکور خشنود نیست، هر چند نا خشنودی او به حدی نیست که کاملاً از آن عمل منع کرده و حکم حرمت بر آن بار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است ناخشنودی شارع از عمل به علت ضرر داشتن آن برای مکلّف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بهتر آن است که در بین الطلوعین به عبادت پرداخته شود، اما شاید این مورد علت تامه اثبات کراهت جماع در این زمان نباشد؛ چرا که عمل جماع خود به عنوان یک عملِ دارایِ ثوابِ فراوان و باعثِ بخششِ گناهان معرفی شده است</w:t>
      </w:r>
      <w:r>
        <w:rPr>
          <w:rStyle w:val="FootnoteAnchor"/>
          <w:rtl w:val="true"/>
        </w:rPr>
        <w:footnoteReference w:id="597"/>
      </w:r>
      <w:r>
        <w:rPr>
          <w:rFonts w:ascii="IRNazanin" w:hAnsi="IRNazanin" w:eastAsia="IRNazanin"/>
          <w:color w:val="111111"/>
          <w:sz w:val="28"/>
          <w:sz w:val="28"/>
          <w:szCs w:val="28"/>
          <w:rtl w:val="true"/>
          <w:lang w:bidi="fa-IR"/>
        </w:rPr>
        <w:t>که ممکن است بهنوعی عبادت تلقی شود، یا حداقل اینکه مورد خشنودی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زمان، زمان مناسبی برای یک جماع سالم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سابق عنوان شد که شب، زمان مناسبی </w:t>
      </w:r>
      <w:bookmarkStart w:id="368" w:name="pg16653_213830"/>
    </w:p>
    <w:p>
      <w:pPr>
        <w:pStyle w:val="BookText"/>
        <w:rPr/>
      </w:pPr>
      <w:bookmarkEnd w:id="368"/>
      <w:r>
        <w:rPr>
          <w:rFonts w:ascii="IRNazanin" w:hAnsi="IRNazanin" w:eastAsia="IRNazanin"/>
          <w:color w:val="111111"/>
          <w:sz w:val="28"/>
          <w:sz w:val="28"/>
          <w:szCs w:val="28"/>
          <w:rtl w:val="true"/>
          <w:lang w:bidi="fa-IR"/>
        </w:rPr>
        <w:t>برای عمل جماع است، اما بین الطلوعین را نمی توان شب محسوب کرد و به همین جهت ممکن است آرامش لازم برای عمل جماع در این بازه زمانی فراهم نباشد و آثار سوئی بر جنین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می شود ساعت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زمانی است که کولون بدن مواد زاید را از بین می برد و توصیه می شود در این بازه زمانی به روده بزرگ مقدار متناسبی آب رسانده شود تا به کار خود برسد، این در حالی است که عمل جماع خود باعث از دست رفتن مقداری زیادی از آب بدن می شود در این صورت ممکن است عملکرد روده بزرگ در دفع مواد زائد با اختلال رو به رو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عمل جماع به اندازه یک ورزش متوسط تا شدید انرژی می گیرد و این در حالی است که انرژی بدن با نزدیک شدن به روز کمتر می شود چرا که از زمان وعده شام بیشتر سپری شده است، از همین روی گفته می شود از ورزش کردن در چنین ساعاتی و مخصوصاً قبل از صبحانه باید پرهیز کرد؛ چرا که در این ساعت ها هنوز بدن ضعیف است، پس وقت ورزش نیست چون در این ساعت با ورزش کردن، تنها به قلب فشار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ممکن است جماع در این بازه زمانی باعث فشار به قلب گردد</w:t>
      </w:r>
      <w:r>
        <w:rPr>
          <w:rFonts w:eastAsia="IRNazanin" w:cs="IRNazanin"/>
          <w:color w:val="111111"/>
          <w:sz w:val="28"/>
          <w:szCs w:val="28"/>
          <w:rtl w:val="true"/>
          <w:lang w:bidi="fa-IR"/>
        </w:rPr>
        <w:t>.</w:t>
      </w:r>
    </w:p>
    <w:p>
      <w:pPr>
        <w:pStyle w:val="Heading5"/>
        <w:numPr>
          <w:ilvl w:val="4"/>
          <w:numId w:val="1"/>
        </w:numPr>
        <w:rPr/>
      </w:pPr>
      <w:bookmarkStart w:id="369" w:name="__RefHeading___Toc12065036_1280447820"/>
      <w:bookmarkStart w:id="370" w:name="_Toc142"/>
      <w:bookmarkEnd w:id="369"/>
      <w:r>
        <w:rPr/>
        <w:t>1-2-4</w:t>
      </w:r>
      <w:r>
        <w:rPr>
          <w:rtl w:val="true"/>
        </w:rPr>
        <w:t xml:space="preserve">- </w:t>
      </w:r>
      <w:r>
        <w:rPr>
          <w:rtl w:val="true"/>
        </w:rPr>
        <w:t>کراهت جماع در بین الغروبین</w:t>
      </w:r>
      <w:bookmarkEnd w:id="370"/>
    </w:p>
    <w:p>
      <w:pPr>
        <w:pStyle w:val="BookText"/>
        <w:rPr/>
      </w:pPr>
      <w:r>
        <w:rPr>
          <w:rFonts w:ascii="IRNazanin" w:hAnsi="IRNazanin" w:eastAsia="IRNazanin"/>
          <w:color w:val="111111"/>
          <w:sz w:val="28"/>
          <w:sz w:val="28"/>
          <w:szCs w:val="28"/>
          <w:rtl w:val="true"/>
          <w:lang w:bidi="fa-IR"/>
        </w:rPr>
        <w:t>کراهت جماع در بین الغروبین</w:t>
      </w:r>
      <w:r>
        <w:rPr>
          <w:rStyle w:val="FootnoteAnchor"/>
          <w:rtl w:val="true"/>
        </w:rPr>
        <w:footnoteReference w:id="598"/>
      </w:r>
      <w:r>
        <w:rPr>
          <w:rFonts w:ascii="IRNazanin" w:hAnsi="IRNazanin" w:eastAsia="IRNazanin"/>
          <w:color w:val="111111"/>
          <w:sz w:val="28"/>
          <w:sz w:val="28"/>
          <w:szCs w:val="28"/>
          <w:rtl w:val="true"/>
          <w:lang w:bidi="fa-IR"/>
        </w:rPr>
        <w:t>در ادامه روایت فوق الذکر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مَغِيبِ الشَّمْسِ إِلَى مَغِيبِ الشَّفَق </w:t>
      </w:r>
      <w:r>
        <w:rPr>
          <w:rFonts w:eastAsia="Amiri" w:cs="Amiri" w:ascii="Amiri" w:hAnsi="Amiri"/>
          <w:color w:val="111111"/>
          <w:sz w:val="28"/>
          <w:szCs w:val="28"/>
          <w:rtl w:val="true"/>
          <w:lang w:bidi="ar-SA"/>
        </w:rPr>
        <w:t>».</w:t>
      </w:r>
      <w:r>
        <w:rPr>
          <w:rStyle w:val="FootnoteAnchor"/>
          <w:rtl w:val="true"/>
        </w:rPr>
        <w:footnoteReference w:id="59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یکی از اوقاتی که جماع در آن کراهت دارد، از غروب آفتاب تا از بین رفتن شفق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حمره مشرقیه</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جالبی که وجود دارد، این است که بین الغروبین گویا به عنوان قرینه ای برای بین الطلوعین در نظر گرفته شده است و جماع در هر دو زمان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نکته ملحوظ در این دو زمان یکی است، هرچند از حیث علمی ثابت نشده باشد، اما ممکن است فلسفه کراهت جماع در این بازه زمانی به این جهت باشد که در این هنگام معمولاً انسان یک حالت گرفتگی و دلگیرانه ای دارد که ممکن است این حالت در سلامت جماع و نهایتاً در جنین تأثیر سوء داشته باشد و از سویی در این زمان آرامش خاطر برای زوجین </w:t>
      </w:r>
      <w:bookmarkStart w:id="371" w:name="pg16653_213832"/>
    </w:p>
    <w:p>
      <w:pPr>
        <w:pStyle w:val="BookText"/>
        <w:rPr/>
      </w:pPr>
      <w:bookmarkEnd w:id="371"/>
      <w:r>
        <w:rPr>
          <w:rFonts w:ascii="IRNazanin" w:hAnsi="IRNazanin" w:eastAsia="IRNazanin"/>
          <w:color w:val="111111"/>
          <w:sz w:val="28"/>
          <w:sz w:val="28"/>
          <w:szCs w:val="28"/>
          <w:rtl w:val="true"/>
          <w:lang w:bidi="fa-IR"/>
        </w:rPr>
        <w:t xml:space="preserve">محقق نیست؛ چرا که در این زمان ممکن است شخصی وارد خانه شود و آرامش روانی زوجین مختل گردد، لذا اگر زوجین در این بازه زمانی، اقدام به جماع نمایند به کار خود سرعت داده و قصد دارند تا این عمل را سریعاً به اتمام رسانند، حال آنکه در برخی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عجله در جماع نهی شده است</w:t>
      </w:r>
      <w:r>
        <w:rPr>
          <w:rStyle w:val="FootnoteAnchor"/>
          <w:rtl w:val="true"/>
        </w:rPr>
        <w:footnoteReference w:id="601"/>
      </w:r>
      <w:r>
        <w:rPr>
          <w:rFonts w:ascii="IRNazanin" w:hAnsi="IRNazanin" w:eastAsia="IRNazanin"/>
          <w:color w:val="111111"/>
          <w:sz w:val="28"/>
          <w:sz w:val="28"/>
          <w:szCs w:val="28"/>
          <w:rtl w:val="true"/>
          <w:lang w:bidi="fa-IR"/>
        </w:rPr>
        <w:t>و از این رو ممکن است عجله کردن در جماع در صورت انعقاد نطفه تأثیر سوئی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روانی یا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برخی از روایات چنین بر می آید که ما بین غروب آفتاب و از بین رفتن شفق زمان فعالیت شیطان است</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حال اگر میکروب و ویروس را نیز در زمره شیطان بدانیم، ممکن است احتمال ابتلا به بیماری در این هنگام از طریق جماع و آسیب رسیدن به نطفه و در نهایت جنین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با توجه آنچه که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بیماری به خداوند عرضه می دارد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أَنِّي مَسَّنِيَ الشَّيْطَانُ بِنُصْبٍ وَعَذَابٍ</w:t>
      </w:r>
      <w:r>
        <w:rPr>
          <w:rStyle w:val="FootnoteAnchor"/>
          <w:rtl w:val="true"/>
        </w:rPr>
        <w:footnoteReference w:id="603"/>
      </w:r>
      <w:r>
        <w:rPr>
          <w:rFonts w:ascii="IRNazanin" w:hAnsi="IRNazanin" w:eastAsia="IRNazanin"/>
          <w:color w:val="111111"/>
          <w:sz w:val="28"/>
          <w:sz w:val="28"/>
          <w:szCs w:val="28"/>
          <w:rtl w:val="true"/>
          <w:lang w:bidi="fa-IR"/>
        </w:rPr>
        <w:t>به نظر می رسد شیطان این توانایی را دارد که انسان را بیمار کند و آسیبی به او برساند</w:t>
      </w:r>
      <w:r>
        <w:rPr>
          <w:rFonts w:eastAsia="IRNazanin" w:cs="IRNazanin"/>
          <w:color w:val="111111"/>
          <w:sz w:val="28"/>
          <w:szCs w:val="28"/>
          <w:rtl w:val="true"/>
          <w:lang w:bidi="fa-IR"/>
        </w:rPr>
        <w:t>.</w:t>
      </w:r>
    </w:p>
    <w:p>
      <w:pPr>
        <w:pStyle w:val="Heading5"/>
        <w:numPr>
          <w:ilvl w:val="4"/>
          <w:numId w:val="1"/>
        </w:numPr>
        <w:rPr/>
      </w:pPr>
      <w:bookmarkStart w:id="372" w:name="__RefHeading___Toc12065038_1280447820"/>
      <w:bookmarkStart w:id="373" w:name="_Toc143"/>
      <w:bookmarkEnd w:id="372"/>
      <w:r>
        <w:rPr/>
        <w:t>1-2-5</w:t>
      </w:r>
      <w:r>
        <w:rPr>
          <w:rtl w:val="true"/>
        </w:rPr>
        <w:t xml:space="preserve">- </w:t>
      </w:r>
      <w:r>
        <w:rPr>
          <w:rtl w:val="true"/>
        </w:rPr>
        <w:t>کراهت جماع هنگام خسوف و کسوف</w:t>
      </w:r>
      <w:bookmarkEnd w:id="373"/>
    </w:p>
    <w:p>
      <w:pPr>
        <w:pStyle w:val="BookText"/>
        <w:rPr/>
      </w:pPr>
      <w:r>
        <w:rPr>
          <w:rFonts w:ascii="IRNazanin" w:hAnsi="IRNazanin" w:eastAsia="IRNazanin"/>
          <w:color w:val="111111"/>
          <w:sz w:val="28"/>
          <w:sz w:val="28"/>
          <w:szCs w:val="28"/>
          <w:rtl w:val="true"/>
          <w:lang w:bidi="fa-IR"/>
        </w:rPr>
        <w:t>در ادامه روایت فوق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الْيَوْمِ الَّذِي تَنْكَسِفُ فِيهِ الشَّمْسُ وَ فِي اللَّيْلَةِ الَّتِي يَنْخَسِفُ فِيهَا الْقَمَر </w:t>
      </w:r>
      <w:r>
        <w:rPr>
          <w:rFonts w:eastAsia="Amiri" w:cs="Amiri" w:ascii="Amiri" w:hAnsi="Amiri"/>
          <w:color w:val="111111"/>
          <w:sz w:val="28"/>
          <w:szCs w:val="28"/>
          <w:rtl w:val="true"/>
          <w:lang w:bidi="ar-SA"/>
        </w:rPr>
        <w:t>... ».</w:t>
      </w:r>
      <w:r>
        <w:rPr>
          <w:rStyle w:val="FootnoteAnchor"/>
          <w:rtl w:val="true"/>
        </w:rPr>
        <w:footnoteReference w:id="60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از روایت ناظر به کراهت جماع در روزی است که در آن خورشید گرفتگی و همچنین در شبی که در آن ماه گرفتگی روی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علاوه بر تأثیر زمان در سلامت جماع، ممکن است تأثیر اجرام آسمانی را نیز دخیل بدانیم؛ چرا که عامل خسوف و کسوف ماه، زمین و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ترس و وحشت ناشی از این دو پدیده مانع از یک جماع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به علت بی اطلاعی از علت این دو پدیده بیشتر رواج داشته است و شاید نتوان در زمان های متأخر نیز، ترس را علتی برای کراهتجماع و تجربه جماع ناسالم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نهی از همبستری به خاطر آیه و نشانه‌ی آسمانی است که ظاهر شده است و نشان این است که انسان نباید لهو و لعب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عقده برخی این نهی صرفاً احترام و توجه به آیات آسمانی نیست بلکه ضرری برای همبستری در این </w:t>
      </w:r>
      <w:bookmarkStart w:id="374" w:name="pg16653_213834"/>
    </w:p>
    <w:p>
      <w:pPr>
        <w:pStyle w:val="BookText"/>
        <w:rPr/>
      </w:pPr>
      <w:bookmarkEnd w:id="374"/>
      <w:r>
        <w:rPr>
          <w:rFonts w:ascii="IRNazanin" w:hAnsi="IRNazanin" w:eastAsia="IRNazanin"/>
          <w:color w:val="111111"/>
          <w:sz w:val="28"/>
          <w:sz w:val="28"/>
          <w:szCs w:val="28"/>
          <w:rtl w:val="true"/>
          <w:lang w:bidi="fa-IR"/>
        </w:rPr>
        <w:t>زمان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اینکه در روایت لفظ یوم و لیلة آمده است بعید نیست که خود زمان مذکور در سلامت جماع تأثیر گذار باشد</w:t>
      </w:r>
      <w:r>
        <w:rPr>
          <w:rFonts w:eastAsia="IRNazanin" w:cs="IRNazanin"/>
          <w:color w:val="111111"/>
          <w:sz w:val="28"/>
          <w:szCs w:val="28"/>
          <w:rtl w:val="true"/>
          <w:lang w:bidi="fa-IR"/>
        </w:rPr>
        <w:t>.</w:t>
      </w:r>
    </w:p>
    <w:p>
      <w:pPr>
        <w:pStyle w:val="Heading5"/>
        <w:numPr>
          <w:ilvl w:val="4"/>
          <w:numId w:val="1"/>
        </w:numPr>
        <w:rPr/>
      </w:pPr>
      <w:bookmarkStart w:id="375" w:name="__RefHeading___Toc12065040_1280447820"/>
      <w:bookmarkStart w:id="376" w:name="_Toc144"/>
      <w:bookmarkEnd w:id="375"/>
      <w:r>
        <w:rPr/>
        <w:t>1-2-6</w:t>
      </w:r>
      <w:r>
        <w:rPr>
          <w:rtl w:val="true"/>
        </w:rPr>
        <w:t xml:space="preserve">- </w:t>
      </w:r>
      <w:r>
        <w:rPr>
          <w:rtl w:val="true"/>
        </w:rPr>
        <w:t>کراهت جماع در هنگام پدیدار شدن باد های سیاه، سرخ و زرد</w:t>
      </w:r>
      <w:bookmarkEnd w:id="376"/>
    </w:p>
    <w:p>
      <w:pPr>
        <w:pStyle w:val="BookText"/>
        <w:rPr/>
      </w:pPr>
      <w:r>
        <w:rPr>
          <w:rFonts w:ascii="IRNazanin" w:hAnsi="IRNazanin" w:eastAsia="IRNazanin"/>
          <w:color w:val="111111"/>
          <w:sz w:val="28"/>
          <w:sz w:val="28"/>
          <w:szCs w:val="28"/>
          <w:rtl w:val="true"/>
          <w:lang w:bidi="fa-IR"/>
        </w:rPr>
        <w:t>در ادامه روایت فوق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اللَّيْلَةِ وَ فِي الْيَوْمِ اللَّذَيْنِ يَكُونُ فِيهِمَا الرِّيحُ السَّوْدَاءُ وَ الرِّيحُ الْحَمْرَاءُ وَ الرِّيحُ الصَّفْرَاء </w:t>
      </w:r>
      <w:r>
        <w:rPr>
          <w:rFonts w:eastAsia="Amiri" w:cs="Amiri" w:ascii="Amiri" w:hAnsi="Amiri"/>
          <w:color w:val="111111"/>
          <w:sz w:val="28"/>
          <w:szCs w:val="28"/>
          <w:rtl w:val="true"/>
          <w:lang w:bidi="ar-SA"/>
        </w:rPr>
        <w:t>».</w:t>
      </w:r>
      <w:r>
        <w:rPr>
          <w:rStyle w:val="FootnoteAnchor"/>
          <w:rtl w:val="true"/>
        </w:rPr>
        <w:footnoteReference w:id="605"/>
      </w:r>
      <w:r>
        <w:rPr>
          <w:rFonts w:ascii="IRNazanin" w:hAnsi="IRNazanin" w:eastAsia="IRNazanin"/>
          <w:color w:val="111111"/>
          <w:sz w:val="28"/>
          <w:sz w:val="28"/>
          <w:szCs w:val="28"/>
          <w:rtl w:val="true"/>
          <w:lang w:bidi="fa-IR"/>
        </w:rPr>
        <w:t>این بخش از روایت در صدد بیان کراهت جماع در شب و روزی است که باد سیاه، سرخ و زرد می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قدر متیقن از حکم کراهت عمل کرده باشیم، باید در صورت حدوث هر یک از باد های سه گانه مذکور از جماع پرهیز شود و نیازی به اجتماع هر سه با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خود روایت هم در صدد بیان کراهت جماع در صورت اجتماع هر سه باد نیست؛ چرا که قرینه ای بر این مطلب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پدیده نیز آنچه در پدیده های فوق بیان شده ممکن است محتمل باشد</w:t>
      </w:r>
      <w:r>
        <w:rPr>
          <w:rFonts w:eastAsia="IRNazanin" w:cs="IRNazanin"/>
          <w:color w:val="111111"/>
          <w:sz w:val="28"/>
          <w:szCs w:val="28"/>
          <w:rtl w:val="true"/>
          <w:lang w:bidi="fa-IR"/>
        </w:rPr>
        <w:t>.</w:t>
      </w:r>
    </w:p>
    <w:p>
      <w:pPr>
        <w:pStyle w:val="Heading5"/>
        <w:numPr>
          <w:ilvl w:val="4"/>
          <w:numId w:val="1"/>
        </w:numPr>
        <w:rPr/>
      </w:pPr>
      <w:bookmarkStart w:id="377" w:name="__RefHeading___Toc12065042_1280447820"/>
      <w:bookmarkStart w:id="378" w:name="_Toc145"/>
      <w:bookmarkEnd w:id="377"/>
      <w:r>
        <w:rPr/>
        <w:t>1-2-7</w:t>
      </w:r>
      <w:r>
        <w:rPr>
          <w:rtl w:val="true"/>
        </w:rPr>
        <w:t xml:space="preserve">- </w:t>
      </w:r>
      <w:r>
        <w:rPr>
          <w:rtl w:val="true"/>
        </w:rPr>
        <w:t>کراهت جماع در شب و روز زلزله</w:t>
      </w:r>
      <w:bookmarkEnd w:id="378"/>
    </w:p>
    <w:p>
      <w:pPr>
        <w:pStyle w:val="BookText"/>
        <w:rPr/>
      </w:pPr>
      <w:r>
        <w:rPr>
          <w:rFonts w:ascii="IRNazanin" w:hAnsi="IRNazanin" w:eastAsia="IRNazanin"/>
          <w:color w:val="111111"/>
          <w:sz w:val="28"/>
          <w:sz w:val="28"/>
          <w:szCs w:val="28"/>
          <w:rtl w:val="true"/>
          <w:lang w:bidi="fa-IR"/>
        </w:rPr>
        <w:t>در ذیل روایت مذکور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وَ اللَّيْلَةِ اللَّذَيْنِ يَكُونُ فِيهِمَا 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بَعْضِ أَزْوَاجِهِ فِي لَيْلَةٍ انْكَسَفَ فِيهَا الْقَمَرُ فَلَمْ يَكُنْ مِنْهُ فِي تِلْكَ اللَّيْلَةِ مَا كَانَ يَكُونُ مِنْهُ فِي غَيْرِهَا حَتَّى أَصْبَحَ فَقالتْ لَهُ يَا رَسُولَ اللَّهِ أَ لِبُغْضٍ كَانَ مِنْكَ فِي هَذِهِ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هَذِهِ الْآيَةُ ظَهَرَتْ فِي هَذِهِ اللَّيْلَةِ فَكَرِهْتُ أَنْ أَتَلَذَّذَ وَ أَلْهُوَ فِيهَا وَ قَدْ عَيَّرَ اللَّهُ أَقْوَاماً فَقال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يَرَوْا كِسْفاً مِنَ السَّماءِ ساقِطاً يَقُولُوا سَحابٌ مَرْكُومٌ فَذَرْهُمْ حَتَّى يُلاقُوا يَوْمَهُمُ الَّذِي فِيهِ يُصْعَقُون</w:t>
      </w:r>
      <w:r>
        <w:rPr>
          <w:rStyle w:val="FootnoteAnchor"/>
          <w:rtl w:val="true"/>
        </w:rPr>
        <w:footnoteReference w:id="606"/>
      </w: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ايْمُاللَّهِ لَا يُجَامِعُ أَحَدٌ فِي هَذِهِ الْأَوْقَاتِ الَّتِي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 وَ قَدِ انْتَهَى إِلَيْهِ الْخَبَرُ فَيُرْزَقَ وَلَداً فَيَرَى فِي وَلَدِهِ ذَلِكَ مَا يُحِبُّ</w:t>
      </w:r>
      <w:r>
        <w:rPr>
          <w:rFonts w:eastAsia="Amiri" w:cs="Amiri" w:ascii="Amiri" w:hAnsi="Amiri"/>
          <w:color w:val="111111"/>
          <w:sz w:val="28"/>
          <w:szCs w:val="28"/>
          <w:rtl w:val="true"/>
          <w:lang w:bidi="ar-SA"/>
        </w:rPr>
        <w:t>».</w:t>
      </w:r>
      <w:r>
        <w:rPr>
          <w:rStyle w:val="FootnoteAnchor"/>
          <w:rtl w:val="true"/>
        </w:rPr>
        <w:footnoteReference w:id="60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بخش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بخش پایانی روایت مذکور در بخش های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کراهت جماع در شب و روزی است که زلزله در آن روی می دهد و در ادامه به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 که شبی که کسوف رخ داد، نزد یکی از همسرانش بود و در آن شب با همسر خود مقاربت نکرد، هنگامی که صبح شد همسر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خاطر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 که از من کناره گرفتی؟ ایشان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اینگونه نیست بلکه چون این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ظاهر شد خوش نداشتم که به لهو مشغول شوم و لذت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فعل خود را به آیه مذکور مستند می کند، اما اینکه این استناد چگونه است از بحث حاضر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روایت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حدیث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به خدا سوگند اگر کسی در این زمان ها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جماع در آن نهی کرده، با همسر خود بیامیزد و این خبر نیز به او رسیده باشد و از آن مقاربت صاحب فرزندی شود، چیزی در فرزند خواهد دید که خوشایند او نیست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از کلام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ندارم در چنین شبی به لهو و لذت مشغول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برداشت را کرد که چنین زمانی که باید انسان به یاد خدا باشد، اگر مشغول جماع شود گویا این عمل را صرفاً برای لذت خود انجام داده و در آن کار خدا را در نظر نداشته و لذا اگر فرزندی متولد شود برای او خوش آیند نخواهد بود، که ممکن است یکی از مصادیق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أَعْرَضَ عَنْ ذِكْرِي فَإِنَّ لَهُ مَعِيشَةً ضَنْكًا</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گشته و با تولد چنین فرزندی زندگی او ناگوار، سخت و تنگ</w:t>
      </w:r>
      <w:r>
        <w:rPr>
          <w:rStyle w:val="FootnoteAnchor"/>
          <w:rtl w:val="true"/>
        </w:rPr>
        <w:footnoteReference w:id="609"/>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کلام، نهی از جماع در چنین زمان 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سلامت جماع و نهایتاً سلامت جنین است و جماع در چنین زمان هایی، جماع سالمی نبوده، بلکه دارای عوارض ناخوش آیندی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تعبیر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اگر کسی در این زمان ها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جماع در آن نهی کرد، با همسر خود بیامیزد و این خبر نیز به او رسیده باشد، و از آن مقاربت صاحب فرزندی شود، چیزی درفرزند خواهد دید که خوشایند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معلولیت جسمی یا ذهنی رابطه داشته باشد و اگر در این بازه ای زمانی نطفه ای منعقد شود، ممکن است نوزاد حاصل از آن دارای معلولیت باشد، یا اینکه ممکن است در اوصاف ظاهری و چهره او بیماری یا حالت نامطلوبی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بوده و ممکن است هر عضوی از بدن را شامل شود و حتی در مورد بیماری و معلولیت ذهنی نیز صادق است و آن را شامل می شود</w:t>
      </w:r>
      <w:r>
        <w:rPr>
          <w:rFonts w:eastAsia="IRNazanin" w:cs="IRNazanin"/>
          <w:color w:val="111111"/>
          <w:sz w:val="28"/>
          <w:szCs w:val="28"/>
          <w:rtl w:val="true"/>
          <w:lang w:bidi="fa-IR"/>
        </w:rPr>
        <w:t xml:space="preserve">. </w:t>
      </w:r>
      <w:bookmarkStart w:id="379" w:name="pg16653_213838"/>
    </w:p>
    <w:p>
      <w:pPr>
        <w:pStyle w:val="Heading5"/>
        <w:numPr>
          <w:ilvl w:val="4"/>
          <w:numId w:val="1"/>
        </w:numPr>
        <w:rPr/>
      </w:pPr>
      <w:bookmarkStart w:id="380" w:name="__RefHeading___Toc12065044_1280447820"/>
      <w:bookmarkStart w:id="381" w:name="_Toc146"/>
      <w:bookmarkEnd w:id="379"/>
      <w:bookmarkEnd w:id="380"/>
      <w:r>
        <w:rPr/>
        <w:t>1-2-8</w:t>
      </w:r>
      <w:r>
        <w:rPr>
          <w:rtl w:val="true"/>
        </w:rPr>
        <w:t xml:space="preserve">- </w:t>
      </w:r>
      <w:r>
        <w:rPr>
          <w:rtl w:val="true"/>
        </w:rPr>
        <w:t>کراهت جماع در اول، وسط و آخر ماه</w:t>
      </w:r>
      <w:bookmarkEnd w:id="381"/>
    </w:p>
    <w:p>
      <w:pPr>
        <w:pStyle w:val="BookText"/>
        <w:rPr/>
      </w:pPr>
      <w:r>
        <w:rPr>
          <w:rFonts w:ascii="IRNazanin" w:hAnsi="IRNazanin" w:eastAsia="IRNazanin"/>
          <w:color w:val="111111"/>
          <w:sz w:val="28"/>
          <w:sz w:val="28"/>
          <w:szCs w:val="28"/>
          <w:rtl w:val="true"/>
          <w:lang w:bidi="fa-IR"/>
        </w:rPr>
        <w:t xml:space="preserve">جماع در اول، وسط و آخر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مکروه است</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 xml:space="preserve">در روایتی علت نهی از جماع در اول، وسط و آخر ماه، امکان ابتلای فرزند به خَبَل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عقیده برخی همان سی 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عَنْ أَبِيهِ عَمَّنْ ذَكَرَهُ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فِيمَا أَوْصَى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تُجَامِعْ أَهْلَكَ فِي أَوَّلِ لَيْلَةٍ مِنَ الْهِلَالِ وَ لَا فِي لَيْلَةِ النِّصْفِ وَ لَا فِي آخِرِ لَيْلَةٍ فَإِنَّهُ يُتَخَوَّفُ عَلَى وَلَدِ مَنْ يَفْعَلُ ذَلِكَ الْخَبَلُ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ذَاكَ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 يُكْثِرُونَ غِشْيَانَ نِسَائِهِمْ فِي أَوَّلِ لَيْلَةٍ مِنَ الْهِلَالِ وَ لَيْلَةِ النِّصْفِ وَ فِي آخِرِ لَيْلَةٍ أَ مَا رَأَيْتَ الْمَجْنُونَ يُصْرَعُ فِي أَوَّلِ الشَّهْرِ وَ فِي آخِرِهِ وَ فِي وَسَطِهِ</w:t>
      </w:r>
      <w:r>
        <w:rPr>
          <w:rFonts w:eastAsia="Amiri" w:cs="Amiri" w:ascii="Amiri" w:hAnsi="Amiri"/>
          <w:color w:val="111111"/>
          <w:sz w:val="28"/>
          <w:szCs w:val="28"/>
          <w:rtl w:val="true"/>
          <w:lang w:bidi="ar-SA"/>
        </w:rPr>
        <w:t>».</w:t>
      </w:r>
      <w:r>
        <w:rPr>
          <w:rStyle w:val="FootnoteAnchor"/>
          <w:rtl w:val="true"/>
        </w:rPr>
        <w:footnoteReference w:id="611"/>
      </w:r>
      <w:r>
        <w:rPr>
          <w:rFonts w:ascii="IRNazanin" w:hAnsi="IRNazanin" w:eastAsia="IRNazanin"/>
          <w:color w:val="111111"/>
          <w:sz w:val="28"/>
          <w:sz w:val="28"/>
          <w:szCs w:val="28"/>
          <w:rtl w:val="true"/>
          <w:lang w:bidi="fa-IR"/>
        </w:rPr>
        <w:t>هر چند این روایت از حیث سند ضعیف است، اما اولاً با مبنای مختار که شهادت کلینی را بر صحیح بودن روایات پذیرفته ایم از این اشکال سندی چشم پوشی می کنیم و ثانیاً با توجه به قاعده پیشگیری بهتر از درمان است حتی اگر این روایت ضعیف هم باشد، اما عمل به آن نه تنها مشکلی ایجاد نمی کند، بلکه با عمل به آن از یک خطر احتمالی نیز پیشگیری شده است که عقل نیز آن را تأیید می 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روایت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جماع در اول، وسط و آخر ماه بر حذر می دارد و علت آن را امکان ابتلای جنین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خبل یا به اصطلاح امروزی سی‌پی، حالتی است که در آن فرد بیمار کنترل بر حرکات اعضای بدن ندارد و سر و دیگر اعضا دچار حرکات ناموزون و غیرعادیمی‌شود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پزشکی نیز گفته می شود گروهی از اختلالات حرکتی دایم غیر پیشرونده هستند که به دلیل ناهنجاری های مادرزادی و یا آسیب های وارده بر مغز در مراحل اولیه تکامل ایجاد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اینان فقط نقص حرکتی دارند و اختلال دیگری ندارند، ولی در سایر بیماران علایم احتمالی همراه این اختلالات مشکلات یادگیری، شنیدن، دیدن و تشنج است</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 xml:space="preserve">با توجه به معنای لغوی خبل نیز، احتمال اینکه خبل همان سی پی باشد تقویت می شود چرا که خبل در لغت به نوعی جنون و و عدم کنترل پاها و اعضای بدن و در نتیجه عدم امکان حرکت و نیز به معنای سست شدن مفاصل </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 xml:space="preserve">در ادامه روایت،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ابتلا را جویا می شود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اجنه در اول، وسط و آخر ماه بسیار با زنان خود درمی آمیزند و علت اینکه انسان مجنون نیز در اول، وسط و آخر ماه دچار تشنج و غش می شود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دو نحو تقریر گردد؛ اول اینکه اگر انسان در اول، وسط و آخر ماه با همسرش جماع کند و فرزندی متولد شود، ممکن است آن فرزند همزاد با اجنه گشته و اجنه در او تأثیر بگذارند و در نتیجه فرزند جن زده شده که به صورت بیماری سی پی بروز کند،</w:t>
      </w:r>
      <w:r>
        <w:rPr>
          <w:rStyle w:val="FootnoteAnchor"/>
          <w:rtl w:val="true"/>
        </w:rPr>
        <w:footnoteReference w:id="614"/>
      </w:r>
      <w:r>
        <w:rPr>
          <w:rFonts w:ascii="IRNazanin" w:hAnsi="IRNazanin" w:eastAsia="IRNazanin"/>
          <w:color w:val="111111"/>
          <w:sz w:val="28"/>
          <w:sz w:val="28"/>
          <w:szCs w:val="28"/>
          <w:rtl w:val="true"/>
          <w:lang w:bidi="fa-IR"/>
        </w:rPr>
        <w:t>این بیان در لسان عامه مردم نیز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امکان دارد اجنه به جای اینکه با همسران خود در آمیزند، با زنان انسان در آمیزند که در نتیجه نطفه انسان و جن در هم آمیخته، یا حد اقل اینکه نطفه جن در نطفه انسان تأثیر سوء گذاشته و نوزاد دچار سی پی گردد که روایت بعدی این تقریر را تأیید می کند و به همین جهت است که این بیماری را عمدتاً یک بیماری مادر زادی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 توجه به این روایت، جن یکی از عوامل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بیماری های مادر 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 رعایت این نکته که در این سه بازه زمانی جماع ترک گردد، از احتمال ابتلای نوزاد به چنین بیماری هایی کاسته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عَنْ مُحَمَّدِ بْنِ الْحَسَنِ بْنِ شَمُّونٍ عَنْ عَبْدِ اللَّهِ بْنِ عَبْدِ الرَّحْمَنِ عَنْ مِسْمَعٍ أَبِي سَيَّارٍ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 لِأُمَّتِي أَنْ يَغْشَى الرَّجُلُ أَهْلَهُ فِي النِّصْفِ مِنَ الشَّهْرِ أَوْ فِي غُرَّةِ الْهِلَالِ فَإِنَّ مَرَدَةَ الشَّيْطَانِ وَ الْجِنِّ تَغْشَى بَنِي آدَمَ فَيُجَنَّنُونَ وَ يُخَبَّلُونَ أَ مَا رَأَيْتُمُ الْمُصَابَ يُصْرَعُ فِي النِّصْفِ مِنَ الشَّهْرِ وَ عِنْدَ غُرَّةِ الْهِلَالِ</w:t>
      </w:r>
      <w:r>
        <w:rPr>
          <w:rFonts w:eastAsia="Amiri" w:cs="Amiri" w:ascii="Amiri" w:hAnsi="Amiri"/>
          <w:color w:val="111111"/>
          <w:sz w:val="28"/>
          <w:szCs w:val="28"/>
          <w:rtl w:val="true"/>
          <w:lang w:bidi="ar-SA"/>
        </w:rPr>
        <w:t>».</w:t>
      </w:r>
      <w:r>
        <w:rPr>
          <w:rStyle w:val="FootnoteAnchor"/>
          <w:rtl w:val="true"/>
        </w:rPr>
        <w:footnoteReference w:id="61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نیز از حیث سند ضعیف است اما با توجه به مبنای مذکور و قاعده تسامح در ادله سنن می توان به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را در اول و وسط ماه، مکروه و ناخوش آیند می داند و علت آن را جماع اجنه با انسان دانسته که باعث دیوانه شدن و ابتلا به سی پی می گردد و نیز جهت تأیید این کلام به قضایای خارجیه ای استدلال می کند که انسان دیوانه یا مبتلا به سی پی در اول و وسط هر ماه دچار تشنج و غش می شود که این حاکی از انعقاد نطفه او در این بازه های زمانی است</w:t>
      </w:r>
      <w:r>
        <w:rPr>
          <w:rFonts w:eastAsia="IRNazanin" w:cs="IRNazanin"/>
          <w:color w:val="111111"/>
          <w:sz w:val="28"/>
          <w:szCs w:val="28"/>
          <w:rtl w:val="true"/>
          <w:lang w:bidi="fa-IR"/>
        </w:rPr>
        <w:t xml:space="preserve">. </w:t>
      </w:r>
      <w:bookmarkStart w:id="382" w:name="pg16653_213843"/>
    </w:p>
    <w:p>
      <w:pPr>
        <w:pStyle w:val="BookText"/>
        <w:rPr/>
      </w:pPr>
      <w:bookmarkEnd w:id="382"/>
      <w:r>
        <w:rPr>
          <w:rFonts w:ascii="IRNazanin" w:hAnsi="IRNazanin" w:eastAsia="IRNazanin"/>
          <w:color w:val="111111"/>
          <w:sz w:val="28"/>
          <w:sz w:val="28"/>
          <w:szCs w:val="28"/>
          <w:rtl w:val="true"/>
          <w:lang w:bidi="fa-IR"/>
        </w:rPr>
        <w:t>روایت دیگری نیز حاکی از این است که آخر ماه زمان مناسبی برای این عمل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بَكْرِ بْنِ صَالِحٍ عَنْ سُلَيْمَانَ بْنِ جَعْفَرٍ الْجَعْفَرِيِّ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أَهْلَهُ فِي مُحَاقِ الشَّهْرِ فَلْيُسَلِّمْ لِسِقْطِ الْوَلَدِ</w:t>
      </w:r>
      <w:r>
        <w:rPr>
          <w:rFonts w:eastAsia="Amiri" w:cs="Amiri" w:ascii="Amiri" w:hAnsi="Amiri"/>
          <w:color w:val="111111"/>
          <w:sz w:val="28"/>
          <w:szCs w:val="28"/>
          <w:rtl w:val="true"/>
          <w:lang w:bidi="ar-SA"/>
        </w:rPr>
        <w:t>».</w:t>
      </w:r>
      <w:r>
        <w:rPr>
          <w:rStyle w:val="FootnoteAnchor"/>
          <w:rtl w:val="true"/>
        </w:rPr>
        <w:footnoteReference w:id="616"/>
      </w:r>
      <w:r>
        <w:rPr>
          <w:rFonts w:ascii="IRNazanin" w:hAnsi="IRNazanin" w:eastAsia="IRNazanin"/>
          <w:color w:val="111111"/>
          <w:sz w:val="28"/>
          <w:sz w:val="28"/>
          <w:szCs w:val="28"/>
          <w:rtl w:val="true"/>
          <w:lang w:bidi="fa-IR"/>
        </w:rPr>
        <w:t>چرا که اگر در آخر ماه جماع صورت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سقط جنین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روایت از حیث سند ضعیف است اما بنابر مبنایی که گذشت می توان به آن عمل کرد</w:t>
      </w:r>
      <w:r>
        <w:rPr>
          <w:rFonts w:eastAsia="IRNazanin" w:cs="IRNazanin"/>
          <w:color w:val="111111"/>
          <w:sz w:val="28"/>
          <w:szCs w:val="28"/>
          <w:rtl w:val="true"/>
          <w:lang w:bidi="fa-IR"/>
        </w:rPr>
        <w:t>.</w:t>
      </w:r>
    </w:p>
    <w:p>
      <w:pPr>
        <w:pStyle w:val="Heading4"/>
        <w:numPr>
          <w:ilvl w:val="3"/>
          <w:numId w:val="1"/>
        </w:numPr>
        <w:rPr/>
      </w:pPr>
      <w:bookmarkStart w:id="383" w:name="__RefHeading___Toc12065046_1280447820"/>
      <w:bookmarkStart w:id="384" w:name="_Toc147"/>
      <w:bookmarkEnd w:id="383"/>
      <w:r>
        <w:rPr/>
        <w:t>1-3</w:t>
      </w:r>
      <w:r>
        <w:rPr>
          <w:rtl w:val="true"/>
        </w:rPr>
        <w:t xml:space="preserve">- </w:t>
      </w:r>
      <w:r>
        <w:rPr>
          <w:rtl w:val="true"/>
        </w:rPr>
        <w:t>کراهت جماع در حضور کودک</w:t>
      </w:r>
      <w:bookmarkEnd w:id="384"/>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الْقَاسِمِ بْنِ مُحَمَّدٍ الْجَوْهَرِيِّ عَنْ إِسْحَاقَ بْنِ إِبْرَاهِيمَ عَنِ ابْنِ رَاشِدٍ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لَا يُجَامِعِ الرَّجُلُ امْرَأَتَهُ وَ لَاجَارِيَتَهُ وَ فِي الْبَيْتِ صَبِيٌّ فَإِنَّ ذَلِكَ مِمَّا يُورِثُ الزِّنَا</w:t>
      </w:r>
      <w:r>
        <w:rPr>
          <w:rFonts w:eastAsia="Amiri" w:cs="Amiri" w:ascii="Amiri" w:hAnsi="Amiri"/>
          <w:color w:val="111111"/>
          <w:sz w:val="28"/>
          <w:szCs w:val="28"/>
          <w:rtl w:val="true"/>
          <w:lang w:bidi="ar-SA"/>
        </w:rPr>
        <w:t>».</w:t>
      </w:r>
      <w:r>
        <w:rPr>
          <w:rStyle w:val="FootnoteAnchor"/>
          <w:rtl w:val="true"/>
        </w:rPr>
        <w:footnoteReference w:id="617"/>
      </w:r>
      <w:r>
        <w:rPr>
          <w:rFonts w:ascii="IRNazanin" w:hAnsi="IRNazanin" w:eastAsia="IRNazanin"/>
          <w:color w:val="111111"/>
          <w:sz w:val="28"/>
          <w:sz w:val="28"/>
          <w:szCs w:val="28"/>
          <w:rtl w:val="true"/>
          <w:lang w:bidi="fa-IR"/>
        </w:rPr>
        <w:t>در این روایت با رفع ید از ضعف سندی آن، از جماع در خانه ای که در آن کودکی حاضر باشد نهی کرده است و علت آن را زنا کار شدن کودک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کودک بایدگفت به نظر می رسد مقصود کودکی است که بیدار بوده و امکان دیدن یا شنیدن صدای زوجین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کودک ممکن است این عمل را از زوجین آموخته و بعد از آن که به آنها نگاه کرد قبح عمل در نظر او از بین برود و در نتیجه به تقلید از زوجین این عمل را انجام دهد، که این مقدار از مسئله از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بحث را کمی توسعه داده و می گوییم با توجه به برخی از روایات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در چنین شرائطی در تغییرات ژنتیکی فرزند متولد از این عمل تأثیر گذار باشد چنانکه 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بِسْطَامَ وَ أَخُوهُ فِي طِبِّ الْأَئِمَّةِ عَنْ أَحْمَدَ بْنِ الْحَسَنِ بْنِ الْخَلِيلِ عَنْ مُحَمَّدِ بْنِ إِسْمَاعِيلَ عَنِ النُّعْمَانِ بْنِ يَعْلَى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الْجماع حَيْثُ يَرَاكَ صَبِيٌّ يُحْسِنُ أَنْ يَصِفَ حَالَكَ قُلْتُ يَا ابْنَ رَسُولِ اللَّهِ كَرَاهَةَ الشُّنْعَةِ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فَإِنَّكَ إِنْ رُزِقْتَ وَلَداً كَانَ شُهْرَةً عَلَماً فِي الْفِسْقِ وَ الْفُجُور</w:t>
      </w:r>
      <w:r>
        <w:rPr>
          <w:rFonts w:eastAsia="Amiri" w:cs="Amiri" w:ascii="Amiri" w:hAnsi="Amiri"/>
          <w:color w:val="111111"/>
          <w:sz w:val="28"/>
          <w:szCs w:val="28"/>
          <w:rtl w:val="true"/>
          <w:lang w:bidi="ar-SA"/>
        </w:rPr>
        <w:t>».</w:t>
      </w:r>
      <w:r>
        <w:rPr>
          <w:rStyle w:val="FootnoteAnchor"/>
          <w:rtl w:val="true"/>
        </w:rPr>
        <w:footnoteReference w:id="61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این روایت در کتاب طب الأئمه، اشاره به این دارد که نویسنده یا نویسندگان کتاب از این روایت مفهومی طبی برداشت کرده اند؛ چرا که کتاب طب الأئمة غالباً به روایات طبی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جماع در حضور کودکی که می تواند حال انسان را </w:t>
      </w:r>
      <w:bookmarkStart w:id="385" w:name="pg16653_213845"/>
    </w:p>
    <w:p>
      <w:pPr>
        <w:pStyle w:val="BookText"/>
        <w:rPr/>
      </w:pPr>
      <w:bookmarkEnd w:id="385"/>
      <w:r>
        <w:rPr>
          <w:rFonts w:ascii="IRNazanin" w:hAnsi="IRNazanin" w:eastAsia="IRNazanin"/>
          <w:color w:val="111111"/>
          <w:sz w:val="28"/>
          <w:sz w:val="28"/>
          <w:szCs w:val="28"/>
          <w:rtl w:val="true"/>
          <w:lang w:bidi="fa-IR"/>
        </w:rPr>
        <w:t xml:space="preserve">توصیف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کرده است، راوی گمان می کند که علت آن زشت بودن و شناعت عمل نزد کودک است، 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را اینگونه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شخصی صاحب فرزند شود، در فسق و فجور شهره خاص و عام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این روایت استفاده کرده بگوییم حالت جماع در ژنتیک فرزند تأثیر گذار بوده به گونه ای که نطفه در حالی منعقد شده است که کودکی عمل جماع زوجین را نظاره گر بوده است و این حالت بر جنین زوجین تأثیر سوء می گذارد، به نحوی که در آینده به انسان فاسقی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 روایت بچه ممیز مد نظر است، اما روایت دیگری مبنی بر نهی از جماع در مقابل نوزاد در مهد نیز وارد شده است</w:t>
      </w:r>
      <w:r>
        <w:rPr>
          <w:rStyle w:val="FootnoteAnchor"/>
          <w:rtl w:val="true"/>
        </w:rPr>
        <w:footnoteReference w:id="619"/>
      </w:r>
      <w:r>
        <w:rPr>
          <w:rFonts w:ascii="IRNazanin" w:hAnsi="IRNazanin" w:eastAsia="IRNazanin"/>
          <w:color w:val="111111"/>
          <w:sz w:val="28"/>
          <w:sz w:val="28"/>
          <w:szCs w:val="28"/>
          <w:rtl w:val="true"/>
          <w:lang w:bidi="fa-IR"/>
        </w:rPr>
        <w:t>و بعید نیست در چنین کودکی نیز تأثیر سوء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اینکه بحث در مورد ژنتیک در روایات، بیشتر واضح شود در بخش مستقلی این مسئله را پی می گیریم</w:t>
      </w:r>
      <w:r>
        <w:rPr>
          <w:rFonts w:eastAsia="IRNazanin" w:cs="IRNazanin"/>
          <w:color w:val="111111"/>
          <w:sz w:val="28"/>
          <w:szCs w:val="28"/>
          <w:rtl w:val="true"/>
          <w:lang w:bidi="fa-IR"/>
        </w:rPr>
        <w:t>.</w:t>
      </w:r>
    </w:p>
    <w:p>
      <w:pPr>
        <w:pStyle w:val="Heading4"/>
        <w:numPr>
          <w:ilvl w:val="3"/>
          <w:numId w:val="1"/>
        </w:numPr>
        <w:rPr/>
      </w:pPr>
      <w:bookmarkStart w:id="386" w:name="__RefHeading___Toc12065048_1280447820"/>
      <w:bookmarkStart w:id="387" w:name="_Toc148"/>
      <w:bookmarkEnd w:id="386"/>
      <w:r>
        <w:rPr/>
        <w:t>1-4</w:t>
      </w:r>
      <w:r>
        <w:rPr>
          <w:rtl w:val="true"/>
        </w:rPr>
        <w:t xml:space="preserve">- </w:t>
      </w:r>
      <w:r>
        <w:rPr>
          <w:rtl w:val="true"/>
        </w:rPr>
        <w:t>ژنتیک در روایات نکاح</w:t>
      </w:r>
      <w:bookmarkEnd w:id="387"/>
    </w:p>
    <w:p>
      <w:pPr>
        <w:pStyle w:val="BookText"/>
        <w:rPr/>
      </w:pPr>
      <w:r>
        <w:rPr>
          <w:rFonts w:ascii="IRNazanin" w:hAnsi="IRNazanin" w:eastAsia="IRNazanin"/>
          <w:color w:val="111111"/>
          <w:sz w:val="28"/>
          <w:sz w:val="28"/>
          <w:szCs w:val="28"/>
          <w:rtl w:val="true"/>
          <w:lang w:bidi="fa-IR"/>
        </w:rPr>
        <w:t>از روایات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کراهت جماع در حضور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برداشت می شود که مسئله ژنتیک</w:t>
      </w:r>
      <w:r>
        <w:rPr>
          <w:rStyle w:val="FootnoteAnchor"/>
          <w:rtl w:val="true"/>
        </w:rPr>
        <w:footnoteReference w:id="620"/>
      </w:r>
      <w:r>
        <w:rPr>
          <w:rFonts w:ascii="IRNazanin" w:hAnsi="IRNazanin" w:eastAsia="IRNazanin"/>
          <w:color w:val="111111"/>
          <w:sz w:val="28"/>
          <w:sz w:val="28"/>
          <w:szCs w:val="28"/>
          <w:rtl w:val="true"/>
          <w:lang w:bidi="fa-IR"/>
        </w:rPr>
        <w:t xml:space="preserve">در نظر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بوده است تا حدی که نکاتی را جهت بهداشت ژنتیکی جماع به سمع راویان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روایاتی که می تواند صریحاً به مسئله ژنتیک در روایات ناظر باشد، روایت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الْحَسَنِ بْنِ عَلِيٍّ، عَنْ زَكَرِيَّا الْمُؤْمِنِ، عَنِ ابْنِ مُسْكَانَ،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أَتَى بِامْرَأَتِهِ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امْرَأَتِي هَذِهِ سَوْدَاءُ وَ أَنَا أَسْوَدُ وَ إِنَّهَا وَلَدَتْ غُلَاماً أَبْيَضَ فَقال لِمَنْ بِحَضْرَتِهِ مَا تَرَوْنَ فَقالوا نَرَى أَنْ تَرْجُمَهَا فَإِنَّهَا سَوْدَاءُ وَ زَوْجُهَا أَسْوَدُ وَ وَلَدُهَا أَبْيَضُ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وُجِّهَ بِهَا لِتُرْجَمَ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حَالُكُمَا فَحَدَّثَاهُ فَقال لِلْأَسْوَدِ أَ تَتَّهِمُ امْرَأَتَكَ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وَ هِيَ طَامِثٌ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قالتْ لِي فِي لَيْلَةٍ مِنَ اللَّيَالِي إِنِّي طَامِثٌ فَظَنَنْتُ أَنَّهَا تَتَّقِي الْبَرْدَ فَوَقَعْتُ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هَلْ أَتَاكِ وَ أَنْتِ طَامِثٌ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سَلْهُ قَدْ حَرَّجْتُ عَلَيْهِ وَ أَبَيْتُ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فَإِنَّهُ ابْنُكُمَا وَ إِنَّمَا غَلَبَ الدَّمُ النُّطْفَةَ فَابْيَضَّ وَ لَوْ قَدْ تَحَرَّكَ اسْوَدَّ فَلَمَّا أَيْفَعَ اسْوَدَّ</w:t>
      </w:r>
      <w:r>
        <w:rPr>
          <w:rFonts w:eastAsia="Amiri" w:cs="Amiri" w:ascii="Amiri" w:hAnsi="Amiri"/>
          <w:color w:val="111111"/>
          <w:sz w:val="28"/>
          <w:szCs w:val="28"/>
          <w:rtl w:val="true"/>
          <w:lang w:bidi="ar-SA"/>
        </w:rPr>
        <w:t>».</w:t>
      </w:r>
      <w:r>
        <w:rPr>
          <w:rStyle w:val="FootnoteAnchor"/>
          <w:rtl w:val="true"/>
        </w:rPr>
        <w:footnoteReference w:id="62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زوج سیاه پوستی دارای فرزند سفید پوست شده و مرد به همسر خود مشکوک می شود که مبادا با کس دیگری همبستر شده و این فرزند را از او باردار شده است، به همین </w:t>
      </w:r>
    </w:p>
    <w:p>
      <w:pPr>
        <w:pStyle w:val="BookText"/>
        <w:rPr/>
      </w:pPr>
      <w:r>
        <w:rPr>
          <w:rFonts w:ascii="IRNazanin" w:hAnsi="IRNazanin" w:eastAsia="IRNazanin"/>
          <w:color w:val="111111"/>
          <w:sz w:val="28"/>
          <w:sz w:val="28"/>
          <w:szCs w:val="28"/>
          <w:rtl w:val="true"/>
          <w:lang w:bidi="fa-IR"/>
        </w:rPr>
        <w:t>جهت نزد خلیفه دوم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حکم مسئله را از حضار می پرسد و آنان حکم به رجم زن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را آماده رجم می کنند در این هنگام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می رسد و قضیه را جویا می شود، آنان نیز باز گو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 به مرد سیاه پوست کرده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همسر خود را متهم به زنا می کنی؟ او علاوه بر دادن پاسخ منفی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در حال حیض بود و من به سخن او اعتنا نکرده و گمان کردم به خاطر سرما و سختی غسل اینگونه بهانه می آورد، پس با او مقاربت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این ماجرا را از زن او جویا می شود و او نیز تصدیق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نهایت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آن شما دو نفر است و علت سفید پوست شدن او غلبه خون حیض بر نطفه است، اما به محض اینکه کودکنوجوان شود سیاه پوست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روایت به نوعی بحث ژنتیک را دنبال کرده است و سفید پوست شدن نوزاد مذکور در روایت به نوعی اختلال ژنتیکی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بحث ژنتیک بسیار ملموس تر بیان شده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نُوحِ بْنِ شُعَيْبٍ رَفَعَهُ عَنْ عَبْدِ اللَّهِ بْنِ سِنَانٍ عَنْ بَعْضِ أَصْحَابِهِ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مِنَ الْأَنْصَارِ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ابْنَةُ عَمِّي وَ امْرَأَتِي لَا أَعْلَمُ إِلَّا خَيْراً وَ قَدْ أَتَتْنِي بِوَلَدٍ شَدِيدِ السَّوَادِ مُنْتَشِرِ الْمَنْخِرَيْنِ جَعْدٍ قَطَطٍ أَفْطَسِ الْأَنْفِ لَا أَعْرِفُ شِبْهَهُ فِي أَخْوَالِي وَ لَا فِي أَجْدَادِي فَقال لِامْرَأَتِهِ مَا تَقُولِينَ قالتْ لَا وَ الَّذِي بَعَثَكَ بِالْحَقِّ نَبِيّاً مَا أَقْعَدْتُ مَقْعَدَهُ مِنِّي مُنْذُ مَلَكَنِي أَحَداً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بِرَأْسِهِ مَلِيّاً ثُمَّ رَفَعَ بَصَرَهُ إِلَى السَّمَاءِ ثُمَّ أَقْبَلَ عَلَى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إِنَّهُ لَيْسَ مِنْ أَحَدٍ إِلَّا بَيْنَهُ وَ بَيْنَ آدَمَ تِسْعَةٌ وَ تِسْعُونَ عِرْقاً كُلُّهَا تَضْرِبُ فِي النَّسَبِ فَإِذَا وَقَعَتِ النُّطْفَةُ فِي الرَّحِمِ اضْطَرَبَتْ تِلْكَ الْعُرُوقُ تَسْأَلُ اللَّهَ الشُّبْهَةَ لَهَا فَهَذَا مِنْ تِلْكَ الْعُرُوقِ الَّتِي لَمْ يُدْرِكْهَا أَجْدَادُكَ وَ لَا أَجْدَادُ أَجْدَادِكَ خُذْ إِلَيْكَ ابْنَكَ فَقالتِ الْمَرْأَةُ فَرَّجْتَ عَنِّي يَا رَسُولَ اللَّهِ</w:t>
      </w:r>
      <w:r>
        <w:rPr>
          <w:rFonts w:eastAsia="Amiri" w:cs="Amiri" w:ascii="Amiri" w:hAnsi="Amiri"/>
          <w:color w:val="111111"/>
          <w:sz w:val="28"/>
          <w:szCs w:val="28"/>
          <w:rtl w:val="true"/>
          <w:lang w:bidi="ar-SA"/>
        </w:rPr>
        <w:t>».</w:t>
      </w:r>
      <w:r>
        <w:rPr>
          <w:rStyle w:val="FootnoteAnchor"/>
          <w:rtl w:val="true"/>
        </w:rPr>
        <w:footnoteReference w:id="622"/>
      </w:r>
      <w:r>
        <w:rPr>
          <w:rFonts w:ascii="IRNazanin" w:hAnsi="IRNazanin" w:eastAsia="IRNazanin"/>
          <w:color w:val="111111"/>
          <w:sz w:val="28"/>
          <w:sz w:val="28"/>
          <w:szCs w:val="28"/>
          <w:rtl w:val="true"/>
          <w:lang w:bidi="fa-IR"/>
        </w:rPr>
        <w:t xml:space="preserve">مردی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همسر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عمو و همسر من است و از او جز خوبی ندیده ام، اما برای من فرزندی بسیار سیاه چرده، با بینی گشاد و پهن، موی کوتا و مجعد به دنیا آورده است که نه در دایی هایم و نه در اجدادم مانند او را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همسر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گویی؟ او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خدایی که تو را بر حق مبعوث کرد از وقتی که در حباله او هستم با مردی غیر از او نزدیکی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نسبتاً طولانی سر خود را پایین انداخته و سپس سر خود را بالا آورده و به آسمان چشم دوخت سپس رو به مرد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همانا بین هر انسانی و بین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ریشه وجود دارد که همه آنها در نسب دخالت دارد، پس </w:t>
      </w:r>
    </w:p>
    <w:p>
      <w:pPr>
        <w:pStyle w:val="BookText"/>
        <w:rPr/>
      </w:pPr>
      <w:r>
        <w:rPr>
          <w:rFonts w:ascii="IRNazanin" w:hAnsi="IRNazanin" w:eastAsia="IRNazanin"/>
          <w:color w:val="111111"/>
          <w:sz w:val="28"/>
          <w:sz w:val="28"/>
          <w:szCs w:val="28"/>
          <w:rtl w:val="true"/>
          <w:lang w:bidi="fa-IR"/>
        </w:rPr>
        <w:t xml:space="preserve">هنگامی که نطفه در رحم جای گیرد، این اصل ها به اضطراب افتد و هر یک از آن ها در صدد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شبیه خود کند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اصل هایی است کهاجداد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آنها، آن را درک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را بگیر 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عرضه داشت یا رسول الله مرا آسوده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حیث سند مرفوعه است، اما چون در کتاب کافی آمده است و با توجه به مبنای مذکور به راحتی نمی توان از آن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لغت به معنای ریشه و اصل چیزی است</w:t>
      </w:r>
      <w:r>
        <w:rPr>
          <w:rStyle w:val="FootnoteAnchor"/>
          <w:rtl w:val="true"/>
        </w:rPr>
        <w:footnoteReference w:id="623"/>
      </w:r>
      <w:r>
        <w:rPr>
          <w:rFonts w:ascii="IRNazanin" w:hAnsi="IRNazanin" w:eastAsia="IRNazanin"/>
          <w:color w:val="111111"/>
          <w:sz w:val="28"/>
          <w:sz w:val="28"/>
          <w:szCs w:val="28"/>
          <w:rtl w:val="true"/>
          <w:lang w:bidi="fa-IR"/>
        </w:rPr>
        <w:t>ممکن است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چنانکه در فصل اول گذشت، چرا که ژن نیز اصل و ریشه وراثت در انسان است و در ساختن همه سلول ها و در نهایت در ساختن همه اعضای مختلف بدن مثل مغز، قلب، ماهیچه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دارد</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و از سویی این روایت، به یک جهش ژنتیکی اشاره دارد به نحوی که فرزند، صفات ظاهری والدین و نزدیکان را به ارث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مذکور در روایت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زیادی به تعداد کروموزوم ها دارد چرا که گفته می شود هر انسانی دارای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جفت کروموزوم است که معادل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جماع چون دو انسان حضور دارند این تعداد به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صرف یک احتمال است و نیازمند بررسی های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تأکید شده است که در انتخاب همسر باید دقت نمود و باید در به امانت سپردن نطفه دقت نمود تا در رحم مناسبی قرار گیرد و به این مطلب تعلیل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العِرق دساس</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توضیح این روایت برخی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قانون وراثت غافل نباشید توجه کنید تا زمینه پاکی باشد تا فرزندان شما وارث صفات ناپاک نشوند</w:t>
      </w:r>
      <w:r>
        <w:rPr>
          <w:rFonts w:eastAsia="IRNazanin" w:cs="IRNazanin"/>
          <w:color w:val="111111"/>
          <w:sz w:val="28"/>
          <w:szCs w:val="28"/>
          <w:rtl w:val="true"/>
          <w:lang w:bidi="fa-IR"/>
        </w:rPr>
        <w:t>».</w:t>
      </w:r>
      <w:r>
        <w:rPr>
          <w:rStyle w:val="FootnoteAnchor"/>
          <w:rtl w:val="true"/>
        </w:rPr>
        <w:footnoteReference w:id="62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مقصود از عِرق در این روایت ژن باشد چنانکه برخی بر این باورند در این صورت معنای این عبارت این است که ژن بسیار داخل کننده</w:t>
      </w:r>
      <w:r>
        <w:rPr>
          <w:rStyle w:val="FootnoteAnchor"/>
          <w:rtl w:val="true"/>
        </w:rPr>
        <w:footnoteReference w:id="62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صفات را بسیار در نطفه داخل می کند که این همان موضوع وراثت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لویس معلوف در معنای این عبارت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العرق دساس أی أن أخلاق الآباء تتصل إلی الأبناء</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برخی بر این عقده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ریشه و اساس یک پدیده است و اساس آفرینش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انجام کار پنهانی است، لذا مقصود از دسّاس بودن عِرق این است که صفات موروثی از طریق نطفه به طور </w:t>
      </w:r>
      <w:bookmarkStart w:id="388" w:name="pg16653_213849"/>
    </w:p>
    <w:p>
      <w:pPr>
        <w:pStyle w:val="BookText"/>
        <w:rPr/>
      </w:pPr>
      <w:bookmarkEnd w:id="388"/>
      <w:r>
        <w:rPr>
          <w:rFonts w:ascii="IRNazanin" w:hAnsi="IRNazanin" w:eastAsia="IRNazanin"/>
          <w:color w:val="111111"/>
          <w:sz w:val="28"/>
          <w:sz w:val="28"/>
          <w:szCs w:val="28"/>
          <w:rtl w:val="true"/>
          <w:lang w:bidi="fa-IR"/>
        </w:rPr>
        <w:t>ناپیدا به فرزند منتقل می‌گردد</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به هر حال عرق به معنای ژن باشد یا نطفه، اهمیت بحث ژنتیک از این روایت قابل برداشت است</w:t>
      </w:r>
      <w:r>
        <w:rPr>
          <w:rFonts w:eastAsia="IRNazanin" w:cs="IRNazanin"/>
          <w:color w:val="111111"/>
          <w:sz w:val="28"/>
          <w:szCs w:val="28"/>
          <w:rtl w:val="true"/>
          <w:lang w:bidi="fa-IR"/>
        </w:rPr>
        <w:t>.</w:t>
      </w:r>
    </w:p>
    <w:p>
      <w:pPr>
        <w:pStyle w:val="Heading4"/>
        <w:numPr>
          <w:ilvl w:val="3"/>
          <w:numId w:val="1"/>
        </w:numPr>
        <w:rPr/>
      </w:pPr>
      <w:bookmarkStart w:id="389" w:name="__RefHeading___Toc12065050_1280447820"/>
      <w:bookmarkStart w:id="390" w:name="_Toc149"/>
      <w:bookmarkEnd w:id="389"/>
      <w:r>
        <w:rPr/>
        <w:t>1-5</w:t>
      </w:r>
      <w:r>
        <w:rPr>
          <w:rtl w:val="true"/>
        </w:rPr>
        <w:t xml:space="preserve">- </w:t>
      </w:r>
      <w:r>
        <w:rPr>
          <w:rtl w:val="true"/>
        </w:rPr>
        <w:t>تأثیر کلام در جماع</w:t>
      </w:r>
      <w:bookmarkEnd w:id="390"/>
    </w:p>
    <w:p>
      <w:pPr>
        <w:pStyle w:val="BookText"/>
        <w:rPr/>
      </w:pPr>
      <w:r>
        <w:rPr>
          <w:rFonts w:ascii="IRNazanin" w:hAnsi="IRNazanin" w:eastAsia="IRNazanin"/>
          <w:color w:val="111111"/>
          <w:sz w:val="28"/>
          <w:sz w:val="28"/>
          <w:szCs w:val="28"/>
          <w:rtl w:val="true"/>
          <w:lang w:bidi="fa-IR"/>
        </w:rPr>
        <w:t>به نظر می رسد کلام و سخن گفتن در سلامت جماع و به تبع آن در انعقاد نطفه تأثیر دارد به گونه ای که در روایات، به بسمله</w:t>
      </w:r>
      <w:r>
        <w:rPr>
          <w:rStyle w:val="FootnoteAnchor"/>
          <w:rtl w:val="true"/>
        </w:rPr>
        <w:footnoteReference w:id="630"/>
      </w:r>
      <w:r>
        <w:rPr>
          <w:rFonts w:ascii="IRNazanin" w:hAnsi="IRNazanin" w:eastAsia="IRNazanin"/>
          <w:color w:val="111111"/>
          <w:sz w:val="28"/>
          <w:sz w:val="28"/>
          <w:szCs w:val="28"/>
          <w:rtl w:val="true"/>
          <w:lang w:bidi="fa-IR"/>
        </w:rPr>
        <w:t>و دعا های مخصوص قبل از جماع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معتبری</w:t>
      </w:r>
      <w:r>
        <w:rPr>
          <w:rStyle w:val="FootnoteAnchor"/>
          <w:rtl w:val="true"/>
        </w:rPr>
        <w:footnoteReference w:id="631"/>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أَبِي أَيُّوبَ الْخَزَّازِ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بِأَهْلِكَ فَخُذْ بِنَاصِيَتِهَا وَ اسْتَقْبِلِ الْقِبْلَةَ وَ قُلِ اللَّهُمَّ بِأَمَانَتِكَ أَخَذْتُهَا وَ بِكَلِمَاتِكَ اسْتَحْلَلْتُهَا فَإِنْ قَضَيْتَ لِي مِنْهَا وَلَداً فَاجْعَلْهُ مُبَارَكاً تَقِيّاً مِنْ شِيعَةِ آلِ مُحَمَّدٍ وَ لَا تَجْعَلْ لِلشَّيْطَانِ فِيهِ شِرْكاً وَ لَا نَصِيباً</w:t>
      </w:r>
      <w:r>
        <w:rPr>
          <w:rFonts w:eastAsia="Amiri" w:cs="Amiri" w:ascii="Amiri" w:hAnsi="Amiri"/>
          <w:color w:val="111111"/>
          <w:sz w:val="28"/>
          <w:szCs w:val="28"/>
          <w:rtl w:val="true"/>
          <w:lang w:bidi="ar-SA"/>
        </w:rPr>
        <w:t>».</w:t>
      </w:r>
      <w:r>
        <w:rPr>
          <w:rStyle w:val="FootnoteAnchor"/>
          <w:rtl w:val="true"/>
        </w:rPr>
        <w:footnoteReference w:id="632"/>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بر همسر خود داخل شدی پیشانی او را گرفته رو به قبله نما و بگو خدایا امانت تو را گرفتم و به وسیله کلمات تو او را برخود حلال کردم پس اگر فرزندی از او برایم مقدر کردی او را پر برکت، پرهیزکار و از شیعه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و برای شیطان در او شراکت و بهره قرار مده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دعا برای فرزند آینده موثر دانسته شده است؛ چرا که اگر تأثیری نداشت ،سفارش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لغو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کلام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دعا و ذکر خدا بهترین مصداق کلام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جماع در فرزند تأثیر دارد و باعث نیکو شدن سیرت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روایت از خدا خواسته می شود تا سهمی برای شیطان در نوزاد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برخی از روایات این نوع سهم و شراکت شیطان، در عمل زنا محقق می شود،</w:t>
      </w:r>
      <w:r>
        <w:rPr>
          <w:rStyle w:val="FootnoteAnchor"/>
          <w:rtl w:val="true"/>
        </w:rPr>
        <w:footnoteReference w:id="633"/>
      </w:r>
      <w:r>
        <w:rPr>
          <w:rFonts w:ascii="IRNazanin" w:hAnsi="IRNazanin" w:eastAsia="IRNazanin"/>
          <w:color w:val="111111"/>
          <w:sz w:val="28"/>
          <w:sz w:val="28"/>
          <w:szCs w:val="28"/>
          <w:rtl w:val="true"/>
          <w:lang w:bidi="fa-IR"/>
        </w:rPr>
        <w:t>اما با توجه به برخی دیگر از روایات</w:t>
      </w:r>
      <w:r>
        <w:rPr>
          <w:rStyle w:val="FootnoteAnchor"/>
          <w:rtl w:val="true"/>
        </w:rPr>
        <w:footnoteReference w:id="634"/>
      </w:r>
      <w:r>
        <w:rPr>
          <w:rFonts w:ascii="IRNazanin" w:hAnsi="IRNazanin" w:eastAsia="IRNazanin"/>
          <w:color w:val="111111"/>
          <w:sz w:val="28"/>
          <w:sz w:val="28"/>
          <w:szCs w:val="28"/>
          <w:rtl w:val="true"/>
          <w:lang w:bidi="fa-IR"/>
        </w:rPr>
        <w:t>به نظر می رسد، این نوع شراکت و بهره شیطان تنها در زنانبوده، بلکه اگر انسان هنگام جماع، نام خدا را نبرد نیز شیطان در نطفه مشارکت خواهد داشت در روایت ذیل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وَ عِدَّةٌ مِنْ أَصْحَابِنَا عَنْ أَحْمَدَ بْنِ أَبِي عَبْدِ اللَّهِ عَنِ الْقَاسِمِ بْنِ يَحْيَى عَنْ جَدِّهِ الْحَسَنِ بْنِ رَاشِدٍ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أَحَدُكُمْ كَيْفَ يَصْنَعُ قُلْتُ 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بِذَلِكَ فَلْيُصَلِّ رَكْعَتَيْنِ وَ لْيَحْمَدِ اللَّهَ عَزَّ وَ جَلَّ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أُرِيدُ أَنْ أَتَزَوَّجَ فَقَدِّرْ لِي مِنَ النِّسَاءِ أَعَفَّهُنَّ فَرْجاً وَ أَحْفَظَهُنَّ لِي فِي نَفْسِهَا وَ مَالِي وَ أَوْسَعَهُنَّ رِزْقاً وَ أَعْظَمَهُنَّ بَرَكَةً وَ قَدِّرْ لِي وَلَداً طَيِّباً تَجْعَلْهُ خَلَفاً صَالِحاً فِي حَيَاتِي وَ بَعْدَ مَوْتِي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 إِلَيْهِ فَلْيَضَعْ يَدَهُ عَلَى نَاصِيَتِهَا وَ لْيَقُلِ اللَّهُمَّ عَلَى كِتَابِكَ تَزَوَّجْتُهَا وَ فِي أَمَانَتِكَ أَخَذْتُهَا وَ بِكَلِمَاتِكَ اسْتَحْلَلْتُ فَرْجَهَا فَإِنْ قَضَيْتَ لِي فِي رَحِمِهَا شَيْئاً فَاجْعَلْهُ مُسْلِماً سَوِيّاً وَ لَا تَجْعَلْهُ شِرْكَ 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كَيْفَ يَكُونُ شِرْكَ 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اسْمَ اللَّهِ تَنَحَّى الشَّيْطَانُ وَ إِنْ فَعَلَ وَ لَمْ يُسَمِّ أَدْخَلَ ذَكَرَهُ وَ كَانَ الْعَمَلُ مِنْهُمَا جَمِيعاً وَ النُّطْفَةُ وَاحِدَة</w:t>
      </w:r>
      <w:r>
        <w:rPr>
          <w:rFonts w:eastAsia="Amiri" w:cs="Amiri" w:ascii="Amiri" w:hAnsi="Amiri"/>
          <w:color w:val="111111"/>
          <w:sz w:val="28"/>
          <w:szCs w:val="28"/>
          <w:rtl w:val="true"/>
          <w:lang w:bidi="ar-SA"/>
        </w:rPr>
        <w:t>».</w:t>
      </w:r>
      <w:r>
        <w:rPr>
          <w:rStyle w:val="FootnoteAnchor"/>
          <w:rtl w:val="true"/>
        </w:rPr>
        <w:footnoteReference w:id="63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فوق در دعای قبل از جماع از خدا درخواست می شود تا فرزند را مسلمان و سلیم الجسم قرار دهد، این مطلب نشان دهنده تأثیرِ کلامِ قبل از جماع بر نطفه است،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همراهی شیطان در عمل جماع تفسیر شده است که در نطفه تأثیر 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تأثیر در جهش ژنتیکی رخ دهد و صفات اخلاقی و حتی ظاهری جنین را تغییر دهد، چنانکه در برخی از روایات دشمن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دانسته شده است که شیطان در نطفه او مشارکت داشته است</w:t>
      </w:r>
      <w:r>
        <w:rPr>
          <w:rStyle w:val="FootnoteAnchor"/>
          <w:rtl w:val="true"/>
        </w:rPr>
        <w:footnoteReference w:id="636"/>
      </w:r>
      <w:r>
        <w:rPr>
          <w:rFonts w:ascii="IRNazanin" w:hAnsi="IRNazanin" w:eastAsia="IRNazanin"/>
          <w:color w:val="111111"/>
          <w:sz w:val="28"/>
          <w:sz w:val="28"/>
          <w:szCs w:val="28"/>
          <w:rtl w:val="true"/>
          <w:lang w:bidi="fa-IR"/>
        </w:rPr>
        <w:t xml:space="preserve">و همچنین در برخی از روایات از قول شیطان آمده است که او در نطفه کسی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 مشارکت نداشته است</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 xml:space="preserve">به نظر می رسد در نطفه دشمن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جهش ژنتیکی رخ می دهد که او را از فطرت پاک که همراه با محبت –مخصوصاً محبت به اولیای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کرده و به دشمن آنها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شراکت شیطان در نطفه، در لسان روایات امری بسیار بزرگ شمرده شده و راهکار هایی مانند دعاهای سابق الذکر برای آن توصیهشده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چنان در نظر مرحوم کلینی مهم بوده، که باب و عنوان جداگانه ای برای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شراکت شیطان ممکن است به یک جهش نسبتا بزرگ و متفاوت ژنتیکی اشاره داشته باشد که از اصل خلقت و ژنتیک معمول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شیطان چگونه باعث این نوع از تغییر ژنتیکی می شود ممکن است با توجه به قابلیت ها و قدرت های او که خداوند در اختیار او قررا داده است کار سختی نباشد</w:t>
      </w:r>
      <w:r>
        <w:rPr>
          <w:rFonts w:eastAsia="IRNazanin" w:cs="IRNazanin"/>
          <w:color w:val="111111"/>
          <w:sz w:val="28"/>
          <w:szCs w:val="28"/>
          <w:rtl w:val="true"/>
          <w:lang w:bidi="fa-IR"/>
        </w:rPr>
        <w:t xml:space="preserve">. </w:t>
      </w:r>
      <w:bookmarkStart w:id="391" w:name="pg16653_213851"/>
    </w:p>
    <w:p>
      <w:pPr>
        <w:pStyle w:val="Heading4"/>
        <w:numPr>
          <w:ilvl w:val="3"/>
          <w:numId w:val="1"/>
        </w:numPr>
        <w:rPr/>
      </w:pPr>
      <w:bookmarkStart w:id="392" w:name="__RefHeading___Toc12065052_1280447820"/>
      <w:bookmarkStart w:id="393" w:name="_Toc150"/>
      <w:bookmarkEnd w:id="391"/>
      <w:bookmarkEnd w:id="392"/>
      <w:r>
        <w:rPr/>
        <w:t>1-6</w:t>
      </w:r>
      <w:r>
        <w:rPr>
          <w:rtl w:val="true"/>
        </w:rPr>
        <w:t xml:space="preserve">- </w:t>
      </w:r>
      <w:r>
        <w:rPr>
          <w:rtl w:val="true"/>
        </w:rPr>
        <w:t>حرمت جماع در ایام قاعدگی</w:t>
      </w:r>
      <w:bookmarkEnd w:id="393"/>
    </w:p>
    <w:p>
      <w:pPr>
        <w:pStyle w:val="Heading5"/>
        <w:numPr>
          <w:ilvl w:val="4"/>
          <w:numId w:val="1"/>
        </w:numPr>
        <w:rPr/>
      </w:pPr>
      <w:bookmarkStart w:id="394" w:name="__RefHeading___Toc12065054_1280447820"/>
      <w:bookmarkStart w:id="395" w:name="_Toc151"/>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جماع در ایام قاعدگی به هیچ وجه دارای مجوز شرعی نبوده و روایاتی نیز بر این مطلب دلالت دارد</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جالب اینکه در بسیاری از روایات حرمت اینکار به روی دادن تغییراتی ناخوش آیند در جنین، تعلیل شده که در این بخش به بررسی آنها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علم پزشکی نیز پیامد های ناگواری در صورت جماع در ایام قاعدگی گزارش شده است که در ادامه خواهد آمد</w:t>
      </w:r>
      <w:r>
        <w:rPr>
          <w:rFonts w:eastAsia="IRNazanin" w:cs="IRNazanin"/>
          <w:color w:val="111111"/>
          <w:sz w:val="28"/>
          <w:szCs w:val="28"/>
          <w:rtl w:val="true"/>
          <w:lang w:bidi="fa-IR"/>
        </w:rPr>
        <w:t>.</w:t>
      </w:r>
    </w:p>
    <w:p>
      <w:pPr>
        <w:pStyle w:val="Heading5"/>
        <w:numPr>
          <w:ilvl w:val="4"/>
          <w:numId w:val="1"/>
        </w:numPr>
        <w:rPr/>
      </w:pPr>
      <w:bookmarkStart w:id="396" w:name="__RefHeading___Toc12065056_1280447820"/>
      <w:bookmarkStart w:id="397" w:name="_Toc152"/>
      <w:bookmarkEnd w:id="396"/>
      <w:r>
        <w:rPr/>
        <w:t>1-6-1</w:t>
      </w:r>
      <w:r>
        <w:rPr>
          <w:rtl w:val="true"/>
        </w:rPr>
        <w:t xml:space="preserve">- </w:t>
      </w:r>
      <w:r>
        <w:rPr>
          <w:rtl w:val="true"/>
        </w:rPr>
        <w:t>تغییرات جسمی و روانی در جنین</w:t>
      </w:r>
      <w:bookmarkEnd w:id="397"/>
    </w:p>
    <w:p>
      <w:pPr>
        <w:pStyle w:val="BookText"/>
        <w:rPr/>
      </w:pPr>
      <w:r>
        <w:rPr>
          <w:rFonts w:ascii="IRNazanin" w:hAnsi="IRNazanin" w:eastAsia="IRNazanin"/>
          <w:color w:val="111111"/>
          <w:sz w:val="28"/>
          <w:sz w:val="28"/>
          <w:szCs w:val="28"/>
          <w:rtl w:val="true"/>
          <w:lang w:bidi="fa-IR"/>
        </w:rPr>
        <w:t xml:space="preserve">با توجه به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جماع در ایام قاعدگی آثار سوء جسمانی و روانی بر جنین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الْحَسَنِ بْنِ عَطِيَّةَ عَنْ عُذَافِرٍ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هَؤُلَاءِ الْمُشَوَّهِينَ‌خَلْقُهُمْ؟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آبَاؤُهُمْ يَأْتُونَ نِسَاءَهُمْ فِي الطَّمْثِ</w:t>
      </w:r>
      <w:r>
        <w:rPr>
          <w:rFonts w:eastAsia="Amiri" w:cs="Amiri" w:ascii="Amiri" w:hAnsi="Amiri"/>
          <w:color w:val="111111"/>
          <w:sz w:val="28"/>
          <w:szCs w:val="28"/>
          <w:rtl w:val="true"/>
          <w:lang w:bidi="ar-SA"/>
        </w:rPr>
        <w:t>».</w:t>
      </w:r>
      <w:r>
        <w:rPr>
          <w:rStyle w:val="FootnoteAnchor"/>
          <w:rtl w:val="true"/>
        </w:rPr>
        <w:footnoteReference w:id="639"/>
      </w:r>
      <w:r>
        <w:rPr>
          <w:rFonts w:ascii="IRNazanin" w:hAnsi="IRNazanin" w:eastAsia="IRNazanin"/>
          <w:color w:val="111111"/>
          <w:sz w:val="28"/>
          <w:sz w:val="28"/>
          <w:szCs w:val="28"/>
          <w:rtl w:val="true"/>
          <w:lang w:bidi="fa-IR"/>
        </w:rPr>
        <w:t xml:space="preserve">هر چند این روایت از حیث سند مجهول است؛ چرا که در کتب رجال مدح یا توثیقی 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 اما با توجه به تعدد روایاتی که با این مضمون وارد شده و نیز مبنای مختار در مورد کتاب کافی می توان از ضعف سندی چشم پوشی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ذکر است که سند کتاب علل الشرایع به این روایت تمام و صحیح است</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 xml:space="preserve">در این روایت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زشت چهره گان اشاره کرده و آنان را کسانی می داند که نطفه آنان در حال حیض مادرانشانمنعقد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 روایت به مجرد جماع در ایام 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انعقاد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اما بعید به نظر می رسد که این عمل بدون در نظر گرفتن انعقاد نطفه در ایام حیض به تنهایی موجب زشت شدن چهره جنین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جَامَعَ امْرَأَتَهُ وَ هِيَ حَائِضٌ فَخَرَجَ الْوَلَدُ مَجْذُوماً أَوْ أَبْرَصَ فَلَا يَلُومَنَّ إِلَّا نَفْسَهُ</w:t>
      </w:r>
      <w:r>
        <w:rPr>
          <w:rFonts w:eastAsia="Amiri" w:cs="Amiri" w:ascii="Amiri" w:hAnsi="Amiri"/>
          <w:color w:val="111111"/>
          <w:sz w:val="28"/>
          <w:szCs w:val="28"/>
          <w:rtl w:val="true"/>
          <w:lang w:bidi="ar-SA"/>
        </w:rPr>
        <w:t>».</w:t>
      </w:r>
      <w:r>
        <w:rPr>
          <w:rStyle w:val="FootnoteAnchor"/>
          <w:rtl w:val="true"/>
        </w:rPr>
        <w:footnoteReference w:id="641"/>
      </w:r>
      <w:bookmarkStart w:id="398" w:name="pg16653_213852"/>
    </w:p>
    <w:p>
      <w:pPr>
        <w:pStyle w:val="BookText"/>
        <w:rPr/>
      </w:pPr>
      <w:bookmarkEnd w:id="398"/>
      <w:r>
        <w:rPr>
          <w:rFonts w:ascii="IRNazanin" w:hAnsi="IRNazanin" w:eastAsia="IRNazanin"/>
          <w:color w:val="111111"/>
          <w:sz w:val="28"/>
          <w:sz w:val="28"/>
          <w:szCs w:val="28"/>
          <w:rtl w:val="true"/>
          <w:lang w:bidi="fa-IR"/>
        </w:rPr>
        <w:t xml:space="preserve">این روایات از جمله مراسیل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برخی از محققان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قبلا نیز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فرق گذاری بین مراسیل او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مراسیل او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مراسیل او را در صورتی که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 معتبر به حساب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تمامی مراسیل او را معتبر دانسته اند</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در نتیجه می توان به این روایت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همسر حائض خود مجامعت کند و فرزندی از او متولد شود که مبتلا به جذام یا پیسی باشد، کسی جز خود را ملامت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این روایت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مشوهین</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 xml:space="preserve">را توضیح می دهد و به منزله مقید روایت سابق است و نیز می تواند به عنوان مثال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مبتلای به جذام و پیسی باشد</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به هر حال یکی از پیامد ها و عوارض غیر قابل بازگشت جماع در ایام قاعدگی زشت چهره شدن جنین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یکی از حکمت های حرام بودن این عمل در چنین ایامی، همین پیامد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جمله مراسیل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يُبْغِضُنَا إِلَّا مَنْ خَبُثَتْ وِلَادَتُهُ أَوْ حَمَلَتْ بِهِ أُمُّهُ فِي حَيْضِهَا</w:t>
      </w:r>
      <w:r>
        <w:rPr>
          <w:rFonts w:eastAsia="Amiri" w:cs="Amiri" w:ascii="Amiri" w:hAnsi="Amiri"/>
          <w:color w:val="111111"/>
          <w:sz w:val="28"/>
          <w:szCs w:val="28"/>
          <w:rtl w:val="true"/>
          <w:lang w:bidi="ar-SA"/>
        </w:rPr>
        <w:t>».</w:t>
      </w:r>
      <w:r>
        <w:rPr>
          <w:rStyle w:val="FootnoteAnchor"/>
          <w:rtl w:val="true"/>
        </w:rPr>
        <w:footnoteReference w:id="645"/>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جز آنکه ولادتش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مادرش در حال حیض به او حامله شود، ما را دشمن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روایت دشمنی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 دسته عنوان شده است که یک دسته، کسانی هستند که در حال حیض مادرشان نطفه آنها منعقد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نوع تغییر در رابطه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محبت اولیای الهی که در فطرت هر بشری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قبلا نیز اشاره شد به نوعی جهشژنتیکی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چیزی مانند آن که در سرشت آدمی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علت منصوص در روایات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زشت شدن صورت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پزشکی ضرر های دیگری را برای عمل جماع در ایام قاعدگی بر شمرده است که به برخی از آنها اشاره می کنیم</w:t>
      </w:r>
      <w:r>
        <w:rPr>
          <w:rFonts w:eastAsia="IRNazanin" w:cs="IRNazanin"/>
          <w:color w:val="111111"/>
          <w:sz w:val="28"/>
          <w:szCs w:val="28"/>
          <w:rtl w:val="true"/>
          <w:lang w:bidi="fa-IR"/>
        </w:rPr>
        <w:t>.</w:t>
      </w:r>
    </w:p>
    <w:p>
      <w:pPr>
        <w:pStyle w:val="Heading5"/>
        <w:numPr>
          <w:ilvl w:val="4"/>
          <w:numId w:val="1"/>
        </w:numPr>
        <w:rPr/>
      </w:pPr>
      <w:bookmarkStart w:id="399" w:name="__RefHeading___Toc12065058_1280447820"/>
      <w:bookmarkStart w:id="400" w:name="_Toc153"/>
      <w:bookmarkEnd w:id="399"/>
      <w:r>
        <w:rPr/>
        <w:t>1-6-2</w:t>
      </w:r>
      <w:r>
        <w:rPr>
          <w:rtl w:val="true"/>
        </w:rPr>
        <w:t xml:space="preserve">- </w:t>
      </w:r>
      <w:r>
        <w:rPr>
          <w:rtl w:val="true"/>
        </w:rPr>
        <w:t>سرطان دهانه رحم</w:t>
      </w:r>
      <w:bookmarkEnd w:id="40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 شود</w:t>
      </w:r>
      <w:r>
        <w:rPr>
          <w:rStyle w:val="FootnoteAnchor"/>
          <w:rtl w:val="true"/>
        </w:rPr>
        <w:footnoteReference w:id="646"/>
      </w:r>
      <w:r>
        <w:rPr>
          <w:rFonts w:ascii="IRNazanin" w:hAnsi="IRNazanin" w:eastAsia="IRNazanin"/>
          <w:color w:val="111111"/>
          <w:sz w:val="28"/>
          <w:sz w:val="28"/>
          <w:szCs w:val="28"/>
          <w:rtl w:val="true"/>
          <w:lang w:bidi="fa-IR"/>
        </w:rPr>
        <w:t>علت ممنوعیت نزدیکی در ایام قاعدگی، بروز انواع ناراحتی ها برای طرفین به خصوص برای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های دهانه رحم از لحاظ اهمیت در آمریکا دومین رقم کلیه سرطان های زنان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بیماری در زنانی که هرگز </w:t>
      </w:r>
      <w:bookmarkStart w:id="401" w:name="pg16653_213853"/>
    </w:p>
    <w:p>
      <w:pPr>
        <w:pStyle w:val="BookText"/>
        <w:rPr/>
      </w:pPr>
      <w:bookmarkEnd w:id="401"/>
      <w:r>
        <w:rPr>
          <w:rFonts w:ascii="IRNazanin" w:hAnsi="IRNazanin" w:eastAsia="IRNazanin"/>
          <w:color w:val="111111"/>
          <w:sz w:val="28"/>
          <w:sz w:val="28"/>
          <w:szCs w:val="28"/>
          <w:rtl w:val="true"/>
          <w:lang w:bidi="fa-IR"/>
        </w:rPr>
        <w:t>تماس جنسی نداشته اند، نادر بوده و بیماری مربوط به زنانی است که فعالیت جنسی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سرطان گردن رحم را یک بیماری مقاربتی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های مختلفی که جهت شناسایی عوامل خطر سرطان گردن رحم انجام شده است، زنان یهودی کمتر از زنان غیر یهودی به علت داشتن منع مقاربت در ایام قاعدگی به سرطان گردنه رحم مبتلا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مدارکی در دست است که این رقم در کشورهای اروپایی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پورتوریگو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گردن رحم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تومورهای بدخیم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را تشکیل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دایره کنترل سرطان تأیید شده است</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 xml:space="preserve">سابقه مقاربت در دوران قاعدگی در زنان مبتلا به سرطان گردن رحم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زنان سالم بوده است، و در انتها چنین نتیجه گیری می کند که انجام مقاربت در دوران قاعدگی احتمال ابتلاء به سرطان گردن رحم را افزایش می دهد</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پروفسور دونالد اسمیت استاد بالینی و نظری اورولوژی در دانشکده پزشکی کالیفرنیا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ارتریت حاد ورم سخت لوله بول غالباً پس از مجامعت می‌باشد و بیشتر در کسانی دیده می‌شود که در موقع قاعده بودن زن، با او نزدیکی می کنند؛ زیرا در موقع قاعدگی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میکروبی واژن زیاد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قاعدگی میکروبهای واژن زیاد تر از سایر اوقات است</w:t>
      </w:r>
      <w:r>
        <w:rPr>
          <w:rFonts w:eastAsia="IRNazanin" w:cs="IRNazanin"/>
          <w:color w:val="111111"/>
          <w:sz w:val="28"/>
          <w:szCs w:val="28"/>
          <w:rtl w:val="true"/>
          <w:lang w:bidi="fa-IR"/>
        </w:rPr>
        <w:t>).</w:t>
      </w:r>
      <w:r>
        <w:rPr>
          <w:rStyle w:val="FootnoteAnchor"/>
          <w:rtl w:val="true"/>
        </w:rPr>
        <w:footnoteReference w:id="649"/>
      </w:r>
    </w:p>
    <w:p>
      <w:pPr>
        <w:pStyle w:val="Heading5"/>
        <w:numPr>
          <w:ilvl w:val="4"/>
          <w:numId w:val="1"/>
        </w:numPr>
        <w:rPr/>
      </w:pPr>
      <w:bookmarkStart w:id="402" w:name="__RefHeading___Toc12065060_1280447820"/>
      <w:bookmarkStart w:id="403" w:name="_Toc154"/>
      <w:bookmarkEnd w:id="402"/>
      <w:r>
        <w:rPr/>
        <w:t>1-6-3</w:t>
      </w:r>
      <w:r>
        <w:rPr>
          <w:rtl w:val="true"/>
        </w:rPr>
        <w:t xml:space="preserve">- </w:t>
      </w:r>
      <w:r>
        <w:rPr>
          <w:rtl w:val="true"/>
        </w:rPr>
        <w:t>افزایش خطر ابتلا به بیماری های مسری عفونی</w:t>
      </w:r>
      <w:bookmarkEnd w:id="40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محیط مناسبی برای حضور، رشد و انتقال عوامل بیماری 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صورت آلودگی یکی از طرفین به یک عامل عفونی میکروبی یا ویروسی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سوزاک، سیفیلیس، کلامیدیا، و عامل و ویروس تبخال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انتقال این عامل به دیگری در زمان قاعدگی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قاعدگی ممکن است یکی از عوامل بیرون ریختن تب خال های تناسلی در زنان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مطالعه در دانشگاه میشیگان بر اساس مصاحبه های انجام شده نشان داده </w:t>
      </w:r>
      <w:bookmarkStart w:id="404" w:name="pg16653_213854"/>
    </w:p>
    <w:p>
      <w:pPr>
        <w:pStyle w:val="BookText"/>
        <w:rPr/>
      </w:pPr>
      <w:bookmarkEnd w:id="404"/>
      <w:r>
        <w:rPr>
          <w:rFonts w:ascii="IRNazanin" w:hAnsi="IRNazanin" w:eastAsia="IRNazanin"/>
          <w:color w:val="111111"/>
          <w:sz w:val="28"/>
          <w:sz w:val="28"/>
          <w:szCs w:val="28"/>
          <w:rtl w:val="true"/>
          <w:lang w:bidi="fa-IR"/>
        </w:rPr>
        <w:t>شد که احتمال ابتلا به عفونت‌های کلامیدیایی با رابطه جنسی در حین قاعدگی ارتباط مستقیم دارد</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 xml:space="preserve">در شرایط طبیعی مهبل زن به وسیله ترشحاتی نرم میشود و از آسیب محفوظ می ماند و این ترشحات که خاصیت اسیدی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لاکتیک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محل را از آلودگی توسط میکروب ها مصون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خون در مهبل باعث تغییر این حالت می شود و نزدیکی با زنان به هنگام قاعدگی میزان آلودگی را افزایش می دهد که ضرر هایی برای مرد و زن دارد، چون از طرفی باعث ایجاد خراش هایی در مهبل التهاب یافته می شود و غشای مخاطی رحم که در حالت پوست 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زخم سر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نفوذ میکروب ها از مهبل می شود، رحم نیز دچار التهاب می‌شود و در نتیجه باعث پیدایش دردهای شدید در رحم و احساس سنگینی آن و بالا رفتن 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شدید بودن التهاب ممکن است به سایر قسمتها هم سرایت کند و در نهایت امکان دارد زن را عقیم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جماع موجب احتقان خون شده و خونریزی را افزایش می‌دهد و از طرف دیگر مردی که در این حالت با زن نزدیکی می کند در معرض بیماری قرار می گیرد و ممکن است دچار التهاب مجرای بول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التهاب به سایر قسمت ها از جمله بیضه ها سرایت میکند</w:t>
      </w:r>
      <w:r>
        <w:rPr>
          <w:rFonts w:eastAsia="IRNazanin" w:cs="IRNazanin"/>
          <w:color w:val="111111"/>
          <w:sz w:val="28"/>
          <w:szCs w:val="28"/>
          <w:rtl w:val="true"/>
          <w:lang w:bidi="fa-IR"/>
        </w:rPr>
        <w:t>.</w:t>
      </w:r>
      <w:r>
        <w:rPr>
          <w:rStyle w:val="FootnoteAnchor"/>
          <w:rtl w:val="true"/>
        </w:rPr>
        <w:footnoteReference w:id="651"/>
      </w:r>
    </w:p>
    <w:p>
      <w:pPr>
        <w:pStyle w:val="Heading4"/>
        <w:numPr>
          <w:ilvl w:val="3"/>
          <w:numId w:val="1"/>
        </w:numPr>
        <w:rPr/>
      </w:pPr>
      <w:bookmarkStart w:id="405" w:name="__RefHeading___Toc12065062_1280447820"/>
      <w:bookmarkStart w:id="406" w:name="_Toc155"/>
      <w:bookmarkEnd w:id="405"/>
      <w:r>
        <w:rPr/>
        <w:t>1-7</w:t>
      </w:r>
      <w:r>
        <w:rPr>
          <w:rtl w:val="true"/>
        </w:rPr>
        <w:t xml:space="preserve">- </w:t>
      </w:r>
      <w:r>
        <w:rPr>
          <w:rtl w:val="true"/>
        </w:rPr>
        <w:t>کراهت جماع مقعدی</w:t>
      </w:r>
      <w:bookmarkEnd w:id="406"/>
    </w:p>
    <w:p>
      <w:pPr>
        <w:pStyle w:val="Heading5"/>
        <w:numPr>
          <w:ilvl w:val="4"/>
          <w:numId w:val="1"/>
        </w:numPr>
        <w:rPr/>
      </w:pPr>
      <w:bookmarkStart w:id="407" w:name="__RefHeading___Toc12065064_1280447820"/>
      <w:bookmarkStart w:id="408" w:name="_Toc156"/>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 xml:space="preserve">برخی از روایات از جماع از طریق مقعد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 است که مشهور فقها آن را بر کراهت شدید حمل کرده اند</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البته برخی از فقها در این مسئله قائل به حرمت شده اند</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به هر حال از مجموع روایات به نظر می رسد این عمل مطلوب شارع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عَنْ مُعَلَّى بْنِ مُحَمَّدٍ عَنِ الْحُسَيْنِ بْنِ عَلِيٍّ عَنْ أَبَانٍ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إِتْيَانِ النِّسَاءِ فِي أَعْجَازِهِنَّ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لُعْبَتُكَ لَا تُؤْذِهَا</w:t>
      </w:r>
      <w:r>
        <w:rPr>
          <w:rFonts w:eastAsia="Amiri" w:cs="Amiri" w:ascii="Amiri" w:hAnsi="Amiri"/>
          <w:color w:val="111111"/>
          <w:sz w:val="28"/>
          <w:szCs w:val="28"/>
          <w:rtl w:val="true"/>
          <w:lang w:bidi="ar-SA"/>
        </w:rPr>
        <w:t>».</w:t>
      </w:r>
      <w:r>
        <w:rPr>
          <w:rStyle w:val="FootnoteAnchor"/>
          <w:rtl w:val="true"/>
        </w:rPr>
        <w:footnoteReference w:id="654"/>
      </w:r>
      <w:bookmarkStart w:id="409" w:name="pg16653_213855"/>
    </w:p>
    <w:p>
      <w:pPr>
        <w:pStyle w:val="BookText"/>
        <w:rPr/>
      </w:pPr>
      <w:bookmarkEnd w:id="409"/>
      <w:r>
        <w:rPr>
          <w:rFonts w:ascii="IRNazanin" w:hAnsi="IRNazanin" w:eastAsia="IRNazanin"/>
          <w:color w:val="111111"/>
          <w:sz w:val="28"/>
          <w:sz w:val="28"/>
          <w:szCs w:val="28"/>
          <w:rtl w:val="true"/>
          <w:lang w:bidi="fa-IR"/>
        </w:rPr>
        <w:t>این روایت از حیث سند ضعیف است چنانکه اکثر روایات نهی از وطی دبر نیز ضعیف هستند و شاید به علت ضعف چنین روایاتی مشهور فقها حکم به حرمت نداده اند</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این روایت از جماع از طریق مقعد نهی کرده و علت آن را اذیت شدن زن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اسماء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رو که هر چه انسان به وسیله آن اذیت شود أذی نام دارد و انسان در هنگام بیماری اذیت می شود</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بنابراین شاید مراد این باشد که این کار سبب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ایدز در وطی از دبر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ایدز از این طریق بیشترین شیوع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سبب مشکلاتی مانند کمر درد و ضعف و ناتوانی در خانم 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مضرات دیگری که برای این نوع از استمتاع بیان شده است عبارت است از</w:t>
      </w:r>
      <w:r>
        <w:rPr>
          <w:rFonts w:eastAsia="IRNazanin" w:cs="IRNazanin"/>
          <w:color w:val="111111"/>
          <w:sz w:val="28"/>
          <w:szCs w:val="28"/>
          <w:rtl w:val="true"/>
          <w:lang w:bidi="fa-IR"/>
        </w:rPr>
        <w:t>:</w:t>
      </w:r>
    </w:p>
    <w:p>
      <w:pPr>
        <w:pStyle w:val="Heading5"/>
        <w:numPr>
          <w:ilvl w:val="4"/>
          <w:numId w:val="1"/>
        </w:numPr>
        <w:rPr/>
      </w:pPr>
      <w:bookmarkStart w:id="410" w:name="__RefHeading___Toc12065066_1280447820"/>
      <w:bookmarkStart w:id="411" w:name="_Toc157"/>
      <w:bookmarkEnd w:id="410"/>
      <w:r>
        <w:rPr/>
        <w:t>1-7-1</w:t>
      </w:r>
      <w:r>
        <w:rPr>
          <w:rtl w:val="true"/>
        </w:rPr>
        <w:t xml:space="preserve">- </w:t>
      </w:r>
      <w:r>
        <w:rPr>
          <w:rtl w:val="true"/>
        </w:rPr>
        <w:t>سرد مزاجی وبی میلی جنسی</w:t>
      </w:r>
      <w:bookmarkEnd w:id="411"/>
    </w:p>
    <w:p>
      <w:pPr>
        <w:pStyle w:val="BookText"/>
        <w:rPr/>
      </w:pPr>
      <w:r>
        <w:rPr>
          <w:rFonts w:ascii="IRNazanin" w:hAnsi="IRNazanin" w:eastAsia="IRNazanin"/>
          <w:color w:val="111111"/>
          <w:sz w:val="28"/>
          <w:sz w:val="28"/>
          <w:szCs w:val="28"/>
          <w:rtl w:val="true"/>
          <w:lang w:bidi="fa-IR"/>
        </w:rPr>
        <w:t xml:space="preserve">گفته شده یکی از خطرات مهم برقراری رابطه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چون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به ارگاسم نمی رسند و لذت حقیقی جنسی برای آنان فراهم نمی شود با گذر زمان و تکرار این رابطه دچار سردی نسبت به همسر خود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زنان بعد از مدتی حس می کنند تنها وسیله ای برای دفع شهوت همسر خود هستند</w:t>
      </w:r>
      <w:r>
        <w:rPr>
          <w:rFonts w:eastAsia="IRNazanin" w:cs="IRNazanin"/>
          <w:color w:val="111111"/>
          <w:sz w:val="28"/>
          <w:szCs w:val="28"/>
          <w:rtl w:val="true"/>
          <w:lang w:bidi="fa-IR"/>
        </w:rPr>
        <w:t>.</w:t>
      </w:r>
    </w:p>
    <w:p>
      <w:pPr>
        <w:pStyle w:val="Heading5"/>
        <w:numPr>
          <w:ilvl w:val="4"/>
          <w:numId w:val="1"/>
        </w:numPr>
        <w:rPr/>
      </w:pPr>
      <w:bookmarkStart w:id="412" w:name="__RefHeading___Toc12065068_1280447820"/>
      <w:bookmarkStart w:id="413" w:name="_Toc158"/>
      <w:bookmarkEnd w:id="412"/>
      <w:r>
        <w:rPr/>
        <w:t>1-7-2</w:t>
      </w:r>
      <w:r>
        <w:rPr>
          <w:rtl w:val="true"/>
        </w:rPr>
        <w:t xml:space="preserve">- </w:t>
      </w:r>
      <w:r>
        <w:rPr>
          <w:rtl w:val="true"/>
        </w:rPr>
        <w:t>بی اختیاری مدفوع</w:t>
      </w:r>
      <w:bookmarkEnd w:id="41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 شود ساختار مقعد بگونه ای است که همانند واژن قابلیت ارتجاعی و لغزندگی ندارد از همین روی امکان آسیب به اسفنکتر مقعد و دهانه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تکرار این امر ممکن است زن دچار بی اختیاری در دفع مدفوع گردد که این بیماری نیاز به عمل جراحی و تحمل مشکلات بعد از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آسیب زدن به ماهیچه بندآر و در نتیجه بی‌اختیاری مدفوع در دوران پیری، آسیب و ایجاد سوراخ در خم‌روده که می‌تواند منجر به مرگ شود از جمله خطرهای این عمل است</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حرکت رفت و برگشتی و دفعات متعدد دخول در رابطه مقعدی می‌تواند باعث ضعیف شدن ماهیچه های بندآر و افتادگی راست‌روده در افراد شود و در توانایی آن‌ها در نگه داشتن مدفوع تأثیر بگذارد</w:t>
      </w:r>
      <w:r>
        <w:rPr>
          <w:rFonts w:eastAsia="IRNazanin" w:cs="IRNazanin"/>
          <w:color w:val="111111"/>
          <w:sz w:val="28"/>
          <w:szCs w:val="28"/>
          <w:rtl w:val="true"/>
          <w:lang w:bidi="fa-IR"/>
        </w:rPr>
        <w:t>.</w:t>
      </w:r>
      <w:r>
        <w:rPr>
          <w:rStyle w:val="FootnoteAnchor"/>
          <w:rtl w:val="true"/>
        </w:rPr>
        <w:footnoteReference w:id="658"/>
      </w:r>
      <w:bookmarkStart w:id="414" w:name="pg16653_213856"/>
    </w:p>
    <w:p>
      <w:pPr>
        <w:pStyle w:val="Heading5"/>
        <w:numPr>
          <w:ilvl w:val="4"/>
          <w:numId w:val="1"/>
        </w:numPr>
        <w:rPr/>
      </w:pPr>
      <w:bookmarkStart w:id="415" w:name="__RefHeading___Toc12065070_1280447820"/>
      <w:bookmarkStart w:id="416" w:name="_Toc159"/>
      <w:bookmarkEnd w:id="414"/>
      <w:bookmarkEnd w:id="415"/>
      <w:r>
        <w:rPr/>
        <w:t>1-7-3</w:t>
      </w:r>
      <w:r>
        <w:rPr>
          <w:rtl w:val="true"/>
        </w:rPr>
        <w:t xml:space="preserve">- </w:t>
      </w:r>
      <w:r>
        <w:rPr>
          <w:rtl w:val="true"/>
        </w:rPr>
        <w:t>بیماری های جماعی مقعدی</w:t>
      </w:r>
      <w:bookmarkEnd w:id="416"/>
    </w:p>
    <w:p>
      <w:pPr>
        <w:pStyle w:val="BookText"/>
        <w:rPr/>
      </w:pPr>
      <w:r>
        <w:rPr>
          <w:rFonts w:ascii="IRNazanin" w:hAnsi="IRNazanin" w:eastAsia="IRNazanin"/>
          <w:color w:val="111111"/>
          <w:sz w:val="28"/>
          <w:sz w:val="28"/>
          <w:szCs w:val="28"/>
          <w:rtl w:val="true"/>
          <w:lang w:bidi="fa-IR"/>
        </w:rPr>
        <w:t xml:space="preserve">بی شک برقراری این رابطه برای مردان نیز بی ضرر نخواهد بود؛ زیرا مقعد محیطی آلوده و محل ذخيره فضولات دستگاه گوارش است، از همین روی حاوی میکروب های زیادی است که می تواند از طریق آلت مرد وارد بدن او شود و بیماری های جماعی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بعدی را به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مخاط مقعد بسيار ظريف و نازک است در نتیجه احتمال پارگي و انتقال ويروس ايدز از طريق آن به داخل خون بسیار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محافظت نشده آلت تناسلی به مقعد بیشتر در معرض خطر انتقال بیماری‌های مقاربتی است؛ چرا که بافت ماهیچه مقعد ظریف است و به راحتی دچار پارگی می‌شود که می‌تواند شرایط را برای ورود عوامل بیماری‌زا آماده نماید</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تمرکز فراوان گلبول های سفید خون اطراف مقعد، همراه با خطر پارگی و عملکرد روده بزرگ در جذب مایع، باعث احتمال بیشتر بیماری‌های مقاربتی در رابطه جنسی مقعدی است</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رابطه جنسی مقعدی می‌تواند باعث ایجاد بواسیر شود یا در صورتِ وجود، باعث تشدید و در نهایت خونریزی شود</w:t>
      </w:r>
      <w:r>
        <w:rPr>
          <w:rFonts w:eastAsia="IRNazanin" w:cs="IRNazanin"/>
          <w:color w:val="111111"/>
          <w:sz w:val="28"/>
          <w:szCs w:val="28"/>
          <w:rtl w:val="true"/>
          <w:lang w:bidi="fa-IR"/>
        </w:rPr>
        <w:t>.</w:t>
      </w:r>
      <w:r>
        <w:rPr>
          <w:rStyle w:val="FootnoteAnchor"/>
          <w:rtl w:val="true"/>
        </w:rPr>
        <w:footnoteReference w:id="661"/>
      </w:r>
    </w:p>
    <w:p>
      <w:pPr>
        <w:pStyle w:val="Heading5"/>
        <w:numPr>
          <w:ilvl w:val="4"/>
          <w:numId w:val="1"/>
        </w:numPr>
        <w:rPr/>
      </w:pPr>
      <w:bookmarkStart w:id="417" w:name="__RefHeading___Toc12065072_1280447820"/>
      <w:bookmarkStart w:id="418" w:name="_Toc160"/>
      <w:bookmarkEnd w:id="417"/>
      <w:r>
        <w:rPr/>
        <w:t>1-7-4</w:t>
      </w:r>
      <w:r>
        <w:rPr>
          <w:rtl w:val="true"/>
        </w:rPr>
        <w:t xml:space="preserve">- </w:t>
      </w:r>
      <w:r>
        <w:rPr>
          <w:rtl w:val="true"/>
        </w:rPr>
        <w:t>فشار به کیست های منی و زود انزالی</w:t>
      </w:r>
      <w:bookmarkEnd w:id="418"/>
    </w:p>
    <w:p>
      <w:pPr>
        <w:pStyle w:val="BookText"/>
        <w:rPr/>
      </w:pPr>
      <w:r>
        <w:rPr>
          <w:rFonts w:ascii="IRNazanin" w:hAnsi="IRNazanin" w:eastAsia="IRNazanin"/>
          <w:color w:val="111111"/>
          <w:sz w:val="28"/>
          <w:sz w:val="28"/>
          <w:szCs w:val="28"/>
          <w:rtl w:val="true"/>
          <w:lang w:bidi="fa-IR"/>
        </w:rPr>
        <w:t>برقراری این رابطه موجب می شود دیواره های روده همانند یک کش محکم اطراف آلت مرد را فرا گیرد و در لحظه خروج منی مانند یک سد عمل کند، در نتیجه احتمال پس زدن مني به عقب، فشار به کيسه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هاي مني، غده پروستات و عوارض ناشي از آن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عوارضی که شاید کمتر به آن پرداخته می شود، ابتلا به زود انزالی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در نتیجه این امر، فرد نمی تواند از برقراری رابطه با همسرش لذت کافی را ببرد و دچار سرد مزاجی می شود</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گفته شده چون دخول از قسمتِ دُبُر، توأم با محدودیت های فیزیولوژیک مرد و زن است؛ از این رو، نیاز به شدّت و سختی از سوی مرد و لزوم اثرپذیری منفعلانه زن بوده و این فشار به مقعد زن، عصب های تناسلی مرد را تحریک کرده و موجب فعالیت کیسه منی و در آخر، انزال زودرسِ منیِ مرد میشود</w:t>
      </w:r>
      <w:r>
        <w:rPr>
          <w:rFonts w:eastAsia="IRNazanin" w:cs="IRNazanin"/>
          <w:color w:val="111111"/>
          <w:sz w:val="28"/>
          <w:szCs w:val="28"/>
          <w:rtl w:val="true"/>
          <w:lang w:bidi="fa-IR"/>
        </w:rPr>
        <w:t xml:space="preserve">. </w:t>
      </w:r>
      <w:bookmarkStart w:id="419" w:name="pg16653_213857"/>
    </w:p>
    <w:p>
      <w:pPr>
        <w:pStyle w:val="Heading4"/>
        <w:numPr>
          <w:ilvl w:val="3"/>
          <w:numId w:val="1"/>
        </w:numPr>
        <w:rPr/>
      </w:pPr>
      <w:bookmarkStart w:id="420" w:name="__RefHeading___Toc12065074_1280447820"/>
      <w:bookmarkStart w:id="421" w:name="_Toc161"/>
      <w:bookmarkEnd w:id="419"/>
      <w:bookmarkEnd w:id="420"/>
      <w:r>
        <w:rPr/>
        <w:t>1-8</w:t>
      </w:r>
      <w:r>
        <w:rPr>
          <w:rtl w:val="true"/>
        </w:rPr>
        <w:t xml:space="preserve">- </w:t>
      </w:r>
      <w:r>
        <w:rPr>
          <w:rtl w:val="true"/>
        </w:rPr>
        <w:t>استمناء</w:t>
      </w:r>
      <w:bookmarkEnd w:id="421"/>
    </w:p>
    <w:p>
      <w:pPr>
        <w:pStyle w:val="BookText"/>
        <w:rPr/>
      </w:pPr>
      <w:r>
        <w:rPr>
          <w:rFonts w:ascii="IRNazanin" w:hAnsi="IRNazanin" w:eastAsia="IRNazanin"/>
          <w:color w:val="111111"/>
          <w:sz w:val="28"/>
          <w:sz w:val="28"/>
          <w:szCs w:val="28"/>
          <w:rtl w:val="true"/>
          <w:lang w:bidi="fa-IR"/>
        </w:rPr>
        <w:t>استمناء یا خود ارضایی به معنای خارج کردن منی توسط خود شخص به روشی غیر از راه های شرعی بوده و عمل حرامی است</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حتی برخی از فقها برای این عمل تعزیر، ثابت دانسته اند</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عَنْ أَحْمَدَ بْنِ مُحَمَّدِ بْنِ خَالِدٍ عَنِ الْعَلَاءِ بْنِ رَزِينٍ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الْخَضْخَضَةِ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هِيَ مِنَ الْفَوَاحِش</w:t>
      </w:r>
      <w:r>
        <w:rPr>
          <w:rFonts w:eastAsia="Amiri" w:cs="Amiri" w:ascii="Amiri" w:hAnsi="Amiri"/>
          <w:color w:val="111111"/>
          <w:sz w:val="28"/>
          <w:szCs w:val="28"/>
          <w:rtl w:val="true"/>
          <w:lang w:bidi="ar-SA"/>
        </w:rPr>
        <w:t>».</w:t>
      </w:r>
      <w:r>
        <w:rPr>
          <w:rStyle w:val="FootnoteAnchor"/>
          <w:rtl w:val="true"/>
        </w:rPr>
        <w:footnoteReference w:id="665"/>
      </w:r>
      <w:r>
        <w:rPr>
          <w:rFonts w:ascii="IRNazanin" w:hAnsi="IRNazanin" w:eastAsia="IRNazanin"/>
          <w:color w:val="111111"/>
          <w:sz w:val="28"/>
          <w:sz w:val="28"/>
          <w:szCs w:val="28"/>
          <w:rtl w:val="true"/>
          <w:lang w:bidi="fa-IR"/>
        </w:rPr>
        <w:t xml:space="preserve">این روایت که یکی از راویان آن مجهول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خضخضه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جزو گناهان بزرگ معرفی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فواحش به معنای کاری است که بسیار زشت باشد</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گناه نیز ملازمه با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خضخضه در لغت به معنای استمنا </w:t>
      </w:r>
      <w:r>
        <w:rPr>
          <w:rStyle w:val="FootnoteAnchor"/>
          <w:rtl w:val="true"/>
        </w:rPr>
        <w:footnoteReference w:id="667"/>
      </w:r>
      <w:r>
        <w:rPr>
          <w:rFonts w:ascii="IRNazanin" w:hAnsi="IRNazanin" w:eastAsia="IRNazanin"/>
          <w:color w:val="111111"/>
          <w:sz w:val="28"/>
          <w:sz w:val="28"/>
          <w:szCs w:val="28"/>
          <w:rtl w:val="true"/>
          <w:lang w:bidi="fa-IR"/>
        </w:rPr>
        <w:t>و در اصل به معنای تحریک بوده</w:t>
      </w:r>
      <w:r>
        <w:rPr>
          <w:rStyle w:val="FootnoteAnchor"/>
          <w:rtl w:val="true"/>
        </w:rPr>
        <w:footnoteReference w:id="668"/>
      </w:r>
      <w:r>
        <w:rPr>
          <w:rFonts w:ascii="IRNazanin" w:hAnsi="IRNazanin" w:eastAsia="IRNazanin"/>
          <w:color w:val="111111"/>
          <w:sz w:val="28"/>
          <w:sz w:val="28"/>
          <w:szCs w:val="28"/>
          <w:rtl w:val="true"/>
          <w:lang w:bidi="fa-IR"/>
        </w:rPr>
        <w:t>و به نظر می رسد کنایه از استمناء است نه آنکه برای آن وضع شده و معنای صریح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این عمل به منزله زنا دانسته شده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عَنْ أَحْمَدَ بْنِ الْحَسَنِ عَنْ عَمْرِو بْنِ سَعِيدٍ عَنْ مُصَدِّقِ بْنِ صَدَقَةَ عَنْ عَمَّارِ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يَنْكِحُ بَهِيمَةً أَوْ يَدْلُكُ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أَنْزَلَ بِهِ الرَّجُلُ مَاءَهُ فِي هَذَا وَ شِبْهِهِ فَهُوَ زِنًى</w:t>
      </w:r>
      <w:r>
        <w:rPr>
          <w:rFonts w:eastAsia="Amiri" w:cs="Amiri" w:ascii="Amiri" w:hAnsi="Amiri"/>
          <w:color w:val="111111"/>
          <w:sz w:val="28"/>
          <w:szCs w:val="28"/>
          <w:rtl w:val="true"/>
          <w:lang w:bidi="ar-SA"/>
        </w:rPr>
        <w:t>».</w:t>
      </w:r>
      <w:r>
        <w:rPr>
          <w:rStyle w:val="FootnoteAnchor"/>
          <w:rtl w:val="true"/>
        </w:rPr>
        <w:footnoteReference w:id="669"/>
      </w:r>
      <w:r>
        <w:rPr>
          <w:rFonts w:ascii="IRNazanin" w:hAnsi="IRNazanin" w:eastAsia="IRNazanin"/>
          <w:color w:val="111111"/>
          <w:sz w:val="28"/>
          <w:sz w:val="28"/>
          <w:szCs w:val="28"/>
          <w:rtl w:val="true"/>
          <w:lang w:bidi="fa-IR"/>
        </w:rPr>
        <w:t>در این روایت جماع با چهارپایان و استمنا، زنا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برخی از روایات به نظر می رسد احکام زنا مانند حد، در مورد آن جاری نیست</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 xml:space="preserve">در برخی از روایات فردی که این عمل را مرتکب می شود معلون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بدور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از جمله مضرات جسمی و روحی خود ارضایی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ضعف بینایى، ضعف شنوایى، ضعف حافظه، جوش زدن صورت، کمر درد، گودى کمر، سرگیجه، روانى شدن، ضعف مراکز عصبى، عقیم </w:t>
      </w:r>
      <w:bookmarkStart w:id="422" w:name="pg16653_213858"/>
    </w:p>
    <w:p>
      <w:pPr>
        <w:pStyle w:val="BookText"/>
        <w:rPr/>
      </w:pPr>
      <w:bookmarkEnd w:id="422"/>
      <w:r>
        <w:rPr>
          <w:rFonts w:ascii="IRNazanin" w:hAnsi="IRNazanin" w:eastAsia="IRNazanin"/>
          <w:color w:val="111111"/>
          <w:sz w:val="28"/>
          <w:sz w:val="28"/>
          <w:szCs w:val="28"/>
          <w:rtl w:val="true"/>
          <w:lang w:bidi="fa-IR"/>
        </w:rPr>
        <w:t>شدن، خم شدن قامت، ریزش مو، آب شدن بدن، ﻻغرى، کم خونى، آسیب رسیدن به نخاع، تنفر از خود، از بین رفتن استعداد ها، پایین آمدن ضریب هوشى، فراموشى، حواس پرتى، استرس و اضطراب، ترسو و بى غیرت شدن، خستگى و کوفتگى، نوسان خلق یا تغییرات سریع خلقى، حساسیت بیش از حد و زودرنجى، نازک شدن موها، ناتوانى جنسى زودرس در جوانى، بى خوابى یا بدخوابى و مشکلات مشابه، تارشدن دید چشم‌ها، وز وز گوش، انزال زودرس و غیرارادى یا خروج منى به صورت قطره قطره، درد کشاله ران و ناحیه تناسلى، دردهاى قولنجى در ناحیه لگن و استخوان دنبالچه، ناسازگارى خانوادگى، بى میل شدن به همسر و ازدواج، ناتوانى در ارتباط با جنس مخالف و همسر، احساس طرد شدن، از بین رفتن عزّت، پاکى، شرافت و جایگاه اجتماعى، دیر ازدواج کردن و لذت نبردن از زندگى، احساس ناامیدى و یأس در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Heading4"/>
        <w:numPr>
          <w:ilvl w:val="3"/>
          <w:numId w:val="1"/>
        </w:numPr>
        <w:rPr/>
      </w:pPr>
      <w:bookmarkStart w:id="423" w:name="__RefHeading___Toc12065076_1280447820"/>
      <w:bookmarkStart w:id="424" w:name="_Toc162"/>
      <w:bookmarkEnd w:id="423"/>
      <w:r>
        <w:rPr/>
        <w:t>1-9</w:t>
      </w:r>
      <w:r>
        <w:rPr>
          <w:rtl w:val="true"/>
        </w:rPr>
        <w:t xml:space="preserve">- </w:t>
      </w:r>
      <w:r>
        <w:rPr>
          <w:rtl w:val="true"/>
        </w:rPr>
        <w:t>زنا</w:t>
      </w:r>
      <w:bookmarkEnd w:id="424"/>
    </w:p>
    <w:p>
      <w:pPr>
        <w:pStyle w:val="BookText"/>
        <w:rPr/>
      </w:pPr>
      <w:r>
        <w:rPr>
          <w:rFonts w:ascii="IRNazanin" w:hAnsi="IRNazanin" w:eastAsia="IRNazanin"/>
          <w:color w:val="111111"/>
          <w:sz w:val="28"/>
          <w:sz w:val="28"/>
          <w:szCs w:val="28"/>
          <w:rtl w:val="true"/>
          <w:lang w:bidi="fa-IR"/>
        </w:rPr>
        <w:t xml:space="preserve">زنا جماع با شخصی است که پیوند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یا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نباشد و یا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میان زن و مرد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شرع مقدس حرام است حتی اگر زن غیرمسلمان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آیات قرآن</w:t>
      </w:r>
      <w:r>
        <w:rPr>
          <w:rStyle w:val="FootnoteAnchor"/>
          <w:rtl w:val="true"/>
        </w:rPr>
        <w:footnoteReference w:id="672"/>
      </w:r>
      <w:r>
        <w:rPr>
          <w:rFonts w:ascii="IRNazanin" w:hAnsi="IRNazanin" w:eastAsia="IRNazanin"/>
          <w:color w:val="111111"/>
          <w:sz w:val="28"/>
          <w:sz w:val="28"/>
          <w:szCs w:val="28"/>
          <w:rtl w:val="true"/>
          <w:lang w:bidi="fa-IR"/>
        </w:rPr>
        <w:t>،روایات زیادی بر این مطلب دلالت دارد</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رابطه ای نامشروع که هیچ گونه توجیه شرعی و حتی انسانی ندارد و باعث از هم گسستن ارکان زندگی اجتماعی به خصوص خانواده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جَعْفَرِ بْنِ مُحَمَّدٍ الْأَشْعَرِيِّ عَنْ عَبْدِ اللَّهِ بْنِ مَيْمُونٍ الْقَدَّاحِ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لِلزَّانِي سِتُّ خِصَالٍ ثَلَاثٌ فِي الدُّنْيَا وَ ثَلَاثٌ فِي الْآخِرَةِ أَمَّا الَّتِي فِي الدُّنْيَا فَيَذْهَبُ بِنُورِ الْوَجْهِ وَ يُورِثُ الْفَقْرَ وَ يُعَجِّلُ الْفَنَاءَ وَ أَمَّا الَّتِي فِي الْآخِرَةِ فَسَخَطُ الرَّبِّ وَ سُوءُ الْحِسَابِ وَ الْخُلُودُ فِي النَّارِ</w:t>
      </w:r>
      <w:r>
        <w:rPr>
          <w:rFonts w:eastAsia="Amiri" w:cs="Amiri" w:ascii="Amiri" w:hAnsi="Amiri"/>
          <w:color w:val="111111"/>
          <w:sz w:val="28"/>
          <w:szCs w:val="28"/>
          <w:rtl w:val="true"/>
          <w:lang w:bidi="ar-SA"/>
        </w:rPr>
        <w:t>».</w:t>
      </w:r>
      <w:r>
        <w:rPr>
          <w:rStyle w:val="FootnoteAnchor"/>
          <w:rtl w:val="true"/>
        </w:rPr>
        <w:footnoteReference w:id="67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در مورد وثاقت سهل بن زیاد اختلاف وجود دارد، اما اولاً نقل عده کلینی از او گویای این است که مشایخ کلینی به سهل اعتماد داشته اند و اکثر روایات او هم سو با روایاتی است که سایر راویان نقل کرده اند</w:t>
      </w:r>
      <w:r>
        <w:rPr>
          <w:rStyle w:val="FootnoteAnchor"/>
          <w:rtl w:val="true"/>
        </w:rPr>
        <w:footnoteReference w:id="675"/>
      </w:r>
      <w:r>
        <w:rPr>
          <w:rFonts w:ascii="IRNazanin" w:hAnsi="IRNazanin" w:eastAsia="IRNazanin"/>
          <w:color w:val="111111"/>
          <w:sz w:val="28"/>
          <w:sz w:val="28"/>
          <w:szCs w:val="28"/>
          <w:rtl w:val="true"/>
          <w:lang w:bidi="fa-IR"/>
        </w:rPr>
        <w:t>و ثانیاً با مبنای مختار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کلینی بر صحت اخبار کتابش</w:t>
      </w:r>
      <w:r>
        <w:rPr>
          <w:rFonts w:eastAsia="IRNazanin" w:cs="IRNazanin"/>
          <w:color w:val="111111"/>
          <w:sz w:val="28"/>
          <w:szCs w:val="28"/>
          <w:rtl w:val="true"/>
          <w:lang w:bidi="fa-IR"/>
        </w:rPr>
        <w:t xml:space="preserve">- </w:t>
      </w:r>
      <w:bookmarkStart w:id="425" w:name="pg16653_213859"/>
    </w:p>
    <w:p>
      <w:pPr>
        <w:pStyle w:val="BookText"/>
        <w:rPr/>
      </w:pPr>
      <w:bookmarkEnd w:id="425"/>
      <w:r>
        <w:rPr>
          <w:rFonts w:ascii="IRNazanin" w:hAnsi="IRNazanin" w:eastAsia="IRNazanin"/>
          <w:color w:val="111111"/>
          <w:sz w:val="28"/>
          <w:sz w:val="28"/>
          <w:szCs w:val="28"/>
          <w:rtl w:val="true"/>
          <w:lang w:bidi="fa-IR"/>
        </w:rPr>
        <w:t>قابل تصحیح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برای زنا کار شش ویژگی یا عقوبت برشمرده شده است که سه مورد آن در دنیا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نور چهره، فقر و کم شدن عمر، و سه مورد در آخرت که غضب الهی، بد حساب پس دادن، و جاودانگی در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روایت به نظر می رسد زنا باعث کم شدن عمر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روایات بر این امر تصریح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مَحْبُوبٍ عَنْ مَالِكِ بْنِ عَطِيَّةَ عَنْ أَبِي عُبَيْدَةَ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 الزِّنَا مِنْ بَعْدِي كَثُرَ مَوْتُ الْفَجْأَةِ</w:t>
      </w:r>
      <w:r>
        <w:rPr>
          <w:rFonts w:eastAsia="Amiri" w:cs="Amiri" w:ascii="Amiri" w:hAnsi="Amiri"/>
          <w:color w:val="111111"/>
          <w:sz w:val="28"/>
          <w:szCs w:val="28"/>
          <w:rtl w:val="true"/>
          <w:lang w:bidi="ar-SA"/>
        </w:rPr>
        <w:t>».</w:t>
      </w:r>
      <w:r>
        <w:rPr>
          <w:rStyle w:val="FootnoteAnchor"/>
          <w:rtl w:val="true"/>
        </w:rPr>
        <w:footnoteReference w:id="676"/>
      </w:r>
      <w:r>
        <w:rPr>
          <w:rFonts w:ascii="IRNazanin" w:hAnsi="IRNazanin" w:eastAsia="IRNazanin"/>
          <w:color w:val="111111"/>
          <w:sz w:val="28"/>
          <w:sz w:val="28"/>
          <w:szCs w:val="28"/>
          <w:rtl w:val="true"/>
          <w:lang w:bidi="fa-IR"/>
        </w:rPr>
        <w:t>این روایت که صحیحه است،</w:t>
      </w:r>
      <w:r>
        <w:rPr>
          <w:rStyle w:val="FootnoteAnchor"/>
          <w:rtl w:val="true"/>
        </w:rPr>
        <w:footnoteReference w:id="677"/>
      </w:r>
      <w:r>
        <w:rPr>
          <w:rFonts w:ascii="IRNazanin" w:hAnsi="IRNazanin" w:eastAsia="IRNazanin"/>
          <w:color w:val="111111"/>
          <w:sz w:val="28"/>
          <w:sz w:val="28"/>
          <w:szCs w:val="28"/>
          <w:rtl w:val="true"/>
          <w:lang w:bidi="fa-IR"/>
        </w:rPr>
        <w:t>زیاد شدن زنا را مساوی با زیاد شدن مرگ ناگهانی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مقصود از مرگ ناگهانی در روایت، همان سکته قلبی باشد که منجر به مرگ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زنا کار همیشه در ترس از این است که مبادا کسی متوجه عمل قبیح او گردد و درحین انجام عمل آرامش چندانی ندارد و شاید همین امر با توجه به فشار های روانی بر او منجر به مرگ زود رس و ناگهانی یا همان سکته قلبی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معتبر دیگری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عَنْ أَبِيهِ عَنْ حَمَّادِ بْنِ عِيسَى عَنْ حَرِيزِ بْنِ عَبْدِ اللَّهِ عَنِ الْفُضَيْلِ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الزِّنَا خَمْسُ خِصَالٍ يَذْهَبُ بِمَاءِ الْوَجْهِ وَ يُورِثُ الْفَقْرَ وَ يَنْقُصُ الْعُمُرَ وَ يُسْخِطُ الرَّحْمَنَ وَ يُخَلِّدُ فِي النَّارِ نَعُوذُ بِاللَّهِ مِنَ النَّارِ</w:t>
      </w:r>
      <w:r>
        <w:rPr>
          <w:rFonts w:eastAsia="Amiri" w:cs="Amiri" w:ascii="Amiri" w:hAnsi="Amiri"/>
          <w:color w:val="111111"/>
          <w:sz w:val="28"/>
          <w:szCs w:val="28"/>
          <w:rtl w:val="true"/>
          <w:lang w:bidi="ar-SA"/>
        </w:rPr>
        <w:t>».</w:t>
      </w:r>
      <w:r>
        <w:rPr>
          <w:rStyle w:val="FootnoteAnchor"/>
          <w:rtl w:val="true"/>
        </w:rPr>
        <w:footnoteReference w:id="67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زنا پنج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رفتن آبرو، فقر، کم شدن عمر، غضب الهی و جاودانگی در آتش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به خدا پناه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صراحت یکی از عوارض زنا کم شدن عمر دانسته شده است و می تواند مؤید روایت سابق باشد</w:t>
      </w:r>
      <w:r>
        <w:rPr>
          <w:rFonts w:eastAsia="IRNazanin" w:cs="IRNazanin"/>
          <w:color w:val="111111"/>
          <w:sz w:val="28"/>
          <w:szCs w:val="28"/>
          <w:rtl w:val="true"/>
          <w:lang w:bidi="fa-IR"/>
        </w:rPr>
        <w:t>.</w:t>
      </w:r>
    </w:p>
    <w:p>
      <w:pPr>
        <w:pStyle w:val="Heading4"/>
        <w:numPr>
          <w:ilvl w:val="3"/>
          <w:numId w:val="1"/>
        </w:numPr>
        <w:rPr/>
      </w:pPr>
      <w:bookmarkStart w:id="426" w:name="__RefHeading___Toc12065078_1280447820"/>
      <w:bookmarkStart w:id="427" w:name="_Toc163"/>
      <w:bookmarkEnd w:id="426"/>
      <w:r>
        <w:rPr/>
        <w:t>1-10</w:t>
      </w:r>
      <w:r>
        <w:rPr>
          <w:rtl w:val="true"/>
        </w:rPr>
        <w:t xml:space="preserve">- </w:t>
      </w:r>
      <w:r>
        <w:rPr>
          <w:rtl w:val="true"/>
        </w:rPr>
        <w:t>لواط</w:t>
      </w:r>
      <w:bookmarkEnd w:id="427"/>
    </w:p>
    <w:p>
      <w:pPr>
        <w:pStyle w:val="Heading5"/>
        <w:numPr>
          <w:ilvl w:val="4"/>
          <w:numId w:val="1"/>
        </w:numPr>
        <w:rPr/>
      </w:pPr>
      <w:bookmarkStart w:id="428" w:name="__RefHeading___Toc12065080_1280447820"/>
      <w:bookmarkStart w:id="429" w:name="_Toc164"/>
      <w:bookmarkEnd w:id="428"/>
      <w:r>
        <w:rPr>
          <w:rtl w:val="true"/>
        </w:rPr>
        <w:t>اشاره</w:t>
      </w:r>
      <w:bookmarkEnd w:id="42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به بررسی جهات طبی حرمت لواط، مفعول لواط، عوارض و راه درمان اعتیاد به آن در روایات پرداخته شده است</w:t>
      </w:r>
      <w:r>
        <w:rPr>
          <w:rFonts w:eastAsia="IRNazanin" w:cs="IRNazanin"/>
          <w:color w:val="111111"/>
          <w:sz w:val="28"/>
          <w:szCs w:val="28"/>
          <w:rtl w:val="true"/>
          <w:lang w:bidi="fa-IR"/>
        </w:rPr>
        <w:t xml:space="preserve">. </w:t>
      </w:r>
      <w:bookmarkStart w:id="430" w:name="pg16653_213860"/>
    </w:p>
    <w:p>
      <w:pPr>
        <w:pStyle w:val="Heading5"/>
        <w:numPr>
          <w:ilvl w:val="4"/>
          <w:numId w:val="1"/>
        </w:numPr>
        <w:rPr/>
      </w:pPr>
      <w:bookmarkStart w:id="431" w:name="__RefHeading___Toc12065082_1280447820"/>
      <w:bookmarkStart w:id="432" w:name="_Toc165"/>
      <w:bookmarkEnd w:id="430"/>
      <w:bookmarkEnd w:id="431"/>
      <w:r>
        <w:rPr/>
        <w:t>1-10-1</w:t>
      </w:r>
      <w:r>
        <w:rPr>
          <w:rtl w:val="true"/>
        </w:rPr>
        <w:t xml:space="preserve">- </w:t>
      </w:r>
      <w:r>
        <w:rPr>
          <w:rtl w:val="true"/>
        </w:rPr>
        <w:t>حرمت لواط</w:t>
      </w:r>
      <w:bookmarkEnd w:id="432"/>
    </w:p>
    <w:p>
      <w:pPr>
        <w:pStyle w:val="BookText"/>
        <w:rPr/>
      </w:pPr>
      <w:r>
        <w:rPr>
          <w:rFonts w:ascii="IRNazanin" w:hAnsi="IRNazanin" w:eastAsia="IRNazanin"/>
          <w:color w:val="111111"/>
          <w:sz w:val="28"/>
          <w:sz w:val="28"/>
          <w:szCs w:val="28"/>
          <w:rtl w:val="true"/>
          <w:lang w:bidi="fa-IR"/>
        </w:rPr>
        <w:t>لواط به معنای مجامعت دو مرد است که در شرع حرام بوده و روایات زیادی بر این مطلب دلالت می کند</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در روایت مرسله ای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عَنْ أَبِيهِ عَنْ إِسْمَاعِيلَ بْنِ مَرَّارٍ عَنْ يُونُسَ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الدُّبُرِ أَعْظَمُ مِنْ حُرْمَةِ الْفَرْجِ إِنَّ اللَّهَ أَهْلَكَ أُمَّةً بِحُرْمَةِ الدُّبُرِ وَ لَمْ يُهْلِكْ أَحَداً بِحُرْمَةِ الْفَرْجِ</w:t>
      </w:r>
      <w:r>
        <w:rPr>
          <w:rFonts w:eastAsia="Amiri" w:cs="Amiri" w:ascii="Amiri" w:hAnsi="Amiri"/>
          <w:color w:val="111111"/>
          <w:sz w:val="28"/>
          <w:szCs w:val="28"/>
          <w:rtl w:val="true"/>
          <w:lang w:bidi="ar-SA"/>
        </w:rPr>
        <w:t>».</w:t>
      </w:r>
      <w:r>
        <w:rPr>
          <w:rStyle w:val="FootnoteAnchor"/>
          <w:rtl w:val="true"/>
        </w:rPr>
        <w:footnoteReference w:id="680"/>
      </w:r>
      <w:r>
        <w:rPr>
          <w:rFonts w:ascii="IRNazanin" w:hAnsi="IRNazanin" w:eastAsia="IRNazanin"/>
          <w:color w:val="111111"/>
          <w:sz w:val="28"/>
          <w:sz w:val="28"/>
          <w:szCs w:val="28"/>
          <w:rtl w:val="true"/>
          <w:lang w:bidi="fa-IR"/>
        </w:rPr>
        <w:t xml:space="preserve">در این روایت حرمت لواط بیش از حرمت زنا تلقی شده است به گونه ای که خداوند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علت لواط هلاک کرده است، اما هیچ گروهی را به علت زنا هلاک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بیشتر بودن حرمت، با بیشتر بودن ضرر هم ملازم باشد به گونه ای که ضرر لواط از ضرر زنا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عُثْمَانَ بْنِ سَعِيدٍ عَنْ مُحَمَّدِ بْنِ سُلَيْمَانَ عَنْ مَيْمُونٍ الْبَانِ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فَقُرِئَ عِنْدَهُ آيَاتٌ مِنْ هُودٍ 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أَمْطَرْنا عَلَيْها حِجارَةً مِنْ سِجِّيلٍ مَنْضُودٍ مُسَوَّمَةً عِنْدَ رَبِّكَ وَ ما هِيَ مِنَ الظَّالِمِينَ بِبَعِيدٍ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مُصِرّاً عَلَى اللِّوَاطِ لَمْ يَمُتْ حَتَّى يَرْمِيَهُ اللَّهُ بِحَجَرٍ مِنْ تِلْكَ الْحِجَارَةِ تَكُونُ فِيهِ مَنِيَّتُهُ وَ لَا يَرَاهُ أَحَدٌ</w:t>
      </w:r>
      <w:r>
        <w:rPr>
          <w:rFonts w:eastAsia="Amiri" w:cs="Amiri" w:ascii="Amiri" w:hAnsi="Amiri"/>
          <w:color w:val="111111"/>
          <w:sz w:val="28"/>
          <w:szCs w:val="28"/>
          <w:rtl w:val="true"/>
          <w:lang w:bidi="ar-SA"/>
        </w:rPr>
        <w:t>».</w:t>
      </w:r>
      <w:r>
        <w:rPr>
          <w:rStyle w:val="FootnoteAnchor"/>
          <w:rtl w:val="true"/>
        </w:rPr>
        <w:footnoteReference w:id="68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در سند این روایت از ناحیه میمون البان، جهالت وجود دارد و در کتب رجالی مدح یا توثیقی در مورد او نیامده است، اما با توجه به مبنای مختار قابل تصحیح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راوی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است که آیاتی از سوره هود خوانده می شود تا اینکه قاری به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أَمْطَرْنا عَلَيْها حِجارَةً مِنْ سِجِّيلٍ مَنْضُودٍ مُسَوَّمَةً عِنْدَ رَبِّكَ وَ ما هِيَ مِنَ الظَّالِمِينَ بِبَعِيدٍ</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 xml:space="preserve">می رسید در این هنگام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اصرار بر لواط بمیرد، قبل از مرگ خداوند با یکی از آن سنگ ها او را نشانه می گیرد و با همان سنگ می میرد، اما کسی آن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هر چند صریحاً علت مرگ کسی که از عمل لواط توبه نکند به وسیله یکی از سنگ هایی خواهد بود که قوم لوط را هلاک کرد، اما ممکن است کنایه از این باشد که به یک بیماری مبتلا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عوارض همان لواط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وسیله همان بیماری هم از دنیا برود و این </w:t>
      </w:r>
      <w:bookmarkStart w:id="433" w:name="pg16653_213861"/>
    </w:p>
    <w:p>
      <w:pPr>
        <w:pStyle w:val="BookText"/>
        <w:rPr/>
      </w:pPr>
      <w:bookmarkEnd w:id="433"/>
      <w:r>
        <w:rPr>
          <w:rFonts w:ascii="IRNazanin" w:hAnsi="IRNazanin" w:eastAsia="IRNazanin"/>
          <w:color w:val="111111"/>
          <w:sz w:val="28"/>
          <w:sz w:val="28"/>
          <w:szCs w:val="28"/>
          <w:rtl w:val="true"/>
          <w:lang w:bidi="fa-IR"/>
        </w:rPr>
        <w:t>بیماری بگونه ای باشد که به صورت ناگهانی شخص را از پای در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انواع سکته هایی که منجر به مرگ آنی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سنگی غیبی بر سر او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تاویل ملتزم شویم،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تاویل گویای این است که شخص لواط گر به بیماری بسیار بدی مبتلا می شود که مرگ ناگهانی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با کنار هم قرار دادن روایت ابی عبیده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گویای این بود که زیاد شدن زنا موجب زیاد شدن مرگناگهانی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مرسله یونس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گویای حرمت بیشتر لواط نسبت به زنا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نتیجه گرفت که احتمال مرگ ناگهانی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سکته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لواط بسیار بیشتر از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غضب الهی بر لائط</w:t>
      </w:r>
      <w:r>
        <w:rPr>
          <w:rStyle w:val="FootnoteAnchor"/>
          <w:rtl w:val="true"/>
        </w:rPr>
        <w:footnoteReference w:id="685"/>
      </w:r>
      <w:r>
        <w:rPr>
          <w:rFonts w:ascii="IRNazanin" w:hAnsi="IRNazanin" w:eastAsia="IRNazanin"/>
          <w:color w:val="111111"/>
          <w:sz w:val="28"/>
          <w:sz w:val="28"/>
          <w:szCs w:val="28"/>
          <w:rtl w:val="true"/>
          <w:lang w:bidi="fa-IR"/>
        </w:rPr>
        <w:t>بیشتر از زانی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عوارضی که در مورد جماع از مقعد گفته شد ممکن است در این مورد هم صادق باشد</w:t>
      </w:r>
      <w:r>
        <w:rPr>
          <w:rFonts w:eastAsia="IRNazanin" w:cs="IRNazanin"/>
          <w:color w:val="111111"/>
          <w:sz w:val="28"/>
          <w:szCs w:val="28"/>
          <w:rtl w:val="true"/>
          <w:lang w:bidi="fa-IR"/>
        </w:rPr>
        <w:t>.</w:t>
      </w:r>
    </w:p>
    <w:p>
      <w:pPr>
        <w:pStyle w:val="Heading5"/>
        <w:numPr>
          <w:ilvl w:val="4"/>
          <w:numId w:val="1"/>
        </w:numPr>
        <w:rPr/>
      </w:pPr>
      <w:bookmarkStart w:id="434" w:name="__RefHeading___Toc12065084_1280447820"/>
      <w:bookmarkStart w:id="435" w:name="_Toc166"/>
      <w:bookmarkEnd w:id="434"/>
      <w:r>
        <w:rPr/>
        <w:t>1-10-2</w:t>
      </w:r>
      <w:r>
        <w:rPr>
          <w:rtl w:val="true"/>
        </w:rPr>
        <w:t xml:space="preserve">- </w:t>
      </w:r>
      <w:r>
        <w:rPr>
          <w:rtl w:val="true"/>
        </w:rPr>
        <w:t>مفعول لواط</w:t>
      </w:r>
      <w:bookmarkEnd w:id="435"/>
    </w:p>
    <w:p>
      <w:pPr>
        <w:pStyle w:val="Heading6"/>
        <w:numPr>
          <w:ilvl w:val="5"/>
          <w:numId w:val="1"/>
        </w:numPr>
        <w:rPr/>
      </w:pPr>
      <w:bookmarkStart w:id="436" w:name="__RefHeading___Toc12065086_1280447820"/>
      <w:bookmarkStart w:id="437" w:name="_Toc167"/>
      <w:bookmarkEnd w:id="436"/>
      <w:r>
        <w:rPr>
          <w:rtl w:val="true"/>
        </w:rPr>
        <w:t>اشاره</w:t>
      </w:r>
      <w:bookmarkEnd w:id="437"/>
    </w:p>
    <w:p>
      <w:pPr>
        <w:pStyle w:val="BookText"/>
        <w:rPr/>
      </w:pPr>
      <w:r>
        <w:rPr>
          <w:rFonts w:ascii="IRNazanin" w:hAnsi="IRNazanin" w:eastAsia="IRNazanin"/>
          <w:color w:val="111111"/>
          <w:sz w:val="28"/>
          <w:sz w:val="28"/>
          <w:szCs w:val="28"/>
          <w:rtl w:val="true"/>
          <w:lang w:bidi="fa-IR"/>
        </w:rPr>
        <w:t>روایات مذکور غالباً در مورد فاعل لواط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مفعول لواط باید گفت، 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جدا گانه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أمکن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گردآوری روایات مربوط به مفعول لواط گشوده است که برخی از آن روایات در مذمت چنین شخصی و برخی دیگر در صدد درمان آن، و برخی دیگر از روایات در صدد تبیین نوعی فیزیولوژی خاص برای چنین افرادی است که در ادامه به این روایات خواهیم پرداخت</w:t>
      </w:r>
      <w:r>
        <w:rPr>
          <w:rFonts w:eastAsia="IRNazanin" w:cs="IRNazanin"/>
          <w:color w:val="111111"/>
          <w:sz w:val="28"/>
          <w:szCs w:val="28"/>
          <w:rtl w:val="true"/>
          <w:lang w:bidi="fa-IR"/>
        </w:rPr>
        <w:t>.</w:t>
      </w:r>
    </w:p>
    <w:p>
      <w:pPr>
        <w:pStyle w:val="Heading6"/>
        <w:numPr>
          <w:ilvl w:val="5"/>
          <w:numId w:val="1"/>
        </w:numPr>
        <w:rPr/>
      </w:pPr>
      <w:bookmarkStart w:id="438" w:name="__RefHeading___Toc12065088_1280447820"/>
      <w:bookmarkStart w:id="439" w:name="_Toc168"/>
      <w:bookmarkEnd w:id="438"/>
      <w:r>
        <w:rPr/>
        <w:t>1-10-2-1</w:t>
      </w:r>
      <w:r>
        <w:rPr>
          <w:rtl w:val="true"/>
        </w:rPr>
        <w:t xml:space="preserve">- </w:t>
      </w:r>
      <w:r>
        <w:rPr>
          <w:rtl w:val="true"/>
        </w:rPr>
        <w:t>حرمت مفعول واقع شدن</w:t>
      </w:r>
      <w:bookmarkEnd w:id="439"/>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عَنْ أَحْمَدَ بْنِ مُحَمَّدِ بْنِ خَالِدٍ عَنْ مُحَمَّدِ بْنِ عَلِيٍّ عَنْ عَلِيِّ بْنِ عَبْدِ اللَّهِ وَ عَبْدِ الرَّحْمَنِ بْنِ مُحَمَّدٍ عَنْ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الْمُتَشَبِّهِينَ مِنَ الرِّجَالِ بِالنِّسَاءِ وَ الْمُتَشَبِّهَاتِ مِنَ النِّسَاءِ بِالرِّجَالِ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الْمُخَنَّثُونَ وَ اللَّاتِي يَنْكِحْنَ بَعْضُهُنَّ بَعْضاً</w:t>
      </w:r>
      <w:r>
        <w:rPr>
          <w:rFonts w:eastAsia="Amiri" w:cs="Amiri" w:ascii="Amiri" w:hAnsi="Amiri"/>
          <w:color w:val="111111"/>
          <w:sz w:val="28"/>
          <w:szCs w:val="28"/>
          <w:rtl w:val="true"/>
          <w:lang w:bidi="ar-SA"/>
        </w:rPr>
        <w:t>».</w:t>
      </w:r>
      <w:r>
        <w:rPr>
          <w:rStyle w:val="FootnoteAnchor"/>
          <w:rtl w:val="true"/>
        </w:rPr>
        <w:footnoteReference w:id="68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هر چند از حیث سند ضعیف تلقی شده است، </w:t>
      </w:r>
      <w:r>
        <w:rPr>
          <w:rStyle w:val="FootnoteAnchor"/>
          <w:rtl w:val="true"/>
        </w:rPr>
        <w:footnoteReference w:id="687"/>
      </w:r>
      <w:r>
        <w:rPr>
          <w:rFonts w:ascii="IRNazanin" w:hAnsi="IRNazanin" w:eastAsia="IRNazanin"/>
          <w:color w:val="111111"/>
          <w:sz w:val="28"/>
          <w:sz w:val="28"/>
          <w:szCs w:val="28"/>
          <w:rtl w:val="true"/>
          <w:lang w:bidi="fa-IR"/>
        </w:rPr>
        <w:t xml:space="preserve">اما بعید نیست که سند آن صحیح باشد؛ چرا که عبد الرحمن بن محمّد که از أبي خديجة روایت می کند، همان عبد </w:t>
      </w:r>
      <w:bookmarkStart w:id="440" w:name="pg16653_213862"/>
    </w:p>
    <w:p>
      <w:pPr>
        <w:pStyle w:val="BookText"/>
        <w:rPr/>
      </w:pPr>
      <w:bookmarkEnd w:id="440"/>
      <w:r>
        <w:rPr>
          <w:rFonts w:ascii="IRNazanin" w:hAnsi="IRNazanin" w:eastAsia="IRNazanin"/>
          <w:color w:val="111111"/>
          <w:sz w:val="28"/>
          <w:sz w:val="28"/>
          <w:szCs w:val="28"/>
          <w:rtl w:val="true"/>
          <w:lang w:bidi="fa-IR"/>
        </w:rPr>
        <w:t>الرحمن بن محمّد بن أبي هاشم است که در طريق شيخ طوسي به كتاب أبي خديجة به عنوان عبد الرحمن بن أبي هاشم البزّاز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فردی ثقه و جلیل القدر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عليّ از عبدالرحمن بن أبي هاشم با عناوين مختلفی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أبي هاشم ، عبد الرحمن بن محمّد، عبد الرحمن بن محمّد الأسدي و عبد الرحمن بن محمّد بن أبي هاشم روایتکرده است</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 xml:space="preserve">در این روایت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مردانی که خود را به زنان شبیه می کنند مورد لعن قرار داده که دلالت بر شدت مبغوضیت است و این افراد را مخنّث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مخنث در لغت به معنای کسی است که مفعول لواط واقع شود</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به نظر می رسد مرحوم کلینی نیز از مخنث همین معنا را فهمیده است که این روایت را ذیل روایات لواط آورده است</w:t>
      </w:r>
      <w:r>
        <w:rPr>
          <w:rFonts w:eastAsia="IRNazanin" w:cs="IRNazanin"/>
          <w:color w:val="111111"/>
          <w:sz w:val="28"/>
          <w:szCs w:val="28"/>
          <w:rtl w:val="true"/>
          <w:lang w:bidi="fa-IR"/>
        </w:rPr>
        <w:t>.</w:t>
      </w:r>
    </w:p>
    <w:p>
      <w:pPr>
        <w:pStyle w:val="Heading6"/>
        <w:numPr>
          <w:ilvl w:val="5"/>
          <w:numId w:val="1"/>
        </w:numPr>
        <w:rPr/>
      </w:pPr>
      <w:bookmarkStart w:id="441" w:name="__RefHeading___Toc12065090_1280447820"/>
      <w:bookmarkStart w:id="442" w:name="_Toc169"/>
      <w:bookmarkEnd w:id="441"/>
      <w:r>
        <w:rPr/>
        <w:t>1-10-2-2</w:t>
      </w:r>
      <w:r>
        <w:rPr>
          <w:rtl w:val="true"/>
        </w:rPr>
        <w:t xml:space="preserve">- </w:t>
      </w:r>
      <w:r>
        <w:rPr>
          <w:rtl w:val="true"/>
        </w:rPr>
        <w:t>فیزیولوژی مفعول لواط</w:t>
      </w:r>
      <w:bookmarkEnd w:id="442"/>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عَلِيِّ بْنِ مَعْبَدٍ عَنْ عَبْدِ اللَّهِ الدِّهْقَانِ عَنْ دُرُسْتَ بْنِ أَبِي مَنْصُورٍ عَنْ عَطِيَّةَ أَخِي أَبِي الْعُرَامِ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الْمَنْكُوحَ مِنَ الرِّجَالِ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يُبْلِي اللَّهُ بِهَذَا الْبَلَاءِ أَحَداً وَ لَهُ فِيهِ حَاجَةٌ إِنَّ فِي أَدْبَارِهِمْ أَرْحَاماً مَنْكُوسَةً وَ حَيَاءُ أَدْبَارِهِمْ كَحَيَاءِ الْمَرْأَةِ قَدْ شَرِكَ فِيهِمُ ابْنٌ لِإِبْلِيسَ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زَوَالٌ فَمَنْ شَرِكَ فِيهِ مِنَ الرِّجَالِ كَانَ مَنْكُوحاً وَ مَنْ شَرِكَ فِيهِ مِنَ النِّسَاءِ كَانَتْ مِنَ الْمَوَارِدِ وَ الْعَامِلُ عَلَى هَذَا مِنَ الرِّجَالِ إِذَا بَلَغَ أَرْبَعِينَ سَنَةً لَمْ يَتْرُكْهُ وَ هُمْ بَقِيَّةُ سَدُومَ</w:t>
      </w:r>
      <w:r>
        <w:rPr>
          <w:rFonts w:eastAsia="Amiri" w:cs="Amiri" w:ascii="Amiri" w:hAnsi="Amiri"/>
          <w:color w:val="111111"/>
          <w:sz w:val="28"/>
          <w:szCs w:val="28"/>
          <w:rtl w:val="true"/>
          <w:lang w:bidi="ar-SA"/>
        </w:rPr>
        <w:t>».</w:t>
      </w:r>
      <w:r>
        <w:rPr>
          <w:rStyle w:val="FootnoteAnchor"/>
          <w:rtl w:val="true"/>
        </w:rPr>
        <w:footnoteReference w:id="69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هر چند از حیث سند ضعیف تلقی شده است</w:t>
      </w:r>
      <w:r>
        <w:rPr>
          <w:rStyle w:val="FootnoteAnchor"/>
          <w:rtl w:val="true"/>
        </w:rPr>
        <w:footnoteReference w:id="691"/>
      </w:r>
      <w:r>
        <w:rPr>
          <w:rFonts w:ascii="IRNazanin" w:hAnsi="IRNazanin" w:eastAsia="IRNazanin"/>
          <w:color w:val="111111"/>
          <w:sz w:val="28"/>
          <w:sz w:val="28"/>
          <w:szCs w:val="28"/>
          <w:rtl w:val="true"/>
          <w:lang w:bidi="fa-IR"/>
        </w:rPr>
        <w:t>اما روایت صحیح دیگری که ذکر آن خواهد آمد مضمون این روایت را تا حدودی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عطیه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مفعول لواط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 خداوند هیچ کس را به این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نمی کند، مگر اینکه در آن شخص نیازی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است؛ چرا که در مقعد آنها رحم هایی برعکس قرار دارد و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مانند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پسران ابلیس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شریک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زوال در نطفه او شریک شود، مفعول لواط واقع می شود و هر زنی که او در نطفه اش شریک شود مورد تعرض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سالگی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یا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افراد باقی ماندگان از سدوم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مفعول واقع شدن را نوعی بیماری تلقی کرده و از آن به بلا تعبیر کرده است که به نظر می رسد مقصود ابتلا به بیماری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این افراد را دارای رحم برعکسی می داند و رفتار آنها را به رفتار زنان تشبیه کرده است و علت این نوع از بیماری را شریک شدن زوال، پسر ابلیس در نطفه آنان می داند که نتیجه عدم مراعات نکات بهداشتی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در هنگام جماع است که به برخی از آن 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گذشت که جن، در روایات یکی از عوامل بیماری به حساب آمده است که این نظریه با این روایت نیز قابل تقویت است چرا که شیطان خود از جنیان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بر می آید که چنین افرادی در سن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احتمالاً بعد از آن، از این نوع بیماری بیشتر رنج می برند و در نهایت آنها را از باقی ماندگان سدوم می داند که همان قوم 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عَنْ أَحْمَدَ بْنِ مُحَمَّدٍ عَنْ عَلِيِّ بْنِ الْحَكَمِ عَنْ عَبْدِ الرَّحْمَنِ الْعَزْرَمِيِّ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لَهُمْ فِي أَصْلَابِهِمْ أَرْحَامٌ كَأَرْحَامِ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فَمَا لَهُمْ لَا يَحْمِلُونَ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مَنْكُوسَةٌ وَ لَهُمْ فِي أَدْبَارِهِمْ غُدَّةٌ كَغُدَّةِ الْجَمَلِ أَوِ الْبَعِيرِ فَإِذَا هَاجَتْ هَاجُوا وَ إِذَا سَكَنَتْ سَكَنُوا</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این روایت که صحیحه است</w:t>
      </w:r>
      <w:r>
        <w:rPr>
          <w:rStyle w:val="FootnoteAnchor"/>
          <w:rtl w:val="true"/>
        </w:rPr>
        <w:footnoteReference w:id="693"/>
      </w:r>
      <w:r>
        <w:rPr>
          <w:rFonts w:ascii="IRNazanin" w:hAnsi="IRNazanin" w:eastAsia="IRNazanin"/>
          <w:color w:val="111111"/>
          <w:sz w:val="28"/>
          <w:sz w:val="28"/>
          <w:szCs w:val="28"/>
          <w:rtl w:val="true"/>
          <w:lang w:bidi="fa-IR"/>
        </w:rPr>
        <w:t>بخش هایی از روایت سابق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بندگانی دارد که در پشت خود رحم هایی مانند رحم زنان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شد پس چرا باردار نمی شوند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رحم آنها واژگون است و در مقعدشان غده هایی مانند غده های شتر نر یا ماده وجود دارد که هر گاه به هیجان بیاید، آنها نیز به هیجان می آیند و هر گاه این غده آرام شود آنها هم آرام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روایت چنین اشخاصی را بیمارانی معرفی کرده است که اولاً دارای عضوی زاید در بدن هستند که همان رحم واژگون باشد و ثانیاً در مقعد آنها غده ای وجود دارد که باعث تحریک آنها می شود و چه بسا همین تحریک شدن آنان را به مفعول واقع شدن، وا می دارد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روایت و روایت سابق ممکن است گفته شود برخی یا همه مردانی که علاقه به مفعول شدن دارند، دارای نوعی بیماری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روایت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تحریک مقعد می شود و با مفعول واقع شدن سعی در فرونشاندن آن تحریک ها دارند</w:t>
      </w:r>
      <w:r>
        <w:rPr>
          <w:rFonts w:eastAsia="IRNazanin" w:cs="IRNazanin"/>
          <w:color w:val="111111"/>
          <w:sz w:val="28"/>
          <w:szCs w:val="28"/>
          <w:rtl w:val="true"/>
          <w:lang w:bidi="fa-IR"/>
        </w:rPr>
        <w:t xml:space="preserve">. </w:t>
      </w:r>
      <w:bookmarkStart w:id="443" w:name="pg16653_213864"/>
    </w:p>
    <w:p>
      <w:pPr>
        <w:pStyle w:val="Heading6"/>
        <w:numPr>
          <w:ilvl w:val="5"/>
          <w:numId w:val="1"/>
        </w:numPr>
        <w:rPr/>
      </w:pPr>
      <w:bookmarkStart w:id="444" w:name="__RefHeading___Toc12065092_1280447820"/>
      <w:bookmarkStart w:id="445" w:name="_Toc170"/>
      <w:bookmarkEnd w:id="443"/>
      <w:bookmarkEnd w:id="444"/>
      <w:r>
        <w:rPr/>
        <w:t>1-10-2-3</w:t>
      </w:r>
      <w:r>
        <w:rPr>
          <w:rtl w:val="true"/>
        </w:rPr>
        <w:t xml:space="preserve">- </w:t>
      </w:r>
      <w:r>
        <w:rPr>
          <w:rtl w:val="true"/>
        </w:rPr>
        <w:t>عوارض</w:t>
      </w:r>
      <w:bookmarkEnd w:id="445"/>
    </w:p>
    <w:p>
      <w:pPr>
        <w:pStyle w:val="BookText"/>
        <w:rPr/>
      </w:pPr>
      <w:r>
        <w:rPr>
          <w:rFonts w:ascii="IRNazanin" w:hAnsi="IRNazanin" w:eastAsia="IRNazanin"/>
          <w:color w:val="111111"/>
          <w:sz w:val="28"/>
          <w:sz w:val="28"/>
          <w:szCs w:val="28"/>
          <w:rtl w:val="true"/>
          <w:lang w:bidi="fa-IR"/>
        </w:rPr>
        <w:t>طبیعی است که عمل جنسی از غیر مجرای طبیعی، موجب عوارضی برای بدن فرد است که به برخی از آنها پرداخته شده است</w:t>
      </w:r>
      <w:r>
        <w:rPr>
          <w:rFonts w:eastAsia="IRNazanin" w:cs="IRNazanin"/>
          <w:color w:val="111111"/>
          <w:sz w:val="28"/>
          <w:szCs w:val="28"/>
          <w:rtl w:val="true"/>
          <w:lang w:bidi="fa-IR"/>
        </w:rPr>
        <w:t>.</w:t>
      </w:r>
    </w:p>
    <w:p>
      <w:pPr>
        <w:pStyle w:val="Heading6"/>
        <w:numPr>
          <w:ilvl w:val="5"/>
          <w:numId w:val="1"/>
        </w:numPr>
        <w:rPr/>
      </w:pPr>
      <w:bookmarkStart w:id="446" w:name="__RefHeading___Toc12065094_1280447820"/>
      <w:bookmarkStart w:id="447" w:name="_Toc171"/>
      <w:bookmarkEnd w:id="446"/>
      <w:r>
        <w:rPr/>
        <w:t>1-10-2-4</w:t>
      </w:r>
      <w:r>
        <w:rPr>
          <w:rtl w:val="true"/>
        </w:rPr>
        <w:t xml:space="preserve">- </w:t>
      </w:r>
      <w:r>
        <w:rPr>
          <w:rtl w:val="true"/>
        </w:rPr>
        <w:t>تغییر در میل جنسی</w:t>
      </w:r>
      <w:bookmarkEnd w:id="447"/>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يَحْيَى عَنْ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أَمْكَنَ مِنْ نَفْسِهِ طَائِعاً يُلْعَبُ بِهِ أَلْقَى اللَّهُ عَلَيْهِ شَهْوَةَ النِّسَاءِ</w:t>
      </w:r>
      <w:r>
        <w:rPr>
          <w:rFonts w:eastAsia="Amiri" w:cs="Amiri" w:ascii="Amiri" w:hAnsi="Amiri"/>
          <w:color w:val="111111"/>
          <w:sz w:val="28"/>
          <w:szCs w:val="28"/>
          <w:rtl w:val="true"/>
          <w:lang w:bidi="ar-SA"/>
        </w:rPr>
        <w:t>».</w:t>
      </w:r>
      <w:r>
        <w:rPr>
          <w:rStyle w:val="FootnoteAnchor"/>
          <w:rtl w:val="true"/>
        </w:rPr>
        <w:footnoteReference w:id="694"/>
      </w:r>
      <w:r>
        <w:rPr>
          <w:rFonts w:ascii="IRNazanin" w:hAnsi="IRNazanin" w:eastAsia="IRNazanin"/>
          <w:color w:val="111111"/>
          <w:sz w:val="28"/>
          <w:sz w:val="28"/>
          <w:szCs w:val="28"/>
          <w:rtl w:val="true"/>
          <w:lang w:bidi="fa-IR"/>
        </w:rPr>
        <w:t xml:space="preserve">این روایت که در مرآة العقول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Style w:val="FootnoteAnchor"/>
          <w:rtl w:val="true"/>
        </w:rPr>
        <w:footnoteReference w:id="695"/>
      </w:r>
      <w:r>
        <w:rPr>
          <w:rFonts w:ascii="IRNazanin" w:hAnsi="IRNazanin" w:eastAsia="IRNazanin"/>
          <w:color w:val="111111"/>
          <w:sz w:val="28"/>
          <w:sz w:val="28"/>
          <w:szCs w:val="28"/>
          <w:rtl w:val="true"/>
          <w:lang w:bidi="fa-IR"/>
        </w:rPr>
        <w:t xml:space="preserve">گویای این است که هر کس که با رضایت، خود را در اختیار دیگران قرار دهد که با او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خداوند شهوت زنان را بر او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نوع تغییر در شهوتِ چنین فردی نوعی تغییر در ساختار جنسی است که ممکن است تغییر در غدد جنسی ایجاد شود، به گونه ای که رفتار جنسی چنین فردی مانند زنان گشته و با ناز و عشوه گردیده و همواره در طلب این باشد که با او وطی از مقعد صورت گیرد که می توان از این نوع رفتار به یک نوع بیماری جنسی تعبیر کرد</w:t>
      </w:r>
      <w:r>
        <w:rPr>
          <w:rFonts w:eastAsia="IRNazanin" w:cs="IRNazanin"/>
          <w:color w:val="111111"/>
          <w:sz w:val="28"/>
          <w:szCs w:val="28"/>
          <w:rtl w:val="true"/>
          <w:lang w:bidi="fa-IR"/>
        </w:rPr>
        <w:t>.</w:t>
      </w:r>
    </w:p>
    <w:p>
      <w:pPr>
        <w:pStyle w:val="Heading6"/>
        <w:numPr>
          <w:ilvl w:val="5"/>
          <w:numId w:val="1"/>
        </w:numPr>
        <w:rPr/>
      </w:pPr>
      <w:bookmarkStart w:id="448" w:name="__RefHeading___Toc12065096_1280447820"/>
      <w:bookmarkStart w:id="449" w:name="_Toc172"/>
      <w:bookmarkEnd w:id="448"/>
      <w:r>
        <w:rPr/>
        <w:t>1-10-2-5</w:t>
      </w:r>
      <w:r>
        <w:rPr>
          <w:rtl w:val="true"/>
        </w:rPr>
        <w:t xml:space="preserve">- </w:t>
      </w:r>
      <w:r>
        <w:rPr>
          <w:rtl w:val="true"/>
        </w:rPr>
        <w:t>بیماری های ناشی از جماع مقعدی</w:t>
      </w:r>
      <w:bookmarkEnd w:id="44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مردانی که با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جنسی انجام می‌دهند،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بیش از مردان دگرجنس‌گرا در معرض سرطان مقعد هستند</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مردان همجنس‌گرا در معرض ابتلای بیشتری از سیتومگالوویروس می‌باشند</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 xml:space="preserve">به گزارش آژانس حفاظت از بهداشت بریتانیا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بیماری ایدز از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مردان همجنس‌گرا نسبت به مردان دگرجنس‌گرا به شدت رو به افزایش است و نزدیک به نیمی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که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آنان ابتلا به اچ آی وی تشخیصداده شد، مردان همجنس‌گرا بودند و طبق آمارها از هر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همجنس‌گرا، یک نفر اچ آی وی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هپاتیت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مردان جماع‌کننده مقعدی با مردی که مبتلا به ویروس ایدز هستند، </w:t>
      </w:r>
      <w:bookmarkStart w:id="450" w:name="pg16653_213865"/>
    </w:p>
    <w:p>
      <w:pPr>
        <w:pStyle w:val="BookText"/>
        <w:rPr/>
      </w:pPr>
      <w:bookmarkEnd w:id="450"/>
      <w:r>
        <w:rPr>
          <w:rFonts w:ascii="IRNazanin" w:hAnsi="IRNazanin" w:eastAsia="IRNazanin"/>
          <w:color w:val="111111"/>
          <w:sz w:val="28"/>
          <w:sz w:val="28"/>
          <w:szCs w:val="28"/>
          <w:rtl w:val="true"/>
          <w:lang w:bidi="fa-IR"/>
        </w:rPr>
        <w:t>سریعتر از گروه های دیگر منتقل می‌شود</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علاوه بر بیماری های جماعی دیگر، ایدز یکی از بیماری‌هایی است که همجنس‌گرایان مرد با آن رو به رو هستند و پلی‌گامی</w:t>
      </w:r>
      <w:r>
        <w:rPr>
          <w:rStyle w:val="FootnoteAnchor"/>
          <w:rtl w:val="true"/>
        </w:rPr>
        <w:footnoteReference w:id="699"/>
      </w:r>
      <w:r>
        <w:rPr>
          <w:rFonts w:ascii="IRNazanin" w:hAnsi="IRNazanin" w:eastAsia="IRNazanin"/>
          <w:color w:val="111111"/>
          <w:sz w:val="28"/>
          <w:sz w:val="28"/>
          <w:szCs w:val="28"/>
          <w:rtl w:val="true"/>
          <w:lang w:bidi="fa-IR"/>
        </w:rPr>
        <w:t>در روابط همجنس‌گرایانه مرد به مراتب خطرناک تر از پلی‌گامی در روابط دگرجنس‌گرایانه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بررسی‌های دفتر ایدز سازمان ملل متحد نشان می‌دهند که شیوع ایدز در میان مردانی که با همجنسان خود رابطه جنسی دارند،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شیوع آن در جامعه‌است</w:t>
      </w:r>
      <w:r>
        <w:rPr>
          <w:rFonts w:eastAsia="IRNazanin" w:cs="IRNazanin"/>
          <w:color w:val="111111"/>
          <w:sz w:val="28"/>
          <w:szCs w:val="28"/>
          <w:rtl w:val="true"/>
          <w:lang w:bidi="fa-IR"/>
        </w:rPr>
        <w:t>.</w:t>
      </w:r>
      <w:r>
        <w:rPr>
          <w:rStyle w:val="FootnoteAnchor"/>
          <w:rtl w:val="true"/>
        </w:rPr>
        <w:footnoteReference w:id="700"/>
      </w:r>
    </w:p>
    <w:p>
      <w:pPr>
        <w:pStyle w:val="Heading6"/>
        <w:numPr>
          <w:ilvl w:val="5"/>
          <w:numId w:val="1"/>
        </w:numPr>
        <w:rPr/>
      </w:pPr>
      <w:bookmarkStart w:id="451" w:name="__RefHeading___Toc12065098_1280447820"/>
      <w:bookmarkStart w:id="452" w:name="_Toc173"/>
      <w:bookmarkEnd w:id="451"/>
      <w:r>
        <w:rPr/>
        <w:t>1-10-2-6</w:t>
      </w:r>
      <w:r>
        <w:rPr>
          <w:rtl w:val="true"/>
        </w:rPr>
        <w:t xml:space="preserve">- </w:t>
      </w:r>
      <w:r>
        <w:rPr>
          <w:rtl w:val="true"/>
        </w:rPr>
        <w:t>درمان</w:t>
      </w:r>
      <w:bookmarkEnd w:id="452"/>
    </w:p>
    <w:p>
      <w:pPr>
        <w:pStyle w:val="BookText"/>
        <w:rPr/>
      </w:pPr>
      <w:r>
        <w:rPr>
          <w:rFonts w:ascii="IRNazanin" w:hAnsi="IRNazanin" w:eastAsia="IRNazanin"/>
          <w:color w:val="111111"/>
          <w:sz w:val="28"/>
          <w:sz w:val="28"/>
          <w:szCs w:val="28"/>
          <w:rtl w:val="true"/>
          <w:lang w:bidi="fa-IR"/>
        </w:rPr>
        <w:t xml:space="preserve">در مورد درمان برای این عمل شنیع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 به عنوان نوعی بیماری در روایات شناخته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ذکر شده است که هر چند برخی از راویان آن مجهول هستند، اما با مبنای مذکور قابل عمل بوده و علاوه بر این امکان راستی آزمایی و تجربه در چنین روایاتی همواره 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وَ مُحَمَّدُ بْنُ يَحْيَى عَنْ مُوسَى بْنِ الْحَسَنِ عَنْ عُمَرَ بْنِ عَلِيِّ بْنِ عُمَرَ بْنِ يَزِيدَ عَنْ مُحَمَّدِ بْنِ عُمَرَ عَنْ أَخِيهِ الْحُسَيْنِ عَنْ أَبِيهِ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جُعِلْتُ فِدَاكَ إِنِّي أُحِبُّ الصِّبْيَانَ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فَتَصْنَعُ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أَحْمِلُهُمْ عَلَى ظَهْرِي فَوَضَعَ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يَدَهُ عَلَى جَبْهَتِهِ وَ وَلَّى وَجْهَهُ عَنْهُ فَبَكَى الرَّجُلُ فَنَظَرَ إِلَيْهِ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رَحِمَهُ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بَلَدَكَ فَاشْتَرِ جَزُوراً سَمِيناً وَ اعْقِلْهُ عِقالا شَدِيداً وَ خُذِ السَّيْفَ فَاضْرِبِ السَّنَامَ ضَرْبَةً تَقْشِرُ عَنْهُ الْجِلْدَةَ وَ اجْلِسْ عَلَيْهِ بِحَرَارَتِهِ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فَقال الرَّجُلُ فَأَتَيْتُ بَلَدِيفَاشْتَرَيْتُ جَزُوراً فَعَقَلْتُهُ عِقالا شَدِيداً وَ أَخَذْتُ السَّيْفَ فَضَرَبْتُ بِهِ السَّنَامَ ضَرْبَةً وَ قَشَرْتُ عَنْهُ الْجِلْدَ وَ جَلَسْتُ عَلَيْهِ بِحَرَارَتِهِ فَسَقَطَ مِنِّي عَلَى ظَهْرِ الْبَعِيرِ شِبْهُ الْوَزَغِ أَصْغَرُ مِنَ الْوَزَغِ وَ سَكَنَ مَا بِي</w:t>
      </w:r>
      <w:r>
        <w:rPr>
          <w:rFonts w:eastAsia="Amiri" w:cs="Amiri" w:ascii="Amiri" w:hAnsi="Amiri"/>
          <w:color w:val="111111"/>
          <w:sz w:val="28"/>
          <w:szCs w:val="28"/>
          <w:rtl w:val="true"/>
          <w:lang w:bidi="ar-SA"/>
        </w:rPr>
        <w:t>».</w:t>
      </w:r>
      <w:r>
        <w:rPr>
          <w:rStyle w:val="FootnoteAnchor"/>
          <w:rtl w:val="true"/>
        </w:rPr>
        <w:footnoteReference w:id="70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یزید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و شخص دیگری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 جانم به فدایت من کودکان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پشت خود سوار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بر پیشانی نهاده و صورت از او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او نگاه کرده گویا دلش به حال او سوخته </w:t>
      </w:r>
      <w:bookmarkStart w:id="453" w:name="pg16653_213866"/>
    </w:p>
    <w:p>
      <w:pPr>
        <w:pStyle w:val="BookText"/>
        <w:rPr/>
      </w:pPr>
      <w:bookmarkEnd w:id="453"/>
      <w:r>
        <w:rPr>
          <w:rFonts w:ascii="IRNazanin" w:hAnsi="IRNazanin" w:eastAsia="IRNazanin"/>
          <w:color w:val="111111"/>
          <w:sz w:val="28"/>
          <w:sz w:val="28"/>
          <w:szCs w:val="28"/>
          <w:rtl w:val="true"/>
          <w:lang w:bidi="fa-IR"/>
        </w:rPr>
        <w:t>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به شهر خود درآمدی بچه شتر چاقی بخر و پاهای آن را محکم ببند و شمشیر برگیر و بر کوهان آن چنان ضربه ای بزن که پوست کوهان کنده شود سپس بر حرارت آن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می گوید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چند صباح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خود آمدم و بچه شتری خریدم و آن را محکم بستم و شمشیر برگرفته ضربه محکمی به کوهانش کوفتم و پوست کوهان را کندم و در حرارت آن نشستم بلافاصله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مانند مارمولک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 از آن خارج شد و بیماری من تسکین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در این روایت به چشم می خورد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شدن آن مرد باعث می شده است تا کودکان را بر پشت خود سوار کند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همین رو ناراحت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به دنبال راه چاره و درمان بوده و به همین جهت از شهر دیگری آمده، باب کلام را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بدو امر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روی برمی گرداند، اما با دیدن گریه او متوجه می شود که او نیز از این وضعیت خرسند نیست و به دنبال راه درمان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راه درمان را به او می آموزد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نیز از همان راهی که امام به او آموخته بود خود را درمان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خزنده کوچک از مقعد او خارج می شود که باعث تسکین بیماری او می گردد که گویا همان خزنده باعث تحریک وی می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بتوان از این نوع درمان به عنوان یک درمان عمومی برای چنین بیماری هایی استفاده کرد؛ چرا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نکرده است که این نوع درمان فقط مخصوص توست یا اینکه از تجویز آن به دیگران نهی نکرده است و بالجمله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فی 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این نوع درمان ثابت نیست و ممکن است بتوان برای چنین بیماری از این نوع درمان و یا درمانی شبیه به آن با تنقیح مناط و عدم قول به خصوصیت حرارت کوهان شتر، بهره جست</w:t>
      </w:r>
      <w:r>
        <w:rPr>
          <w:rFonts w:eastAsia="IRNazanin" w:cs="IRNazanin"/>
          <w:color w:val="111111"/>
          <w:sz w:val="28"/>
          <w:szCs w:val="28"/>
          <w:rtl w:val="true"/>
          <w:lang w:bidi="fa-IR"/>
        </w:rPr>
        <w:t>.</w:t>
      </w:r>
    </w:p>
    <w:p>
      <w:pPr>
        <w:pStyle w:val="Heading5"/>
        <w:numPr>
          <w:ilvl w:val="4"/>
          <w:numId w:val="1"/>
        </w:numPr>
        <w:rPr/>
      </w:pPr>
      <w:bookmarkStart w:id="454" w:name="__RefHeading___Toc12065100_1280447820"/>
      <w:bookmarkStart w:id="455" w:name="_Toc174"/>
      <w:bookmarkEnd w:id="454"/>
      <w:r>
        <w:rPr/>
        <w:t>1-11</w:t>
      </w:r>
      <w:r>
        <w:rPr>
          <w:rtl w:val="true"/>
        </w:rPr>
        <w:t xml:space="preserve">- </w:t>
      </w:r>
      <w:r>
        <w:rPr>
          <w:rtl w:val="true"/>
        </w:rPr>
        <w:t>مساحقه</w:t>
      </w:r>
      <w:bookmarkEnd w:id="455"/>
    </w:p>
    <w:p>
      <w:pPr>
        <w:pStyle w:val="Heading6"/>
        <w:numPr>
          <w:ilvl w:val="5"/>
          <w:numId w:val="1"/>
        </w:numPr>
        <w:rPr/>
      </w:pPr>
      <w:bookmarkStart w:id="456" w:name="__RefHeading___Toc12065102_1280447820"/>
      <w:bookmarkStart w:id="457" w:name="_Toc175"/>
      <w:bookmarkEnd w:id="456"/>
      <w:r>
        <w:rPr>
          <w:rtl w:val="true"/>
        </w:rPr>
        <w:t>اشاره</w:t>
      </w:r>
      <w:bookmarkEnd w:id="45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مساحقه یا سَحق، همجنسگرایی دو زن است و در واقع به عمل برخورد دو فرج به هم دیگر اطلاق می شود؛ چرا که سحق در لغت به معنای عملی کمتر از حد کوبیدن است</w:t>
      </w:r>
      <w:r>
        <w:rPr>
          <w:rStyle w:val="FootnoteAnchor"/>
          <w:rtl w:val="true"/>
        </w:rPr>
        <w:footnoteReference w:id="702"/>
      </w:r>
      <w:r>
        <w:rPr>
          <w:rFonts w:ascii="IRNazanin" w:hAnsi="IRNazanin" w:eastAsia="IRNazanin"/>
          <w:color w:val="111111"/>
          <w:sz w:val="28"/>
          <w:sz w:val="28"/>
          <w:szCs w:val="28"/>
          <w:rtl w:val="true"/>
          <w:lang w:bidi="fa-IR"/>
        </w:rPr>
        <w:t>راغب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سَّحْق، كوبيدن و خرد كردن است كه بيشتر در كوبيدن داروها به كار مى‌رود</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 xml:space="preserve">دارو و گیاهان دارویی معمولاً به نرمی کوبیده می شده است و شاید دو زن چون به آرامی فرج خود را </w:t>
      </w:r>
      <w:bookmarkStart w:id="458" w:name="pg16653_213867"/>
    </w:p>
    <w:p>
      <w:pPr>
        <w:pStyle w:val="BookText"/>
        <w:rPr/>
      </w:pPr>
      <w:bookmarkEnd w:id="458"/>
      <w:r>
        <w:rPr>
          <w:rFonts w:ascii="IRNazanin" w:hAnsi="IRNazanin" w:eastAsia="IRNazanin"/>
          <w:color w:val="111111"/>
          <w:sz w:val="28"/>
          <w:sz w:val="28"/>
          <w:szCs w:val="28"/>
          <w:rtl w:val="true"/>
          <w:lang w:bidi="fa-IR"/>
        </w:rPr>
        <w:t>به هم می زنند به آن سَحق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مساحقه زنان لفظی است که بعدا ایجاد شده است</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این عمل در شرع مقدس عملی حرام بوده و روایات فراوانی بر این مطلب دلالت داشته و حد شرعی را به دنبال دارد</w:t>
      </w:r>
      <w:r>
        <w:rPr>
          <w:rFonts w:eastAsia="IRNazanin" w:cs="IRNazanin"/>
          <w:color w:val="111111"/>
          <w:sz w:val="28"/>
          <w:szCs w:val="28"/>
          <w:rtl w:val="true"/>
          <w:lang w:bidi="fa-IR"/>
        </w:rPr>
        <w:t>.</w:t>
      </w:r>
      <w:r>
        <w:rPr>
          <w:rStyle w:val="FootnoteAnchor"/>
          <w:rtl w:val="true"/>
        </w:rPr>
        <w:footnoteReference w:id="705"/>
      </w:r>
    </w:p>
    <w:p>
      <w:pPr>
        <w:pStyle w:val="Heading6"/>
        <w:numPr>
          <w:ilvl w:val="5"/>
          <w:numId w:val="1"/>
        </w:numPr>
        <w:rPr/>
      </w:pPr>
      <w:bookmarkStart w:id="459" w:name="__RefHeading___Toc12065104_1280447820"/>
      <w:bookmarkStart w:id="460" w:name="_Toc176"/>
      <w:bookmarkEnd w:id="459"/>
      <w:r>
        <w:rPr/>
        <w:t>1-11-1</w:t>
      </w:r>
      <w:r>
        <w:rPr>
          <w:rtl w:val="true"/>
        </w:rPr>
        <w:t xml:space="preserve">- </w:t>
      </w:r>
      <w:r>
        <w:rPr>
          <w:rtl w:val="true"/>
        </w:rPr>
        <w:t>تاریخچه و حرمت</w:t>
      </w:r>
      <w:bookmarkEnd w:id="460"/>
    </w:p>
    <w:p>
      <w:pPr>
        <w:pStyle w:val="BookText"/>
        <w:rPr/>
      </w:pPr>
      <w:r>
        <w:rPr>
          <w:rFonts w:ascii="IRNazanin" w:hAnsi="IRNazanin" w:eastAsia="IRNazanin"/>
          <w:color w:val="111111"/>
          <w:sz w:val="28"/>
          <w:sz w:val="28"/>
          <w:szCs w:val="28"/>
          <w:rtl w:val="true"/>
          <w:lang w:bidi="fa-IR"/>
        </w:rPr>
        <w:t>با توجه به برخی از روایات معتبر</w:t>
      </w:r>
      <w:r>
        <w:rPr>
          <w:rStyle w:val="FootnoteAnchor"/>
          <w:rtl w:val="true"/>
        </w:rPr>
        <w:footnoteReference w:id="706"/>
      </w:r>
      <w:r>
        <w:rPr>
          <w:rFonts w:ascii="IRNazanin" w:hAnsi="IRNazanin" w:eastAsia="IRNazanin"/>
          <w:color w:val="111111"/>
          <w:sz w:val="28"/>
          <w:sz w:val="28"/>
          <w:szCs w:val="28"/>
          <w:rtl w:val="true"/>
          <w:lang w:bidi="fa-IR"/>
        </w:rPr>
        <w:t>به نظر می رسد تاریچه این عمل به قوم لوط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هنگامی که مردان قوم لوط به هم مشغول شده و از زنان کناره گرفته</w:t>
      </w:r>
      <w:r>
        <w:rPr>
          <w:rStyle w:val="FootnoteAnchor"/>
          <w:rtl w:val="true"/>
        </w:rPr>
        <w:footnoteReference w:id="707"/>
      </w:r>
      <w:r>
        <w:rPr>
          <w:rFonts w:ascii="IRNazanin" w:hAnsi="IRNazanin" w:eastAsia="IRNazanin"/>
          <w:color w:val="111111"/>
          <w:sz w:val="28"/>
          <w:sz w:val="28"/>
          <w:szCs w:val="28"/>
          <w:rtl w:val="true"/>
          <w:lang w:bidi="fa-IR"/>
        </w:rPr>
        <w:t>و احساس بی نیازی کردند، زنانشان نیز به علت نیاز جنسی به همدیگر رو آورده و به عمل مساحقه پرداختند</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این عمل بدون شک با استناد به قرآن</w:t>
      </w:r>
      <w:r>
        <w:rPr>
          <w:rStyle w:val="FootnoteAnchor"/>
          <w:rtl w:val="true"/>
        </w:rPr>
        <w:footnoteReference w:id="709"/>
      </w:r>
      <w:r>
        <w:rPr>
          <w:rFonts w:ascii="IRNazanin" w:hAnsi="IRNazanin" w:eastAsia="IRNazanin"/>
          <w:color w:val="111111"/>
          <w:sz w:val="28"/>
          <w:sz w:val="28"/>
          <w:szCs w:val="28"/>
          <w:rtl w:val="true"/>
          <w:lang w:bidi="fa-IR"/>
        </w:rPr>
        <w:t>و روایات عملی حرام است که برخی از روایات آن را متذکر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عَمْرِو بْنِ عُثْمَانَ عَنْ يَزِيدَ النَّخَعِيِّ عَنْ بَشِيرٍ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جُعِلْتُ فِدَاكَ مَا تَقُولُ فِي اللَّوَاتِي مَعَ اللَّوَاتِي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لَا أُخْبِرُكَ حَتَّى تَحْلِفَ لَتُخْبِرَنَّ بِمَا أُحَدِّثُكَ بِهِ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لَهُ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فِي النَّارِ وَ عَلَيْهِمَا سَبْعُونَ حُلَّةً مِنْ نَارٍ فَوْقَ تِلْكَ الْحُلَلِ جِلْدٌ جَافٌّ غَلِيظٌ مِنْ نَارٍ عَلَيْهِمَا نِطَاقَانِ مِنْ نَارٍ وَ تَاجَانِ مِنْ نَارٍ فَوْقَ تِلْكَ الْحُلَلِ وَ خُفَّانِ مِنْ نَارٍ وَ هُمَا فِي النَّارِ</w:t>
      </w:r>
      <w:r>
        <w:rPr>
          <w:rFonts w:eastAsia="Amiri" w:cs="Amiri" w:ascii="Amiri" w:hAnsi="Amiri"/>
          <w:color w:val="111111"/>
          <w:sz w:val="28"/>
          <w:szCs w:val="28"/>
          <w:rtl w:val="true"/>
          <w:lang w:bidi="ar-SA"/>
        </w:rPr>
        <w:t>».</w:t>
      </w:r>
      <w:r>
        <w:rPr>
          <w:rStyle w:val="FootnoteAnchor"/>
          <w:rtl w:val="true"/>
        </w:rPr>
        <w:footnoteReference w:id="710"/>
      </w:r>
      <w:r>
        <w:rPr>
          <w:rFonts w:ascii="IRNazanin" w:hAnsi="IRNazanin" w:eastAsia="IRNazanin"/>
          <w:color w:val="111111"/>
          <w:sz w:val="28"/>
          <w:sz w:val="28"/>
          <w:szCs w:val="28"/>
          <w:rtl w:val="true"/>
          <w:lang w:bidi="fa-IR"/>
        </w:rPr>
        <w:t>بشیر نبال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بودم در آن حال مردی را دیدم که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مساحقه زنان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آیا قسم می خوری که آنچه به تو گفتم به زنان برسانی؟ او قسم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مساحقه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هستند و بر روی آنان</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آتشین قرار دارد که روی این پوشش ها پوست خشک زمختی از آتش قرار دارد که به روی آن دو زبانه و دو تاج آتش وجود دارد و نیز روی آن پوشش ها دو سُم آتشین قرار دارد و آن دو در آتش هستند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تأکید بر شدت عذاب مساحقه گر نشان از شدت مبغوضیت آن نزد شارع است و گویای حرمت عمل است</w:t>
      </w:r>
      <w:r>
        <w:rPr>
          <w:rFonts w:eastAsia="IRNazanin" w:cs="IRNazanin"/>
          <w:color w:val="111111"/>
          <w:sz w:val="28"/>
          <w:szCs w:val="28"/>
          <w:rtl w:val="true"/>
          <w:lang w:bidi="fa-IR"/>
        </w:rPr>
        <w:t xml:space="preserve">. </w:t>
      </w:r>
      <w:bookmarkStart w:id="461" w:name="pg16653_213868"/>
    </w:p>
    <w:p>
      <w:pPr>
        <w:pStyle w:val="Heading6"/>
        <w:numPr>
          <w:ilvl w:val="5"/>
          <w:numId w:val="1"/>
        </w:numPr>
        <w:rPr/>
      </w:pPr>
      <w:bookmarkStart w:id="462" w:name="__RefHeading___Toc12065106_1280447820"/>
      <w:bookmarkStart w:id="463" w:name="_Toc177"/>
      <w:bookmarkEnd w:id="461"/>
      <w:bookmarkEnd w:id="462"/>
      <w:r>
        <w:rPr/>
        <w:t>1-11-2</w:t>
      </w:r>
      <w:r>
        <w:rPr>
          <w:rtl w:val="true"/>
        </w:rPr>
        <w:t xml:space="preserve">- </w:t>
      </w:r>
      <w:r>
        <w:rPr>
          <w:rtl w:val="true"/>
        </w:rPr>
        <w:t>عوارض مساحقه</w:t>
      </w:r>
      <w:bookmarkEnd w:id="463"/>
    </w:p>
    <w:p>
      <w:pPr>
        <w:pStyle w:val="BookText"/>
        <w:rPr/>
      </w:pPr>
      <w:r>
        <w:rPr>
          <w:rFonts w:ascii="IRNazanin" w:hAnsi="IRNazanin" w:eastAsia="IRNazanin"/>
          <w:color w:val="111111"/>
          <w:sz w:val="28"/>
          <w:sz w:val="28"/>
          <w:szCs w:val="28"/>
          <w:rtl w:val="true"/>
          <w:lang w:bidi="fa-IR"/>
        </w:rPr>
        <w:t>گفته می شود عامل‌های خطرزای سرطان پستان در همجنس‌گرایان زن، شامل چاقی، مصرف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اعتیادبه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سیگار، و نداشتن فرزند متولد شده، بالاترین فراوانی در بین تمام گروه‌های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تصریح مرکز پیشگیری و کنترل بیماری‌های دولت ایالات متحده آمریکا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نسبت به جمعیت عادی، همجنس‌گرایان و تراجنسی‌ها، همگی درصد بالاتری از مصرف الکل و مواد مخدر دارند و سخت‌تر هم ترک می‌کنند</w:t>
      </w:r>
      <w:r>
        <w:rPr>
          <w:rFonts w:eastAsia="IRNazanin" w:cs="IRNazanin"/>
          <w:color w:val="111111"/>
          <w:sz w:val="28"/>
          <w:szCs w:val="28"/>
          <w:rtl w:val="true"/>
          <w:lang w:bidi="fa-IR"/>
        </w:rPr>
        <w:t>.</w:t>
      </w:r>
    </w:p>
    <w:p>
      <w:pPr>
        <w:pStyle w:val="Heading4"/>
        <w:numPr>
          <w:ilvl w:val="3"/>
          <w:numId w:val="1"/>
        </w:numPr>
        <w:rPr/>
      </w:pPr>
      <w:bookmarkStart w:id="464" w:name="__RefHeading___Toc12065108_1280447820"/>
      <w:bookmarkStart w:id="465" w:name="_Toc178"/>
      <w:bookmarkEnd w:id="464"/>
      <w:r>
        <w:rPr>
          <w:rtl w:val="true"/>
        </w:rPr>
        <w:t>خلاصه فصل سوم</w:t>
      </w:r>
      <w:bookmarkEnd w:id="465"/>
    </w:p>
    <w:p>
      <w:pPr>
        <w:pStyle w:val="BookText"/>
        <w:rPr/>
      </w:pPr>
      <w:r>
        <w:rPr>
          <w:rFonts w:ascii="IRNazanin" w:hAnsi="IRNazanin" w:eastAsia="IRNazanin"/>
          <w:color w:val="111111"/>
          <w:sz w:val="28"/>
          <w:sz w:val="28"/>
          <w:szCs w:val="28"/>
          <w:rtl w:val="true"/>
          <w:lang w:bidi="fa-IR"/>
        </w:rPr>
        <w:t>بعد از بررسی روایات کتب النکاح کافی نتایجی حاصل شد که برخی از آنها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در سلامت و بهداشت عقد نکاح و به تبع آن در نطفه تأثیر دارد، لذا لازم است تا زمان مناسبی باری ازدواج، جماع و انعقاد نطفه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ها در روایت به صورت معین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مواردی که در حین جماع کراهت دارد، همراه با ضرر هایی برای جنین است، حال اگر زوجین قصد انعقاد نطفه نداشته باشند شاید بتوان گفت کراهت در حق آنان ثابت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بحث ژنتیک در روایات به خوبی مشخص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عمل جماع نباید به هیچ از زوجین ضرری وارد شود، برخی از مناهی در کیفیت جماع به علت جلوگیری از ورود ضرر به زوجین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به سرایت بیماری های جماعی در قالب اومر ونواهی توجه داده شده است، بدون آنکه صریحاً به آن اشاره شده باشد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عامل مرگ ناگهانی عنوان شده است که به نظر می رسد مقصود از مرگ ناگهانی سکته های منجر به مرگ است، لذا زانی و زانیه همواره در معرض سکته های مرگ بار قرار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 مقعدی به هیچ وجه مورد رضایت شارع نبوده اما چون روایات وارد در این مطلب دارای ضعف سندی هستند مشهور فقها حکم به کراهت شدید آن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علاوه بر پرهیز دادن از عمل لواط، به راهکار درمان آن نیز تذکرداده شده است</w:t>
      </w:r>
      <w:r>
        <w:rPr>
          <w:rFonts w:eastAsia="IRNazanin" w:cs="IRNazanin"/>
          <w:color w:val="111111"/>
          <w:sz w:val="28"/>
          <w:szCs w:val="28"/>
          <w:rtl w:val="true"/>
          <w:lang w:bidi="fa-IR"/>
        </w:rPr>
        <w:t xml:space="preserve">. </w:t>
      </w:r>
      <w:bookmarkStart w:id="466" w:name="pg16653_213869"/>
    </w:p>
    <w:p>
      <w:pPr>
        <w:pStyle w:val="Heading2"/>
        <w:numPr>
          <w:ilvl w:val="1"/>
          <w:numId w:val="1"/>
        </w:numPr>
        <w:rPr/>
      </w:pPr>
      <w:bookmarkStart w:id="467" w:name="__RefHeading___Toc12065110_1280447820"/>
      <w:bookmarkStart w:id="468" w:name="_Toc179"/>
      <w:bookmarkEnd w:id="466"/>
      <w:bookmarkEnd w:id="467"/>
      <w:r>
        <w:rPr>
          <w:rtl w:val="true"/>
        </w:rPr>
        <w:t xml:space="preserve">فصل چهارم </w:t>
      </w:r>
      <w:r>
        <w:rPr>
          <w:rtl w:val="true"/>
        </w:rPr>
        <w:t>:</w:t>
      </w:r>
      <w:r>
        <w:rPr>
          <w:rtl w:val="true"/>
        </w:rPr>
        <w:t>روایات فقهی</w:t>
      </w:r>
      <w:r>
        <w:rPr>
          <w:rtl w:val="true"/>
        </w:rPr>
        <w:t xml:space="preserve">- </w:t>
      </w:r>
      <w:r>
        <w:rPr>
          <w:rtl w:val="true"/>
        </w:rPr>
        <w:t>طبی کتاب الأطعمة و الأشربة</w:t>
      </w:r>
      <w:bookmarkEnd w:id="468"/>
    </w:p>
    <w:p>
      <w:pPr>
        <w:pStyle w:val="Heading3"/>
        <w:numPr>
          <w:ilvl w:val="2"/>
          <w:numId w:val="1"/>
        </w:numPr>
        <w:rPr/>
      </w:pPr>
      <w:bookmarkStart w:id="469" w:name="__RefHeading___Toc12065112_1280447820"/>
      <w:bookmarkStart w:id="470" w:name="_Toc180"/>
      <w:bookmarkEnd w:id="469"/>
      <w:r>
        <w:rPr>
          <w:rtl w:val="true"/>
        </w:rPr>
        <w:t>اشاره</w:t>
      </w:r>
      <w:bookmarkEnd w:id="47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به بررسی جهات طبی روایات فقهی کتاب الاطعمة و الأشربة کافی پرداخته شده است</w:t>
      </w:r>
      <w:r>
        <w:rPr>
          <w:rFonts w:eastAsia="IRNazanin" w:cs="IRNazanin"/>
          <w:color w:val="111111"/>
          <w:sz w:val="28"/>
          <w:szCs w:val="28"/>
          <w:rtl w:val="true"/>
          <w:lang w:bidi="fa-IR"/>
        </w:rPr>
        <w:t xml:space="preserve">. </w:t>
      </w:r>
      <w:bookmarkStart w:id="471" w:name="pg16653_213870"/>
    </w:p>
    <w:p>
      <w:pPr>
        <w:pStyle w:val="Heading3"/>
        <w:numPr>
          <w:ilvl w:val="2"/>
          <w:numId w:val="1"/>
        </w:numPr>
        <w:rPr/>
      </w:pPr>
      <w:bookmarkStart w:id="472" w:name="__RefHeading___Toc12065114_1280447820"/>
      <w:bookmarkStart w:id="473" w:name="_Toc181"/>
      <w:bookmarkEnd w:id="471"/>
      <w:bookmarkEnd w:id="472"/>
      <w:r>
        <w:rPr/>
        <w:t>1</w:t>
      </w:r>
      <w:r>
        <w:rPr>
          <w:rtl w:val="true"/>
        </w:rPr>
        <w:t xml:space="preserve">- </w:t>
      </w:r>
      <w:r>
        <w:rPr>
          <w:rtl w:val="true"/>
        </w:rPr>
        <w:t>درآمدی بر کتاب الأطعمة و الأشربة</w:t>
      </w:r>
      <w:bookmarkEnd w:id="473"/>
    </w:p>
    <w:p>
      <w:pPr>
        <w:pStyle w:val="Heading4"/>
        <w:numPr>
          <w:ilvl w:val="3"/>
          <w:numId w:val="1"/>
        </w:numPr>
        <w:rPr/>
      </w:pPr>
      <w:bookmarkStart w:id="474" w:name="__RefHeading___Toc12065116_1280447820"/>
      <w:bookmarkStart w:id="475" w:name="_Toc182"/>
      <w:bookmarkEnd w:id="474"/>
      <w:r>
        <w:rPr>
          <w:rtl w:val="true"/>
        </w:rPr>
        <w:t>اشاره</w:t>
      </w:r>
      <w:bookmarkEnd w:id="475"/>
    </w:p>
    <w:p>
      <w:pPr>
        <w:pStyle w:val="BookText"/>
        <w:rPr/>
      </w:pPr>
      <w:r>
        <w:rPr>
          <w:rFonts w:ascii="IRNazanin" w:hAnsi="IRNazanin" w:eastAsia="IRNazanin"/>
          <w:color w:val="111111"/>
          <w:sz w:val="28"/>
          <w:sz w:val="28"/>
          <w:szCs w:val="28"/>
          <w:rtl w:val="true"/>
          <w:lang w:bidi="fa-IR"/>
        </w:rPr>
        <w:t xml:space="preserve">در کافی، کتاب الأطعمة و کتاب الأشربة به عنوان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یا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عنوان بندی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الأطعمه دارای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باب و کتاب الأشربة دارای</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برخی از روایات مطرح شده در کتاب الأطعمة به اختصار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تحریم، حیوانات غیر مأکول اللحم، تشخیص تخم پرنده حلال، حکم حیوان تغذیه شده با شیر خوک، اجزاء حلال یا مکروه حیوانات حلال گوشت، حکم عضو مُبان</w:t>
      </w:r>
      <w:r>
        <w:rPr>
          <w:rStyle w:val="FootnoteAnchor"/>
          <w:rtl w:val="true"/>
        </w:rPr>
        <w:footnoteReference w:id="711"/>
      </w:r>
      <w:r>
        <w:rPr>
          <w:rFonts w:ascii="IRNazanin" w:hAnsi="IRNazanin" w:eastAsia="IRNazanin"/>
          <w:color w:val="111111"/>
          <w:sz w:val="28"/>
          <w:sz w:val="28"/>
          <w:szCs w:val="28"/>
          <w:rtl w:val="true"/>
          <w:lang w:bidi="fa-IR"/>
        </w:rPr>
        <w:t>، غذای اهل ذمه، خوردنی های حرام، آداب خوردن، مکروهات و مستحبات خوردن، بیان فضیلت برخی از مواد غذایی، پرهیز دادن از برخی از مواد غذایی، بیان فضیلت برخی از غذا ها، پرهیز دادن از برخی از غذاها، بحث از برخی حبوبات و میوه ها و بیان خواص آنها، و شحوم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به بررسی برخی از روایات کتاب الأطعمة و کتاب الأشربة با نگاه طبی، می‌پردازیم</w:t>
      </w:r>
      <w:r>
        <w:rPr>
          <w:rFonts w:eastAsia="IRNazanin" w:cs="IRNazanin"/>
          <w:color w:val="111111"/>
          <w:sz w:val="28"/>
          <w:szCs w:val="28"/>
          <w:rtl w:val="true"/>
          <w:lang w:bidi="fa-IR"/>
        </w:rPr>
        <w:t>.</w:t>
      </w:r>
    </w:p>
    <w:p>
      <w:pPr>
        <w:pStyle w:val="Heading4"/>
        <w:numPr>
          <w:ilvl w:val="3"/>
          <w:numId w:val="1"/>
        </w:numPr>
        <w:rPr/>
      </w:pPr>
      <w:bookmarkStart w:id="476" w:name="__RefHeading___Toc12065118_1280447820"/>
      <w:bookmarkStart w:id="477" w:name="_Toc183"/>
      <w:bookmarkEnd w:id="476"/>
      <w:r>
        <w:rPr/>
        <w:t>1-1</w:t>
      </w:r>
      <w:r>
        <w:rPr>
          <w:rtl w:val="true"/>
        </w:rPr>
        <w:t xml:space="preserve">- </w:t>
      </w:r>
      <w:r>
        <w:rPr>
          <w:rtl w:val="true"/>
        </w:rPr>
        <w:t>حیوانات مضر گوشت</w:t>
      </w:r>
      <w:bookmarkEnd w:id="477"/>
    </w:p>
    <w:p>
      <w:pPr>
        <w:pStyle w:val="Heading5"/>
        <w:numPr>
          <w:ilvl w:val="4"/>
          <w:numId w:val="1"/>
        </w:numPr>
        <w:rPr/>
      </w:pPr>
      <w:bookmarkStart w:id="478" w:name="__RefHeading___Toc12065120_1280447820"/>
      <w:bookmarkStart w:id="479" w:name="_Toc184"/>
      <w:bookmarkEnd w:id="478"/>
      <w:r>
        <w:rPr>
          <w:rtl w:val="true"/>
        </w:rPr>
        <w:t>اشاره</w:t>
      </w:r>
      <w:bookmarkEnd w:id="479"/>
    </w:p>
    <w:p>
      <w:pPr>
        <w:pStyle w:val="BookText"/>
        <w:rPr/>
      </w:pPr>
      <w:r>
        <w:rPr>
          <w:rFonts w:ascii="IRNazanin" w:hAnsi="IRNazanin" w:eastAsia="IRNazanin"/>
          <w:color w:val="111111"/>
          <w:sz w:val="28"/>
          <w:sz w:val="28"/>
          <w:szCs w:val="28"/>
          <w:rtl w:val="true"/>
          <w:lang w:bidi="fa-IR"/>
        </w:rPr>
        <w:t>حیواناتی که از خوردن آن نهی شده است در روایات، به انواعی تقسیم می شود که از هر گروهی از آن حیوانات ذیل یک زیر بخش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یکی از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قابل خوردن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حیواناتی مضر بودن آن برای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جای عنوان فقهی متداول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ماکول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کردیم که اعم از حیوانات حرام گوشت، مکروه گوشت و احیاناً حلال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نوع روایات وارد شده در ابواب متعدد کتاب الأطعمة، گوشت برخی از حیوانات را به صورت جزئی و موردی و برخی دیگر را در قالب کلی مورد بررسی قرار می دهیم</w:t>
      </w:r>
      <w:r>
        <w:rPr>
          <w:rFonts w:eastAsia="IRNazanin" w:cs="IRNazanin"/>
          <w:color w:val="111111"/>
          <w:sz w:val="28"/>
          <w:szCs w:val="28"/>
          <w:rtl w:val="true"/>
          <w:lang w:bidi="fa-IR"/>
        </w:rPr>
        <w:t>.</w:t>
      </w:r>
    </w:p>
    <w:p>
      <w:pPr>
        <w:pStyle w:val="Heading5"/>
        <w:numPr>
          <w:ilvl w:val="4"/>
          <w:numId w:val="1"/>
        </w:numPr>
        <w:rPr/>
      </w:pPr>
      <w:bookmarkStart w:id="480" w:name="__RefHeading___Toc12065122_1280447820"/>
      <w:bookmarkStart w:id="481" w:name="_Toc185"/>
      <w:bookmarkEnd w:id="480"/>
      <w:r>
        <w:rPr/>
        <w:t>1-1-1</w:t>
      </w:r>
      <w:r>
        <w:rPr>
          <w:rtl w:val="true"/>
        </w:rPr>
        <w:t xml:space="preserve">- </w:t>
      </w:r>
      <w:r>
        <w:rPr>
          <w:rtl w:val="true"/>
        </w:rPr>
        <w:t>گوشت درندگان</w:t>
      </w:r>
      <w:bookmarkEnd w:id="481"/>
    </w:p>
    <w:p>
      <w:pPr>
        <w:pStyle w:val="BookText"/>
        <w:rPr/>
      </w:pPr>
      <w:r>
        <w:rPr>
          <w:rFonts w:ascii="IRNazanin" w:hAnsi="IRNazanin" w:eastAsia="IRNazanin"/>
          <w:color w:val="111111"/>
          <w:sz w:val="28"/>
          <w:sz w:val="28"/>
          <w:szCs w:val="28"/>
          <w:rtl w:val="true"/>
          <w:lang w:bidi="fa-IR"/>
        </w:rPr>
        <w:t>در صحیحه حلبی می خوانیم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ذِي نَابٍ مِنَ السِّبَاعِ وَ مِخْلَبٍ مِنَ الطَّيْرِ حَرَامٌ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مِنَ السِّبَاعِ شَيْئاً</w:t>
      </w:r>
      <w:r>
        <w:rPr>
          <w:rFonts w:eastAsia="Amiri" w:cs="Amiri" w:ascii="Amiri" w:hAnsi="Amiri"/>
          <w:color w:val="111111"/>
          <w:sz w:val="28"/>
          <w:szCs w:val="28"/>
          <w:rtl w:val="true"/>
          <w:lang w:bidi="ar-SA"/>
        </w:rPr>
        <w:t>».</w:t>
      </w:r>
      <w:r>
        <w:rPr>
          <w:rStyle w:val="FootnoteAnchor"/>
          <w:rtl w:val="true"/>
        </w:rPr>
        <w:footnoteReference w:id="712"/>
      </w:r>
      <w:bookmarkStart w:id="482" w:name="pg16653_213871"/>
    </w:p>
    <w:p>
      <w:pPr>
        <w:pStyle w:val="BookText"/>
        <w:rPr/>
      </w:pPr>
      <w:bookmarkEnd w:id="482"/>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درنده دارای دندان نیش و هر پرنده دارای چنگال حرام است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که از حیث سند تمام است و حسنه تلقی می شود، دلالت صریح بر این دارد که گوشت حیوانات درنده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حرام بودن گوشت درندگان در جواب نامه محمد بن سنان از سوی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 سِبَاعَ الطَّيْرِ وَ الْوَحْشِ كُلَّهَا لِأَكْلِهَا مِنَ الْجِيَفِ وَ لُحُومِ النَّاسِ وَ الْعَذِرَةِ وَ مَا أَشْبَهَ ذَلِك</w:t>
      </w:r>
      <w:r>
        <w:rPr>
          <w:rFonts w:eastAsia="Amiri" w:cs="Amiri" w:ascii="Amiri" w:hAnsi="Amiri"/>
          <w:color w:val="111111"/>
          <w:sz w:val="28"/>
          <w:szCs w:val="28"/>
          <w:rtl w:val="true"/>
          <w:lang w:bidi="ar-SA"/>
        </w:rPr>
        <w:t>».</w:t>
      </w:r>
      <w:r>
        <w:rPr>
          <w:rStyle w:val="FootnoteAnchor"/>
          <w:rtl w:val="true"/>
        </w:rPr>
        <w:footnoteReference w:id="713"/>
      </w:r>
      <w:r>
        <w:rPr>
          <w:rFonts w:ascii="IRNazanin" w:hAnsi="IRNazanin" w:eastAsia="IRNazanin"/>
          <w:color w:val="111111"/>
          <w:sz w:val="28"/>
          <w:sz w:val="28"/>
          <w:szCs w:val="28"/>
          <w:rtl w:val="true"/>
          <w:lang w:bidi="fa-IR"/>
        </w:rPr>
        <w:t xml:space="preserve">محمد بن سنان در نامه ای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سؤالاتی در مورد علل تحریم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ای طولانی به جواب از آن سؤالات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نامه، علت حرمت درندگان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پرنده و غیر پرنده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می داند که این حیوانات از گوشت مردار و میته، انسان و فضولات انسانی و غیره تغذیه می کنند و در حدیث علل تحریم گذشت که استفاده مداوم میته باعث ضعف بدن، لاغری، از بین رفتن نیرو، انقطاع نسل شده و میته خوار تنها با مرگ ناگهانی از دنیا می رود</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به نظر می رسد که چون درندگان عموماً میته خوار هستند، اثرات فوق در بدن آنان بوده و به انسان منتقل می شود و همان مضراتی که در میته خواری موجود است، در گوشت درندگان نیز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حیوانات از خوردن فضولات، هیچ ابایی ندارند و ثابت شده است که بسیاری از بیماری ها از طریق فضولات،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به نظر می رسد منع کردن از خوردن گوشت درندگان نوعی منع همراه با کثیف شمردن آن است واین بیان را روایت ذیل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أَكْلُ شَيْ‌ءٍ مِنَ السِّبَاعِ إِنِّي لَأَكْرَهُهُ وَ أَقْذَرُهُ</w:t>
      </w:r>
      <w:r>
        <w:rPr>
          <w:rFonts w:eastAsia="Amiri" w:cs="Amiri" w:ascii="Amiri" w:hAnsi="Amiri"/>
          <w:color w:val="111111"/>
          <w:sz w:val="28"/>
          <w:szCs w:val="28"/>
          <w:rtl w:val="true"/>
          <w:lang w:bidi="ar-SA"/>
        </w:rPr>
        <w:t>».</w:t>
      </w:r>
      <w:r>
        <w:rPr>
          <w:rStyle w:val="FootnoteAnchor"/>
          <w:rtl w:val="true"/>
        </w:rPr>
        <w:footnoteReference w:id="71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چیزی از درندگان شایسته و به صلاح نیست؛ چرا که من آن را ناپسند وکثیف می انگارم</w:t>
      </w:r>
      <w:r>
        <w:rPr>
          <w:rFonts w:eastAsia="IRNazanin" w:cs="IRNazanin"/>
          <w:color w:val="111111"/>
          <w:sz w:val="28"/>
          <w:szCs w:val="28"/>
          <w:rtl w:val="true"/>
          <w:lang w:bidi="fa-IR"/>
        </w:rPr>
        <w:t>».</w:t>
      </w:r>
    </w:p>
    <w:p>
      <w:pPr>
        <w:pStyle w:val="Heading5"/>
        <w:numPr>
          <w:ilvl w:val="4"/>
          <w:numId w:val="1"/>
        </w:numPr>
        <w:rPr/>
      </w:pPr>
      <w:bookmarkStart w:id="483" w:name="__RefHeading___Toc12065124_1280447820"/>
      <w:bookmarkStart w:id="484" w:name="_Toc186"/>
      <w:bookmarkEnd w:id="483"/>
      <w:r>
        <w:rPr/>
        <w:t>1-1-2</w:t>
      </w:r>
      <w:r>
        <w:rPr>
          <w:rtl w:val="true"/>
        </w:rPr>
        <w:t xml:space="preserve">- </w:t>
      </w:r>
      <w:r>
        <w:rPr>
          <w:rtl w:val="true"/>
        </w:rPr>
        <w:t>گوشت مُسوخ</w:t>
      </w:r>
      <w:bookmarkEnd w:id="484"/>
    </w:p>
    <w:p>
      <w:pPr>
        <w:pStyle w:val="BookText"/>
        <w:rPr/>
      </w:pPr>
      <w:r>
        <w:rPr>
          <w:rFonts w:ascii="IRNazanin" w:hAnsi="IRNazanin" w:eastAsia="IRNazanin"/>
          <w:color w:val="111111"/>
          <w:sz w:val="28"/>
          <w:sz w:val="28"/>
          <w:szCs w:val="28"/>
          <w:rtl w:val="true"/>
          <w:lang w:bidi="fa-IR"/>
        </w:rPr>
        <w:t xml:space="preserve">در برخی از روایات حیواناتی را با عنوان مسوخ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شده 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 و خوردن گوشت آنها را نیز حرام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أَكْلِ الضَّبِّ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الضَّبَّ وَ الْفَأْرَةَ وَ الْقِرَدَةَ وَ الْخَنَازِيرَ مُسُوخٌ</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در این روایت که از حیث سند صحیح یا حسن تلقی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هر صورت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موش، انواع میون ها و خوک ها را در زمره مسوخ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معتبر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 اللَّهُ عَزَّ وَ جَلَّ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الْمُسُوخَ جَمِيعَهَا </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در نتیجه هر حیوانی که جزء مسوخ باشد گوشت آن حرام است، هر چند نجس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مسوخ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مسوخات عبارت است از انساني كه به صورت حيوان درآمده باشد، مسخه الله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الله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ديني و روايي مسئله مسخ يك امر مسلم و قطعي است و مورد اتفاق فريقين است و آنهم در تاريخ انبياء مخصوصاً در تاريخ بني اسرائيل كه در روايت داريم كه طائفه اي از بني اسرائيل مسخ شده اند</w:t>
      </w:r>
      <w:r>
        <w:rPr>
          <w:rFonts w:eastAsia="IRNazanin" w:cs="IRNazanin"/>
          <w:color w:val="111111"/>
          <w:sz w:val="28"/>
          <w:szCs w:val="28"/>
          <w:rtl w:val="true"/>
          <w:lang w:bidi="fa-IR"/>
        </w:rPr>
        <w:t>».</w:t>
      </w:r>
      <w:r>
        <w:rPr>
          <w:rStyle w:val="FootnoteAnchor"/>
          <w:rtl w:val="true"/>
        </w:rPr>
        <w:footnoteReference w:id="718"/>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مسوخ از ریشه مَسخ به معنای تغییر دادن شکلی به شکلی زشت تر آمده است</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مسوخ جمع مسخ است که به معنای اسم مفعول یعنی مسخ شده، به صورت حیوان درآمده، حیوانی شده، بی ریخت، از شکل افتاده، زشت، غول چهره، غیر طبیعی، معلول، غریب، مهیب و شگفت آور، هیولا، هیولایی و خوف انگیز است</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یک روایت قوی السند</w:t>
      </w:r>
      <w:r>
        <w:rPr>
          <w:rStyle w:val="FootnoteAnchor"/>
          <w:rtl w:val="true"/>
        </w:rPr>
        <w:footnoteReference w:id="721"/>
      </w:r>
      <w:r>
        <w:rPr>
          <w:rFonts w:ascii="IRNazanin" w:hAnsi="IRNazanin" w:eastAsia="IRNazanin"/>
          <w:color w:val="111111"/>
          <w:sz w:val="28"/>
          <w:sz w:val="28"/>
          <w:szCs w:val="28"/>
          <w:rtl w:val="true"/>
          <w:lang w:bidi="fa-IR"/>
        </w:rPr>
        <w:t xml:space="preserve">تعداد مسوخ را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که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 خرس، خرگوش، عقرب، سوسمار، عنکبوت، سوسک سیاه، ماهی جَرّی یا مارماهی، خفاش، میمون، خوک، زهره و سهیل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مقصود ستاره دریایی باشد</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درروایت دیگری به جای خرگوش، خارپشت آمده است</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در روایت دیگری مار ماهی، ماهی جری و زمّار</w:t>
      </w:r>
      <w:r>
        <w:rPr>
          <w:rStyle w:val="FootnoteAnchor"/>
          <w:rtl w:val="true"/>
        </w:rPr>
        <w:footnoteReference w:id="724"/>
      </w:r>
      <w:r>
        <w:rPr>
          <w:rFonts w:ascii="IRNazanin" w:hAnsi="IRNazanin" w:eastAsia="IRNazanin"/>
          <w:color w:val="111111"/>
          <w:sz w:val="28"/>
          <w:sz w:val="28"/>
          <w:szCs w:val="28"/>
          <w:rtl w:val="true"/>
          <w:lang w:bidi="fa-IR"/>
        </w:rPr>
        <w:t>از جمله مسوخ دانسته شده اند</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همچنین گرگ</w:t>
      </w:r>
      <w:r>
        <w:rPr>
          <w:rStyle w:val="FootnoteAnchor"/>
          <w:rtl w:val="true"/>
        </w:rPr>
        <w:footnoteReference w:id="726"/>
      </w:r>
      <w:r>
        <w:rPr>
          <w:rFonts w:ascii="IRNazanin" w:hAnsi="IRNazanin" w:eastAsia="IRNazanin"/>
          <w:color w:val="111111"/>
          <w:sz w:val="28"/>
          <w:sz w:val="28"/>
          <w:szCs w:val="28"/>
          <w:rtl w:val="true"/>
          <w:lang w:bidi="fa-IR"/>
        </w:rPr>
        <w:t>،سگ</w:t>
      </w:r>
      <w:r>
        <w:rPr>
          <w:rStyle w:val="FootnoteAnchor"/>
          <w:rtl w:val="true"/>
        </w:rPr>
        <w:footnoteReference w:id="727"/>
      </w:r>
      <w:r>
        <w:rPr>
          <w:rFonts w:ascii="IRNazanin" w:hAnsi="IRNazanin" w:eastAsia="IRNazanin"/>
          <w:color w:val="111111"/>
          <w:sz w:val="28"/>
          <w:sz w:val="28"/>
          <w:szCs w:val="28"/>
          <w:rtl w:val="true"/>
          <w:lang w:bidi="fa-IR"/>
        </w:rPr>
        <w:t>،موش</w:t>
      </w:r>
      <w:r>
        <w:rPr>
          <w:rStyle w:val="FootnoteAnchor"/>
          <w:rtl w:val="true"/>
        </w:rPr>
        <w:footnoteReference w:id="728"/>
      </w:r>
      <w:r>
        <w:rPr>
          <w:rFonts w:ascii="IRNazanin" w:hAnsi="IRNazanin" w:eastAsia="IRNazanin"/>
          <w:color w:val="111111"/>
          <w:sz w:val="28"/>
          <w:sz w:val="28"/>
          <w:szCs w:val="28"/>
          <w:rtl w:val="true"/>
          <w:lang w:bidi="fa-IR"/>
        </w:rPr>
        <w:t>،عنقاء</w:t>
      </w:r>
      <w:r>
        <w:rPr>
          <w:rStyle w:val="FootnoteAnchor"/>
          <w:rtl w:val="true"/>
        </w:rPr>
        <w:footnoteReference w:id="7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برخی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زرافه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طاووس</w:t>
      </w:r>
      <w:r>
        <w:rPr>
          <w:rStyle w:val="FootnoteAnchor"/>
          <w:rtl w:val="true"/>
        </w:rPr>
        <w:footnoteReference w:id="730"/>
      </w:r>
      <w:r>
        <w:rPr>
          <w:rFonts w:ascii="IRNazanin" w:hAnsi="IRNazanin" w:eastAsia="IRNazanin"/>
          <w:color w:val="111111"/>
          <w:sz w:val="28"/>
          <w:sz w:val="28"/>
          <w:szCs w:val="28"/>
          <w:rtl w:val="true"/>
          <w:lang w:bidi="fa-IR"/>
        </w:rPr>
        <w:t xml:space="preserve">،زنبور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عسل</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،پشه</w:t>
      </w:r>
      <w:r>
        <w:rPr>
          <w:rStyle w:val="FootnoteAnchor"/>
          <w:rtl w:val="true"/>
        </w:rPr>
        <w:footnoteReference w:id="732"/>
      </w:r>
      <w:r>
        <w:rPr>
          <w:rFonts w:ascii="IRNazanin" w:hAnsi="IRNazanin" w:eastAsia="IRNazanin"/>
          <w:color w:val="111111"/>
          <w:sz w:val="28"/>
          <w:sz w:val="28"/>
          <w:szCs w:val="28"/>
          <w:rtl w:val="true"/>
          <w:lang w:bidi="fa-IR"/>
        </w:rPr>
        <w:t>،شپش</w:t>
      </w:r>
      <w:r>
        <w:rPr>
          <w:rStyle w:val="FootnoteAnchor"/>
          <w:rtl w:val="true"/>
        </w:rPr>
        <w:footnoteReference w:id="733"/>
      </w:r>
      <w:r>
        <w:rPr>
          <w:rFonts w:ascii="IRNazanin" w:hAnsi="IRNazanin" w:eastAsia="IRNazanin"/>
          <w:color w:val="111111"/>
          <w:sz w:val="28"/>
          <w:sz w:val="28"/>
          <w:szCs w:val="28"/>
          <w:rtl w:val="true"/>
          <w:lang w:bidi="fa-IR"/>
        </w:rPr>
        <w:t>،نیز از جمله مسوخ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باوراند که مسوخ حداقل هفتصد حیوان است که از این تعداد چهارصد حیوان در خشکی و سیصد حیوان در آب هستند، که به نظر می رسد مرفوعه محمد بن اسماعیل</w:t>
      </w:r>
      <w:r>
        <w:rPr>
          <w:rStyle w:val="FootnoteAnchor"/>
          <w:rtl w:val="true"/>
        </w:rPr>
        <w:footnoteReference w:id="734"/>
      </w:r>
      <w:r>
        <w:rPr>
          <w:rFonts w:ascii="IRNazanin" w:hAnsi="IRNazanin" w:eastAsia="IRNazanin"/>
          <w:color w:val="111111"/>
          <w:sz w:val="28"/>
          <w:sz w:val="28"/>
          <w:szCs w:val="28"/>
          <w:rtl w:val="true"/>
          <w:lang w:bidi="fa-IR"/>
        </w:rPr>
        <w:t>مبنی بر مسوخ بودن اکثر حیوانات حرام گوشت آن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روایت دیگری نیز مطلب فوق را تا حدودی تأیید می کند،</w:t>
      </w:r>
      <w:r>
        <w:rPr>
          <w:rStyle w:val="FootnoteAnchor"/>
          <w:rtl w:val="true"/>
        </w:rPr>
        <w:footnoteReference w:id="735"/>
      </w:r>
      <w:r>
        <w:rPr>
          <w:rFonts w:ascii="IRNazanin" w:hAnsi="IRNazanin" w:eastAsia="IRNazanin"/>
          <w:color w:val="111111"/>
          <w:sz w:val="28"/>
          <w:sz w:val="28"/>
          <w:szCs w:val="28"/>
          <w:rtl w:val="true"/>
          <w:lang w:bidi="fa-IR"/>
        </w:rPr>
        <w:t>هر چند صراحت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این باورند که بنابر روایات شناخت مسوخ مبتنی بر شباهت آن ها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شباهت حیوانات مسخ شده هوش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حیوانی هوشی بالاتر از حیوانات دیگر دارد شباهتی به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روی دو پا یا مدت بارداری مشابه انسان و یا حیض شدن ماده‌ی حیوان هم نشانه هایی بر مسخ بودن حیوان است، و در نهایت این گونه نتیجه می گیرند که با معلوم شدن این تعداد از مسوخ باز هم علم اجمالی به وجود حیوانات مسخ شده داریم و باید بررسی کنیم که با توجه به علائمی که در روایات آمده است، کدام حیوانات مسخ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نتیجه گیری صحیح باشد چرا که در روایات انواع مختلفی از حیوانات به عنوان مسوخ ذکر شده و با توجه به اختلاف روایات، نمی توان این اختلاف را با حصر وفق داد، همچنین ممکن است روایات مذکور از باب مثال بوده و با الغای خصوصیت بتوان موارد دیگری از مُسوخ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اصلا لسان روایات مذکور، لسان حصر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قابل توجه دیگر این است که بنابر برخی از روایات مسوخ اصلی بعد از چند روز از بین رفته اند</w:t>
      </w:r>
      <w:r>
        <w:rPr>
          <w:rStyle w:val="FootnoteAnchor"/>
          <w:rtl w:val="true"/>
        </w:rPr>
        <w:footnoteReference w:id="736"/>
      </w:r>
      <w:r>
        <w:rPr>
          <w:rFonts w:ascii="IRNazanin" w:hAnsi="IRNazanin" w:eastAsia="IRNazanin"/>
          <w:color w:val="111111"/>
          <w:sz w:val="28"/>
          <w:sz w:val="28"/>
          <w:szCs w:val="28"/>
          <w:rtl w:val="true"/>
          <w:lang w:bidi="fa-IR"/>
        </w:rPr>
        <w:t>و ممکن است به حیوانات موجود به خاطر شباهت آنها با مسوخ اصلی، عنوان مسوخ اطلاق شده باشد چنانکه از برخی از روایات این مطلب به نظر می رسد</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گفته شده از طرفی علاوه بر مرسله و کم اعتبار بودن چنینی روایاتی، در طرف مقابل از مجموع روایات مسخ بر می آید که مسوخ مذکور در روایات از نسل همان مسوخ اصلی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برخی از فقها برای کسی که اقدام به خوردن گوشت مسوخ نماید تعزیر ثابت دانسته اند</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 xml:space="preserve">در بحث از </w:t>
      </w:r>
      <w:bookmarkStart w:id="485" w:name="pg16653_213874"/>
    </w:p>
    <w:p>
      <w:pPr>
        <w:pStyle w:val="BookText"/>
        <w:rPr/>
      </w:pPr>
      <w:bookmarkEnd w:id="485"/>
      <w:r>
        <w:rPr>
          <w:rFonts w:ascii="IRNazanin" w:hAnsi="IRNazanin" w:eastAsia="IRNazanin"/>
          <w:color w:val="111111"/>
          <w:sz w:val="28"/>
          <w:sz w:val="28"/>
          <w:szCs w:val="28"/>
          <w:rtl w:val="true"/>
          <w:lang w:bidi="fa-IR"/>
        </w:rPr>
        <w:t>جهت طبی ممکن است گفته شود چون در این نوع از حیوانات، نوعی تغییر ژنتیکی و حتی فرا تر آن رخ داده است، لذا ممکن است دارای بافت هایی باشند که با بافت طبیعی سازگاری نداشته باشد و استفاده از آن با طبیعت بدن انسان سازگار نباشد و در نتیجه منجر به بیماری های مختلفی گردد</w:t>
      </w:r>
      <w:r>
        <w:rPr>
          <w:rFonts w:eastAsia="IRNazanin" w:cs="IRNazanin"/>
          <w:color w:val="111111"/>
          <w:sz w:val="28"/>
          <w:szCs w:val="28"/>
          <w:rtl w:val="true"/>
          <w:lang w:bidi="fa-IR"/>
        </w:rPr>
        <w:t>.</w:t>
      </w:r>
    </w:p>
    <w:p>
      <w:pPr>
        <w:pStyle w:val="Heading5"/>
        <w:numPr>
          <w:ilvl w:val="4"/>
          <w:numId w:val="1"/>
        </w:numPr>
        <w:rPr/>
      </w:pPr>
      <w:bookmarkStart w:id="486" w:name="__RefHeading___Toc12065126_1280447820"/>
      <w:bookmarkStart w:id="487" w:name="_Toc187"/>
      <w:bookmarkEnd w:id="486"/>
      <w:r>
        <w:rPr/>
        <w:t>1-1-3</w:t>
      </w:r>
      <w:r>
        <w:rPr>
          <w:rtl w:val="true"/>
        </w:rPr>
        <w:t xml:space="preserve">- </w:t>
      </w:r>
      <w:r>
        <w:rPr>
          <w:rtl w:val="true"/>
        </w:rPr>
        <w:t>گوشت حیوانات باری و سواری</w:t>
      </w:r>
      <w:bookmarkEnd w:id="487"/>
    </w:p>
    <w:p>
      <w:pPr>
        <w:pStyle w:val="BookText"/>
        <w:rPr/>
      </w:pPr>
      <w:r>
        <w:rPr>
          <w:rFonts w:ascii="IRNazanin" w:hAnsi="IRNazanin" w:eastAsia="IRNazanin"/>
          <w:color w:val="111111"/>
          <w:sz w:val="28"/>
          <w:sz w:val="28"/>
          <w:szCs w:val="28"/>
          <w:rtl w:val="true"/>
          <w:lang w:bidi="fa-IR"/>
        </w:rPr>
        <w:t>مقصود از این حیوانات، اسب، قاطر و الاغ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گوشت این حیوانات روایات مختلفی وجود دارد که برخی از آنها تحریم، برخی دیگر تحلیل و از برخی دیگر نیز ترخیص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برای ما مهم است مسئله سلامت گوشت این نوع از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آنچه از مجموع روایات استفاده می شود این است که این حیوانات برای خوردن خلق نشده است و گوشت آنها نمی تواند به عنوان غذا باشد و مطلوب نیست و تنها در صورت ضرورت می توان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عَنْ أَحْمَدَ بْنِ مُحَمَّدٍ عَنْ عَلِيِّ بْنِ الْحَكَمِ عَنْ أَبَانِ بْنِ تَغْلِبَ عَمَّنْ أَخْبَرَهُ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لُحُومِ الْخَيْلِ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إِلَّا أَنْ تُصِيبَكَ ضَرُورَةٌ وَ لُحُومِ الْحُمُرِ الْأَهْلِيَّةِ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مَنَعَ أَكْلَهَا</w:t>
      </w:r>
      <w:r>
        <w:rPr>
          <w:rFonts w:eastAsia="Amiri" w:cs="Amiri" w:ascii="Amiri" w:hAnsi="Amiri"/>
          <w:color w:val="111111"/>
          <w:sz w:val="28"/>
          <w:szCs w:val="28"/>
          <w:rtl w:val="true"/>
          <w:lang w:bidi="ar-SA"/>
        </w:rPr>
        <w:t>».</w:t>
      </w:r>
      <w:r>
        <w:rPr>
          <w:rStyle w:val="FootnoteAnchor"/>
          <w:rtl w:val="true"/>
        </w:rPr>
        <w:footnoteReference w:id="739"/>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مرسله که با سایر روایات معتبر – در همین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تایید می شود از خوردن گوشت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قاطر و الاغ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الحمر الاهلیة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شده است و همچنین این مطلب به کتاب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سایر روایات مشابه این روایت، همگیآنها حمل بر کراهت شده است،</w:t>
      </w:r>
      <w:r>
        <w:rPr>
          <w:rStyle w:val="FootnoteAnchor"/>
          <w:rtl w:val="true"/>
        </w:rPr>
        <w:footnoteReference w:id="740"/>
      </w:r>
      <w:r>
        <w:rPr>
          <w:rFonts w:ascii="IRNazanin" w:hAnsi="IRNazanin" w:eastAsia="IRNazanin"/>
          <w:color w:val="111111"/>
          <w:sz w:val="28"/>
          <w:sz w:val="28"/>
          <w:szCs w:val="28"/>
          <w:rtl w:val="true"/>
          <w:lang w:bidi="fa-IR"/>
        </w:rPr>
        <w:t>اما منع از این موارد به نظر می رسد بیشتر به جنبه سلامت نظاره 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بین کراهت و جنبه طبی منافاتی نیست و یک روایت هم می تواند دال بر کراهت باشد و هم ناظر به نکته ای بهداشتی و نیز هر چند برخی از روایات، نهی از خوردن این سه حیوان را به کم 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احیانا انقراض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تعلیل کرده اند</w:t>
      </w:r>
      <w:r>
        <w:rPr>
          <w:rStyle w:val="FootnoteAnchor"/>
          <w:rtl w:val="true"/>
        </w:rPr>
        <w:footnoteReference w:id="741"/>
      </w:r>
      <w:r>
        <w:rPr>
          <w:rFonts w:ascii="IRNazanin" w:hAnsi="IRNazanin" w:eastAsia="IRNazanin"/>
          <w:color w:val="111111"/>
          <w:sz w:val="28"/>
          <w:sz w:val="28"/>
          <w:szCs w:val="28"/>
          <w:rtl w:val="true"/>
          <w:lang w:bidi="fa-IR"/>
        </w:rPr>
        <w:t xml:space="preserve">اما نافی وجه مذکور ما نیست؛ چرا که در برخی از روایات از جمله روایت طولانی ابوسعید خدری بعد از ذکر چند ماجرا از رفتار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غذای چندین گروه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تَبِعْتُ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لَحِقْتُهُ فَمَرَرْنَا بِأَصْلِ الصَّفَا وَ بِهَا قُدُورٌ تَغْلِي فَقالوا يَا رَسُولَ اللَّهِ لَوْ عَرَّجْتَ عَلَيْنَا حَتَّى تُدْرِكَ قُدُورَنَا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وَ مَا فِي قُدُورِكُمْ فَقالواحُمُرٌ لَنَا كُنَّا نَرْكَبُهَا فَقَامَتْ فَذَبَحْنَاهَا فَدَنَا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الْقُدُورِ فَأَكْفَأَهَا بِرِجْلِهِ ثُمَّ انْطَلَقَ جَوَادا</w:t>
      </w:r>
      <w:r>
        <w:rPr>
          <w:rFonts w:eastAsia="Amiri" w:cs="Amiri" w:ascii="Amiri" w:hAnsi="Amiri"/>
          <w:color w:val="111111"/>
          <w:sz w:val="28"/>
          <w:szCs w:val="28"/>
          <w:rtl w:val="true"/>
          <w:lang w:bidi="ar-SA"/>
        </w:rPr>
        <w:t>».</w:t>
      </w:r>
      <w:r>
        <w:rPr>
          <w:rStyle w:val="FootnoteAnchor"/>
          <w:rtl w:val="true"/>
        </w:rPr>
        <w:footnoteReference w:id="742"/>
      </w:r>
      <w:r>
        <w:rPr>
          <w:rFonts w:ascii="IRNazanin" w:hAnsi="IRNazanin" w:eastAsia="IRNazanin"/>
          <w:color w:val="111111"/>
          <w:sz w:val="28"/>
          <w:sz w:val="28"/>
          <w:szCs w:val="28"/>
          <w:rtl w:val="true"/>
          <w:lang w:bidi="fa-IR"/>
        </w:rPr>
        <w:t>ابوسعید خدری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اتفاقاتی که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افتادم تا اینکه به او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دامنه صفا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دیگ هایی در حال جوشیدن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قوم که صاحب دیگ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نزد کمی درنگ کنی تا اینکه دیگ هایمان را درک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میل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دیگ های شماست؟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هایی داشتیم که سوار آنها می شدیم تا اینکه از کار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ذبح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دیگ ها شد و آن ها را با ضربه پای خود به زمین ریخته و سریع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پوشی از ضعف روایت و تصحیح آن با مبنای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می شود که اولاً الاغ های آن قوم از کار افتاده بودند و تعلیل به کم شدن حیوانات بار بر اینجا نمی تواند صادق باشد، از سویی 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 ها را سرنگون می کند تا آن قوم از آن نخورند که دو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ایشان از این کار این باشد که گوشت الاغ در هر صورت ضرر دارد و نباید آن را خورد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 خواستند از اینکه خوردن گوشت الاغ به یک وعده غذایی تبدیل شود جلو گیری کند چرا که ممکن است مضرات گوشت الاغ به تدریج و در طول مصرف طولانی مدت بروز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وجه دوم کمی بعید به نظر میرسد چرا که ایشان می توانست به آنان بگوید این بار اشکال ندارد که از این گوشت بخورید، اما به این کار ادمان نکنید و مداومت به خوردن گوشت الاغ نداشته باشید، اما ایشان بدون هیچ گونه 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قبل و نه بعد از ریختن دیگ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مبادرت به این کار می 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اطبای قدیم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ویژگی گوشت الاغ این است که به معده آسیب وضرر می زند و باعث استفراغ می گردد</w:t>
      </w:r>
      <w:r>
        <w:rPr>
          <w:rFonts w:eastAsia="IRNazanin" w:cs="IRNazanin"/>
          <w:color w:val="111111"/>
          <w:sz w:val="28"/>
          <w:szCs w:val="28"/>
          <w:rtl w:val="true"/>
          <w:lang w:bidi="fa-IR"/>
        </w:rPr>
        <w:t>»</w:t>
      </w:r>
      <w:r>
        <w:rPr>
          <w:rStyle w:val="FootnoteAnchor"/>
          <w:rtl w:val="true"/>
        </w:rPr>
        <w:footnoteReference w:id="743"/>
      </w:r>
      <w:r>
        <w:rPr>
          <w:rFonts w:ascii="IRNazanin" w:hAnsi="IRNazanin" w:eastAsia="IRNazanin"/>
          <w:color w:val="111111"/>
          <w:sz w:val="28"/>
          <w:sz w:val="28"/>
          <w:szCs w:val="28"/>
          <w:rtl w:val="true"/>
          <w:lang w:bidi="fa-IR"/>
        </w:rPr>
        <w:t>و برخی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تولید سودا</w:t>
      </w:r>
      <w:r>
        <w:rPr>
          <w:rStyle w:val="FootnoteAnchor"/>
          <w:rtl w:val="true"/>
        </w:rPr>
        <w:footnoteReference w:id="744"/>
      </w:r>
      <w:r>
        <w:rPr>
          <w:rFonts w:ascii="IRNazanin" w:hAnsi="IRNazanin" w:eastAsia="IRNazanin"/>
          <w:color w:val="111111"/>
          <w:sz w:val="28"/>
          <w:sz w:val="28"/>
          <w:szCs w:val="28"/>
          <w:rtl w:val="true"/>
          <w:lang w:bidi="fa-IR"/>
        </w:rPr>
        <w:t>در بدن می شود</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همین مطلب در مورد گوشت اسب نیز گفته شده</w:t>
      </w:r>
      <w:r>
        <w:rPr>
          <w:rStyle w:val="FootnoteAnchor"/>
          <w:rtl w:val="true"/>
        </w:rPr>
        <w:footnoteReference w:id="746"/>
      </w:r>
      <w:r>
        <w:rPr>
          <w:rFonts w:ascii="IRNazanin" w:hAnsi="IRNazanin" w:eastAsia="IRNazanin"/>
          <w:color w:val="111111"/>
          <w:sz w:val="28"/>
          <w:sz w:val="28"/>
          <w:szCs w:val="28"/>
          <w:rtl w:val="true"/>
          <w:lang w:bidi="fa-IR"/>
        </w:rPr>
        <w:t>و بعید نیست که در مورد قاطر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علت </w:t>
      </w:r>
      <w:bookmarkStart w:id="488" w:name="pg16653_213876"/>
    </w:p>
    <w:p>
      <w:pPr>
        <w:pStyle w:val="BookText"/>
        <w:rPr/>
      </w:pPr>
      <w:bookmarkEnd w:id="488"/>
      <w:r>
        <w:rPr>
          <w:rFonts w:ascii="IRNazanin" w:hAnsi="IRNazanin" w:eastAsia="IRNazanin"/>
          <w:color w:val="111111"/>
          <w:sz w:val="28"/>
          <w:sz w:val="28"/>
          <w:szCs w:val="28"/>
          <w:rtl w:val="true"/>
          <w:lang w:bidi="fa-IR"/>
        </w:rPr>
        <w:t>مشابهت با الاغ و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گوشت الاغ باعث غلظت و کثیف شدن خون می شود خصوصاً اگر الاغ پیر باشد</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هر چند فوائدی نیز برای گوشت الاغ بر شمرده اند</w:t>
      </w:r>
      <w:r>
        <w:rPr>
          <w:rStyle w:val="FootnoteAnchor"/>
          <w:rtl w:val="true"/>
        </w:rPr>
        <w:footnoteReference w:id="748"/>
      </w:r>
      <w:r>
        <w:rPr>
          <w:rFonts w:ascii="IRNazanin" w:hAnsi="IRNazanin" w:eastAsia="IRNazanin"/>
          <w:color w:val="111111"/>
          <w:sz w:val="28"/>
          <w:sz w:val="28"/>
          <w:szCs w:val="28"/>
          <w:rtl w:val="true"/>
          <w:lang w:bidi="fa-IR"/>
        </w:rPr>
        <w:t>که بیشتر فوائد درمانی است و شاید بتوان این موارد را 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اضطرتم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داد</w:t>
      </w:r>
      <w:r>
        <w:rPr>
          <w:rFonts w:eastAsia="IRNazanin" w:cs="IRNazanin"/>
          <w:color w:val="111111"/>
          <w:sz w:val="28"/>
          <w:szCs w:val="28"/>
          <w:rtl w:val="true"/>
          <w:lang w:bidi="fa-IR"/>
        </w:rPr>
        <w:t>.</w:t>
      </w:r>
    </w:p>
    <w:p>
      <w:pPr>
        <w:pStyle w:val="Heading5"/>
        <w:numPr>
          <w:ilvl w:val="4"/>
          <w:numId w:val="1"/>
        </w:numPr>
        <w:rPr/>
      </w:pPr>
      <w:bookmarkStart w:id="489" w:name="__RefHeading___Toc12065128_1280447820"/>
      <w:bookmarkStart w:id="490" w:name="_Toc188"/>
      <w:bookmarkEnd w:id="489"/>
      <w:r>
        <w:rPr/>
        <w:t>1-1-4</w:t>
      </w:r>
      <w:r>
        <w:rPr>
          <w:rtl w:val="true"/>
        </w:rPr>
        <w:t xml:space="preserve">- </w:t>
      </w:r>
      <w:r>
        <w:rPr>
          <w:rtl w:val="true"/>
        </w:rPr>
        <w:t>گوشت حیوانات سمی</w:t>
      </w:r>
      <w:bookmarkEnd w:id="490"/>
    </w:p>
    <w:p>
      <w:pPr>
        <w:pStyle w:val="BookText"/>
        <w:rPr/>
      </w:pPr>
      <w:r>
        <w:rPr>
          <w:rFonts w:ascii="IRNazanin" w:hAnsi="IRNazanin" w:eastAsia="IRNazanin"/>
          <w:color w:val="111111"/>
          <w:sz w:val="28"/>
          <w:sz w:val="28"/>
          <w:szCs w:val="28"/>
          <w:rtl w:val="true"/>
          <w:lang w:bidi="fa-IR"/>
        </w:rPr>
        <w:t>در روایت معتبری</w:t>
      </w:r>
      <w:r>
        <w:rPr>
          <w:rStyle w:val="FootnoteAnchor"/>
          <w:rtl w:val="true"/>
        </w:rPr>
        <w:footnoteReference w:id="749"/>
      </w:r>
      <w:r>
        <w:rPr>
          <w:rFonts w:ascii="IRNazanin" w:hAnsi="IRNazanin" w:eastAsia="IRNazanin"/>
          <w:color w:val="111111"/>
          <w:sz w:val="28"/>
          <w:sz w:val="28"/>
          <w:szCs w:val="28"/>
          <w:rtl w:val="true"/>
          <w:lang w:bidi="fa-IR"/>
        </w:rPr>
        <w:t xml:space="preserve">آمده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هر حیوان سمی را بد می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عَنْ أَحْمَدَ بْنِ مُحَمَّدٍ عَنْ مُحَمَّدِ بْنِ يَحْيَى عَنْ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أَكْلَ كُلِّ ذِي حُمَة</w:t>
      </w:r>
      <w:r>
        <w:rPr>
          <w:rFonts w:eastAsia="Amiri" w:cs="Amiri" w:ascii="Amiri" w:hAnsi="Amiri"/>
          <w:color w:val="111111"/>
          <w:sz w:val="28"/>
          <w:szCs w:val="28"/>
          <w:rtl w:val="true"/>
          <w:lang w:bidi="ar-SA"/>
        </w:rPr>
        <w:t>»</w:t>
      </w:r>
      <w:r>
        <w:rPr>
          <w:rStyle w:val="FootnoteAnchor"/>
          <w:rtl w:val="true"/>
        </w:rPr>
        <w:footnoteReference w:id="750"/>
      </w:r>
      <w:r>
        <w:rPr>
          <w:rFonts w:ascii="IRNazanin" w:hAnsi="IRNazanin" w:eastAsia="IRNazanin"/>
          <w:color w:val="111111"/>
          <w:sz w:val="28"/>
          <w:sz w:val="28"/>
          <w:szCs w:val="28"/>
          <w:rtl w:val="true"/>
          <w:lang w:bidi="fa-IR"/>
        </w:rPr>
        <w:t xml:space="preserve">به نظر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دلالت بر حرمت دارد و با این مبنا که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قرینه دلالت بر حرمت دارد، سازگار است</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 xml:space="preserve">استفاده از گوشت موجودات سمی همچون مار، عقرب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مسمومیت زایی که ممکن است به اخلال در عملکرد بدن و حتی مرگ منجر شود، توصیه نشده و حتی در شرع مقدس حرام عنوان شده است</w:t>
      </w:r>
      <w:r>
        <w:rPr>
          <w:rFonts w:eastAsia="IRNazanin" w:cs="IRNazanin"/>
          <w:color w:val="111111"/>
          <w:sz w:val="28"/>
          <w:szCs w:val="28"/>
          <w:rtl w:val="true"/>
          <w:lang w:bidi="fa-IR"/>
        </w:rPr>
        <w:t>.</w:t>
      </w:r>
    </w:p>
    <w:p>
      <w:pPr>
        <w:pStyle w:val="Heading5"/>
        <w:numPr>
          <w:ilvl w:val="4"/>
          <w:numId w:val="1"/>
        </w:numPr>
        <w:rPr/>
      </w:pPr>
      <w:bookmarkStart w:id="491" w:name="__RefHeading___Toc12065130_1280447820"/>
      <w:bookmarkStart w:id="492" w:name="_Toc189"/>
      <w:bookmarkEnd w:id="491"/>
      <w:r>
        <w:rPr/>
        <w:t>1-1-5</w:t>
      </w:r>
      <w:r>
        <w:rPr>
          <w:rtl w:val="true"/>
        </w:rPr>
        <w:t xml:space="preserve">- </w:t>
      </w:r>
      <w:r>
        <w:rPr>
          <w:rtl w:val="true"/>
        </w:rPr>
        <w:t>گوشت کلاغ</w:t>
      </w:r>
      <w:bookmarkEnd w:id="492"/>
    </w:p>
    <w:p>
      <w:pPr>
        <w:pStyle w:val="BookText"/>
        <w:rPr/>
      </w:pPr>
      <w:r>
        <w:rPr>
          <w:rFonts w:ascii="IRNazanin" w:hAnsi="IRNazanin" w:eastAsia="IRNazanin"/>
          <w:color w:val="111111"/>
          <w:sz w:val="28"/>
          <w:sz w:val="28"/>
          <w:szCs w:val="28"/>
          <w:rtl w:val="true"/>
          <w:lang w:bidi="fa-IR"/>
        </w:rPr>
        <w:t>در روایتی صحیح السند</w:t>
      </w:r>
      <w:r>
        <w:rPr>
          <w:rStyle w:val="FootnoteAnchor"/>
          <w:rtl w:val="true"/>
        </w:rPr>
        <w:footnoteReference w:id="752"/>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عَنِ الْعَمْرَكِيِّ بْنِ عَلِيٍّ عَنْ عَلِيِّ بْنِ جَعْفَرٍ عَنْ أَخِيهِ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الْغُرَابِ الْأَبْقَعِ وَ الْأَسْوَدِ أَ يَحِلُّ أَكْلُهُمَا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أَكْلُ شَيْ‌ءٍ مِنَ الْغِرْبَانِ زَاغٍ وَ لَا غَيْرِهِ</w:t>
      </w:r>
      <w:r>
        <w:rPr>
          <w:rFonts w:eastAsia="Amiri" w:cs="Amiri" w:ascii="Amiri" w:hAnsi="Amiri"/>
          <w:color w:val="111111"/>
          <w:sz w:val="28"/>
          <w:szCs w:val="28"/>
          <w:rtl w:val="true"/>
          <w:lang w:bidi="ar-SA"/>
        </w:rPr>
        <w:t>».</w:t>
      </w:r>
      <w:r>
        <w:rPr>
          <w:rStyle w:val="FootnoteAnchor"/>
          <w:rtl w:val="true"/>
        </w:rPr>
        <w:footnoteReference w:id="753"/>
      </w:r>
      <w:r>
        <w:rPr>
          <w:rFonts w:ascii="IRNazanin" w:hAnsi="IRNazanin" w:eastAsia="IRNazanin"/>
          <w:color w:val="111111"/>
          <w:sz w:val="28"/>
          <w:sz w:val="28"/>
          <w:szCs w:val="28"/>
          <w:rtl w:val="true"/>
          <w:lang w:bidi="fa-IR"/>
        </w:rPr>
        <w:t>این روایت صریح در حرمت گوشت تمام انواع کلاغ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اختلاف روایات، فقها در حکم گوشت کلاغ اختلاف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قائل به حرمت جمیع اقسام آن شده</w:t>
      </w:r>
      <w:r>
        <w:rPr>
          <w:rStyle w:val="FootnoteAnchor"/>
          <w:rtl w:val="true"/>
        </w:rPr>
        <w:footnoteReference w:id="754"/>
      </w:r>
      <w:r>
        <w:rPr>
          <w:rFonts w:ascii="IRNazanin" w:hAnsi="IRNazanin" w:eastAsia="IRNazanin"/>
          <w:color w:val="111111"/>
          <w:sz w:val="28"/>
          <w:sz w:val="28"/>
          <w:szCs w:val="28"/>
          <w:rtl w:val="true"/>
          <w:lang w:bidi="fa-IR"/>
        </w:rPr>
        <w:t>و برخی قائل به کراهت جمیع اقسام کلاغ شده اند</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در هر دو صورت به نظر می رسد گوشت کلاغ نزد شارع مطلوبیت ندارد که از خوردن آن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گوشت کلاغ برخی </w:t>
      </w:r>
      <w:bookmarkStart w:id="493" w:name="pg16653_213877"/>
    </w:p>
    <w:p>
      <w:pPr>
        <w:pStyle w:val="BookText"/>
        <w:rPr/>
      </w:pPr>
      <w:bookmarkEnd w:id="493"/>
      <w:r>
        <w:rPr>
          <w:rFonts w:ascii="IRNazanin" w:hAnsi="IRNazanin" w:eastAsia="IRNazanin"/>
          <w:color w:val="111111"/>
          <w:sz w:val="28"/>
          <w:sz w:val="28"/>
          <w:szCs w:val="28"/>
          <w:rtl w:val="true"/>
          <w:lang w:bidi="fa-IR"/>
        </w:rPr>
        <w:t>اطبا قدیم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انواع آن دارای گوشت نامرغوبی است، سخت هضم بوده، مولد سودا و جذام است، و اطبا از خوردن آن نهی می کنند</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و نیز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گوشت کلاغ زمخت و سفت و بسیار بد بو است؛ چرا که مردار خوار است و باعث سردرد شدید می شود</w:t>
      </w:r>
      <w:r>
        <w:rPr>
          <w:rFonts w:eastAsia="IRNazanin" w:cs="IRNazanin"/>
          <w:color w:val="111111"/>
          <w:sz w:val="28"/>
          <w:szCs w:val="28"/>
          <w:rtl w:val="true"/>
          <w:lang w:bidi="fa-IR"/>
        </w:rPr>
        <w:t>».</w:t>
      </w:r>
      <w:r>
        <w:rPr>
          <w:rStyle w:val="FootnoteAnchor"/>
          <w:rtl w:val="true"/>
        </w:rPr>
        <w:footnoteReference w:id="757"/>
      </w:r>
    </w:p>
    <w:p>
      <w:pPr>
        <w:pStyle w:val="Heading5"/>
        <w:numPr>
          <w:ilvl w:val="4"/>
          <w:numId w:val="1"/>
        </w:numPr>
        <w:rPr/>
      </w:pPr>
      <w:bookmarkStart w:id="494" w:name="__RefHeading___Toc12065132_1280447820"/>
      <w:bookmarkStart w:id="495" w:name="_Toc190"/>
      <w:bookmarkEnd w:id="494"/>
      <w:r>
        <w:rPr/>
        <w:t>1-1-6</w:t>
      </w:r>
      <w:r>
        <w:rPr>
          <w:rtl w:val="true"/>
        </w:rPr>
        <w:t xml:space="preserve">- </w:t>
      </w:r>
      <w:r>
        <w:rPr>
          <w:rtl w:val="true"/>
        </w:rPr>
        <w:t>گوشت خوک</w:t>
      </w:r>
      <w:bookmarkEnd w:id="495"/>
    </w:p>
    <w:p>
      <w:pPr>
        <w:pStyle w:val="Heading6"/>
        <w:numPr>
          <w:ilvl w:val="5"/>
          <w:numId w:val="1"/>
        </w:numPr>
        <w:rPr/>
      </w:pPr>
      <w:bookmarkStart w:id="496" w:name="__RefHeading___Toc12065134_1280447820"/>
      <w:bookmarkStart w:id="497" w:name="_Toc191"/>
      <w:bookmarkEnd w:id="496"/>
      <w:r>
        <w:rPr>
          <w:rtl w:val="true"/>
        </w:rPr>
        <w:t>اشاره</w:t>
      </w:r>
      <w:bookmarkEnd w:id="497"/>
    </w:p>
    <w:p>
      <w:pPr>
        <w:pStyle w:val="BookText"/>
        <w:rPr/>
      </w:pPr>
      <w:r>
        <w:rPr>
          <w:rFonts w:ascii="IRNazanin" w:hAnsi="IRNazanin" w:eastAsia="IRNazanin"/>
          <w:color w:val="111111"/>
          <w:sz w:val="28"/>
          <w:sz w:val="28"/>
          <w:szCs w:val="28"/>
          <w:rtl w:val="true"/>
          <w:lang w:bidi="fa-IR"/>
        </w:rPr>
        <w:t>سابقاَ در بحث از مسوخ گذشت که خوک یکی از مسوخ بوده و گوشت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تعلیل هایی برای حرمت گوشت خوک آمده است که ذیلاً به آنها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علل تحریم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لَحْمُ الْخِنْزِيرِ فَإِنَّ اللَّهَ تَبَارَكَ وَ تَعَالَى مَسَخَ قَوْماً فِي صُوَرٍ شَتَّى شِبْهِ الْخِنْزِيرِ وَ الْقِرْدِ وَ الدُّبِّ وَ مَا كَانَ مِنَ الْمُسُوخِ ثُمَّ نَهَى عَنْ أَكْلِهِ لِلْمَثُلَةِ لِكَيْلَا يَنْتَفِعَ النَّاسُ بِهَا وَ لَا يُسْتَخَفَّ بِعُقُوبَتِهَا</w:t>
      </w:r>
      <w:r>
        <w:rPr>
          <w:rFonts w:eastAsia="Amiri" w:cs="Amiri" w:ascii="Amiri" w:hAnsi="Amiri"/>
          <w:color w:val="111111"/>
          <w:sz w:val="28"/>
          <w:szCs w:val="28"/>
          <w:rtl w:val="true"/>
          <w:lang w:bidi="ar-SA"/>
        </w:rPr>
        <w:t>».</w:t>
      </w:r>
      <w:r>
        <w:rPr>
          <w:rStyle w:val="FootnoteAnchor"/>
          <w:rtl w:val="true"/>
        </w:rPr>
        <w:footnoteReference w:id="758"/>
      </w:r>
      <w:r>
        <w:rPr>
          <w:rFonts w:ascii="IRNazanin" w:hAnsi="IRNazanin" w:eastAsia="IRNazanin"/>
          <w:color w:val="111111"/>
          <w:sz w:val="28"/>
          <w:sz w:val="28"/>
          <w:szCs w:val="28"/>
          <w:rtl w:val="true"/>
          <w:lang w:bidi="fa-IR"/>
        </w:rPr>
        <w:t>این روایت که ترجمه و ذکر آن در فصل اول گذشت؛ علت حرام بودن خوک را، مسخ می داند که احتمال قابل تصور در مورد ضرر مسوخ ذکر شد و نیازی به اعاده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حرام بودن گوشت خنزیر در جواب نامه محمد بن سنان از سوی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 الْخِنْزِيرَ لِأَنَّهُ مُشَوَّهٌ جَعَلَهُ اللَّهُ عِظَةً لِلْخَلْقِ وَ عِبْرَةً وَ تَخْوِيفاً وَ دَلِيلًا عَلَى مَا مُسِخَ عَلَى خِلْقَتِهِ لِأَنَّ غِذَاءَهُ أَقْذَرُ الْأَقْذَارِ مَعَ عِلَلٍ كَثِيرَة</w:t>
      </w:r>
      <w:r>
        <w:rPr>
          <w:rFonts w:eastAsia="Amiri" w:cs="Amiri" w:ascii="Amiri" w:hAnsi="Amiri"/>
          <w:color w:val="111111"/>
          <w:sz w:val="28"/>
          <w:szCs w:val="28"/>
          <w:rtl w:val="true"/>
          <w:lang w:bidi="ar-SA"/>
        </w:rPr>
        <w:t>».</w:t>
      </w:r>
      <w:r>
        <w:rPr>
          <w:rStyle w:val="FootnoteAnchor"/>
          <w:rtl w:val="true"/>
        </w:rPr>
        <w:footnoteReference w:id="759"/>
      </w:r>
      <w:r>
        <w:rPr>
          <w:rFonts w:ascii="IRNazanin" w:hAnsi="IRNazanin" w:eastAsia="IRNazanin"/>
          <w:color w:val="111111"/>
          <w:sz w:val="28"/>
          <w:sz w:val="28"/>
          <w:szCs w:val="28"/>
          <w:rtl w:val="true"/>
          <w:lang w:bidi="fa-IR"/>
        </w:rPr>
        <w:t>در این بخش از نامه، مسخ شدن و بد قواره بودن خوک، مایه عبرت برای مردم دانسته شده است تا عبرت گرفته و اعمال مسخ شده گان را تکرار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غذای خوک کثیف ترین غذاها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بیشتر روایات به علت یا حکمت تحریم خوک آمده، همان مسخ آن است</w:t>
      </w:r>
      <w:r>
        <w:rPr>
          <w:rFonts w:eastAsia="IRNazanin" w:cs="IRNazanin"/>
          <w:color w:val="111111"/>
          <w:sz w:val="28"/>
          <w:szCs w:val="28"/>
          <w:rtl w:val="true"/>
          <w:lang w:bidi="fa-IR"/>
        </w:rPr>
        <w:t>.</w:t>
      </w:r>
    </w:p>
    <w:p>
      <w:pPr>
        <w:pStyle w:val="Heading6"/>
        <w:numPr>
          <w:ilvl w:val="5"/>
          <w:numId w:val="1"/>
        </w:numPr>
        <w:rPr/>
      </w:pPr>
      <w:bookmarkStart w:id="498" w:name="__RefHeading___Toc12065136_1280447820"/>
      <w:bookmarkStart w:id="499" w:name="_Toc192"/>
      <w:bookmarkEnd w:id="498"/>
      <w:r>
        <w:rPr/>
        <w:t>1-1-6-1</w:t>
      </w:r>
      <w:r>
        <w:rPr>
          <w:rtl w:val="true"/>
        </w:rPr>
        <w:t xml:space="preserve">- </w:t>
      </w:r>
      <w:r>
        <w:rPr>
          <w:rtl w:val="true"/>
        </w:rPr>
        <w:t>مضرات گوشت و چربی خوک</w:t>
      </w:r>
      <w:bookmarkEnd w:id="499"/>
    </w:p>
    <w:p>
      <w:pPr>
        <w:pStyle w:val="BookText"/>
        <w:rPr/>
      </w:pPr>
      <w:r>
        <w:rPr>
          <w:rFonts w:ascii="IRNazanin" w:hAnsi="IRNazanin" w:eastAsia="IRNazanin"/>
          <w:color w:val="111111"/>
          <w:sz w:val="28"/>
          <w:sz w:val="28"/>
          <w:szCs w:val="28"/>
          <w:rtl w:val="true"/>
          <w:lang w:bidi="fa-IR"/>
        </w:rPr>
        <w:t>در مورد مضرات گوشت و چربی خوک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خوک پلید خوار است و کنترلش از ید قدرت نگهبانش خارج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خوک حس بدبینی در انسان تولید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چربی خوک همانند روغن بادام توقف دهنده رشد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چربی خوک ضایعات غیرقابل برگشت دستگاه عروقی قلبی می دهد</w:t>
      </w:r>
      <w:r>
        <w:rPr>
          <w:rFonts w:eastAsia="IRNazanin" w:cs="IRNazanin"/>
          <w:color w:val="111111"/>
          <w:sz w:val="28"/>
          <w:szCs w:val="28"/>
          <w:rtl w:val="true"/>
          <w:lang w:bidi="fa-IR"/>
        </w:rPr>
        <w:t xml:space="preserve">. </w:t>
      </w:r>
      <w:bookmarkStart w:id="500" w:name="pg16653_213878"/>
    </w:p>
    <w:p>
      <w:pPr>
        <w:pStyle w:val="BookText"/>
        <w:rPr/>
      </w:pPr>
      <w:bookmarkEnd w:id="50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تجربیات برای مرغوب نمودن جنس مرغ و خوک با دادن جیره غذائی که پروتئین آنها تنها از نوع گیاهی بود با عدم موفقیت مواجه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خطرناکترین چربی که بر کبد فشار وارد می آورد و سبب اصلی و واقعی تصلب شرائین شناخته شده چربی خوک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خوک را بعضی ها خوب تحمل نمی کنند و در برخی، تولید بیماری پوستی می نماید و فراوانی کک مک شاید در بین نصارا به همین علت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اسیدهای لپیدهائی در چربی خوک است که در سایر حیوانات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 خوک بر عکس شیر سایر حیوانات خاصیت ضد تومری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کلیه خوک آنزیمهائی است که در حیوانات دیگر نیست و این آنزیم ها روی هستیدین اثر کرده آن را به هیستامین تبدیل می کنند و در کلیه خوک و موش و خوکچههندی یافت می شوند و لذا هستیدین را که اسیدهای امینه ضروری است ضایع ساخته و در رشد، مخصوصاً جوانان اثر بد دارد</w:t>
      </w:r>
      <w:r>
        <w:rPr>
          <w:rFonts w:eastAsia="IRNazanin" w:cs="IRNazanin"/>
          <w:color w:val="111111"/>
          <w:sz w:val="28"/>
          <w:szCs w:val="28"/>
          <w:rtl w:val="true"/>
          <w:lang w:bidi="fa-IR"/>
        </w:rPr>
        <w:t>.</w:t>
      </w:r>
      <w:r>
        <w:rPr>
          <w:rStyle w:val="FootnoteAnchor"/>
          <w:rtl w:val="true"/>
        </w:rPr>
        <w:footnoteReference w:id="760"/>
      </w:r>
    </w:p>
    <w:p>
      <w:pPr>
        <w:pStyle w:val="Heading6"/>
        <w:numPr>
          <w:ilvl w:val="5"/>
          <w:numId w:val="1"/>
        </w:numPr>
        <w:rPr/>
      </w:pPr>
      <w:bookmarkStart w:id="501" w:name="__RefHeading___Toc12065138_1280447820"/>
      <w:bookmarkStart w:id="502" w:name="_Toc193"/>
      <w:bookmarkEnd w:id="501"/>
      <w:r>
        <w:rPr/>
        <w:t>1-1-6-2</w:t>
      </w:r>
      <w:r>
        <w:rPr>
          <w:rtl w:val="true"/>
        </w:rPr>
        <w:t xml:space="preserve">- </w:t>
      </w:r>
      <w:r>
        <w:rPr>
          <w:rtl w:val="true"/>
        </w:rPr>
        <w:t>گوشت حیوانات تغذیه شده با شیر خوک</w:t>
      </w:r>
      <w:bookmarkEnd w:id="502"/>
    </w:p>
    <w:p>
      <w:pPr>
        <w:pStyle w:val="BookText"/>
        <w:rPr/>
      </w:pPr>
      <w:r>
        <w:rPr>
          <w:rFonts w:ascii="IRNazanin" w:hAnsi="IRNazanin" w:eastAsia="IRNazanin"/>
          <w:color w:val="111111"/>
          <w:sz w:val="28"/>
          <w:sz w:val="28"/>
          <w:szCs w:val="28"/>
          <w:rtl w:val="true"/>
          <w:lang w:bidi="fa-IR"/>
        </w:rPr>
        <w:t xml:space="preserve">با توجه به برخی از روایات به نظر می رسد که اگر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خوک تغذیه کند، قابل خوردن نیست و همچنین آن حیوان در صورتی که نر بوده و با ماده ای جماع کند و حیوانی متولد شود؛ آن حیوان نیز قابل خوردن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أَحْمَدَ بْنِ مُحَمَّدٍ عَنِ الْوَشَّاءِ عَنْ عَبْدِ اللَّهِ بْنِ سِنَانٍ عَنْ أَبِي حَمْزَةَ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مِنْ لَحْمِ حَمَلٍ يَرْضِعُ مِنْ لَبَنِ خِنْزِيرَةٍ</w:t>
      </w:r>
      <w:r>
        <w:rPr>
          <w:rFonts w:eastAsia="Amiri" w:cs="Amiri" w:ascii="Amiri" w:hAnsi="Amiri"/>
          <w:color w:val="111111"/>
          <w:sz w:val="28"/>
          <w:szCs w:val="28"/>
          <w:rtl w:val="true"/>
          <w:lang w:bidi="ar-SA"/>
        </w:rPr>
        <w:t>».</w:t>
      </w:r>
      <w:r>
        <w:rPr>
          <w:rStyle w:val="FootnoteAnchor"/>
          <w:rtl w:val="true"/>
        </w:rPr>
        <w:footnoteReference w:id="761"/>
      </w:r>
      <w:r>
        <w:rPr>
          <w:rFonts w:ascii="IRNazanin" w:hAnsi="IRNazanin" w:eastAsia="IRNazanin"/>
          <w:color w:val="111111"/>
          <w:sz w:val="28"/>
          <w:sz w:val="28"/>
          <w:szCs w:val="28"/>
          <w:rtl w:val="true"/>
          <w:lang w:bidi="fa-IR"/>
        </w:rPr>
        <w:t>هر چند این روایت مرفوعه است، اما رجال آن همه از ثقات بوده و می توان از رفع آن صرف نظر کرد مخصوصاً اگر رفع از امثال ابوحمزه ثمالی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 دیگر این باب</w:t>
      </w:r>
      <w:r>
        <w:rPr>
          <w:rStyle w:val="FootnoteAnchor"/>
          <w:rtl w:val="true"/>
        </w:rPr>
        <w:footnoteReference w:id="762"/>
      </w:r>
      <w:r>
        <w:rPr>
          <w:rFonts w:ascii="IRNazanin" w:hAnsi="IRNazanin" w:eastAsia="IRNazanin"/>
          <w:color w:val="111111"/>
          <w:sz w:val="28"/>
          <w:sz w:val="28"/>
          <w:szCs w:val="28"/>
          <w:rtl w:val="true"/>
          <w:lang w:bidi="fa-IR"/>
        </w:rPr>
        <w:t>که موثقه و صحیحه هستند این روایت را تأیید می 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صریح این روایت نهی از خوردن گوشت بره ای است که از شیر خوک تغذیه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در میان فقها این است که اگر گوشت و استخوان 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شیر خوک بروید و از آن نیرو بگیرد حرام، و در غیر این صورت مکروه است و مستحب است تا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روز به آن غذای دیگری بدهند</w:t>
      </w:r>
      <w:r>
        <w:rPr>
          <w:rStyle w:val="FootnoteAnchor"/>
          <w:rtl w:val="true"/>
        </w:rPr>
        <w:footnoteReference w:id="763"/>
      </w:r>
      <w:r>
        <w:rPr>
          <w:rFonts w:ascii="IRNazanin" w:hAnsi="IRNazanin" w:eastAsia="IRNazanin"/>
          <w:color w:val="111111"/>
          <w:sz w:val="28"/>
          <w:sz w:val="28"/>
          <w:szCs w:val="28"/>
          <w:rtl w:val="true"/>
          <w:lang w:bidi="fa-IR"/>
        </w:rPr>
        <w:t>که در اصطلاح فقهی به آن استبراء گفته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اول همین باب که روایتی موثق یا حسن است</w:t>
      </w:r>
      <w:r>
        <w:rPr>
          <w:rStyle w:val="FootnoteAnchor"/>
          <w:rtl w:val="true"/>
        </w:rPr>
        <w:footnoteReference w:id="764"/>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أَبِيهِ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حَاضِرٌ عِنْدَهُ عَنْ جَدْيٍ يَرْضِعُ مِنْ خِنْزِيرَةٍ حَتَّى كَبِرَ وَ شَبَّ وَ اشْتَدَّ عَظْمُهُ ثُمَّ إِنَّ رَجُلًا اسْتَفْحَلَهُ فِي غَنَمِهِ فَأُخْرِجَ لَهُ نَسْلٌ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عَرَفْتَ مِنْ نَسْلِهِ بِعَيْنِهِ فَلَا تَقْرَبَنَّهُ وَ أَمَّا مَا لَمْ تَعْرِفْهُ فَكُلْهُ فَهُوَ بِمَنْزِلَةِ الْجُبُنِّ وَ لَا تَسْأَلْ عَنْه</w:t>
      </w:r>
      <w:r>
        <w:rPr>
          <w:rFonts w:eastAsia="Amiri" w:cs="Amiri" w:ascii="Amiri" w:hAnsi="Amiri"/>
          <w:color w:val="111111"/>
          <w:sz w:val="28"/>
          <w:szCs w:val="28"/>
          <w:rtl w:val="true"/>
          <w:lang w:bidi="ar-SA"/>
        </w:rPr>
        <w:t>».</w:t>
      </w:r>
      <w:r>
        <w:rPr>
          <w:rStyle w:val="FootnoteAnchor"/>
          <w:rtl w:val="true"/>
        </w:rPr>
        <w:footnoteReference w:id="765"/>
      </w:r>
      <w:r>
        <w:rPr>
          <w:rFonts w:ascii="IRNazanin" w:hAnsi="IRNazanin" w:eastAsia="IRNazanin"/>
          <w:color w:val="111111"/>
          <w:sz w:val="28"/>
          <w:sz w:val="28"/>
          <w:szCs w:val="28"/>
          <w:rtl w:val="true"/>
          <w:lang w:bidi="fa-IR"/>
        </w:rPr>
        <w:t xml:space="preserve">سدیر می 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بزغاله ای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نزد ایشان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شیر خوک خورده تا اینکه بزرگ و جوان شده و استخوانش رشد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شخصی آن را در گله خود رها می کند تا جفت گیری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جفت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نسلی متولد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حکم گوشت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عیناً دانستی که از نسل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آن نزدیک نشو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گوشتش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عیناً ندانستی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منزله پنیر است و در مورد آن سؤال نکن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معتبر در صدد بیان حکم بره یا بزغاله ای است که از فحلی</w:t>
      </w:r>
      <w:r>
        <w:rPr>
          <w:rStyle w:val="FootnoteAnchor"/>
          <w:rtl w:val="true"/>
        </w:rPr>
        <w:footnoteReference w:id="766"/>
      </w:r>
      <w:r>
        <w:rPr>
          <w:rFonts w:ascii="IRNazanin" w:hAnsi="IRNazanin" w:eastAsia="IRNazanin"/>
          <w:color w:val="111111"/>
          <w:sz w:val="28"/>
          <w:sz w:val="28"/>
          <w:szCs w:val="28"/>
          <w:rtl w:val="true"/>
          <w:lang w:bidi="fa-IR"/>
        </w:rPr>
        <w:t>به دنیا می آید و آن فحل از شیر خوک تغذیه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در میان أصحاب امامیه بلکه مقطوع به، این است که اگر حیوانی شیر خوک خورد اما به مقداری نبود که گوشت و استخوان برویاند، گوشت آن حیوان مکروه بوده و مستحب است آن را تا هفت روز استبراء </w:t>
      </w:r>
      <w:r>
        <w:rPr>
          <w:rStyle w:val="FootnoteAnchor"/>
          <w:rtl w:val="true"/>
        </w:rPr>
        <w:footnoteReference w:id="767"/>
      </w:r>
      <w:r>
        <w:rPr>
          <w:rFonts w:ascii="IRNazanin" w:hAnsi="IRNazanin" w:eastAsia="IRNazanin"/>
          <w:color w:val="111111"/>
          <w:sz w:val="28"/>
          <w:sz w:val="28"/>
          <w:szCs w:val="28"/>
          <w:rtl w:val="true"/>
          <w:lang w:bidi="fa-IR"/>
        </w:rPr>
        <w:t>کنند، اما اگر از طریق شیر خوک، گوشت و استخوان برویاند، هم خود حیوان و هم نسل آن حرام می شود</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که نظر می رسد مستند آنها همین روایت و امثال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روایت فوق، این کلام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منزله پنیر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شبهه غیر محصوره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این نوع از روایات دلالت بر این دارد که آنچه با حلال مشتبه شود حلال است تا اینکه یقینا حرام بودن آن دانسته شود</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به هر حال ممکن است حکمت حرمت گوشت چنین حیوانی به همان جهات طبی باشد که در مورد گوشت خوک گفته شد</w:t>
      </w:r>
      <w:r>
        <w:rPr>
          <w:rFonts w:eastAsia="IRNazanin" w:cs="IRNazanin"/>
          <w:color w:val="111111"/>
          <w:sz w:val="28"/>
          <w:szCs w:val="28"/>
          <w:rtl w:val="true"/>
          <w:lang w:bidi="fa-IR"/>
        </w:rPr>
        <w:t xml:space="preserve">. </w:t>
      </w:r>
      <w:bookmarkStart w:id="503" w:name="pg16653_213880"/>
    </w:p>
    <w:p>
      <w:pPr>
        <w:pStyle w:val="Heading5"/>
        <w:numPr>
          <w:ilvl w:val="4"/>
          <w:numId w:val="1"/>
        </w:numPr>
        <w:rPr/>
      </w:pPr>
      <w:bookmarkStart w:id="504" w:name="__RefHeading___Toc12065140_1280447820"/>
      <w:bookmarkStart w:id="505" w:name="_Toc194"/>
      <w:bookmarkEnd w:id="503"/>
      <w:bookmarkEnd w:id="504"/>
      <w:r>
        <w:rPr/>
        <w:t>1-1-7</w:t>
      </w:r>
      <w:r>
        <w:rPr>
          <w:rtl w:val="true"/>
        </w:rPr>
        <w:t xml:space="preserve">- </w:t>
      </w:r>
      <w:r>
        <w:rPr>
          <w:rtl w:val="true"/>
        </w:rPr>
        <w:t>گوشت گاو</w:t>
      </w:r>
      <w:bookmarkEnd w:id="505"/>
    </w:p>
    <w:p>
      <w:pPr>
        <w:pStyle w:val="BookText"/>
        <w:rPr/>
      </w:pPr>
      <w:r>
        <w:rPr>
          <w:rFonts w:ascii="IRNazanin" w:hAnsi="IRNazanin" w:eastAsia="IRNazanin"/>
          <w:color w:val="111111"/>
          <w:sz w:val="28"/>
          <w:sz w:val="28"/>
          <w:szCs w:val="28"/>
          <w:rtl w:val="true"/>
          <w:lang w:bidi="fa-IR"/>
        </w:rPr>
        <w:t xml:space="preserve">چنانکه قبلا گفته شد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شامل برخی از حیوانات حلال گوشت نیز می شود که یکی از آن موارد گوشت گاو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تامل در برخی از روایات، گوشت گاو به عنوان بیماری یا عامل بیماری معرفی شده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عَنْ أَحْمَدَ بْنِ مُحَمَّدٍ عَنْ مُحَمَّدِ بْنِ خَالِدٍ عَنْ عَبْدِ اللَّهِ بْنِ الْمُغِيرَةِ عَنْ إِسْمَاعِيلَ بْنِ أَبِي زِيَادٍ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أَلْبَانُ الْبَقَرِ دَوَاءٌ وَ سُمُونُهَا شِفَاءٌ وَ لُحُومُهَا دَاءٌ</w:t>
      </w:r>
      <w:r>
        <w:rPr>
          <w:rFonts w:eastAsia="Amiri" w:cs="Amiri" w:ascii="Amiri" w:hAnsi="Amiri"/>
          <w:color w:val="111111"/>
          <w:sz w:val="28"/>
          <w:szCs w:val="28"/>
          <w:rtl w:val="true"/>
          <w:lang w:bidi="ar-SA"/>
        </w:rPr>
        <w:t>».</w:t>
      </w:r>
      <w:r>
        <w:rPr>
          <w:rStyle w:val="FootnoteAnchor"/>
          <w:rtl w:val="true"/>
        </w:rPr>
        <w:footnoteReference w:id="770"/>
      </w:r>
      <w:r>
        <w:rPr>
          <w:rFonts w:ascii="IRNazanin" w:hAnsi="IRNazanin" w:eastAsia="IRNazanin"/>
          <w:color w:val="111111"/>
          <w:sz w:val="28"/>
          <w:sz w:val="28"/>
          <w:szCs w:val="28"/>
          <w:rtl w:val="true"/>
          <w:lang w:bidi="fa-IR"/>
        </w:rPr>
        <w:t>این روایت را برخی موثق کالصحیح دانسته اند</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هر چند برخی دیگر آن را در نظر مشهور ضعیف دانسته اند</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اما علاوه بر قول مختار در روایات کافی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عبد الله مغیرة در زمره اصحاب اجماع ذکر شده است</w:t>
      </w:r>
      <w:r>
        <w:rPr>
          <w:rStyle w:val="FootnoteAnchor"/>
          <w:rtl w:val="true"/>
        </w:rPr>
        <w:footnoteReference w:id="773"/>
      </w:r>
      <w:r>
        <w:rPr>
          <w:rFonts w:ascii="IRNazanin" w:hAnsi="IRNazanin" w:eastAsia="IRNazanin"/>
          <w:color w:val="111111"/>
          <w:sz w:val="28"/>
          <w:sz w:val="28"/>
          <w:szCs w:val="28"/>
          <w:rtl w:val="true"/>
          <w:lang w:bidi="fa-IR"/>
        </w:rPr>
        <w:t xml:space="preserve">و نیز محمد بن خالد و اسماعیل بن أبی زیاد را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کرده است </w:t>
      </w:r>
      <w:r>
        <w:rPr>
          <w:rStyle w:val="FootnoteAnchor"/>
          <w:rtl w:val="true"/>
        </w:rPr>
        <w:footnoteReference w:id="774"/>
      </w:r>
      <w:r>
        <w:rPr>
          <w:rFonts w:ascii="IRNazanin" w:hAnsi="IRNazanin" w:eastAsia="IRNazanin"/>
          <w:color w:val="111111"/>
          <w:sz w:val="28"/>
          <w:sz w:val="28"/>
          <w:szCs w:val="28"/>
          <w:rtl w:val="true"/>
          <w:lang w:bidi="fa-IR"/>
        </w:rPr>
        <w:t>اعتماد به این روایت راحت تر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گوشت گاو به عنوان بیماری معرفی شده است که ممکن است مقصود از بیماری، عامل بیماری باشد که مجازاً و به خاطر مبالغه به آن بیماری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بتوان طبق این روایت حکم به کراهت گوشت گاو نمود و این کراهت را با مُصلِح</w:t>
      </w:r>
      <w:r>
        <w:rPr>
          <w:rStyle w:val="FootnoteAnchor"/>
          <w:rtl w:val="true"/>
        </w:rPr>
        <w:footnoteReference w:id="775"/>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رفع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گوشت گاو از گوشت های سنگین و زمخت برشمرده شده</w:t>
      </w:r>
      <w:r>
        <w:rPr>
          <w:rStyle w:val="FootnoteAnchor"/>
          <w:rtl w:val="true"/>
        </w:rPr>
        <w:footnoteReference w:id="776"/>
      </w:r>
      <w:r>
        <w:rPr>
          <w:rFonts w:ascii="IRNazanin" w:hAnsi="IRNazanin" w:eastAsia="IRNazanin"/>
          <w:color w:val="111111"/>
          <w:sz w:val="28"/>
          <w:sz w:val="28"/>
          <w:szCs w:val="28"/>
          <w:rtl w:val="true"/>
          <w:lang w:bidi="fa-IR"/>
        </w:rPr>
        <w:t xml:space="preserve">و باعث تولید خون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اگر فرد سوداوی آن را مرتب مصرف کند به بیماری های سوداوی مانند جذام، سرطان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می شود</w:t>
      </w:r>
      <w:r>
        <w:rPr>
          <w:rFonts w:eastAsia="IRNazanin" w:cs="IRNazanin"/>
          <w:color w:val="111111"/>
          <w:sz w:val="28"/>
          <w:szCs w:val="28"/>
          <w:rtl w:val="true"/>
          <w:lang w:bidi="fa-IR"/>
        </w:rPr>
        <w:t>.</w:t>
      </w:r>
      <w:r>
        <w:rPr>
          <w:rStyle w:val="FootnoteAnchor"/>
          <w:rtl w:val="true"/>
        </w:rPr>
        <w:footnoteReference w:id="777"/>
      </w:r>
      <w:r>
        <w:rPr>
          <w:rFonts w:ascii="IRNazanin" w:hAnsi="IRNazanin" w:eastAsia="IRNazanin"/>
          <w:color w:val="111111"/>
          <w:sz w:val="28"/>
          <w:sz w:val="28"/>
          <w:szCs w:val="28"/>
          <w:rtl w:val="true"/>
          <w:lang w:bidi="fa-IR"/>
        </w:rPr>
        <w:t>همچنین این گوشت علاوه بر اینکه باعث غلظت خون می‌شود برای کبد مناسب 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تیرگی پوست، افسردگی، وسواس، واریس، بزرگ شدن طحال و بیماریهای روده به‌دلیل افزایش سودا در بدن اتفاق می‌افتد و مصرف زیاد گوشت گوساله موارد فوق را تشدید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فرآورده‌های گوشتی آماده نظیر سوسیس و کالباس نیز بیشتر از گوشت گاو بوده و به این خاطر توصیه به مصرف آنها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گوشت گاو عامل بیماری هایی چون بهک، گری، تومور های سفت و سخت، زبری پوست همراه با خارش و </w:t>
      </w:r>
      <w:bookmarkStart w:id="506" w:name="pg16653_213881"/>
    </w:p>
    <w:p>
      <w:pPr>
        <w:pStyle w:val="BookText"/>
        <w:rPr/>
      </w:pPr>
      <w:bookmarkEnd w:id="506"/>
      <w:r>
        <w:rPr>
          <w:rFonts w:ascii="Amiri" w:hAnsi="Amiri" w:eastAsia="Amiri" w:cs="Amiri"/>
          <w:color w:val="111111"/>
          <w:sz w:val="28"/>
          <w:sz w:val="28"/>
          <w:szCs w:val="28"/>
          <w:rtl w:val="true"/>
          <w:lang w:bidi="ar-SA"/>
        </w:rPr>
        <w:t>تب رِبع</w:t>
      </w:r>
      <w:r>
        <w:rPr>
          <w:rStyle w:val="FootnoteAnchor"/>
          <w:rtl w:val="true"/>
        </w:rPr>
        <w:footnoteReference w:id="77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79"/>
      </w:r>
      <w:r>
        <w:rPr>
          <w:rFonts w:ascii="IRNazanin" w:hAnsi="IRNazanin" w:eastAsia="IRNazanin"/>
          <w:color w:val="111111"/>
          <w:sz w:val="28"/>
          <w:sz w:val="28"/>
          <w:szCs w:val="28"/>
          <w:rtl w:val="true"/>
          <w:lang w:bidi="fa-IR"/>
        </w:rPr>
        <w:t>هر چند در برخی دیگر از روایات گوشت گاو برای برخی از بیماری ها از جمله پیسی تجویز شده است،</w:t>
      </w:r>
      <w:r>
        <w:rPr>
          <w:rStyle w:val="FootnoteAnchor"/>
          <w:rtl w:val="true"/>
        </w:rPr>
        <w:footnoteReference w:id="780"/>
      </w:r>
      <w:r>
        <w:rPr>
          <w:rFonts w:ascii="IRNazanin" w:hAnsi="IRNazanin" w:eastAsia="IRNazanin"/>
          <w:color w:val="111111"/>
          <w:sz w:val="28"/>
          <w:sz w:val="28"/>
          <w:szCs w:val="28"/>
          <w:rtl w:val="true"/>
          <w:lang w:bidi="fa-IR"/>
        </w:rPr>
        <w:t xml:space="preserve">اما حمل بر استثنا و حالت اضطرار می شود و با توجه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تتقدر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مورددرمانی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برخی از روایات چنین بر می آید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گاو را به همراه سکباج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آبگوشت حاوی سرکه است</w:t>
      </w:r>
      <w:r>
        <w:rPr>
          <w:rStyle w:val="FootnoteAnchor"/>
          <w:rtl w:val="true"/>
        </w:rPr>
        <w:footnoteReference w:id="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خورده اند</w:t>
      </w:r>
      <w:r>
        <w:rPr>
          <w:rFonts w:eastAsia="IRNazanin" w:cs="IRNazanin"/>
          <w:color w:val="111111"/>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ممکن است بتوان گفت سرکه مصلح گوشت گاو است و در صورتی که با سرکه خورده شود کراهت و ضرر آن منتفی است چنانکه کراهت پنیر با گردو منتفی می شود</w:t>
      </w:r>
      <w:r>
        <w:rPr>
          <w:rFonts w:eastAsia="IRNazanin" w:cs="IRNazanin"/>
          <w:color w:val="111111"/>
          <w:sz w:val="28"/>
          <w:szCs w:val="28"/>
          <w:rtl w:val="true"/>
          <w:lang w:bidi="fa-IR"/>
        </w:rPr>
        <w:t>.</w:t>
      </w:r>
      <w:r>
        <w:rPr>
          <w:rStyle w:val="FootnoteAnchor"/>
          <w:rtl w:val="true"/>
        </w:rPr>
        <w:footnoteReference w:id="783"/>
      </w:r>
    </w:p>
    <w:p>
      <w:pPr>
        <w:pStyle w:val="Heading5"/>
        <w:numPr>
          <w:ilvl w:val="4"/>
          <w:numId w:val="1"/>
        </w:numPr>
        <w:rPr/>
      </w:pPr>
      <w:bookmarkStart w:id="507" w:name="__RefHeading___Toc12065142_1280447820"/>
      <w:bookmarkStart w:id="508" w:name="_Toc195"/>
      <w:bookmarkEnd w:id="507"/>
      <w:r>
        <w:rPr/>
        <w:t>1-1-8</w:t>
      </w:r>
      <w:r>
        <w:rPr>
          <w:rtl w:val="true"/>
        </w:rPr>
        <w:t xml:space="preserve">- </w:t>
      </w:r>
      <w:r>
        <w:rPr>
          <w:rtl w:val="true"/>
        </w:rPr>
        <w:t>گوشت گور خر</w:t>
      </w:r>
      <w:bookmarkEnd w:id="508"/>
    </w:p>
    <w:p>
      <w:pPr>
        <w:pStyle w:val="BookText"/>
        <w:rPr/>
      </w:pPr>
      <w:r>
        <w:rPr>
          <w:rFonts w:ascii="IRNazanin" w:hAnsi="IRNazanin" w:eastAsia="IRNazanin"/>
          <w:color w:val="111111"/>
          <w:sz w:val="28"/>
          <w:sz w:val="28"/>
          <w:szCs w:val="28"/>
          <w:rtl w:val="true"/>
          <w:lang w:bidi="fa-IR"/>
        </w:rPr>
        <w:t>هر چند گور خر در فقه حلال دانسته شده</w:t>
      </w:r>
      <w:r>
        <w:rPr>
          <w:rStyle w:val="FootnoteAnchor"/>
          <w:rtl w:val="true"/>
        </w:rPr>
        <w:footnoteReference w:id="784"/>
      </w:r>
      <w:r>
        <w:rPr>
          <w:rFonts w:ascii="IRNazanin" w:hAnsi="IRNazanin" w:eastAsia="IRNazanin"/>
          <w:color w:val="111111"/>
          <w:sz w:val="28"/>
          <w:sz w:val="28"/>
          <w:szCs w:val="28"/>
          <w:rtl w:val="true"/>
          <w:lang w:bidi="fa-IR"/>
        </w:rPr>
        <w:t>و روایاتی نیز بر این مطلب دلالت دارد</w:t>
      </w:r>
      <w:r>
        <w:rPr>
          <w:rStyle w:val="FootnoteAnchor"/>
          <w:rtl w:val="true"/>
        </w:rPr>
        <w:footnoteReference w:id="785"/>
      </w:r>
      <w:r>
        <w:rPr>
          <w:rFonts w:ascii="IRNazanin" w:hAnsi="IRNazanin" w:eastAsia="IRNazanin"/>
          <w:color w:val="111111"/>
          <w:sz w:val="28"/>
          <w:sz w:val="28"/>
          <w:szCs w:val="28"/>
          <w:rtl w:val="true"/>
          <w:lang w:bidi="fa-IR"/>
        </w:rPr>
        <w:t>اما با توجه به برخی از روایات به نظر می رسد، گوشت این حیوان چندان بی ضرر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سَهْلِ بْنِ زِيَادٍ عَنْ نَصْرِ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أَسْأَلُهُ عَنْ لُحُومِ حُمُرِ الْوَحْشِ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أَكْلُهُ لِوَحْشَتِهِ وَ تَرْكُهُ عِنْدِي أَفْضَل</w:t>
      </w:r>
      <w:r>
        <w:rPr>
          <w:rFonts w:eastAsia="Amiri" w:cs="Amiri" w:ascii="Amiri" w:hAnsi="Amiri"/>
          <w:color w:val="111111"/>
          <w:sz w:val="28"/>
          <w:szCs w:val="28"/>
          <w:rtl w:val="true"/>
          <w:lang w:bidi="ar-SA"/>
        </w:rPr>
        <w:t>».</w:t>
      </w:r>
      <w:r>
        <w:rPr>
          <w:rStyle w:val="FootnoteAnchor"/>
          <w:rtl w:val="true"/>
        </w:rPr>
        <w:footnoteReference w:id="78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صرف نظر از ضعف روایت که به مشهور نسبت داده شده است</w:t>
      </w:r>
      <w:r>
        <w:rPr>
          <w:rStyle w:val="FootnoteAnchor"/>
          <w:rtl w:val="true"/>
        </w:rPr>
        <w:footnoteReference w:id="787"/>
      </w:r>
      <w:r>
        <w:rPr>
          <w:rFonts w:ascii="IRNazanin" w:hAnsi="IRNazanin" w:eastAsia="IRNazanin"/>
          <w:color w:val="111111"/>
          <w:sz w:val="28"/>
          <w:sz w:val="28"/>
          <w:szCs w:val="28"/>
          <w:rtl w:val="true"/>
          <w:lang w:bidi="fa-IR"/>
        </w:rPr>
        <w:t>بر مبنای کسانی که آن را معتبر می دانند</w:t>
      </w:r>
      <w:r>
        <w:rPr>
          <w:rStyle w:val="FootnoteAnchor"/>
          <w:rtl w:val="true"/>
        </w:rPr>
        <w:footnoteReference w:id="788"/>
      </w:r>
      <w:r>
        <w:rPr>
          <w:rFonts w:ascii="IRNazanin" w:hAnsi="IRNazanin" w:eastAsia="IRNazanin"/>
          <w:color w:val="111111"/>
          <w:sz w:val="28"/>
          <w:sz w:val="28"/>
          <w:szCs w:val="28"/>
          <w:rtl w:val="true"/>
          <w:lang w:bidi="fa-IR"/>
        </w:rPr>
        <w:t>و نیز بر مبنای مختار، این روایت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در این روایت احتمال تقیه داده اند</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به هر حال این روایت خوردن گور خر را جائز دانسته اما ترک آن را بهتر می شمارد که ممکن است اشاره به برخی مضرات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فوائدی برای آن برشمرده اند که از جمله آن می توان به کمک به پایین آمدن فشار خون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روایات بر می آید که گوشت گور خر نیاز به مُصِلح دارد</w:t>
      </w:r>
      <w:r>
        <w:rPr>
          <w:rFonts w:eastAsia="IRNazanin" w:cs="IRNazanin"/>
          <w:color w:val="111111"/>
          <w:sz w:val="28"/>
          <w:szCs w:val="28"/>
          <w:rtl w:val="true"/>
          <w:lang w:bidi="fa-IR"/>
        </w:rPr>
        <w:t xml:space="preserve">: </w:t>
      </w:r>
      <w:bookmarkStart w:id="509" w:name="pg16653_213882"/>
    </w:p>
    <w:p>
      <w:pPr>
        <w:pStyle w:val="BookText"/>
        <w:rPr/>
      </w:pPr>
      <w:bookmarkEnd w:id="5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الْآمِص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فَذَهَبْتُ أَصِفُهُ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الْيَحَامِيرَ قُلْتُبَلَى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يَأْكُلُونَهُ بِالْخَلِّ وَ الْخَرْدَلِ وَ الْأَبْزَارِ</w:t>
      </w:r>
      <w:r>
        <w:rPr>
          <w:rStyle w:val="FootnoteAnchor"/>
          <w:rtl w:val="true"/>
        </w:rPr>
        <w:footnoteReference w:id="790"/>
      </w:r>
      <w:r>
        <w:rPr>
          <w:rFonts w:ascii="Amiri" w:hAnsi="Amiri" w:eastAsia="Amiri" w:cs="Amiri"/>
          <w:color w:val="111111"/>
          <w:sz w:val="28"/>
          <w:sz w:val="28"/>
          <w:szCs w:val="28"/>
          <w:rtl w:val="true"/>
          <w:lang w:bidi="ar-SA"/>
        </w:rPr>
        <w:t>قُلْتُ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791"/>
      </w:r>
      <w:r>
        <w:rPr>
          <w:rFonts w:ascii="IRNazanin" w:hAnsi="IRNazanin" w:eastAsia="IRNazanin"/>
          <w:color w:val="111111"/>
          <w:sz w:val="28"/>
          <w:sz w:val="28"/>
          <w:szCs w:val="28"/>
          <w:rtl w:val="true"/>
          <w:lang w:bidi="fa-IR"/>
        </w:rPr>
        <w:t>در این روایت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برقی و سعد هر دو ثقه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راوی از گور خر سؤال می کند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یاد می کند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او اقرار می گیرد که آیا همراه با سرکه، خردل و ادویه مصرف می شود و سپس مصرف آن را به همراه مواد مذکور بی اشکال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 تواند مقید روایت سابق باشد و بتوان گفت ترک آن در صورتی بهتر است که با مصلح مصرف نشود، اما اگر با مصلح مصرف شود افضلیتی در ترک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گفته شد گوشت گور خر در صورت عدم مصرف مصلح به همراه آن خالی از 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ذهبیه منسوب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الاكثار من أكل لحوم الوحش و البقر يورث تيبس العقل، و تحيير الفهم، و تلبد الذهن، و كثرة النسيان</w:t>
      </w:r>
      <w:r>
        <w:rPr>
          <w:rFonts w:eastAsia="Amiri" w:cs="Amiri" w:ascii="Amiri" w:hAnsi="Amiri"/>
          <w:color w:val="111111"/>
          <w:sz w:val="28"/>
          <w:szCs w:val="28"/>
          <w:rtl w:val="true"/>
          <w:lang w:bidi="ar-SA"/>
        </w:rPr>
        <w:t>».</w:t>
      </w:r>
      <w:r>
        <w:rPr>
          <w:rStyle w:val="FootnoteAnchor"/>
          <w:rtl w:val="true"/>
        </w:rPr>
        <w:footnoteReference w:id="792"/>
      </w:r>
      <w:r>
        <w:rPr>
          <w:rFonts w:ascii="IRNazanin" w:hAnsi="IRNazanin" w:eastAsia="IRNazanin"/>
          <w:color w:val="111111"/>
          <w:sz w:val="28"/>
          <w:sz w:val="28"/>
          <w:szCs w:val="28"/>
          <w:rtl w:val="true"/>
          <w:lang w:bidi="fa-IR"/>
        </w:rPr>
        <w:t>خوردن زیاد 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 و گاو، موجب خشکی عقل، تحیّر فهم، کند ذهنی و فراموشی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گور خر نیز از حیوانات وحشی محسوب می شود می توان گفت مصرف زیاد آن عوارض مذکور را دارا است</w:t>
      </w:r>
      <w:r>
        <w:rPr>
          <w:rFonts w:eastAsia="IRNazanin" w:cs="IRNazanin"/>
          <w:color w:val="111111"/>
          <w:sz w:val="28"/>
          <w:szCs w:val="28"/>
          <w:rtl w:val="true"/>
          <w:lang w:bidi="fa-IR"/>
        </w:rPr>
        <w:t>.</w:t>
      </w:r>
    </w:p>
    <w:p>
      <w:pPr>
        <w:pStyle w:val="Heading5"/>
        <w:numPr>
          <w:ilvl w:val="4"/>
          <w:numId w:val="1"/>
        </w:numPr>
        <w:rPr/>
      </w:pPr>
      <w:bookmarkStart w:id="510" w:name="__RefHeading___Toc12065144_1280447820"/>
      <w:bookmarkStart w:id="511" w:name="_Toc196"/>
      <w:bookmarkEnd w:id="510"/>
      <w:r>
        <w:rPr/>
        <w:t>1-1-9</w:t>
      </w:r>
      <w:r>
        <w:rPr>
          <w:rtl w:val="true"/>
        </w:rPr>
        <w:t xml:space="preserve">- </w:t>
      </w:r>
      <w:r>
        <w:rPr>
          <w:rtl w:val="true"/>
        </w:rPr>
        <w:t>گوشت حیوانات نجاست خوار</w:t>
      </w:r>
      <w:bookmarkEnd w:id="511"/>
    </w:p>
    <w:p>
      <w:pPr>
        <w:pStyle w:val="BookText"/>
        <w:rPr/>
      </w:pPr>
      <w:r>
        <w:rPr>
          <w:rFonts w:ascii="IRNazanin" w:hAnsi="IRNazanin" w:eastAsia="IRNazanin"/>
          <w:color w:val="111111"/>
          <w:sz w:val="28"/>
          <w:sz w:val="28"/>
          <w:szCs w:val="28"/>
          <w:rtl w:val="true"/>
          <w:lang w:bidi="fa-IR"/>
        </w:rPr>
        <w:t>در تعبیر روایات از خوردن حیوان نجاست 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ظاهر در تحریم این حیوانات هستند</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در روایت صحیحی</w:t>
      </w:r>
      <w:r>
        <w:rPr>
          <w:rStyle w:val="FootnoteAnchor"/>
          <w:rtl w:val="true"/>
        </w:rPr>
        <w:footnoteReference w:id="79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عَنْ أَحْمَدَ بْنِ مُحَمَّدٍ عَنْ عَلِيِّ بْنِ الْحَكَمِ عَنْ هِشَامِ بْنِ سَالِمٍ عَنْ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لُحُومَ الْجَلَّالاتِ وَ هِيَ الَّتِي تَأْكُلُ الْعَذِرَة وَ إِنْ أَصَابَكَ مِنْ عَرَقِهَا فَاغْسِلْه</w:t>
      </w:r>
      <w:r>
        <w:rPr>
          <w:rFonts w:eastAsia="Amiri" w:cs="Amiri" w:ascii="Amiri" w:hAnsi="Amiri"/>
          <w:color w:val="111111"/>
          <w:sz w:val="28"/>
          <w:szCs w:val="28"/>
          <w:rtl w:val="true"/>
          <w:lang w:bidi="ar-SA"/>
        </w:rPr>
        <w:t>».</w:t>
      </w:r>
      <w:r>
        <w:rPr>
          <w:rStyle w:val="FootnoteAnchor"/>
          <w:rtl w:val="true"/>
        </w:rPr>
        <w:footnoteReference w:id="79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از خوردن گوشت حیوانات نجاست خوار نهی کرده و آنان را حیواناتی معرفی می کند که فضولات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این حیوانات را نجس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w:t>
      </w:r>
      <w:bookmarkStart w:id="512" w:name="pg16653_213883"/>
    </w:p>
    <w:p>
      <w:pPr>
        <w:pStyle w:val="BookText"/>
        <w:rPr/>
      </w:pPr>
      <w:bookmarkEnd w:id="512"/>
      <w:r>
        <w:rPr>
          <w:rFonts w:ascii="IRNazanin" w:hAnsi="IRNazanin" w:eastAsia="IRNazanin"/>
          <w:color w:val="111111"/>
          <w:sz w:val="28"/>
          <w:sz w:val="28"/>
          <w:szCs w:val="28"/>
          <w:rtl w:val="true"/>
          <w:lang w:bidi="fa-IR"/>
        </w:rPr>
        <w:t>چون فضولات نجس منشأ انتقال بسیاری از بیماری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حیوان نجاست خوار این بیماری ها را به انسان منتقل کند به همین جهت نه تنها از گوشت آنها بلکه از عرق آنها نیز باید اجتناب کرد چرا که عرق، در واقع زواید و سمومی است که از طریق منافذ پوستی خارج می شود</w:t>
      </w:r>
      <w:r>
        <w:rPr>
          <w:rFonts w:eastAsia="IRNazanin" w:cs="IRNazanin"/>
          <w:color w:val="111111"/>
          <w:sz w:val="28"/>
          <w:szCs w:val="28"/>
          <w:rtl w:val="true"/>
          <w:lang w:bidi="fa-IR"/>
        </w:rPr>
        <w:t>.</w:t>
      </w:r>
    </w:p>
    <w:p>
      <w:pPr>
        <w:pStyle w:val="Heading5"/>
        <w:numPr>
          <w:ilvl w:val="4"/>
          <w:numId w:val="1"/>
        </w:numPr>
        <w:rPr/>
      </w:pPr>
      <w:bookmarkStart w:id="513" w:name="__RefHeading___Toc12065146_1280447820"/>
      <w:bookmarkStart w:id="514" w:name="_Toc197"/>
      <w:bookmarkEnd w:id="513"/>
      <w:r>
        <w:rPr/>
        <w:t>1-1-10</w:t>
      </w:r>
      <w:r>
        <w:rPr>
          <w:rtl w:val="true"/>
        </w:rPr>
        <w:t xml:space="preserve">- </w:t>
      </w:r>
      <w:r>
        <w:rPr>
          <w:rtl w:val="true"/>
        </w:rPr>
        <w:t>اجزای مضر حیوان حلال گوشت</w:t>
      </w:r>
      <w:bookmarkEnd w:id="514"/>
    </w:p>
    <w:p>
      <w:pPr>
        <w:pStyle w:val="Heading6"/>
        <w:numPr>
          <w:ilvl w:val="5"/>
          <w:numId w:val="1"/>
        </w:numPr>
        <w:rPr/>
      </w:pPr>
      <w:bookmarkStart w:id="515" w:name="__RefHeading___Toc12065148_1280447820"/>
      <w:bookmarkStart w:id="516" w:name="_Toc198"/>
      <w:bookmarkEnd w:id="515"/>
      <w:r>
        <w:rPr>
          <w:rtl w:val="true"/>
        </w:rPr>
        <w:t>اشاره</w:t>
      </w:r>
      <w:bookmarkEnd w:id="516"/>
    </w:p>
    <w:p>
      <w:pPr>
        <w:pStyle w:val="BookText"/>
        <w:rPr/>
      </w:pPr>
      <w:r>
        <w:rPr>
          <w:rFonts w:ascii="IRNazanin" w:hAnsi="IRNazanin" w:eastAsia="IRNazanin"/>
          <w:color w:val="111111"/>
          <w:sz w:val="28"/>
          <w:sz w:val="28"/>
          <w:szCs w:val="28"/>
          <w:rtl w:val="true"/>
          <w:lang w:bidi="fa-IR"/>
        </w:rPr>
        <w:t>برخی از اجزای حیوانات حلال گوشت در روایات غیر قابل خوردن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روایات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مورد و در برخی دیگر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 در نظر گرفتن سایر روایات این عدد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این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دهلیز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مکروه دانسته شده است</w:t>
      </w:r>
      <w:r>
        <w:rPr>
          <w:rStyle w:val="FootnoteAnchor"/>
          <w:rtl w:val="true"/>
        </w:rPr>
        <w:footnoteReference w:id="796"/>
      </w:r>
      <w:r>
        <w:rPr>
          <w:rFonts w:ascii="IRNazanin" w:hAnsi="IRNazanin" w:eastAsia="IRNazanin"/>
          <w:color w:val="111111"/>
          <w:sz w:val="28"/>
          <w:sz w:val="28"/>
          <w:szCs w:val="28"/>
          <w:rtl w:val="true"/>
          <w:lang w:bidi="fa-IR"/>
        </w:rPr>
        <w:t>به هر حال به نظر می رسد حرمت یا کراهت در این موارد با ضرر ملازمه داشته باشد چنانکه به آن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را با ذکر برخی از روایات باب</w:t>
      </w:r>
      <w:r>
        <w:rPr>
          <w:rStyle w:val="FootnoteAnchor"/>
          <w:rtl w:val="true"/>
        </w:rPr>
        <w:footnoteReference w:id="797"/>
      </w:r>
      <w:r>
        <w:rPr>
          <w:rFonts w:ascii="IRNazanin" w:hAnsi="IRNazanin" w:eastAsia="IRNazanin"/>
          <w:color w:val="111111"/>
          <w:sz w:val="28"/>
          <w:sz w:val="28"/>
          <w:szCs w:val="28"/>
          <w:rtl w:val="true"/>
          <w:lang w:bidi="fa-IR"/>
        </w:rPr>
        <w:t xml:space="preserve">متذکر می شویم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عَنْ مُحَمَّدِ بْنِ أَحْمَدَ عَنْ مُحَمَّدِ بْنِ عِيسَى عَنْ عُبَيْدِ اللَّهِ الدِّهْقَانِ عَنْ دُرُسْتَ عَنْ إِبْرَاهِيمَ بْنِ عَبْدِ الْحَمِيدِ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مِنَ الشَّاة سَبْعَةُ أَشْيَاءَ الدَّمُ وَ الْخُصْيَتَانِ وَ الْقَضِيبُ وَ الْمَثَانَةُ وَ الْغُدَدُ وَ الطِّحَالُ وَ الْمَرَارَةُ</w:t>
      </w:r>
      <w:r>
        <w:rPr>
          <w:rFonts w:eastAsia="Amiri" w:cs="Amiri" w:ascii="Amiri" w:hAnsi="Amiri"/>
          <w:color w:val="111111"/>
          <w:sz w:val="28"/>
          <w:szCs w:val="28"/>
          <w:rtl w:val="true"/>
          <w:lang w:bidi="ar-SA"/>
        </w:rPr>
        <w:t>».</w:t>
      </w:r>
      <w:r>
        <w:rPr>
          <w:rStyle w:val="FootnoteAnchor"/>
          <w:rtl w:val="true"/>
        </w:rPr>
        <w:footnoteReference w:id="79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روایات این باب کتاب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اجزای حرام حیوان حلال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سند معتبری برخوردار نیستند، اما کثرت طرق دارند که جبران ضعف سندی می کند، از طرفی فقها به مضمون این اخبار عمل کرده اند و عمل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ضعف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جزء از اجزای گوسفند حرام شمرده شده است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بیضه، آلت، مثانه، غدد، طحال، زهره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به جای مثانه و زهر دان، دهلیزِ قلب و نخاع آمده است</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 xml:space="preserve">در روایت دیگری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مورد برشمرده شده است</w:t>
      </w:r>
      <w:r>
        <w:rPr>
          <w:rStyle w:val="FootnoteAnchor"/>
          <w:rtl w:val="true"/>
        </w:rPr>
        <w:footnoteReference w:id="800"/>
      </w:r>
      <w:r>
        <w:rPr>
          <w:rFonts w:ascii="IRNazanin" w:hAnsi="IRNazanin" w:eastAsia="IRNazanin"/>
          <w:color w:val="111111"/>
          <w:sz w:val="28"/>
          <w:sz w:val="28"/>
          <w:szCs w:val="28"/>
          <w:rtl w:val="true"/>
          <w:lang w:bidi="fa-IR"/>
        </w:rPr>
        <w:t>که در این صورت عصب گردن نیز به موارد مذکور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 دیگری رحم، گردیِ در مغز و قرنیه نیز آمدهاست</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 xml:space="preserve">با در نظر گرفتن همه روایات این موارد مجموعا به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مورد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علت </w:t>
      </w:r>
      <w:bookmarkStart w:id="517" w:name="pg16653_213884"/>
    </w:p>
    <w:p>
      <w:pPr>
        <w:pStyle w:val="BookText"/>
        <w:rPr/>
      </w:pPr>
      <w:bookmarkEnd w:id="517"/>
      <w:r>
        <w:rPr>
          <w:rFonts w:ascii="IRNazanin" w:hAnsi="IRNazanin" w:eastAsia="IRNazanin"/>
          <w:color w:val="111111"/>
          <w:sz w:val="28"/>
          <w:sz w:val="28"/>
          <w:szCs w:val="28"/>
          <w:rtl w:val="true"/>
          <w:lang w:bidi="fa-IR"/>
        </w:rPr>
        <w:t>تحریم این موارد تنها به دو مورد آن در این باب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ادامه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علاوه بر ذکر آن دو مورد به ذکر علت کراهت کلیه نیز می پردازیم</w:t>
      </w:r>
      <w:r>
        <w:rPr>
          <w:rFonts w:eastAsia="IRNazanin" w:cs="IRNazanin"/>
          <w:color w:val="111111"/>
          <w:sz w:val="28"/>
          <w:szCs w:val="28"/>
          <w:rtl w:val="true"/>
          <w:lang w:bidi="fa-IR"/>
        </w:rPr>
        <w:t>.</w:t>
      </w:r>
    </w:p>
    <w:p>
      <w:pPr>
        <w:pStyle w:val="Heading6"/>
        <w:numPr>
          <w:ilvl w:val="5"/>
          <w:numId w:val="1"/>
        </w:numPr>
        <w:rPr/>
      </w:pPr>
      <w:bookmarkStart w:id="518" w:name="__RefHeading___Toc12065150_1280447820"/>
      <w:bookmarkStart w:id="519" w:name="_Toc199"/>
      <w:bookmarkEnd w:id="518"/>
      <w:r>
        <w:rPr/>
        <w:t>1-1-10-1</w:t>
      </w:r>
      <w:r>
        <w:rPr>
          <w:rtl w:val="true"/>
        </w:rPr>
        <w:t xml:space="preserve">- </w:t>
      </w:r>
      <w:r>
        <w:rPr>
          <w:rtl w:val="true"/>
        </w:rPr>
        <w:t>طحال</w:t>
      </w:r>
      <w:bookmarkEnd w:id="519"/>
    </w:p>
    <w:p>
      <w:pPr>
        <w:pStyle w:val="BookText"/>
        <w:rPr/>
      </w:pPr>
      <w:r>
        <w:rPr>
          <w:rFonts w:ascii="IRNazanin" w:hAnsi="IRNazanin" w:eastAsia="IRNazanin"/>
          <w:color w:val="111111"/>
          <w:sz w:val="28"/>
          <w:sz w:val="28"/>
          <w:szCs w:val="28"/>
          <w:rtl w:val="true"/>
          <w:lang w:bidi="fa-IR"/>
        </w:rPr>
        <w:t>یکی از مواردی که علت تحریم در آن بیان شده است طحال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چناچه در روایت دوم این باب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بَعْضُ الْقَصَّابِينَ يَا أَمِيرَ الْمُؤْمِنِينَ مَا الْكَبِدُ وَ الطِّحَالُ إِلَّا سَوَاءٌ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كَذَبْتَ يَا لُكَعُ ائْتُونِي بِتَوْرَيْنِ مِنْ مَاءٍ أُنَبِّئْكَ بِخِلَافِ مَا بَيْنَهُمَا فَأُتِيَ بِكَبِدٍ وَ طِحَالٍ وَ تَوْرَيْنِ مِنْ 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شُقُّوا الطِّحَالَ مِنْ وَسَطِهِ وَ شُقُّوا الْكَبِدَ مِنْ وَسَطِهِ ثُمَّ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فَمُرِسَا فِي الْمَاءِ جَمِيعاً فَابْيَضَّتِ الْكَبِدُ وَ لَمْ يَنْقُصْ شَيْ‌ءٌ مِنْهُ وَ لَمْ يَبْيَضَّ الطِّحَالُ وَ خَرَجَ مَا فِيهِ كُلُّهُ وَ صَارَ دَماً كُلُّهُ حَتَّى بَقِيَ جِلْدُ الطِّحَالِ وَ عِرْقُهُ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هَذَا خِلَافُ مَا بَيْنَهُمَا هَذَا لَحْمٌ وَ هَذَا دَم</w:t>
      </w:r>
      <w:r>
        <w:rPr>
          <w:rFonts w:eastAsia="Amiri" w:cs="Amiri" w:ascii="Amiri" w:hAnsi="Amiri"/>
          <w:color w:val="111111"/>
          <w:sz w:val="28"/>
          <w:szCs w:val="28"/>
          <w:rtl w:val="true"/>
          <w:lang w:bidi="ar-SA"/>
        </w:rPr>
        <w:t>».</w:t>
      </w:r>
      <w:r>
        <w:rPr>
          <w:rStyle w:val="FootnoteAnchor"/>
          <w:rtl w:val="true"/>
        </w:rPr>
        <w:footnoteReference w:id="802"/>
      </w:r>
      <w:r>
        <w:rPr>
          <w:rFonts w:ascii="IRNazanin" w:hAnsi="IRNazanin" w:eastAsia="IRNazanin"/>
          <w:color w:val="111111"/>
          <w:sz w:val="28"/>
          <w:sz w:val="28"/>
          <w:szCs w:val="28"/>
          <w:rtl w:val="true"/>
          <w:lang w:bidi="fa-IR"/>
        </w:rPr>
        <w:t xml:space="preserve">در این روایت بعد از بیان حکم برخی از اجزای حرام حیوان حلال گوشت، گویا بعضی یا یکی از قصاب ها به حضرت اعتراض می کند که طحال هم مانند کبد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بعد از تکذیب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ظرف آب بیاورید تا فرق بین آن دو را برایتان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ظرف حاضر می کنند حضرت دستور می دهد تا کبد و طحال را از وسط شکاف دهند، و هر یک از کبد و طحال را در ظرفی قرار داده و تکان دهند تا اینکه کبد بدون آنکه چیزی از آن کم گردد سفید می شود اما طحال تغییر رنگ نداده بلکه هر آنچه داخل آن بود خارج شده و تبدیل به خون شد و تنها پوست و رگ های آن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آن دو، این بود که کبد گوشت است، اما طحال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روایت علل تحریم، مضرات خوردن خون ذکر شد و تکرار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روایت علل الشرایع علت تحریم طحال همان علت تحریم خون عنوان شده است</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 xml:space="preserve">در روایت معتبری، از طحال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مُضْغَةُ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جویده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خانه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در این مورد گفته می 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مُضْغَةُ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احتمال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یکی اینکه طحال غذای شیطان است؛ یعنی میکروب و ویروس ها از آن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 این است که کشته های خون که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میکروب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جویده و رها کرده، در طحال جمع </w:t>
      </w:r>
      <w:bookmarkStart w:id="520" w:name="pg16653_213885"/>
    </w:p>
    <w:p>
      <w:pPr>
        <w:pStyle w:val="BookText"/>
        <w:rPr/>
      </w:pPr>
      <w:bookmarkEnd w:id="520"/>
      <w:r>
        <w:rPr>
          <w:rFonts w:ascii="IRNazanin" w:hAnsi="IRNazanin" w:eastAsia="IRNazanin"/>
          <w:color w:val="111111"/>
          <w:sz w:val="28"/>
          <w:sz w:val="28"/>
          <w:szCs w:val="28"/>
          <w:rtl w:val="true"/>
          <w:lang w:bidi="fa-IR"/>
        </w:rPr>
        <w:t>می شود که به آن جویده شیطان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می گویند که گلبول های سفید و قرمز و پلاکت های خون در طحال جمع می شوند و طحال صافی خون است و آن را صاف می کند و از مواد اضافی تصفیه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میکروب وقتی وارد بدن می شود با گلبول قرمز و سفید و پلاکت ها مبارزه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گلبول سفید پیروز می شود و گاهی میکروب بر آنها پیروز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پیروزی میکروب، دو تا زائده از میکروب دور گلبول سفید و قرمز و پلاکت را می گیرد و رویش بسته می شود و مواد درون گلبول ها را جذب بدن خودش می گیرد و تفاله را دور می ریزد و مواد را می مکد،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میکروب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چون میکروب ها گلبول های قرمز و سفید را از بین می برند و مرده آنها در طحال جمع می شود، گویا میکروب که از آن به شیطان تعبیر شده است، با از بین بردن گلبول های قرمز و سفید به نوعی آنها را می جَوَد و آنها به طحال منتقل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آنچه که از کارکرد طحال گفته شده، تطابق زیادی با روایات مذکور دارد</w:t>
      </w:r>
      <w:r>
        <w:rPr>
          <w:rFonts w:eastAsia="IRNazanin" w:cs="IRNazanin"/>
          <w:color w:val="111111"/>
          <w:sz w:val="28"/>
          <w:szCs w:val="28"/>
          <w:rtl w:val="true"/>
          <w:lang w:bidi="fa-IR"/>
        </w:rPr>
        <w:t>.</w:t>
      </w:r>
    </w:p>
    <w:p>
      <w:pPr>
        <w:pStyle w:val="Heading6"/>
        <w:numPr>
          <w:ilvl w:val="5"/>
          <w:numId w:val="1"/>
        </w:numPr>
        <w:rPr/>
      </w:pPr>
      <w:bookmarkStart w:id="521" w:name="__RefHeading___Toc12065152_1280447820"/>
      <w:bookmarkStart w:id="522" w:name="_Toc200"/>
      <w:bookmarkEnd w:id="521"/>
      <w:r>
        <w:rPr/>
        <w:t>1-1-10-2</w:t>
      </w:r>
      <w:r>
        <w:rPr>
          <w:rtl w:val="true"/>
        </w:rPr>
        <w:t xml:space="preserve">- </w:t>
      </w:r>
      <w:r>
        <w:rPr>
          <w:rtl w:val="true"/>
        </w:rPr>
        <w:t>غدد</w:t>
      </w:r>
      <w:bookmarkEnd w:id="522"/>
    </w:p>
    <w:p>
      <w:pPr>
        <w:pStyle w:val="BookText"/>
        <w:rPr/>
      </w:pPr>
      <w:r>
        <w:rPr>
          <w:rFonts w:ascii="IRNazanin" w:hAnsi="IRNazanin" w:eastAsia="IRNazanin"/>
          <w:color w:val="111111"/>
          <w:sz w:val="28"/>
          <w:sz w:val="28"/>
          <w:szCs w:val="28"/>
          <w:rtl w:val="true"/>
          <w:lang w:bidi="fa-IR"/>
        </w:rPr>
        <w:t>در تعلیل حرمت غدد در روایتی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أَحَدُكُمْ لَحْماً فَلْيُخْرِجْ مِنْهُ الْغُدَدَ فَإِنَّهُ يُحَرِّكُ عِرْقَ الْجُذَامِ</w:t>
      </w:r>
      <w:r>
        <w:rPr>
          <w:rFonts w:eastAsia="Amiri" w:cs="Amiri" w:ascii="Amiri" w:hAnsi="Amiri"/>
          <w:color w:val="111111"/>
          <w:sz w:val="28"/>
          <w:szCs w:val="28"/>
          <w:rtl w:val="true"/>
          <w:lang w:bidi="ar-SA"/>
        </w:rPr>
        <w:t>».</w:t>
      </w:r>
      <w:r>
        <w:rPr>
          <w:rStyle w:val="FootnoteAnchor"/>
          <w:rtl w:val="true"/>
        </w:rPr>
        <w:footnoteReference w:id="805"/>
      </w:r>
      <w:r>
        <w:rPr>
          <w:rFonts w:ascii="IRNazanin" w:hAnsi="IRNazanin" w:eastAsia="IRNazanin"/>
          <w:color w:val="111111"/>
          <w:sz w:val="28"/>
          <w:sz w:val="28"/>
          <w:szCs w:val="28"/>
          <w:rtl w:val="true"/>
          <w:lang w:bidi="fa-IR"/>
        </w:rPr>
        <w:t>این روایت غدد را باعث تحریک اصل و ریشه جزام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 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ژن است بر این اساس خوردن غدد موجب تحریک ژن جذام شده و امکان ابتلا به جذام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یکی از اسباب ایجاد جذام، تغذیه نامناسب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مسئله و نیز با در نظر گرفتن اینکه غدد غذای نامناسبی است، روایت مذکور می تواند پشتوانه علمی نیز داشته باشد</w:t>
      </w:r>
      <w:r>
        <w:rPr>
          <w:rFonts w:eastAsia="IRNazanin" w:cs="IRNazanin"/>
          <w:color w:val="111111"/>
          <w:sz w:val="28"/>
          <w:szCs w:val="28"/>
          <w:rtl w:val="true"/>
          <w:lang w:bidi="fa-IR"/>
        </w:rPr>
        <w:t>.</w:t>
      </w:r>
    </w:p>
    <w:p>
      <w:pPr>
        <w:pStyle w:val="Heading6"/>
        <w:numPr>
          <w:ilvl w:val="5"/>
          <w:numId w:val="1"/>
        </w:numPr>
        <w:rPr/>
      </w:pPr>
      <w:bookmarkStart w:id="523" w:name="__RefHeading___Toc12065154_1280447820"/>
      <w:bookmarkStart w:id="524" w:name="_Toc201"/>
      <w:bookmarkEnd w:id="523"/>
      <w:r>
        <w:rPr/>
        <w:t>1-1-10-3</w:t>
      </w:r>
      <w:r>
        <w:rPr>
          <w:rtl w:val="true"/>
        </w:rPr>
        <w:t xml:space="preserve">- </w:t>
      </w:r>
      <w:r>
        <w:rPr>
          <w:rtl w:val="true"/>
        </w:rPr>
        <w:t xml:space="preserve">قلوه </w:t>
      </w:r>
      <w:r>
        <w:rPr>
          <w:rtl w:val="true"/>
        </w:rPr>
        <w:t>(</w:t>
      </w:r>
      <w:r>
        <w:rPr>
          <w:rtl w:val="true"/>
        </w:rPr>
        <w:t>کلیه</w:t>
      </w:r>
      <w:r>
        <w:rPr>
          <w:rtl w:val="true"/>
        </w:rPr>
        <w:t>)</w:t>
      </w:r>
      <w:bookmarkEnd w:id="524"/>
    </w:p>
    <w:p>
      <w:pPr>
        <w:pStyle w:val="BookText"/>
        <w:rPr/>
      </w:pPr>
      <w:r>
        <w:rPr>
          <w:rFonts w:ascii="IRNazanin" w:hAnsi="IRNazanin" w:eastAsia="IRNazanin"/>
          <w:color w:val="111111"/>
          <w:sz w:val="28"/>
          <w:sz w:val="28"/>
          <w:szCs w:val="28"/>
          <w:rtl w:val="true"/>
          <w:lang w:bidi="fa-IR"/>
        </w:rPr>
        <w:t xml:space="preserve">فقها در مورد قلوه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به کراهت آن داده اند</w:t>
      </w:r>
      <w:r>
        <w:rPr>
          <w:rFonts w:eastAsia="IRNazanin" w:cs="IRNazanin"/>
          <w:color w:val="111111"/>
          <w:sz w:val="28"/>
          <w:szCs w:val="28"/>
          <w:rtl w:val="true"/>
          <w:lang w:bidi="fa-IR"/>
        </w:rPr>
        <w:t>.</w:t>
      </w:r>
      <w:r>
        <w:rPr>
          <w:rStyle w:val="FootnoteAnchor"/>
          <w:rtl w:val="true"/>
        </w:rPr>
        <w:footnoteReference w:id="806"/>
      </w:r>
      <w:r>
        <w:rPr>
          <w:rFonts w:ascii="IRNazanin" w:hAnsi="IRNazanin" w:eastAsia="IRNazanin"/>
          <w:color w:val="111111"/>
          <w:sz w:val="28"/>
          <w:sz w:val="28"/>
          <w:szCs w:val="28"/>
          <w:rtl w:val="true"/>
          <w:lang w:bidi="fa-IR"/>
        </w:rPr>
        <w:t>در روایتی علت کراهت خوردن کلیه چنین آمده است که کلیه محل تجمع بول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كَرِهَ الْكُلْيَتَيْنِ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هُمَا مَجْمَعُ الْبَوْل</w:t>
      </w:r>
      <w:r>
        <w:rPr>
          <w:rFonts w:eastAsia="Amiri" w:cs="Amiri" w:ascii="Amiri" w:hAnsi="Amiri"/>
          <w:color w:val="111111"/>
          <w:sz w:val="28"/>
          <w:szCs w:val="28"/>
          <w:rtl w:val="true"/>
          <w:lang w:bidi="ar-SA"/>
        </w:rPr>
        <w:t>».</w:t>
      </w:r>
      <w:r>
        <w:rPr>
          <w:rStyle w:val="FootnoteAnchor"/>
          <w:rtl w:val="true"/>
        </w:rPr>
        <w:footnoteReference w:id="807"/>
      </w:r>
      <w:bookmarkStart w:id="525" w:name="pg16653_213886"/>
    </w:p>
    <w:p>
      <w:pPr>
        <w:pStyle w:val="BookText"/>
        <w:rPr/>
      </w:pPr>
      <w:bookmarkEnd w:id="525"/>
      <w:r>
        <w:rPr>
          <w:rFonts w:ascii="IRNazanin" w:hAnsi="IRNazanin" w:eastAsia="IRNazanin"/>
          <w:color w:val="111111"/>
          <w:sz w:val="28"/>
          <w:sz w:val="28"/>
          <w:szCs w:val="28"/>
          <w:rtl w:val="true"/>
          <w:lang w:bidi="fa-IR"/>
        </w:rPr>
        <w:t>هر چند صحیح است که محل تجمع بول مثانه است، اما ادرار، قبل از ورود به مثانه در کلیه قرار دارد و در واقع ادرار محصول تصفیه کلیه است و تعبیر مجمع البول، تعبیر غلطی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علل الشرایع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جَعْفَرٍ عَنْ أَبِيهِ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يَأْكُلُ الْكُلْيَتَيْنِ مِنْ غَيْرِ أَنْ يُحَرِّمَهُمَا لِقُرْبِهِمَا مِنَ الْبَوْلِ</w:t>
      </w:r>
      <w:r>
        <w:rPr>
          <w:rFonts w:eastAsia="Amiri" w:cs="Amiri" w:ascii="Amiri" w:hAnsi="Amiri"/>
          <w:color w:val="111111"/>
          <w:sz w:val="28"/>
          <w:szCs w:val="28"/>
          <w:rtl w:val="true"/>
          <w:lang w:bidi="ar-SA"/>
        </w:rPr>
        <w:t>».</w:t>
      </w:r>
      <w:r>
        <w:rPr>
          <w:rStyle w:val="FootnoteAnchor"/>
          <w:rtl w:val="true"/>
        </w:rPr>
        <w:footnoteReference w:id="808"/>
      </w:r>
      <w:r>
        <w:rPr>
          <w:rFonts w:ascii="IRNazanin" w:hAnsi="IRNazanin" w:eastAsia="IRNazanin"/>
          <w:color w:val="111111"/>
          <w:sz w:val="28"/>
          <w:sz w:val="28"/>
          <w:szCs w:val="28"/>
          <w:rtl w:val="true"/>
          <w:lang w:bidi="fa-IR"/>
        </w:rPr>
        <w:t>این روایت که از حیث سند ضعیف است، با روایت سابق از کافی مطابقت دارد و علت کراهت کلیه را نزدیکی آن به ادرار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بگوییم چون کلیه به عنوان صافی خون عمل می کند و رسوبات و مواد سمی آن را تصفیه کرده و همراه با آب اضافی به ادرار تبدیل می کند، این کار در دراز مدت باعث رسوب مواد سمی و زائد خون در داخل کلیه شده و احتمال ابتلا به بیماری را در فرد مصرف کننده آن افزایش می دهد</w:t>
      </w:r>
      <w:r>
        <w:rPr>
          <w:rFonts w:eastAsia="IRNazanin" w:cs="IRNazanin"/>
          <w:color w:val="111111"/>
          <w:sz w:val="28"/>
          <w:szCs w:val="28"/>
          <w:rtl w:val="true"/>
          <w:lang w:bidi="fa-IR"/>
        </w:rPr>
        <w:t>.</w:t>
      </w:r>
    </w:p>
    <w:p>
      <w:pPr>
        <w:pStyle w:val="Heading5"/>
        <w:numPr>
          <w:ilvl w:val="4"/>
          <w:numId w:val="1"/>
        </w:numPr>
        <w:rPr/>
      </w:pPr>
      <w:bookmarkStart w:id="526" w:name="__RefHeading___Toc12065156_1280447820"/>
      <w:bookmarkStart w:id="527" w:name="_Toc202"/>
      <w:bookmarkEnd w:id="526"/>
      <w:r>
        <w:rPr/>
        <w:t>1-1-11</w:t>
      </w:r>
      <w:r>
        <w:rPr>
          <w:rtl w:val="true"/>
        </w:rPr>
        <w:t xml:space="preserve">- </w:t>
      </w:r>
      <w:r>
        <w:rPr>
          <w:rtl w:val="true"/>
        </w:rPr>
        <w:t>میته</w:t>
      </w:r>
      <w:bookmarkEnd w:id="527"/>
    </w:p>
    <w:p>
      <w:pPr>
        <w:pStyle w:val="Heading6"/>
        <w:numPr>
          <w:ilvl w:val="5"/>
          <w:numId w:val="1"/>
        </w:numPr>
        <w:rPr/>
      </w:pPr>
      <w:bookmarkStart w:id="528" w:name="__RefHeading___Toc12065158_1280447820"/>
      <w:bookmarkStart w:id="529" w:name="_Toc203"/>
      <w:bookmarkEnd w:id="528"/>
      <w:r>
        <w:rPr>
          <w:rtl w:val="true"/>
        </w:rPr>
        <w:t>اشاره</w:t>
      </w:r>
      <w:bookmarkEnd w:id="529"/>
    </w:p>
    <w:p>
      <w:pPr>
        <w:pStyle w:val="BookText"/>
        <w:rPr/>
      </w:pPr>
      <w:r>
        <w:rPr>
          <w:rFonts w:ascii="IRNazanin" w:hAnsi="IRNazanin" w:eastAsia="IRNazanin"/>
          <w:color w:val="111111"/>
          <w:sz w:val="28"/>
          <w:sz w:val="28"/>
          <w:szCs w:val="28"/>
          <w:rtl w:val="true"/>
          <w:lang w:bidi="fa-IR"/>
        </w:rPr>
        <w:t>میته یا همان مردار، به تصریح قرآن و روایات حرام است</w:t>
      </w:r>
      <w:r>
        <w:rPr>
          <w:rFonts w:eastAsia="IRNazanin" w:cs="IRNazanin"/>
          <w:color w:val="111111"/>
          <w:sz w:val="28"/>
          <w:szCs w:val="28"/>
          <w:rtl w:val="true"/>
          <w:lang w:bidi="fa-IR"/>
        </w:rPr>
        <w:t>.</w:t>
      </w:r>
      <w:r>
        <w:rPr>
          <w:rStyle w:val="FootnoteAnchor"/>
          <w:rtl w:val="true"/>
        </w:rPr>
        <w:footnoteReference w:id="809"/>
      </w:r>
      <w:r>
        <w:rPr>
          <w:rFonts w:ascii="IRNazanin" w:hAnsi="IRNazanin" w:eastAsia="IRNazanin"/>
          <w:color w:val="111111"/>
          <w:sz w:val="28"/>
          <w:sz w:val="28"/>
          <w:szCs w:val="28"/>
          <w:rtl w:val="true"/>
          <w:lang w:bidi="fa-IR"/>
        </w:rPr>
        <w:t>در حدیث علل تحریم گذشت که خوردن میته باعث ضعف بدن، لاغری، از بین رفتن نیرو و انقطاع نسل شده و میته خوار تنها با مرگ ناگهانی از دنیا می رود</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ممکن است مقصود از مرگ ناگهانی همان سکته قلبی مرگ 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حد اقل سکته، یکی از موارد مرگ ناگهانی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باعث بسته شدن عروق گردد که در نتیجه منجر به سکته قلبی و مرگ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از مسائل محمد بن سنان در مورد علت تحریم میته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الْمَيْتَةُ لِمَا فِيهَا مِنْ فَسَادِ الْأَبْدَانِ وَ الْآفَة</w:t>
      </w:r>
      <w:r>
        <w:rPr>
          <w:rFonts w:eastAsia="IRNazanin" w:cs="IRNazanin"/>
          <w:color w:val="111111"/>
          <w:sz w:val="28"/>
          <w:szCs w:val="28"/>
          <w:rtl w:val="true"/>
          <w:lang w:bidi="fa-IR"/>
        </w:rPr>
        <w:t>... ».</w:t>
      </w:r>
      <w:r>
        <w:rPr>
          <w:rStyle w:val="FootnoteAnchor"/>
          <w:rtl w:val="true"/>
        </w:rPr>
        <w:footnoteReference w:id="811"/>
      </w:r>
      <w:r>
        <w:rPr>
          <w:rFonts w:ascii="IRNazanin" w:hAnsi="IRNazanin" w:eastAsia="IRNazanin"/>
          <w:color w:val="111111"/>
          <w:sz w:val="28"/>
          <w:sz w:val="28"/>
          <w:szCs w:val="28"/>
          <w:rtl w:val="true"/>
          <w:lang w:bidi="fa-IR"/>
        </w:rPr>
        <w:t>میته به دلیل اینکه باعث فساد و تباهی بدن و بیماری می شود،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منسوب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الْمَيْتَةُ تُورِثُ الْكَلَبَ وَ مَوْتَ الْفَجْأَةِ وَ الْأَكْلَة </w:t>
      </w:r>
      <w:r>
        <w:rPr>
          <w:rFonts w:eastAsia="Amiri" w:cs="Amiri" w:ascii="Amiri" w:hAnsi="Amiri"/>
          <w:color w:val="111111"/>
          <w:sz w:val="28"/>
          <w:szCs w:val="28"/>
          <w:rtl w:val="true"/>
          <w:lang w:bidi="ar-SA"/>
        </w:rPr>
        <w:t>... ».</w:t>
      </w:r>
      <w:r>
        <w:rPr>
          <w:rStyle w:val="FootnoteAnchor"/>
          <w:rtl w:val="true"/>
        </w:rPr>
        <w:footnoteReference w:id="81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میته باعث قساوت قلب، مرگ ناگهانی و خوره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روایتی مفصل از احتجاج، در جواب سؤال از علت حرمت میته آمده است</w:t>
      </w:r>
      <w:r>
        <w:rPr>
          <w:rFonts w:eastAsia="IRNazanin" w:cs="IRNazanin"/>
          <w:color w:val="111111"/>
          <w:sz w:val="28"/>
          <w:szCs w:val="28"/>
          <w:rtl w:val="true"/>
          <w:lang w:bidi="fa-IR"/>
        </w:rPr>
        <w:t xml:space="preserve">: </w:t>
      </w:r>
      <w:bookmarkStart w:id="530" w:name="pg16653_213887"/>
    </w:p>
    <w:p>
      <w:pPr>
        <w:pStyle w:val="BookText"/>
        <w:rPr/>
      </w:pPr>
      <w:bookmarkEnd w:id="5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فَالْمَيْتَةُ لِمَ حَرَّمَهَا؟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 بَيْنَهَا وَ بَيْنَ مَا يُذَكَّى وَ يُذْكَرُ اسْمُ اللَّهِ عَلَيْهِ وَ الْمَيْتَةُ قَدْ جَمَدَ فِيهَا الدَّمُ وَ تَرَاجَعَ إِلَى بَدَنِهَا فَلَحْمُهَا ثَقِيلٌ غَيْرُ مَرِي‌ءٍ لِأَنَّهَا يُؤْكَلُ لَحْمُهَا بِدَمِهَا</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 xml:space="preserve">در این روایت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از سؤال زندیق در مورد علت حرمت میته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میته و بین حیوانی که تذکیه شده و اسم خدا بر آن آورده می شود؛ چرا که میته به گونه ای است که خون داخل بدن آن جامد شده و به داخل بدن بازگشته است، در نتیجه گوشت آن سنگین و ناگوار است؛ چرا که گوشت آن همراه با خون خورده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میته تنها گوشت خالی نیست بلکه همراه با خون است و قبلا عوارض خوردن خون در روایت علل تحریم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به نظر می رسد میته و غیر مُذکّی</w:t>
      </w:r>
      <w:r>
        <w:rPr>
          <w:rStyle w:val="FootnoteAnchor"/>
          <w:rtl w:val="true"/>
        </w:rPr>
        <w:footnoteReference w:id="814"/>
      </w:r>
      <w:r>
        <w:rPr>
          <w:rFonts w:ascii="IRNazanin" w:hAnsi="IRNazanin" w:eastAsia="IRNazanin"/>
          <w:color w:val="111111"/>
          <w:sz w:val="28"/>
          <w:sz w:val="28"/>
          <w:szCs w:val="28"/>
          <w:rtl w:val="true"/>
          <w:lang w:bidi="fa-IR"/>
        </w:rPr>
        <w:t>در این حکم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مورد مُذکّی به نظر می رسد چون به روشی کشته می شود که خون بدنش تا حد زیادی خارج می گردد و در این صورت خون به داخل گوشت بدنش باز نمی گردد تا با آن مخلوط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عضو مبان</w:t>
      </w:r>
      <w:r>
        <w:rPr>
          <w:rStyle w:val="FootnoteAnchor"/>
          <w:rtl w:val="true"/>
        </w:rPr>
        <w:footnoteReference w:id="815"/>
      </w:r>
      <w:r>
        <w:rPr>
          <w:rFonts w:ascii="IRNazanin" w:hAnsi="IRNazanin" w:eastAsia="IRNazanin"/>
          <w:color w:val="111111"/>
          <w:sz w:val="28"/>
          <w:sz w:val="28"/>
          <w:szCs w:val="28"/>
          <w:rtl w:val="true"/>
          <w:lang w:bidi="fa-IR"/>
        </w:rPr>
        <w:t>نیز علاوه بر حکم در عوارض نیز مانند میته باشد؛ چرا که در روایات نیز از آن تعبیر به میته شده است</w:t>
      </w:r>
      <w:r>
        <w:rPr>
          <w:rFonts w:eastAsia="IRNazanin" w:cs="IRNazanin"/>
          <w:color w:val="111111"/>
          <w:sz w:val="28"/>
          <w:szCs w:val="28"/>
          <w:rtl w:val="true"/>
          <w:lang w:bidi="fa-IR"/>
        </w:rPr>
        <w:t>.</w:t>
      </w:r>
      <w:r>
        <w:rPr>
          <w:rStyle w:val="FootnoteAnchor"/>
          <w:rtl w:val="true"/>
        </w:rPr>
        <w:footnoteReference w:id="816"/>
      </w:r>
    </w:p>
    <w:p>
      <w:pPr>
        <w:pStyle w:val="Heading6"/>
        <w:numPr>
          <w:ilvl w:val="5"/>
          <w:numId w:val="1"/>
        </w:numPr>
        <w:rPr/>
      </w:pPr>
      <w:bookmarkStart w:id="531" w:name="__RefHeading___Toc12065160_1280447820"/>
      <w:bookmarkStart w:id="532" w:name="_Toc204"/>
      <w:bookmarkEnd w:id="531"/>
      <w:r>
        <w:rPr/>
        <w:t>1-1-11-1</w:t>
      </w:r>
      <w:r>
        <w:rPr>
          <w:rtl w:val="true"/>
        </w:rPr>
        <w:t xml:space="preserve">- </w:t>
      </w:r>
      <w:r>
        <w:rPr>
          <w:rtl w:val="true"/>
        </w:rPr>
        <w:t>مستثنیات میته</w:t>
      </w:r>
      <w:bookmarkEnd w:id="532"/>
    </w:p>
    <w:p>
      <w:pPr>
        <w:pStyle w:val="Heading6"/>
        <w:numPr>
          <w:ilvl w:val="5"/>
          <w:numId w:val="1"/>
        </w:numPr>
        <w:rPr/>
      </w:pPr>
      <w:bookmarkStart w:id="533" w:name="__RefHeading___Toc12065162_1280447820"/>
      <w:bookmarkStart w:id="534" w:name="_Toc205"/>
      <w:bookmarkEnd w:id="533"/>
      <w:r>
        <w:rPr>
          <w:rtl w:val="true"/>
        </w:rPr>
        <w:t>اشاره</w:t>
      </w:r>
      <w:bookmarkEnd w:id="534"/>
    </w:p>
    <w:p>
      <w:pPr>
        <w:pStyle w:val="BookText"/>
        <w:rPr/>
      </w:pPr>
      <w:r>
        <w:rPr>
          <w:rFonts w:ascii="Amiri" w:hAnsi="Amiri" w:eastAsia="Amiri" w:cs="Amiri"/>
          <w:color w:val="111111"/>
          <w:sz w:val="28"/>
          <w:sz w:val="28"/>
          <w:szCs w:val="28"/>
          <w:rtl w:val="true"/>
          <w:lang w:bidi="ar-SA"/>
        </w:rPr>
        <w:t>مواردی از میته استثنا شده است و خوردن آن حلال است با اینکه از بدن حیوان غیر مذکی خارج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دو مورد از آن که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يُنْتَفَعُ بِهِ مِنَ الْمَيْتَةِ وَ مَا لَا يُنْتَفَعُ بِهِ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شده است، اشاره می کنیم</w:t>
      </w:r>
      <w:r>
        <w:rPr>
          <w:rFonts w:eastAsia="Amiri" w:cs="Amiri" w:ascii="Amiri" w:hAnsi="Amiri"/>
          <w:color w:val="111111"/>
          <w:sz w:val="28"/>
          <w:szCs w:val="28"/>
          <w:rtl w:val="true"/>
          <w:lang w:bidi="ar-SA"/>
        </w:rPr>
        <w:t>.</w:t>
      </w:r>
    </w:p>
    <w:p>
      <w:pPr>
        <w:pStyle w:val="Heading6"/>
        <w:numPr>
          <w:ilvl w:val="5"/>
          <w:numId w:val="1"/>
        </w:numPr>
        <w:rPr/>
      </w:pPr>
      <w:bookmarkStart w:id="535" w:name="__RefHeading___Toc12065164_1280447820"/>
      <w:bookmarkStart w:id="536" w:name="_Toc206"/>
      <w:bookmarkEnd w:id="535"/>
      <w:r>
        <w:rPr/>
        <w:t>1-1-11-1-1</w:t>
      </w:r>
      <w:r>
        <w:rPr>
          <w:rtl w:val="true"/>
        </w:rPr>
        <w:t xml:space="preserve">- </w:t>
      </w:r>
      <w:r>
        <w:rPr>
          <w:rtl w:val="true"/>
        </w:rPr>
        <w:t>مایه پنیر</w:t>
      </w:r>
      <w:bookmarkEnd w:id="53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وارد شده است مبنی بر اینکه، مایه پنیری که از میته استخراج می شود قابل استفاده است و حکم میته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يُنْتَفَعُ بِهِ مِنَ الْمَيْتَةِ وَ مَا لَا يُنْتَفَعُ بِهِ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در این مورد آمده است که البته از حیث سند دچار ضعف و جهالت هستند،</w:t>
      </w:r>
      <w:r>
        <w:rPr>
          <w:rStyle w:val="FootnoteAnchor"/>
          <w:rtl w:val="true"/>
        </w:rPr>
        <w:footnoteReference w:id="817"/>
      </w:r>
      <w:r>
        <w:rPr>
          <w:rFonts w:ascii="IRNazanin" w:hAnsi="IRNazanin" w:eastAsia="IRNazanin"/>
          <w:color w:val="111111"/>
          <w:sz w:val="28"/>
          <w:sz w:val="28"/>
          <w:szCs w:val="28"/>
          <w:rtl w:val="true"/>
          <w:lang w:bidi="fa-IR"/>
        </w:rPr>
        <w:t>اما با توجه به اینکه از سه طریق مختلف وارد شده اند، احتمال صدور از معصوم تقویت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روایات صحیح دیگری وجود دارد که مضمون این روایات را تأیید می کند</w:t>
      </w:r>
      <w:r>
        <w:rPr>
          <w:rFonts w:eastAsia="IRNazanin" w:cs="IRNazanin"/>
          <w:color w:val="111111"/>
          <w:sz w:val="28"/>
          <w:szCs w:val="28"/>
          <w:rtl w:val="true"/>
          <w:lang w:bidi="fa-IR"/>
        </w:rPr>
        <w:t>.</w:t>
      </w:r>
      <w:r>
        <w:rPr>
          <w:rStyle w:val="FootnoteAnchor"/>
          <w:rtl w:val="true"/>
        </w:rPr>
        <w:footnoteReference w:id="818"/>
      </w:r>
      <w:r>
        <w:rPr>
          <w:rFonts w:ascii="IRNazanin" w:hAnsi="IRNazanin" w:eastAsia="IRNazanin"/>
          <w:color w:val="111111"/>
          <w:sz w:val="28"/>
          <w:sz w:val="28"/>
          <w:szCs w:val="28"/>
          <w:rtl w:val="true"/>
          <w:lang w:bidi="fa-IR"/>
        </w:rPr>
        <w:t>در روایت اول علت حلال بودن مایه پنیر این گونه بیان شده است</w:t>
      </w:r>
      <w:r>
        <w:rPr>
          <w:rFonts w:eastAsia="IRNazanin" w:cs="IRNazanin"/>
          <w:color w:val="111111"/>
          <w:sz w:val="28"/>
          <w:szCs w:val="28"/>
          <w:rtl w:val="true"/>
          <w:lang w:bidi="fa-IR"/>
        </w:rPr>
        <w:t xml:space="preserve">: </w:t>
      </w:r>
      <w:bookmarkStart w:id="537" w:name="pg16653_213888"/>
    </w:p>
    <w:p>
      <w:pPr>
        <w:pStyle w:val="BookText"/>
        <w:rPr/>
      </w:pPr>
      <w:bookmarkEnd w:id="5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الْإِنْفَحَةَ لَيْسَ لَهَا عُرُوقٌ وَ لَا فِيهَا دَمٌ وَ لَا لَهَا عَظْمٌ إِنَّمَا تَخْرُجُ مِنْ بَيْنِ فَرْثٍ وَ دَمٍ </w:t>
      </w:r>
      <w:r>
        <w:rPr>
          <w:rFonts w:eastAsia="Amiri" w:cs="Amiri" w:ascii="Amiri" w:hAnsi="Amiri"/>
          <w:color w:val="111111"/>
          <w:sz w:val="28"/>
          <w:szCs w:val="28"/>
          <w:rtl w:val="true"/>
          <w:lang w:bidi="ar-SA"/>
        </w:rPr>
        <w:t>».</w:t>
      </w:r>
      <w:r>
        <w:rPr>
          <w:rStyle w:val="FootnoteAnchor"/>
          <w:rtl w:val="true"/>
        </w:rPr>
        <w:footnoteReference w:id="819"/>
      </w:r>
      <w:r>
        <w:rPr>
          <w:rFonts w:ascii="IRNazanin" w:hAnsi="IRNazanin" w:eastAsia="IRNazanin"/>
          <w:color w:val="111111"/>
          <w:sz w:val="28"/>
          <w:sz w:val="28"/>
          <w:szCs w:val="28"/>
          <w:rtl w:val="true"/>
          <w:lang w:bidi="fa-IR"/>
        </w:rPr>
        <w:t xml:space="preserve">بی شک مایه پنیر دارای رگ، خون و استخوان نیست بلکه از میان کثیفی و خون خارج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خود آلوده و کثیف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مایه پنیر حاوی خون و رگ های خونی نیست، خود این را می رساند که عوارض و مضرات میته و خون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دوم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را از مستثنیات میته دانسته و از آن به منافع مردم تعبیر کرده اند که یکی از آنها مایه پنیر است</w:t>
      </w:r>
      <w:r>
        <w:rPr>
          <w:rFonts w:eastAsia="IRNazanin" w:cs="IRNazanin"/>
          <w:color w:val="111111"/>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روایت سوم نیز مایه پنیر را پاک و مذکی می داند</w:t>
      </w:r>
      <w:r>
        <w:rPr>
          <w:rFonts w:eastAsia="IRNazanin" w:cs="IRNazanin"/>
          <w:color w:val="111111"/>
          <w:sz w:val="28"/>
          <w:szCs w:val="28"/>
          <w:rtl w:val="true"/>
          <w:lang w:bidi="fa-IR"/>
        </w:rPr>
        <w:t>.</w:t>
      </w:r>
      <w:r>
        <w:rPr>
          <w:rStyle w:val="FootnoteAnchor"/>
          <w:rtl w:val="true"/>
        </w:rPr>
        <w:footnoteReference w:id="821"/>
      </w:r>
      <w:r>
        <w:rPr>
          <w:rFonts w:ascii="IRNazanin" w:hAnsi="IRNazanin" w:eastAsia="IRNazanin"/>
          <w:color w:val="111111"/>
          <w:sz w:val="28"/>
          <w:sz w:val="28"/>
          <w:szCs w:val="28"/>
          <w:rtl w:val="true"/>
          <w:lang w:bidi="fa-IR"/>
        </w:rPr>
        <w:t>و به جهت اختصار از ذکر این دو روایت صرف نظر می کنیم</w:t>
      </w:r>
      <w:r>
        <w:rPr>
          <w:rFonts w:eastAsia="IRNazanin" w:cs="IRNazanin"/>
          <w:color w:val="111111"/>
          <w:sz w:val="28"/>
          <w:szCs w:val="28"/>
          <w:rtl w:val="true"/>
          <w:lang w:bidi="fa-IR"/>
        </w:rPr>
        <w:t>.</w:t>
      </w:r>
    </w:p>
    <w:p>
      <w:pPr>
        <w:pStyle w:val="Heading6"/>
        <w:numPr>
          <w:ilvl w:val="5"/>
          <w:numId w:val="1"/>
        </w:numPr>
        <w:rPr/>
      </w:pPr>
      <w:bookmarkStart w:id="538" w:name="__RefHeading___Toc12065166_1280447820"/>
      <w:bookmarkStart w:id="539" w:name="_Toc207"/>
      <w:bookmarkEnd w:id="538"/>
      <w:r>
        <w:rPr/>
        <w:t>1-1-11-1-2</w:t>
      </w:r>
      <w:r>
        <w:rPr>
          <w:rtl w:val="true"/>
        </w:rPr>
        <w:t xml:space="preserve">- </w:t>
      </w:r>
      <w:r>
        <w:rPr>
          <w:rtl w:val="true"/>
        </w:rPr>
        <w:t>تخم مرغ</w:t>
      </w:r>
      <w:bookmarkEnd w:id="539"/>
    </w:p>
    <w:p>
      <w:pPr>
        <w:pStyle w:val="BookText"/>
        <w:rPr/>
      </w:pPr>
      <w:r>
        <w:rPr>
          <w:rFonts w:ascii="IRNazanin" w:hAnsi="IRNazanin" w:eastAsia="IRNazanin"/>
          <w:color w:val="111111"/>
          <w:sz w:val="28"/>
          <w:sz w:val="28"/>
          <w:szCs w:val="28"/>
          <w:rtl w:val="true"/>
          <w:lang w:bidi="fa-IR"/>
        </w:rPr>
        <w:t>تخم مرغی که از مرغ میته خارج می شود قابل خوردن عنوان شده است</w:t>
      </w:r>
      <w:r>
        <w:rPr>
          <w:rFonts w:eastAsia="IRNazanin" w:cs="IRNazanin"/>
          <w:color w:val="111111"/>
          <w:sz w:val="28"/>
          <w:szCs w:val="28"/>
          <w:rtl w:val="true"/>
          <w:lang w:bidi="fa-IR"/>
        </w:rPr>
        <w:t>.</w:t>
      </w:r>
      <w:r>
        <w:rPr>
          <w:rStyle w:val="FootnoteAnchor"/>
          <w:rtl w:val="true"/>
        </w:rPr>
        <w:footnoteReference w:id="822"/>
      </w:r>
      <w:r>
        <w:rPr>
          <w:rFonts w:ascii="Amiri" w:hAnsi="Amiri" w:eastAsia="Amiri" w:cs="Amiri"/>
          <w:color w:val="111111"/>
          <w:sz w:val="28"/>
          <w:sz w:val="28"/>
          <w:szCs w:val="28"/>
          <w:rtl w:val="true"/>
          <w:lang w:bidi="ar-SA"/>
        </w:rPr>
        <w:t>در روایت صحیحی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عَنْ أَحْمَدَ بْنِ مُحَمَّدٍ عَنْ مُحَمَّدِ بْنِ يَحْيَى عَنْ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بَيْضَةٍ خَرَجَتْ مِنِ اسْتِ دَجَاجَةٍ 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الْبَيْضَةُ اكْتَسَتِ الْجِلْدَ الْغَلِيظَ فَلَا بَأْسَ بِهَا</w:t>
      </w:r>
      <w:r>
        <w:rPr>
          <w:rFonts w:eastAsia="Amiri" w:cs="Amiri" w:ascii="Amiri" w:hAnsi="Amiri"/>
          <w:color w:val="111111"/>
          <w:sz w:val="28"/>
          <w:szCs w:val="28"/>
          <w:rtl w:val="true"/>
          <w:lang w:bidi="ar-SA"/>
        </w:rPr>
        <w:t>».</w:t>
      </w:r>
      <w:r>
        <w:rPr>
          <w:rStyle w:val="FootnoteAnchor"/>
          <w:rtl w:val="true"/>
        </w:rPr>
        <w:footnoteReference w:id="823"/>
      </w:r>
      <w:r>
        <w:rPr>
          <w:rFonts w:ascii="IRNazanin" w:hAnsi="IRNazanin" w:eastAsia="IRNazanin"/>
          <w:color w:val="111111"/>
          <w:sz w:val="28"/>
          <w:sz w:val="28"/>
          <w:szCs w:val="28"/>
          <w:rtl w:val="true"/>
          <w:lang w:bidi="fa-IR"/>
        </w:rPr>
        <w:t>در این روایت تخم مرغی که از مرغ میته خارج می شود در صورت دارا بودن پوسته غلیظ و کلفت قابل خوردن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دلیل است که اگر دارای پوست نازک باشد ممکن است خون میته به داخل آن نفوذ کند که در این صورت عوارض و مضرات خون در آن نیز خواهد بود و قابل خوردن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 روایت از تخم مرغ سؤال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مورد غالب و مورد ابتلا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بعید نیست که با القای خصوصیت این حکم را به تخم سایر پرندگان نیز سرایت دهیم</w:t>
      </w:r>
      <w:r>
        <w:rPr>
          <w:rFonts w:eastAsia="IRNazanin" w:cs="IRNazanin"/>
          <w:color w:val="111111"/>
          <w:sz w:val="28"/>
          <w:szCs w:val="28"/>
          <w:rtl w:val="true"/>
          <w:lang w:bidi="fa-IR"/>
        </w:rPr>
        <w:t>.</w:t>
      </w:r>
    </w:p>
    <w:p>
      <w:pPr>
        <w:pStyle w:val="Heading4"/>
        <w:numPr>
          <w:ilvl w:val="3"/>
          <w:numId w:val="1"/>
        </w:numPr>
        <w:rPr/>
      </w:pPr>
      <w:bookmarkStart w:id="540" w:name="__RefHeading___Toc12065168_1280447820"/>
      <w:bookmarkStart w:id="541" w:name="_Toc208"/>
      <w:bookmarkEnd w:id="540"/>
      <w:r>
        <w:rPr/>
        <w:t>1-2</w:t>
      </w:r>
      <w:r>
        <w:rPr>
          <w:rtl w:val="true"/>
        </w:rPr>
        <w:t xml:space="preserve">- </w:t>
      </w:r>
      <w:r>
        <w:rPr>
          <w:rtl w:val="true"/>
        </w:rPr>
        <w:t>غذای اهل کتاب</w:t>
      </w:r>
      <w:bookmarkEnd w:id="541"/>
    </w:p>
    <w:p>
      <w:pPr>
        <w:pStyle w:val="Heading5"/>
        <w:numPr>
          <w:ilvl w:val="4"/>
          <w:numId w:val="1"/>
        </w:numPr>
        <w:rPr/>
      </w:pPr>
      <w:bookmarkStart w:id="542" w:name="__RefHeading___Toc12065170_1280447820"/>
      <w:bookmarkStart w:id="543" w:name="_Toc209"/>
      <w:bookmarkEnd w:id="542"/>
      <w:r>
        <w:rPr>
          <w:rtl w:val="true"/>
        </w:rPr>
        <w:t>اشاره</w:t>
      </w:r>
      <w:bookmarkEnd w:id="54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مواجه با غذای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نصاری و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ای از روایات لسان نهی داشته و از خوردن غذای اهل کتاب و همچنین از خوردن و آشامیدن در ظروف آن ها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برخی از روایات این است که اگر آنها با مسلمان هم غذا شده و غذا از آن مسلمان باشد، </w:t>
      </w:r>
      <w:bookmarkStart w:id="544" w:name="pg16653_213889"/>
    </w:p>
    <w:p>
      <w:pPr>
        <w:pStyle w:val="BookText"/>
        <w:rPr/>
      </w:pPr>
      <w:bookmarkEnd w:id="544"/>
      <w:r>
        <w:rPr>
          <w:rFonts w:ascii="IRNazanin" w:hAnsi="IRNazanin" w:eastAsia="IRNazanin"/>
          <w:color w:val="111111"/>
          <w:sz w:val="28"/>
          <w:sz w:val="28"/>
          <w:szCs w:val="28"/>
          <w:rtl w:val="true"/>
          <w:lang w:bidi="fa-IR"/>
        </w:rPr>
        <w:t>تنها به شست دست اکتفا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تنها غذای اهل کتاب که برای مسلمان حلال شمرده شده است حبوبات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دیگر از روایات علاوه بر حبوبات، سبزیجات نیز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شایسته است که در مورد غذای اهل کتاب که در هر عصری مسئله ای مهم تلقی می شود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برخی از شهر ها و کشورها، مسلمانان مجبور به تعامل با اهل کتاب هستند و احیاناً ناچار به استفاده از غذای آنها در برخی از مکان ها مانند رستوران ها و سالن های غذاخوری اهل کتاب،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حکم کلی مسئله به بیان جهات طبی روایات پرداخته شده است</w:t>
      </w:r>
      <w:r>
        <w:rPr>
          <w:rFonts w:eastAsia="IRNazanin" w:cs="IRNazanin"/>
          <w:color w:val="111111"/>
          <w:sz w:val="28"/>
          <w:szCs w:val="28"/>
          <w:rtl w:val="true"/>
          <w:lang w:bidi="fa-IR"/>
        </w:rPr>
        <w:t>.</w:t>
      </w:r>
    </w:p>
    <w:p>
      <w:pPr>
        <w:pStyle w:val="Heading5"/>
        <w:numPr>
          <w:ilvl w:val="4"/>
          <w:numId w:val="1"/>
        </w:numPr>
        <w:rPr/>
      </w:pPr>
      <w:bookmarkStart w:id="545" w:name="__RefHeading___Toc12065172_1280447820"/>
      <w:bookmarkStart w:id="546" w:name="_Toc210"/>
      <w:bookmarkEnd w:id="545"/>
      <w:r>
        <w:rPr/>
        <w:t>1-2-1</w:t>
      </w:r>
      <w:r>
        <w:rPr>
          <w:rtl w:val="true"/>
        </w:rPr>
        <w:t xml:space="preserve">- </w:t>
      </w:r>
      <w:r>
        <w:rPr>
          <w:rtl w:val="true"/>
        </w:rPr>
        <w:t>حکم استفاده از غذای اهل کتاب</w:t>
      </w:r>
      <w:bookmarkEnd w:id="546"/>
    </w:p>
    <w:p>
      <w:pPr>
        <w:pStyle w:val="BookText"/>
        <w:rPr/>
      </w:pPr>
      <w:r>
        <w:rPr>
          <w:rFonts w:ascii="IRNazanin" w:hAnsi="IRNazanin" w:eastAsia="IRNazanin"/>
          <w:color w:val="111111"/>
          <w:sz w:val="28"/>
          <w:sz w:val="28"/>
          <w:szCs w:val="28"/>
          <w:rtl w:val="true"/>
          <w:lang w:bidi="fa-IR"/>
        </w:rPr>
        <w:t>فقها در مورد نجاست اهل کتاب اختلاف کرده اند،</w:t>
      </w:r>
      <w:r>
        <w:rPr>
          <w:rStyle w:val="FootnoteAnchor"/>
          <w:rtl w:val="true"/>
        </w:rPr>
        <w:footnoteReference w:id="824"/>
      </w:r>
      <w:r>
        <w:rPr>
          <w:rFonts w:ascii="IRNazanin" w:hAnsi="IRNazanin" w:eastAsia="IRNazanin"/>
          <w:color w:val="111111"/>
          <w:sz w:val="28"/>
          <w:sz w:val="28"/>
          <w:szCs w:val="28"/>
          <w:rtl w:val="true"/>
          <w:lang w:bidi="fa-IR"/>
        </w:rPr>
        <w:t>اما مشهور قائل به نجاست آنها هستند</w:t>
      </w:r>
      <w:r>
        <w:rPr>
          <w:rFonts w:eastAsia="IRNazanin" w:cs="IRNazanin"/>
          <w:color w:val="111111"/>
          <w:sz w:val="28"/>
          <w:szCs w:val="28"/>
          <w:rtl w:val="true"/>
          <w:lang w:bidi="fa-IR"/>
        </w:rPr>
        <w:t>.</w:t>
      </w:r>
      <w:r>
        <w:rPr>
          <w:rStyle w:val="FootnoteAnchor"/>
          <w:rtl w:val="true"/>
        </w:rPr>
        <w:footnoteReference w:id="825"/>
      </w:r>
      <w:r>
        <w:rPr>
          <w:rFonts w:ascii="IRNazanin" w:hAnsi="IRNazanin" w:eastAsia="IRNazanin"/>
          <w:color w:val="111111"/>
          <w:sz w:val="28"/>
          <w:sz w:val="28"/>
          <w:szCs w:val="28"/>
          <w:rtl w:val="true"/>
          <w:lang w:bidi="fa-IR"/>
        </w:rPr>
        <w:t>حکم استفاده از غذای آنان نیز وابسته به حکم نجاست یا عدم نجاست آنها است، هر چند اگر آنان تماس مستقیم با غذا نداشته باشند و رطوبت آنان به غذا منتقل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ازدستکش در تهیه غذا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بدون شک استفاده از غذای آنان بی اشکال است</w:t>
      </w:r>
      <w:r>
        <w:rPr>
          <w:rFonts w:eastAsia="IRNazanin" w:cs="IRNazanin"/>
          <w:color w:val="111111"/>
          <w:sz w:val="28"/>
          <w:szCs w:val="28"/>
          <w:rtl w:val="true"/>
          <w:lang w:bidi="fa-IR"/>
        </w:rPr>
        <w:t>.</w:t>
      </w:r>
    </w:p>
    <w:p>
      <w:pPr>
        <w:pStyle w:val="Heading5"/>
        <w:numPr>
          <w:ilvl w:val="4"/>
          <w:numId w:val="1"/>
        </w:numPr>
        <w:rPr/>
      </w:pPr>
      <w:bookmarkStart w:id="547" w:name="__RefHeading___Toc12065174_1280447820"/>
      <w:bookmarkStart w:id="548" w:name="_Toc211"/>
      <w:bookmarkEnd w:id="547"/>
      <w:r>
        <w:rPr/>
        <w:t>1-2-3</w:t>
      </w:r>
      <w:r>
        <w:rPr>
          <w:rtl w:val="true"/>
        </w:rPr>
        <w:t xml:space="preserve">- </w:t>
      </w:r>
      <w:r>
        <w:rPr>
          <w:rtl w:val="true"/>
        </w:rPr>
        <w:t>قدر متیقن از حلیت غذای اهل کتاب</w:t>
      </w:r>
      <w:bookmarkEnd w:id="548"/>
    </w:p>
    <w:p>
      <w:pPr>
        <w:pStyle w:val="BookText"/>
        <w:rPr/>
      </w:pPr>
      <w:r>
        <w:rPr>
          <w:rFonts w:ascii="IRNazanin" w:hAnsi="IRNazanin" w:eastAsia="IRNazanin"/>
          <w:color w:val="111111"/>
          <w:sz w:val="28"/>
          <w:sz w:val="28"/>
          <w:szCs w:val="28"/>
          <w:rtl w:val="true"/>
          <w:lang w:bidi="fa-IR"/>
        </w:rPr>
        <w:t>با توجه به برخی از روایات حبوبات اهل کتاب برای مسلمانان، حلال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عَنْ أَحْمَدَ بْنِ مُحَمَّدِ بْنِ خَالِدٍ عَنْ عُثْمَانَ بْنِ عِيسَى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طَعَامِ أَهْلِ الْكِتَابِ وَ مَا يَحِلُّ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الْحُبُوبُ</w:t>
      </w:r>
      <w:r>
        <w:rPr>
          <w:rFonts w:eastAsia="Amiri" w:cs="Amiri" w:ascii="Amiri" w:hAnsi="Amiri"/>
          <w:color w:val="111111"/>
          <w:sz w:val="28"/>
          <w:szCs w:val="28"/>
          <w:rtl w:val="true"/>
          <w:lang w:bidi="ar-SA"/>
        </w:rPr>
        <w:t>».</w:t>
      </w:r>
      <w:r>
        <w:rPr>
          <w:rStyle w:val="FootnoteAnchor"/>
          <w:rtl w:val="true"/>
        </w:rPr>
        <w:footnoteReference w:id="82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به اعتبار 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ارکان واقفه است</w:t>
      </w:r>
      <w:r>
        <w:rPr>
          <w:rStyle w:val="FootnoteAnchor"/>
          <w:rtl w:val="true"/>
        </w:rPr>
        <w:footnoteReference w:id="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و نیز سه روایت دیگر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أَهْلِ الذِّمَّةِ وَ مُؤَاكَلَتِهِمْ وَ آنِيَتِهِم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حبوبات به عنوان غذای حلال اهل کتاب برای مسلمانان معرفی شده است، در روایت ابی الجارود سبزیجات نیز اضافه شده است</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 xml:space="preserve">به هر حال با توجه به این روایات قدر متیقن از حلیت غذای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حبوبات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به این دلیل باشد که چون حبوبات نسبت به سایر غذا ها سفت تر بوده و سرایت نجاست به داخل آن به راحتی ممکن نباشد و در صورت نجاست ظاهر </w:t>
      </w:r>
      <w:bookmarkStart w:id="549" w:name="pg16653_213890"/>
    </w:p>
    <w:p>
      <w:pPr>
        <w:pStyle w:val="BookText"/>
        <w:rPr/>
      </w:pPr>
      <w:bookmarkEnd w:id="549"/>
      <w:r>
        <w:rPr>
          <w:rFonts w:ascii="IRNazanin" w:hAnsi="IRNazanin" w:eastAsia="IRNazanin"/>
          <w:color w:val="111111"/>
          <w:sz w:val="28"/>
          <w:sz w:val="28"/>
          <w:szCs w:val="28"/>
          <w:rtl w:val="true"/>
          <w:lang w:bidi="fa-IR"/>
        </w:rPr>
        <w:t>آنها، به راحتی به باطن آن سرایت نمی کند، البته این در صورتی است که قائل به نجاست اهل کتاب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به نجاست ذاتی آنها نیز قائل نشویم، باز می توان گفت چون غالب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امروزه نیز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خوردنی و نوشیدنی های نجس اجتناب نمی کنند؛ شارع مقدس به فکر سلامتی و بهداشت مسلمانان است و تنها حبوبات اهل کتاب را بر آنها حلال کرده است تا تنها با تطهیر ظاهر آن قابل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سایر غذاها غیر از حبوبات به راحتی قابل نفوذ بوده و نجاست ذاتی یا عرضی اهل کتاب به آن سرایت کرده و سلامتی مسلمانان در خطر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افزود به نظر می رسد مقصود از حبوبات، حبوبات خام است؛ حال اگر مقصود از حبوبات اعم از خام و پخته باشد، نکته مذکور بی حاصل خواهد بود</w:t>
      </w:r>
      <w:r>
        <w:rPr>
          <w:rFonts w:eastAsia="IRNazanin" w:cs="IRNazanin"/>
          <w:color w:val="111111"/>
          <w:sz w:val="28"/>
          <w:szCs w:val="28"/>
          <w:rtl w:val="true"/>
          <w:lang w:bidi="fa-IR"/>
        </w:rPr>
        <w:t>.</w:t>
      </w:r>
    </w:p>
    <w:p>
      <w:pPr>
        <w:pStyle w:val="Heading5"/>
        <w:numPr>
          <w:ilvl w:val="4"/>
          <w:numId w:val="1"/>
        </w:numPr>
        <w:rPr/>
      </w:pPr>
      <w:bookmarkStart w:id="550" w:name="__RefHeading___Toc12065176_1280447820"/>
      <w:bookmarkStart w:id="551" w:name="_Toc212"/>
      <w:bookmarkEnd w:id="550"/>
      <w:r>
        <w:rPr/>
        <w:t>1-2-4</w:t>
      </w:r>
      <w:r>
        <w:rPr>
          <w:rtl w:val="true"/>
        </w:rPr>
        <w:t xml:space="preserve">- </w:t>
      </w:r>
      <w:r>
        <w:rPr>
          <w:rtl w:val="true"/>
        </w:rPr>
        <w:t>ظرف غذای اهل کتاب</w:t>
      </w:r>
      <w:bookmarkEnd w:id="551"/>
    </w:p>
    <w:p>
      <w:pPr>
        <w:pStyle w:val="BookText"/>
        <w:rPr/>
      </w:pPr>
      <w:r>
        <w:rPr>
          <w:rFonts w:ascii="Amiri" w:hAnsi="Amiri" w:eastAsia="Amiri" w:cs="Amiri"/>
          <w:color w:val="111111"/>
          <w:sz w:val="28"/>
          <w:sz w:val="28"/>
          <w:szCs w:val="28"/>
          <w:rtl w:val="true"/>
          <w:lang w:bidi="ar-SA"/>
        </w:rPr>
        <w:t>در مورد ظرف غذای اهل کتاب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أَحْمَدَ بْنِ مُحَمَّدٍ عَنِ ابْنِ مَحْبُوبٍ عَنِ الْعَلَاءِ بْنِ رَزِينٍ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آنِيَةِ أَهْلِ الذِّمَّةِ وَ الْمَجُوسِ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فِي آنِيَتِهِمْ وَ لَا مِنْ طَعَامِهِمُ الَّذِي يَطْبُخُونَ وَ لَا فِي آنِيَتِهِمُ الَّتِي يَشْرَبُونَ فِيهَا الْخَمْرَ</w:t>
      </w:r>
      <w:r>
        <w:rPr>
          <w:rFonts w:eastAsia="Amiri" w:cs="Amiri" w:ascii="Amiri" w:hAnsi="Amiri"/>
          <w:color w:val="111111"/>
          <w:sz w:val="28"/>
          <w:szCs w:val="28"/>
          <w:rtl w:val="true"/>
          <w:lang w:bidi="ar-SA"/>
        </w:rPr>
        <w:t>».</w:t>
      </w:r>
      <w:r>
        <w:rPr>
          <w:rStyle w:val="FootnoteAnchor"/>
          <w:rtl w:val="true"/>
        </w:rPr>
        <w:footnoteReference w:id="829"/>
      </w:r>
      <w:r>
        <w:rPr>
          <w:rFonts w:ascii="IRNazanin" w:hAnsi="IRNazanin" w:eastAsia="IRNazanin"/>
          <w:color w:val="111111"/>
          <w:sz w:val="28"/>
          <w:sz w:val="28"/>
          <w:szCs w:val="28"/>
          <w:rtl w:val="true"/>
          <w:lang w:bidi="fa-IR"/>
        </w:rPr>
        <w:t>در این روایت صحیح السند</w:t>
      </w:r>
      <w:r>
        <w:rPr>
          <w:rStyle w:val="FootnoteAnchor"/>
          <w:rtl w:val="true"/>
        </w:rPr>
        <w:footnoteReference w:id="830"/>
      </w:r>
      <w:r>
        <w:rPr>
          <w:rFonts w:ascii="IRNazanin" w:hAnsi="IRNazanin" w:eastAsia="IRNazanin"/>
          <w:color w:val="111111"/>
          <w:sz w:val="28"/>
          <w:sz w:val="28"/>
          <w:szCs w:val="28"/>
          <w:rtl w:val="true"/>
          <w:lang w:bidi="fa-IR"/>
        </w:rPr>
        <w:t xml:space="preserve">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ظرف غذای اهل کتاب و مجوس پرسش می کند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می فرماید در ظرف آنها غذا نخورید و از غذایی که آنها می پزند نخورید و در ظرف هایشان که در آن شراب می نوشند، ننوشید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روایت از خوردن در مطلق ظرف اهل کتاب نهی شده است، اما در ذیل آن از ظرف شراب آنها نهی شده است که ممکن است صدر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بر 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به وسیله آن تخصیص به ظرف شراب بخورد و نیز ممکن است مقصود صدر روایت مطلق ظرف باشد و نهی مجزا از ظرف شراب به علت تأکید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بعید نیست که مطلق ظرف آنها مورد نهی واقع شده و بر ظرف شراب تأکید بیشتری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امر به خاطر نجاست اهل کتاب باشد یا امر دیگر، مقصود بحث نیست، بلکه مهم در مسئله این است که این نوع نهی با صرف نظر از نجاست اهل کتاب و حتی با عدم قول به نجاست آنها ممکن است حمل بر حفظ نظافت فردی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که چون اهل کتاب چندان اهل نظافت نبوده و از هر نوع غذایی می خورده و از نجاسات پرهیز نمی کردند، شارع نیز در صدد انذار از چنین افرادی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نیست بگوییم اهل کتاب در صدر اول اهل نظافت نبودند؛ چرا که گفته می شود</w:t>
      </w:r>
      <w:r>
        <w:rPr>
          <w:rFonts w:eastAsia="IRNazanin" w:cs="IRNazanin"/>
          <w:color w:val="111111"/>
          <w:sz w:val="28"/>
          <w:szCs w:val="28"/>
          <w:rtl w:val="true"/>
          <w:lang w:bidi="fa-IR"/>
        </w:rPr>
        <w:t xml:space="preserve">: </w:t>
      </w:r>
      <w:bookmarkStart w:id="552" w:name="pg16653_213891"/>
    </w:p>
    <w:p>
      <w:pPr>
        <w:pStyle w:val="BookText"/>
        <w:rPr/>
      </w:pPr>
      <w:bookmarkEnd w:id="552"/>
      <w:r>
        <w:rPr>
          <w:rFonts w:ascii="IRNazanin" w:hAnsi="IRNazanin" w:eastAsia="IRNazanin"/>
          <w:color w:val="111111"/>
          <w:sz w:val="28"/>
          <w:sz w:val="28"/>
          <w:szCs w:val="28"/>
          <w:rtl w:val="true"/>
          <w:lang w:bidi="fa-IR"/>
        </w:rPr>
        <w:t>در قرون وسطى كه در اروپا، جهل و نادانى حاكم بود، در نهايت كثافت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همه كشورهاى اروپايى حمامى وجود نداشت تا اينكه مسلمانان اسپانيا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اهالى اندلس و غرطبه و اشبيليه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هاى زيادى تاسيس كردند، اما پاپ و كشيش‌ها حمام را حرام كرده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شباهت به شهرهاى مسلمين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اروپاييان در آن زمان اسلام را به نظافت مى‌شناختند و يكى از جرمهاى آنها در دادگاه نظافت و حمام رفتن بود كه به ضرر جان او تمام مى‌شد</w:t>
      </w:r>
      <w:r>
        <w:rPr>
          <w:rFonts w:eastAsia="IRNazanin" w:cs="IRNazanin"/>
          <w:color w:val="111111"/>
          <w:sz w:val="28"/>
          <w:szCs w:val="28"/>
          <w:rtl w:val="true"/>
          <w:lang w:bidi="fa-IR"/>
        </w:rPr>
        <w:t>.</w:t>
      </w:r>
      <w:r>
        <w:rPr>
          <w:rStyle w:val="FootnoteAnchor"/>
          <w:rtl w:val="true"/>
        </w:rPr>
        <w:footnoteReference w:id="831"/>
      </w:r>
      <w:r>
        <w:rPr>
          <w:rFonts w:ascii="IRNazanin" w:hAnsi="IRNazanin" w:eastAsia="IRNazanin"/>
          <w:color w:val="111111"/>
          <w:sz w:val="28"/>
          <w:sz w:val="28"/>
          <w:szCs w:val="28"/>
          <w:rtl w:val="true"/>
          <w:lang w:bidi="fa-IR"/>
        </w:rPr>
        <w:t>قرون وسطی که فاصله زیادی از صدر اول دارد حال، اوضاع اهل کتاب در صدر اول اسلام ممکن است بدتر از این اوصاف بوده باشد</w:t>
      </w:r>
      <w:r>
        <w:rPr>
          <w:rFonts w:eastAsia="IRNazanin" w:cs="IRNazanin"/>
          <w:color w:val="111111"/>
          <w:sz w:val="28"/>
          <w:szCs w:val="28"/>
          <w:rtl w:val="true"/>
          <w:lang w:bidi="fa-IR"/>
        </w:rPr>
        <w:t>.</w:t>
      </w:r>
    </w:p>
    <w:p>
      <w:pPr>
        <w:pStyle w:val="Heading5"/>
        <w:numPr>
          <w:ilvl w:val="4"/>
          <w:numId w:val="1"/>
        </w:numPr>
        <w:rPr/>
      </w:pPr>
      <w:bookmarkStart w:id="553" w:name="__RefHeading___Toc12065178_1280447820"/>
      <w:bookmarkStart w:id="554" w:name="_Toc213"/>
      <w:bookmarkEnd w:id="553"/>
      <w:r>
        <w:rPr/>
        <w:t>1-2-5</w:t>
      </w:r>
      <w:r>
        <w:rPr>
          <w:rtl w:val="true"/>
        </w:rPr>
        <w:t xml:space="preserve">- </w:t>
      </w:r>
      <w:r>
        <w:rPr>
          <w:rtl w:val="true"/>
        </w:rPr>
        <w:t>نوع غذای اهل کتاب</w:t>
      </w:r>
      <w:bookmarkEnd w:id="554"/>
    </w:p>
    <w:p>
      <w:pPr>
        <w:pStyle w:val="BookText"/>
        <w:rPr/>
      </w:pPr>
      <w:r>
        <w:rPr>
          <w:rFonts w:ascii="IRNazanin" w:hAnsi="IRNazanin" w:eastAsia="IRNazanin"/>
          <w:color w:val="111111"/>
          <w:sz w:val="28"/>
          <w:sz w:val="28"/>
          <w:szCs w:val="28"/>
          <w:rtl w:val="true"/>
          <w:lang w:bidi="fa-IR"/>
        </w:rPr>
        <w:t>شاید بتوان برخی از روایات را بر اساس نوع غذای اهل کتاب دسته بندی کرد و در صورتی اجتناب از آنها را لازم دانست که غذای ناپاک و حرام مصرف کنند، اما در صورت مصرف غذای پاک و حلال نه تنها اجتناب از معاشرت آنها لازم نباشد، بلکه هم غذا شدن با آنها نیز بدون مانع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روایات به همین این مسئله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الْأَشْعَرِيُّ عَنْ مُحَمَّدِ بْنِ عَبْدِ الْجَبَّارِ عَنْ صَفْوَانَ بْنِ يَحْيَى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طَعَامِ أَهْلِ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ثُمَّ سَكَتَ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ثُمَّ سَكَتَ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وَ لَا تَتْرُكْهُ تَقُولُ إِنَّهُ حَرَامٌ وَ لَكِنْ تَتْرُكُهُ تَنَزُّهاً عَنْهُ إِنَّ فِي آنِيَتِهِمُ الْخَمْرَ وَ لَحْمَ الْخِنْزِير</w:t>
      </w:r>
      <w:r>
        <w:rPr>
          <w:rFonts w:eastAsia="Amiri" w:cs="Amiri" w:ascii="Amiri" w:hAnsi="Amiri"/>
          <w:color w:val="111111"/>
          <w:sz w:val="28"/>
          <w:szCs w:val="28"/>
          <w:rtl w:val="true"/>
          <w:lang w:bidi="ar-SA"/>
        </w:rPr>
        <w:t>».</w:t>
      </w:r>
      <w:r>
        <w:rPr>
          <w:rStyle w:val="FootnoteAnchor"/>
          <w:rtl w:val="true"/>
        </w:rPr>
        <w:footnoteReference w:id="832"/>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صحیح السند</w:t>
      </w:r>
      <w:r>
        <w:rPr>
          <w:rStyle w:val="FootnoteAnchor"/>
          <w:rtl w:val="true"/>
        </w:rPr>
        <w:footnoteReference w:id="833"/>
      </w:r>
      <w:r>
        <w:rPr>
          <w:rFonts w:ascii="IRNazanin" w:hAnsi="IRNazanin" w:eastAsia="IRNazanin"/>
          <w:color w:val="111111"/>
          <w:sz w:val="28"/>
          <w:sz w:val="28"/>
          <w:szCs w:val="28"/>
          <w:rtl w:val="true"/>
          <w:lang w:bidi="fa-IR"/>
        </w:rPr>
        <w:t xml:space="preserve">اسماعیل بن جابر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خوردن غذای اهل کتاب سؤال می کند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 این نخوردن به علت حرام دانستن غذای آنان نیست، بلکه به خاطر دوری و پرهیز کردن از غذای آنها است؛ چرا که در ظرف های آنها شراب و گوشت خوک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علت اصلی پرهیز از غذای اهل کتاب، مبتلا نشدن به غذای حرام است که ملازمه با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مطلقاً از هم غذا شدن با اهل کتاب نهی کرده است نیز ممکن است به این وجه ناظر باشد که احتمال دارد در غذای آنها غذای حرام باشد که موجب آسیب به بدن مسلمانان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مناهی به نوعی دفع ضرر طبی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bookmarkStart w:id="555" w:name="pg16653_213892"/>
    </w:p>
    <w:p>
      <w:pPr>
        <w:pStyle w:val="BookText"/>
        <w:rPr/>
      </w:pPr>
      <w:bookmarkEnd w:id="5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أَحْمَدَ بْنِ مُحَمَّدٍ عَنْ عَلِيِّ بْنِ الْحَكَمِ عَنْ مُعَاوِيَةَ بْنِ وَهْبٍ عَنْ زَكَرِيَّا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نَصْرَانِيّاً فَأَسْلَمْتُ فَقُلْتُ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بَيْتِي عَلَى دِينِ النَّصْرَانِيَّةِ فَأَكُونُ مَعَهُمْ فِي بَيْتٍ وَاحِدٍ وَ آكُلُ مِنْ آنِيَتِهِمْ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يَأْكُلُونَ لَحْمَ الْخِنْزِيرِ قُلْتُ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834"/>
      </w:r>
      <w:r>
        <w:rPr>
          <w:rFonts w:ascii="IRNazanin" w:hAnsi="IRNazanin" w:eastAsia="IRNazanin"/>
          <w:color w:val="111111"/>
          <w:sz w:val="28"/>
          <w:sz w:val="28"/>
          <w:szCs w:val="28"/>
          <w:rtl w:val="true"/>
          <w:lang w:bidi="fa-IR"/>
        </w:rPr>
        <w:t>هر چند این روایت را مجهول دانسته اند</w:t>
      </w:r>
      <w:r>
        <w:rPr>
          <w:rStyle w:val="FootnoteAnchor"/>
          <w:rtl w:val="true"/>
        </w:rPr>
        <w:footnoteReference w:id="835"/>
      </w:r>
      <w:r>
        <w:rPr>
          <w:rFonts w:ascii="IRNazanin" w:hAnsi="IRNazanin" w:eastAsia="IRNazanin"/>
          <w:color w:val="111111"/>
          <w:sz w:val="28"/>
          <w:sz w:val="28"/>
          <w:szCs w:val="28"/>
          <w:rtl w:val="true"/>
          <w:lang w:bidi="fa-IR"/>
        </w:rPr>
        <w:t>و این جهالت به خاطر زکریا بن ابراهیم است که در مورد او توثیقی وارد نشده است، اما با مبنای مختار در مورد روایات کافی قابل تصحیح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راوی با ذکر اینکه خانواده اش نصرانی هستند در مورد حکم غذا خوردن همراه با آنان سؤال می کند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مطمئن شدن از اینکه آنان گوشت خوک نمی خورند، اشکالی در این کار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با در نظر گرفتن نوع غذای اهل کتاب می توان در مورد جواز و عدم جواز هم غذا شدن با آنان حکم کرد که می تواند بیشتر ناظر به جنبه بهداشتی غذای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این باب به نظر می رسد مهم ترین دغدغه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بوده است که غذایی که اهل کتاب می خورند با توجه به بهداشتی و البته شرعی نبودن آن قابل خوردن نبوده و می توان گفت به طور غالب غذای اهل کتاب برای مسلمان مضر است از آن رو که مصرف گوشت خوک یکی از مهم ترین وعده های غذایی آنان به شمار می رفته است و طبخ سایر غذا هایشان نیز در همان ظرف هایی بوده است که در آن خوک طبخ می کردند، از سؤال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زکریا بن ابراهیم نیز می توان چنین نتیجه 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نظر می رسد شارع با نهی از غذای اهل کتاب در واقع از خوردن یا احتمال خوردن غذای مضر جلوگیری کرده است</w:t>
      </w:r>
      <w:r>
        <w:rPr>
          <w:rFonts w:eastAsia="IRNazanin" w:cs="IRNazanin"/>
          <w:color w:val="111111"/>
          <w:sz w:val="28"/>
          <w:szCs w:val="28"/>
          <w:rtl w:val="true"/>
          <w:lang w:bidi="fa-IR"/>
        </w:rPr>
        <w:t>.</w:t>
      </w:r>
    </w:p>
    <w:p>
      <w:pPr>
        <w:pStyle w:val="Heading4"/>
        <w:numPr>
          <w:ilvl w:val="3"/>
          <w:numId w:val="1"/>
        </w:numPr>
        <w:rPr/>
      </w:pPr>
      <w:bookmarkStart w:id="556" w:name="__RefHeading___Toc12065180_1280447820"/>
      <w:bookmarkStart w:id="557" w:name="_Toc214"/>
      <w:bookmarkEnd w:id="556"/>
      <w:r>
        <w:rPr/>
        <w:t>1-3</w:t>
      </w:r>
      <w:r>
        <w:rPr>
          <w:rtl w:val="true"/>
        </w:rPr>
        <w:t xml:space="preserve">- </w:t>
      </w:r>
      <w:r>
        <w:rPr>
          <w:rtl w:val="true"/>
        </w:rPr>
        <w:t>خوردن گِل</w:t>
      </w:r>
      <w:bookmarkEnd w:id="557"/>
    </w:p>
    <w:p>
      <w:pPr>
        <w:pStyle w:val="Heading5"/>
        <w:numPr>
          <w:ilvl w:val="4"/>
          <w:numId w:val="1"/>
        </w:numPr>
        <w:rPr/>
      </w:pPr>
      <w:bookmarkStart w:id="558" w:name="__RefHeading___Toc12065182_1280447820"/>
      <w:bookmarkStart w:id="559" w:name="_Toc215"/>
      <w:bookmarkEnd w:id="558"/>
      <w:r>
        <w:rPr>
          <w:rtl w:val="true"/>
        </w:rPr>
        <w:t>اشاره</w:t>
      </w:r>
      <w:bookmarkEnd w:id="55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حساسیت شارع در مورد بهداشت غذایی مسلمانان، از خوردن گِل به شدت نهی شده و علل مختلفی برای آن ذکر شده است که به برخی از آنها در ذیل روایات این باب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فراوانی روایات ناهی از خوردن گِل از بررسی سندی بی نیاز هستیم و به راحتی می توان به صدور این روایات اطمینان حاصل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به صراحت خوردن گِل را حرام می داند و برخی دیگر نیز ظاهر در حرمت است</w:t>
      </w:r>
      <w:r>
        <w:rPr>
          <w:rFonts w:eastAsia="IRNazanin" w:cs="IRNazanin"/>
          <w:color w:val="111111"/>
          <w:sz w:val="28"/>
          <w:szCs w:val="28"/>
          <w:rtl w:val="true"/>
          <w:lang w:bidi="fa-IR"/>
        </w:rPr>
        <w:t>.</w:t>
      </w:r>
      <w:r>
        <w:rPr>
          <w:rStyle w:val="FootnoteAnchor"/>
          <w:rtl w:val="true"/>
        </w:rPr>
        <w:footnoteReference w:id="836"/>
      </w:r>
      <w:r>
        <w:rPr>
          <w:rFonts w:ascii="IRNazanin" w:hAnsi="IRNazanin" w:eastAsia="IRNazanin"/>
          <w:color w:val="111111"/>
          <w:sz w:val="28"/>
          <w:sz w:val="28"/>
          <w:szCs w:val="28"/>
          <w:rtl w:val="true"/>
          <w:lang w:bidi="fa-IR"/>
        </w:rPr>
        <w:t>ناگفته نماند که لفظ گِل شامل خاک و کلوخ نیز هست،</w:t>
      </w:r>
      <w:r>
        <w:rPr>
          <w:rStyle w:val="FootnoteAnchor"/>
          <w:rtl w:val="true"/>
        </w:rPr>
        <w:footnoteReference w:id="837"/>
      </w:r>
      <w:r>
        <w:rPr>
          <w:rFonts w:ascii="IRNazanin" w:hAnsi="IRNazanin" w:eastAsia="IRNazanin"/>
          <w:color w:val="111111"/>
          <w:sz w:val="28"/>
          <w:sz w:val="28"/>
          <w:szCs w:val="28"/>
          <w:rtl w:val="true"/>
          <w:lang w:bidi="fa-IR"/>
        </w:rPr>
        <w:t>و صرفاً گِل معهود، مقصود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انواع گل حرام </w:t>
      </w:r>
      <w:bookmarkStart w:id="560" w:name="pg16653_213893"/>
    </w:p>
    <w:p>
      <w:pPr>
        <w:pStyle w:val="BookText"/>
        <w:rPr/>
      </w:pPr>
      <w:bookmarkEnd w:id="560"/>
      <w:r>
        <w:rPr>
          <w:rFonts w:ascii="IRNazanin" w:hAnsi="IRNazanin" w:eastAsia="IRNazanin"/>
          <w:color w:val="111111"/>
          <w:sz w:val="28"/>
          <w:sz w:val="28"/>
          <w:szCs w:val="28"/>
          <w:rtl w:val="true"/>
          <w:lang w:bidi="fa-IR"/>
        </w:rPr>
        <w:t>نبوده بلکه دو نوع از آن برای درمان، حلال تلقی شده است، لذا بحث خود را با تقسیم به گل حرام و گل درمانی پیش می بریم</w:t>
      </w:r>
      <w:r>
        <w:rPr>
          <w:rFonts w:eastAsia="IRNazanin" w:cs="IRNazanin"/>
          <w:color w:val="111111"/>
          <w:sz w:val="28"/>
          <w:szCs w:val="28"/>
          <w:rtl w:val="true"/>
          <w:lang w:bidi="fa-IR"/>
        </w:rPr>
        <w:t>.</w:t>
      </w:r>
    </w:p>
    <w:p>
      <w:pPr>
        <w:pStyle w:val="Heading5"/>
        <w:numPr>
          <w:ilvl w:val="4"/>
          <w:numId w:val="1"/>
        </w:numPr>
        <w:rPr/>
      </w:pPr>
      <w:bookmarkStart w:id="561" w:name="__RefHeading___Toc12065184_1280447820"/>
      <w:bookmarkStart w:id="562" w:name="_Toc216"/>
      <w:bookmarkEnd w:id="561"/>
      <w:r>
        <w:rPr/>
        <w:t>1-3-1</w:t>
      </w:r>
      <w:r>
        <w:rPr>
          <w:rtl w:val="true"/>
        </w:rPr>
        <w:t xml:space="preserve">- </w:t>
      </w:r>
      <w:r>
        <w:rPr>
          <w:rtl w:val="true"/>
        </w:rPr>
        <w:t>گِل حرام</w:t>
      </w:r>
      <w:bookmarkEnd w:id="562"/>
    </w:p>
    <w:p>
      <w:pPr>
        <w:pStyle w:val="Heading6"/>
        <w:numPr>
          <w:ilvl w:val="5"/>
          <w:numId w:val="1"/>
        </w:numPr>
        <w:rPr/>
      </w:pPr>
      <w:bookmarkStart w:id="563" w:name="__RefHeading___Toc12065186_1280447820"/>
      <w:bookmarkStart w:id="564" w:name="_Toc217"/>
      <w:bookmarkEnd w:id="563"/>
      <w:r>
        <w:rPr>
          <w:rtl w:val="true"/>
        </w:rPr>
        <w:t>اشاره</w:t>
      </w:r>
      <w:bookmarkEnd w:id="564"/>
    </w:p>
    <w:p>
      <w:pPr>
        <w:pStyle w:val="BookText"/>
        <w:rPr/>
      </w:pPr>
      <w:r>
        <w:rPr>
          <w:rFonts w:ascii="IRNazanin" w:hAnsi="IRNazanin" w:eastAsia="IRNazanin"/>
          <w:color w:val="111111"/>
          <w:sz w:val="28"/>
          <w:sz w:val="28"/>
          <w:szCs w:val="28"/>
          <w:rtl w:val="true"/>
          <w:lang w:bidi="fa-IR"/>
        </w:rPr>
        <w:t>همه انواع گل، خاک و کلوخ حرام و غیر قابل خوردن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هر گل و خاک، حرمت است</w:t>
      </w:r>
      <w:r>
        <w:rPr>
          <w:rFonts w:eastAsia="IRNazanin" w:cs="IRNazanin"/>
          <w:color w:val="111111"/>
          <w:sz w:val="28"/>
          <w:szCs w:val="28"/>
          <w:rtl w:val="true"/>
          <w:lang w:bidi="fa-IR"/>
        </w:rPr>
        <w:t>.</w:t>
      </w:r>
    </w:p>
    <w:p>
      <w:pPr>
        <w:pStyle w:val="Heading6"/>
        <w:numPr>
          <w:ilvl w:val="5"/>
          <w:numId w:val="1"/>
        </w:numPr>
        <w:rPr/>
      </w:pPr>
      <w:bookmarkStart w:id="565" w:name="__RefHeading___Toc12065188_1280447820"/>
      <w:bookmarkStart w:id="566" w:name="_Toc218"/>
      <w:bookmarkEnd w:id="565"/>
      <w:r>
        <w:rPr/>
        <w:t>1-3-1-1</w:t>
      </w:r>
      <w:r>
        <w:rPr>
          <w:rtl w:val="true"/>
        </w:rPr>
        <w:t xml:space="preserve">- </w:t>
      </w:r>
      <w:r>
        <w:rPr>
          <w:rtl w:val="true"/>
        </w:rPr>
        <w:t>علت حرام بودن گل</w:t>
      </w:r>
      <w:bookmarkEnd w:id="566"/>
    </w:p>
    <w:p>
      <w:pPr>
        <w:pStyle w:val="BookText"/>
        <w:rPr/>
      </w:pPr>
      <w:r>
        <w:rPr>
          <w:rFonts w:ascii="IRNazanin" w:hAnsi="IRNazanin" w:eastAsia="IRNazanin"/>
          <w:color w:val="111111"/>
          <w:sz w:val="28"/>
          <w:sz w:val="28"/>
          <w:szCs w:val="28"/>
          <w:rtl w:val="true"/>
          <w:lang w:bidi="fa-IR"/>
        </w:rPr>
        <w:t>در روایتی علت حرمت گل را چنین بیان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عَنْ أَحْمَدَ بْنِ مُحَمَّدِ بْنِ خَالِدٍ عَنْ عُثْمَانَ بْنِ عِيسَى عَنْ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الطِّينِ يُورِثُ النِّفَاقَ</w:t>
      </w:r>
      <w:r>
        <w:rPr>
          <w:rFonts w:eastAsia="Amiri" w:cs="Amiri" w:ascii="Amiri" w:hAnsi="Amiri"/>
          <w:color w:val="111111"/>
          <w:sz w:val="28"/>
          <w:szCs w:val="28"/>
          <w:rtl w:val="true"/>
          <w:lang w:bidi="ar-SA"/>
        </w:rPr>
        <w:t>».</w:t>
      </w:r>
      <w:r>
        <w:rPr>
          <w:rStyle w:val="FootnoteAnchor"/>
          <w:rtl w:val="true"/>
        </w:rPr>
        <w:footnoteReference w:id="838"/>
      </w:r>
      <w:r>
        <w:rPr>
          <w:rFonts w:ascii="IRNazanin" w:hAnsi="IRNazanin" w:eastAsia="IRNazanin"/>
          <w:color w:val="111111"/>
          <w:sz w:val="28"/>
          <w:sz w:val="28"/>
          <w:szCs w:val="28"/>
          <w:rtl w:val="true"/>
          <w:lang w:bidi="fa-IR"/>
        </w:rPr>
        <w:t>این روایت موثقه</w:t>
      </w:r>
      <w:r>
        <w:rPr>
          <w:rStyle w:val="FootnoteAnchor"/>
          <w:rtl w:val="true"/>
        </w:rPr>
        <w:footnoteReference w:id="839"/>
      </w:r>
      <w:r>
        <w:rPr>
          <w:rFonts w:ascii="IRNazanin" w:hAnsi="IRNazanin" w:eastAsia="IRNazanin"/>
          <w:color w:val="111111"/>
          <w:sz w:val="28"/>
          <w:sz w:val="28"/>
          <w:szCs w:val="28"/>
          <w:rtl w:val="true"/>
          <w:lang w:bidi="fa-IR"/>
        </w:rPr>
        <w:t>خوردن گِل را موجب نفاق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تعلیل از بحث بهداشت جسمی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زیاد خوردن گِل را موجب مرگ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عَنْ سَهْلِ بْنِ زِيَادٍ عَنِ ابْنِ مَحْبُوبٍ عَنْ إِبْرَاهِيمَ بْنِ مِهْزَمٍ عَنْ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انْهَمَكَ فِي أَكْلِ الطِّينِ فَقَدْ شَرِكَ فِي دَمِ نَفْسِهِ</w:t>
      </w:r>
      <w:r>
        <w:rPr>
          <w:rFonts w:eastAsia="Amiri" w:cs="Amiri" w:ascii="Amiri" w:hAnsi="Amiri"/>
          <w:color w:val="111111"/>
          <w:sz w:val="28"/>
          <w:szCs w:val="28"/>
          <w:rtl w:val="true"/>
          <w:lang w:bidi="ar-SA"/>
        </w:rPr>
        <w:t>».</w:t>
      </w:r>
      <w:r>
        <w:rPr>
          <w:rStyle w:val="FootnoteAnchor"/>
          <w:rtl w:val="true"/>
        </w:rPr>
        <w:footnoteReference w:id="84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خوردن گِل ، همت و جدیت داشته باشد در خون خود شریک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اصرار ولجاجت </w:t>
      </w:r>
      <w:r>
        <w:rPr>
          <w:rStyle w:val="FootnoteAnchor"/>
          <w:rtl w:val="true"/>
        </w:rPr>
        <w:footnoteReference w:id="841"/>
      </w:r>
      <w:r>
        <w:rPr>
          <w:rFonts w:ascii="IRNazanin" w:hAnsi="IRNazanin" w:eastAsia="IRNazanin"/>
          <w:color w:val="111111"/>
          <w:sz w:val="28"/>
          <w:sz w:val="28"/>
          <w:szCs w:val="28"/>
          <w:rtl w:val="true"/>
          <w:lang w:bidi="fa-IR"/>
        </w:rPr>
        <w:t>و جدیت ورزیدن</w:t>
      </w:r>
      <w:r>
        <w:rPr>
          <w:rStyle w:val="FootnoteAnchor"/>
          <w:rtl w:val="true"/>
        </w:rPr>
        <w:footnoteReference w:id="84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شدن در خون خود نیز کنایه از کشتن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عَنْ سَهْلِ بْنِ زِيَادٍ عَنِ ابْنِ فَضَّالٍ 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يَأْكُلُ الطِّينَ فَنَهَاهُ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فَإِنْ أَكَلْتَهُ وَ مِتَّ كُنْتَ قَدْ أَعَنْتَ عَلَى نَفْسِكَ</w:t>
      </w:r>
      <w:r>
        <w:rPr>
          <w:rFonts w:eastAsia="Amiri" w:cs="Amiri" w:ascii="Amiri" w:hAnsi="Amiri"/>
          <w:color w:val="111111"/>
          <w:sz w:val="28"/>
          <w:szCs w:val="28"/>
          <w:rtl w:val="true"/>
          <w:lang w:bidi="ar-SA"/>
        </w:rPr>
        <w:t>».</w:t>
      </w:r>
      <w:r>
        <w:rPr>
          <w:rStyle w:val="FootnoteAnchor"/>
          <w:rtl w:val="true"/>
        </w:rPr>
        <w:footnoteReference w:id="84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نیز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که گل می خورد از این کار نهی کرده و خوردن گِل را کمک به مرگ خود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شرطیه بودن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اینکه اگر گل </w:t>
      </w:r>
    </w:p>
    <w:p>
      <w:pPr>
        <w:pStyle w:val="BookText"/>
        <w:rPr/>
      </w:pPr>
      <w:r>
        <w:rPr>
          <w:rFonts w:ascii="IRNazanin" w:hAnsi="IRNazanin" w:eastAsia="IRNazanin"/>
          <w:color w:val="111111"/>
          <w:sz w:val="28"/>
          <w:sz w:val="28"/>
          <w:szCs w:val="28"/>
          <w:rtl w:val="true"/>
          <w:lang w:bidi="fa-IR"/>
        </w:rPr>
        <w:t xml:space="preserve">خوردی و از دنیا رفتی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 از این دارد که احتمال مرگ با خوردن گِل بیشتر می شود البته ممکن است در برخی از افراد نیز صادق نباشد یعنی گل خوار باشند، اما مرگ سراغشان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دیگری خوردن گِل سبب بروز برخی از بیماری ها عنوان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بْنِ إِدْرِيسَ رِضْوَانُ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أَحْمَدَ بْنِ مُحَمَّدِ بْنِ عِيسَى عَنْ عَلِيِّ بْنِ الْحَكَمِ عَنْ إِسْمَاعِيلَ الْمِنْقَرِيِّ عَنْ جَدِّهِ زِيَادِ بْنِ أَبِي زِيَادٍ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الطِّينَ فَإِنَّهُ تَقَعُ الْحِكَّةُ فِي جَسَدِهِ وَيُورِثُهُ الْبَوَاسِيرَ وَيُهَيِّجُ عَلَيْهِ دَاءَ السَّوْءِ وَ يَذْهَبُ بِالْقُوَّةِ مِنْ سَاقَيْهِ وَقَدَمَيْه</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در این روایت خوردن گِل موجب خارش بدن، بواسیر، تحریک بیماری بد و از بین رفتن قدرت پا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بیماری بد ممکن است بیماری هایی را که باعث زشت شدن چهره و بدن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جذام، بهک، پیسی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ممکن است شامل سرطان و امثال باشد آن که منجر به مرگ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در زمان حاضر کمتر کسی اقبالی به گِل خوردن دارد، در نتیجه طرح چنین روایاتی برای عصر حاضر ضروری نیست، در جواب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کمتر کسی سراغ گِل خواری می رود، اما ممکن است ناخواسته اقدام به این کار بکند، به عنوان مثال امروزه سبزی ها و میوه ها در بسیاری از موارد همراه با گل و لای هستند که گاه با شستن آن ها نیز مقداری گل بر روی آنها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گل خواری به صورت مستقیم مرسوم نباشد، اما ممکن است به صورت غیر مستقیم و ناخواسته انسان دچار گل خواری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دوست دارند بعد از نماز مقداری از مهر را بخورند که این خود نوعی گل خواری است که عوارض مذکور برای آن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 قدیم برای خوردن گِل عوارضی برشمرده شده است که برخی از آنها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انسداد و گرفتگی در ناحیه کبد</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لاغری</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ورم در ناحیه پا</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انسداد مری</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زردی چهره</w:t>
      </w:r>
      <w:r>
        <w:rPr>
          <w:rFonts w:eastAsia="IRNazanin" w:cs="IRNazanin"/>
          <w:color w:val="111111"/>
          <w:sz w:val="28"/>
          <w:szCs w:val="28"/>
          <w:rtl w:val="true"/>
          <w:lang w:bidi="fa-IR"/>
        </w:rPr>
        <w:t>.</w:t>
      </w:r>
      <w:r>
        <w:rPr>
          <w:rStyle w:val="FootnoteAnchor"/>
          <w:rtl w:val="true"/>
        </w:rPr>
        <w:footnoteReference w:id="849"/>
      </w:r>
      <w:bookmarkStart w:id="567" w:name="pg16653_213895"/>
    </w:p>
    <w:p>
      <w:pPr>
        <w:pStyle w:val="BookText"/>
        <w:rPr/>
      </w:pPr>
      <w:bookmarkEnd w:id="567"/>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گرفتگی عروق</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خشکی مفرط بدن</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 از عمل گوارش</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ریزی ریه</w:t>
      </w:r>
      <w:r>
        <w:rPr>
          <w:rFonts w:eastAsia="IRNazanin" w:cs="IRNazanin"/>
          <w:color w:val="111111"/>
          <w:sz w:val="28"/>
          <w:szCs w:val="28"/>
          <w:rtl w:val="true"/>
          <w:lang w:bidi="fa-IR"/>
        </w:rPr>
        <w:t xml:space="preserve">. </w:t>
      </w:r>
      <w:r>
        <w:rPr>
          <w:rStyle w:val="FootnoteAnchor"/>
          <w:rtl w:val="true"/>
        </w:rPr>
        <w:footnoteReference w:id="85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زخم دهان</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ابتلا به سل</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 مزاج</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 کلیه</w:t>
      </w:r>
      <w:r>
        <w:rPr>
          <w:rFonts w:eastAsia="IRNazanin" w:cs="IRNazanin"/>
          <w:color w:val="111111"/>
          <w:sz w:val="28"/>
          <w:szCs w:val="28"/>
          <w:rtl w:val="true"/>
          <w:lang w:bidi="fa-IR"/>
        </w:rPr>
        <w:t>.</w:t>
      </w:r>
      <w:r>
        <w:rPr>
          <w:rStyle w:val="FootnoteAnchor"/>
          <w:rtl w:val="true"/>
        </w:rPr>
        <w:footnoteReference w:id="857"/>
      </w:r>
    </w:p>
    <w:p>
      <w:pPr>
        <w:pStyle w:val="Heading5"/>
        <w:numPr>
          <w:ilvl w:val="4"/>
          <w:numId w:val="1"/>
        </w:numPr>
        <w:rPr/>
      </w:pPr>
      <w:bookmarkStart w:id="568" w:name="__RefHeading___Toc12065190_1280447820"/>
      <w:bookmarkStart w:id="569" w:name="_Toc219"/>
      <w:bookmarkEnd w:id="568"/>
      <w:r>
        <w:rPr/>
        <w:t>1-3-2</w:t>
      </w:r>
      <w:r>
        <w:rPr>
          <w:rtl w:val="true"/>
        </w:rPr>
        <w:t xml:space="preserve">- </w:t>
      </w:r>
      <w:r>
        <w:rPr>
          <w:rtl w:val="true"/>
        </w:rPr>
        <w:t>گِل درمانی</w:t>
      </w:r>
      <w:bookmarkEnd w:id="569"/>
    </w:p>
    <w:p>
      <w:pPr>
        <w:pStyle w:val="Heading6"/>
        <w:numPr>
          <w:ilvl w:val="5"/>
          <w:numId w:val="1"/>
        </w:numPr>
        <w:rPr/>
      </w:pPr>
      <w:bookmarkStart w:id="570" w:name="__RefHeading___Toc12065192_1280447820"/>
      <w:bookmarkStart w:id="571" w:name="_Toc220"/>
      <w:bookmarkEnd w:id="570"/>
      <w:r>
        <w:rPr>
          <w:rtl w:val="true"/>
        </w:rPr>
        <w:t>اشاره</w:t>
      </w:r>
      <w:bookmarkEnd w:id="571"/>
    </w:p>
    <w:p>
      <w:pPr>
        <w:pStyle w:val="BookText"/>
        <w:rPr/>
      </w:pPr>
      <w:r>
        <w:rPr>
          <w:rFonts w:ascii="IRNazanin" w:hAnsi="IRNazanin" w:eastAsia="IRNazanin"/>
          <w:color w:val="111111"/>
          <w:sz w:val="28"/>
          <w:sz w:val="28"/>
          <w:szCs w:val="28"/>
          <w:rtl w:val="true"/>
          <w:lang w:bidi="fa-IR"/>
        </w:rPr>
        <w:t>برخی از انواع گل از گل حرام استثنا شده است که با توجه به استقرای انجام شده در کتب فقهی به دو مورد آن دست یافتیم که بیان آن خواهد آمد</w:t>
      </w:r>
      <w:r>
        <w:rPr>
          <w:rFonts w:eastAsia="IRNazanin" w:cs="IRNazanin"/>
          <w:color w:val="111111"/>
          <w:sz w:val="28"/>
          <w:szCs w:val="28"/>
          <w:rtl w:val="true"/>
          <w:lang w:bidi="fa-IR"/>
        </w:rPr>
        <w:t>.</w:t>
      </w:r>
    </w:p>
    <w:p>
      <w:pPr>
        <w:pStyle w:val="Heading6"/>
        <w:numPr>
          <w:ilvl w:val="5"/>
          <w:numId w:val="1"/>
        </w:numPr>
        <w:rPr/>
      </w:pPr>
      <w:bookmarkStart w:id="572" w:name="__RefHeading___Toc12065194_1280447820"/>
      <w:bookmarkStart w:id="573" w:name="_Toc221"/>
      <w:bookmarkEnd w:id="572"/>
      <w:r>
        <w:rPr/>
        <w:t>1-3-2-1</w:t>
      </w:r>
      <w:r>
        <w:rPr>
          <w:rtl w:val="true"/>
        </w:rPr>
        <w:t xml:space="preserve">- </w:t>
      </w:r>
      <w:r>
        <w:rPr>
          <w:rtl w:val="true"/>
        </w:rPr>
        <w:t xml:space="preserve">تربت امام حسین </w:t>
      </w:r>
      <w:r>
        <w:rPr>
          <w:rtl w:val="true"/>
        </w:rPr>
        <w:t>(</w:t>
      </w:r>
      <w:r>
        <w:rPr>
          <w:rtl w:val="true"/>
        </w:rPr>
        <w:t>علیه السلام</w:t>
      </w:r>
      <w:r>
        <w:rPr>
          <w:rtl w:val="true"/>
        </w:rPr>
        <w:t>)</w:t>
      </w:r>
      <w:bookmarkEnd w:id="57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گل حرام استثنا شده و خوردن آن جهت درمان بیماری جائز است</w:t>
      </w:r>
      <w:r>
        <w:rPr>
          <w:rFonts w:eastAsia="IRNazanin" w:cs="IRNazanin"/>
          <w:color w:val="111111"/>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 xml:space="preserve">با توجه به روایات فراوانی که دلالت بر اهمیت و ارزشِ درمانیِ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بعید نیست بتوان قائل به استحباب استشفاء با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برخیاز روایات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هر دردی معرفی شده است</w:t>
      </w:r>
      <w:r>
        <w:rPr>
          <w:rFonts w:eastAsia="IRNazanin" w:cs="IRNazanin"/>
          <w:color w:val="111111"/>
          <w:sz w:val="28"/>
          <w:szCs w:val="28"/>
          <w:rtl w:val="true"/>
          <w:lang w:bidi="fa-IR"/>
        </w:rPr>
        <w:t>.</w:t>
      </w:r>
      <w:r>
        <w:rPr>
          <w:rStyle w:val="FootnoteAnchor"/>
          <w:rtl w:val="true"/>
        </w:rPr>
        <w:footnoteReference w:id="859"/>
      </w:r>
      <w:r>
        <w:rPr>
          <w:rFonts w:ascii="IRNazanin" w:hAnsi="IRNazanin" w:eastAsia="IRNazanin"/>
          <w:color w:val="111111"/>
          <w:sz w:val="28"/>
          <w:sz w:val="28"/>
          <w:szCs w:val="28"/>
          <w:rtl w:val="true"/>
          <w:lang w:bidi="fa-IR"/>
        </w:rPr>
        <w:t xml:space="preserve">در طائفه ای از روایات از تربت به عنوان </w:t>
      </w:r>
    </w:p>
    <w:p>
      <w:pPr>
        <w:pStyle w:val="BookText"/>
        <w:rPr/>
      </w:pPr>
      <w:r>
        <w:rPr>
          <w:rFonts w:ascii="IRNazanin" w:hAnsi="IRNazanin" w:eastAsia="IRNazanin"/>
          <w:color w:val="111111"/>
          <w:sz w:val="28"/>
          <w:sz w:val="28"/>
          <w:szCs w:val="28"/>
          <w:rtl w:val="true"/>
          <w:lang w:bidi="fa-IR"/>
        </w:rPr>
        <w:t xml:space="preserve">بزرگترین دارو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الدواء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r>
        <w:rPr>
          <w:rStyle w:val="FootnoteAnchor"/>
          <w:rtl w:val="true"/>
        </w:rPr>
        <w:footnoteReference w:id="860"/>
      </w:r>
      <w:r>
        <w:rPr>
          <w:rFonts w:ascii="IRNazanin" w:hAnsi="IRNazanin" w:eastAsia="IRNazanin"/>
          <w:color w:val="111111"/>
          <w:sz w:val="28"/>
          <w:sz w:val="28"/>
          <w:szCs w:val="28"/>
          <w:rtl w:val="true"/>
          <w:lang w:bidi="fa-IR"/>
        </w:rPr>
        <w:t xml:space="preserve">همچنین ابا توجه به برخی از روایات به نظر می رسد خود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تربت استفاده کرده و به برخی از اصحاب نیز نوشانیده و خود فوائد آن را تجربه کرده اند</w:t>
      </w:r>
      <w:r>
        <w:rPr>
          <w:rFonts w:eastAsia="IRNazanin" w:cs="IRNazanin"/>
          <w:color w:val="111111"/>
          <w:sz w:val="28"/>
          <w:szCs w:val="28"/>
          <w:rtl w:val="true"/>
          <w:lang w:bidi="fa-IR"/>
        </w:rPr>
        <w:t>.</w:t>
      </w:r>
      <w:r>
        <w:rPr>
          <w:rStyle w:val="FootnoteAnchor"/>
          <w:rtl w:val="true"/>
        </w:rPr>
        <w:footnoteReference w:id="861"/>
      </w:r>
      <w:r>
        <w:rPr>
          <w:rFonts w:ascii="IRNazanin" w:hAnsi="IRNazanin" w:eastAsia="IRNazanin"/>
          <w:color w:val="111111"/>
          <w:sz w:val="28"/>
          <w:sz w:val="28"/>
          <w:szCs w:val="28"/>
          <w:rtl w:val="true"/>
          <w:lang w:bidi="fa-IR"/>
        </w:rPr>
        <w:t>در برخی دیگر از روایات روش و مقدار استفاده از تربت گزارش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أَنَّ رَجُلًا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سَمِعْتُكَ تَقُولُ إِنَّ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الْأَدْوِيَةِ الْمُفْرَدَةِ وَ إِنَّهَا لَا تَمُرُّ بِدَاءٍ إِلَّا هَضَمَتْهُ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أَوْ قَدْ قُلْتُ ذَلِكَ فَمَا بَالُكَ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تَنَاوَلْتُهَا فَمَا انْتَفَعْتُ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لَهَا دُعَاءً فَمَنْ تَنَاوَلَهَا وَ لَمْ يَدْعُ بِهِ وَ اسْتَعْمَلَهَا لَمْ يَكَدْ يَنْتَفِعُ بِهَا قال فَقال لَهُ مَا يَقُولُ إِذَا تَنَاوَلَهَا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تُقَبِّلُهَا قَبْلَ كُلِّ شَيْ‌ءٍ وَ تَضَعُهَا عَلَى عَيْنَيْكَ وَ لَا تَنَاوَلُ مِنْهَا أَكْثَرَ مِنْ حِمَّصَةٍ فَإِنَّ مَنْ تَنَاوَلَ مِنْهَا أَكْثَرَ فَكَأَنَّمَا أَكَلَ مِنْ لُحُومِنَا وَ دِمَائِنَا فَإِذَا تَنَاوَلْتَ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الْمَلَكِ الَّذِي قَبَضَهَا وَ بِحَقِّ الْمَلَكِ الَّذِي خَزَنَهَا وَ أَسْأَلُكَ بِحَقِّ الْوَصِيِّ الَّذِي حَلَّ فِيهَا أَنْ تُصَلِّيَ عَلَى مُحَمَّدٍ وَ آلِ مُحَمَّدٍ وَ أَنْ تَجْعَلَهُ شِفَاءً مِنْ كُلِّ دَاءٍ وَ أَمَاناً مِنْ كُلِّ خَوْفٍ وَ حِفْظاً مِنْ كُلِّ سُوءٍ فَإِذَا قُلْتَ ذَلِكَ فَاشْدُدْهَا فِي شَيْ‌ءٍ وَ اقْرَأْ عَلَيْهَا إِنَّا أَنْزَلْناهُ فِي لَيْلَةِ الْقَدْرِ فَإِنَّ الدُّعَاءَ الَّذِي تَقَدَّمَ لِأَخْذِهَا هُوَ الِاسْتِئذَانُ عَلَيْهَا وَ اقْرَأْ إِنَّا أَنْزَلْنَاهُ خَتْمَهَا</w:t>
      </w:r>
      <w:r>
        <w:rPr>
          <w:rFonts w:eastAsia="Amiri" w:cs="Amiri" w:ascii="Amiri" w:hAnsi="Amiri"/>
          <w:color w:val="111111"/>
          <w:sz w:val="28"/>
          <w:szCs w:val="28"/>
          <w:rtl w:val="true"/>
          <w:lang w:bidi="ar-SA"/>
        </w:rPr>
        <w:t>».</w:t>
      </w:r>
      <w:r>
        <w:rPr>
          <w:rStyle w:val="FootnoteAnchor"/>
          <w:rtl w:val="true"/>
        </w:rPr>
        <w:footnoteReference w:id="86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هر چند مرسل است اما از باب تسامح در ادله سنن و اخبار من بلغ قابل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طولانی بودن روایت تنها به ذکر مضمون و نکات آن بسنده کرده و ترجمه را وا می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راوی در سخنی اعتراض گونه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شاکی استکه شما تربت را دارو می دانید و قائل هستید که همه بیماری ها را درمان می کند در حالی من از آن استفاده کردم اما جواب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دعایی دارد که بدون آن دعا موثر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ذکر روش استفاده از تربت می پردازد و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باید آن را بوسیده و بر روی دیده نهاد و نباید بیشتر از مقدار یک نخود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حضرت ممکن است به این جهت باشد که استفاده بیشتر از آن عوارض خوردن گِل را به همراه داشته و موجب بد گمانی به مقدسات می گردد و تربت هنگامی اثر می کند که به مقدار مذکور مصرف گردد؛ مانند اینکه طبیبی به بیمار خود دارو هایی تجویز کرده است و مقدار مصرف را نیز مشخص می کند و تأکید می کند که نباید بیش از این مقدار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bookmarkStart w:id="574" w:name="pg16653_213897"/>
    </w:p>
    <w:p>
      <w:pPr>
        <w:pStyle w:val="BookText"/>
        <w:rPr/>
      </w:pPr>
      <w:bookmarkEnd w:id="574"/>
      <w:r>
        <w:rPr>
          <w:rFonts w:ascii="IRNazanin" w:hAnsi="IRNazanin" w:eastAsia="IRNazanin"/>
          <w:color w:val="111111"/>
          <w:sz w:val="28"/>
          <w:sz w:val="28"/>
          <w:szCs w:val="28"/>
          <w:rtl w:val="true"/>
          <w:lang w:bidi="fa-IR"/>
        </w:rPr>
        <w:t>حضرت دعای مخصوصی را در هنگام مصرف تربت به او آموزش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 مذکور را نوعی طلب اجازه دانسته و در پایان به خواندن سوره قدر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آنچه موجب تأثیر تربت به عنوان یک دارو است، خواندن دعا با حفظ شرایط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شرائط آن چنانکه در این روایت و در سایر روایات آمده است نگه داری صحیح از تربت است</w:t>
      </w:r>
      <w:r>
        <w:rPr>
          <w:rStyle w:val="FootnoteAnchor"/>
          <w:rtl w:val="true"/>
        </w:rPr>
        <w:footnoteReference w:id="863"/>
      </w:r>
      <w:r>
        <w:rPr>
          <w:rFonts w:ascii="IRNazanin" w:hAnsi="IRNazanin" w:eastAsia="IRNazanin"/>
          <w:color w:val="111111"/>
          <w:sz w:val="28"/>
          <w:sz w:val="28"/>
          <w:szCs w:val="28"/>
          <w:rtl w:val="true"/>
          <w:lang w:bidi="fa-IR"/>
        </w:rPr>
        <w:t>که باید در کیسه ای محکم بسته و نگه 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از روایات دعای دیگری نیز ذکر شده است</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که البته منافاتی با دعای مذکور در روایت فوق ندارد چرا که در روایت فوق دعا هنگام برداشتن تربت و قرار دادن در کیسه است و دعای دیگر در هنگام خوردن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مجموع روایات به نظر می رسد این است که نگه داری از تربت امری بسیار مهم است؛ چرا که بی مبالاتی در نگه داری آن موجب از بین رفتن اثر آن خواهد شد</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این مهم خود یکی از اسرار عجیب تربت به شمار می رود</w:t>
      </w:r>
      <w:r>
        <w:rPr>
          <w:rFonts w:eastAsia="IRNazanin" w:cs="IRNazanin"/>
          <w:color w:val="111111"/>
          <w:sz w:val="28"/>
          <w:szCs w:val="28"/>
          <w:rtl w:val="true"/>
          <w:lang w:bidi="fa-IR"/>
        </w:rPr>
        <w:t>.</w:t>
      </w:r>
    </w:p>
    <w:p>
      <w:pPr>
        <w:pStyle w:val="Heading6"/>
        <w:numPr>
          <w:ilvl w:val="5"/>
          <w:numId w:val="1"/>
        </w:numPr>
        <w:rPr/>
      </w:pPr>
      <w:bookmarkStart w:id="575" w:name="__RefHeading___Toc12065196_1280447820"/>
      <w:bookmarkStart w:id="576" w:name="_Toc222"/>
      <w:bookmarkEnd w:id="575"/>
      <w:r>
        <w:rPr/>
        <w:t>1-3-2-2</w:t>
      </w:r>
      <w:r>
        <w:rPr>
          <w:rtl w:val="true"/>
        </w:rPr>
        <w:t xml:space="preserve">- </w:t>
      </w:r>
      <w:r>
        <w:rPr>
          <w:rtl w:val="true"/>
        </w:rPr>
        <w:t>گل ارمنی</w:t>
      </w:r>
      <w:bookmarkEnd w:id="57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نوع از انواع گل درمانی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گل حرام استثناء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ارمنی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گل که در واقع نوعی خاک قرمز رنگ است</w:t>
      </w:r>
      <w:r>
        <w:rPr>
          <w:rStyle w:val="FootnoteAnchor"/>
          <w:rtl w:val="true"/>
        </w:rPr>
        <w:footnoteReference w:id="866"/>
      </w:r>
      <w:r>
        <w:rPr>
          <w:rFonts w:ascii="IRNazanin" w:hAnsi="IRNazanin" w:eastAsia="IRNazanin"/>
          <w:color w:val="111111"/>
          <w:sz w:val="28"/>
          <w:sz w:val="28"/>
          <w:szCs w:val="28"/>
          <w:rtl w:val="true"/>
          <w:lang w:bidi="fa-IR"/>
        </w:rPr>
        <w:t>به جهت اینکه در سرزمینی به نام ارمنیه یا همان ارمنستان</w:t>
      </w:r>
      <w:r>
        <w:rPr>
          <w:rStyle w:val="FootnoteAnchor"/>
          <w:rtl w:val="true"/>
        </w:rPr>
        <w:footnoteReference w:id="8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 شود و به علت منسوب بودن به آن سرزمین به این نام شهرت یافته است</w:t>
      </w:r>
      <w:r>
        <w:rPr>
          <w:rFonts w:eastAsia="IRNazanin" w:cs="IRNazanin"/>
          <w:color w:val="111111"/>
          <w:sz w:val="28"/>
          <w:szCs w:val="28"/>
          <w:rtl w:val="true"/>
          <w:lang w:bidi="fa-IR"/>
        </w:rPr>
        <w:t>.</w:t>
      </w:r>
      <w:r>
        <w:rPr>
          <w:rStyle w:val="FootnoteAnchor"/>
          <w:rtl w:val="true"/>
        </w:rPr>
        <w:footnoteReference w:id="868"/>
      </w:r>
      <w:r>
        <w:rPr>
          <w:rFonts w:ascii="IRNazanin" w:hAnsi="IRNazanin" w:eastAsia="IRNazanin"/>
          <w:color w:val="111111"/>
          <w:sz w:val="28"/>
          <w:sz w:val="28"/>
          <w:szCs w:val="28"/>
          <w:rtl w:val="true"/>
          <w:lang w:bidi="fa-IR"/>
        </w:rPr>
        <w:t xml:space="preserve">گفته اند ارمنیه ناحیه وسیعی است در شمال و حد آن از برذعه تا باب الابواب و ازسوی دیگر تا بلاد روم و کوه قبق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قفقاز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کشیده میشود و وجه تسمیه آن به خاطر أرمينا بن لنطا بن أومر بن يافث ابن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اولین کسی است که در این منطقه مسکن گزید</w:t>
      </w:r>
      <w:r>
        <w:rPr>
          <w:rFonts w:eastAsia="IRNazanin" w:cs="IRNazanin"/>
          <w:color w:val="111111"/>
          <w:sz w:val="28"/>
          <w:szCs w:val="28"/>
          <w:rtl w:val="true"/>
          <w:lang w:bidi="fa-IR"/>
        </w:rPr>
        <w:t>.</w:t>
      </w:r>
      <w:r>
        <w:rPr>
          <w:rStyle w:val="FootnoteAnchor"/>
          <w:rtl w:val="true"/>
        </w:rPr>
        <w:footnoteReference w:id="869"/>
      </w:r>
      <w:r>
        <w:rPr>
          <w:rFonts w:ascii="IRNazanin" w:hAnsi="IRNazanin" w:eastAsia="IRNazanin"/>
          <w:color w:val="111111"/>
          <w:sz w:val="28"/>
          <w:sz w:val="28"/>
          <w:szCs w:val="28"/>
          <w:rtl w:val="true"/>
          <w:lang w:bidi="fa-IR"/>
        </w:rPr>
        <w:t>در برخی از روایات این نوع خاک، تربت ذی القرنین معرفی شده است</w:t>
      </w:r>
      <w:r>
        <w:rPr>
          <w:rFonts w:eastAsia="IRNazanin" w:cs="IRNazanin"/>
          <w:color w:val="111111"/>
          <w:sz w:val="28"/>
          <w:szCs w:val="28"/>
          <w:rtl w:val="true"/>
          <w:lang w:bidi="fa-IR"/>
        </w:rPr>
        <w:t>.</w:t>
      </w:r>
      <w:r>
        <w:rPr>
          <w:rStyle w:val="FootnoteAnchor"/>
          <w:rtl w:val="true"/>
        </w:rPr>
        <w:footnoteReference w:id="870"/>
      </w:r>
      <w:r>
        <w:rPr>
          <w:rFonts w:ascii="IRNazanin" w:hAnsi="IRNazanin" w:eastAsia="IRNazanin"/>
          <w:color w:val="111111"/>
          <w:sz w:val="28"/>
          <w:sz w:val="28"/>
          <w:szCs w:val="28"/>
          <w:rtl w:val="true"/>
          <w:lang w:bidi="fa-IR"/>
        </w:rPr>
        <w:t xml:space="preserve">در کتاب طب الائمه فرزندان بسطام دو روایت در مورد خاصیت دارویی گل ارمنی ذکر شده است که نوعی درمان برای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زخم معده یا روده</w:t>
      </w:r>
      <w:r>
        <w:rPr>
          <w:rStyle w:val="FootnoteAnchor"/>
          <w:rtl w:val="true"/>
        </w:rPr>
        <w:footnoteReference w:id="871"/>
      </w:r>
      <w:r>
        <w:rPr>
          <w:rFonts w:ascii="IRNazanin" w:hAnsi="IRNazanin" w:eastAsia="IRNazanin"/>
          <w:color w:val="111111"/>
          <w:sz w:val="28"/>
          <w:sz w:val="28"/>
          <w:szCs w:val="28"/>
          <w:rtl w:val="true"/>
          <w:lang w:bidi="fa-IR"/>
        </w:rPr>
        <w:t>و اسهال</w:t>
      </w:r>
      <w:r>
        <w:rPr>
          <w:rStyle w:val="FootnoteAnchor"/>
          <w:rtl w:val="true"/>
        </w:rPr>
        <w:footnoteReference w:id="87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عَبْدِ الْحَمِيدِ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الْوَشَّاءُ عَنْ مُحَمَّدِ بْنِ فُضَيْلٍ عَنْ أَبِي حَمْزَةَ الثُّمَالِيِّ عَنْ أَبِي جَعْفَرٍ مُحَمَّدِ بْنِ عَلِيٍّ الْبَاقِرِ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شَكَا إِلَيْهِ الزَّحِيرَ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خُذْ مِنَ الطِّينِ الْأَرْمَنِيِّ وَ اقْلِهِ بِنَارٍ لَيِّنَةٍ وَ اسْتَفَّ مِنْهُ فَإِنَّهُ يَسْكُنُ عَنْكَ</w:t>
      </w:r>
      <w:r>
        <w:rPr>
          <w:rFonts w:eastAsia="Amiri" w:cs="Amiri" w:ascii="Amiri" w:hAnsi="Amiri"/>
          <w:color w:val="111111"/>
          <w:sz w:val="28"/>
          <w:szCs w:val="28"/>
          <w:rtl w:val="true"/>
          <w:lang w:bidi="ar-SA"/>
        </w:rPr>
        <w:t>».</w:t>
      </w:r>
      <w:r>
        <w:rPr>
          <w:rStyle w:val="FootnoteAnchor"/>
          <w:rtl w:val="true"/>
        </w:rPr>
        <w:footnoteReference w:id="87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هر چند مسند است، اما ضعیف محسوب می شود؛ چرا که اولاً بشربن عبد الحمید در کتب رجالی ذکر نشده و مهمل است</w:t>
      </w:r>
      <w:r>
        <w:rPr>
          <w:rStyle w:val="FootnoteAnchor"/>
          <w:rtl w:val="true"/>
        </w:rPr>
        <w:footnoteReference w:id="874"/>
      </w:r>
      <w:r>
        <w:rPr>
          <w:rFonts w:ascii="IRNazanin" w:hAnsi="IRNazanin" w:eastAsia="IRNazanin"/>
          <w:color w:val="111111"/>
          <w:sz w:val="28"/>
          <w:sz w:val="28"/>
          <w:szCs w:val="28"/>
          <w:rtl w:val="true"/>
          <w:lang w:bidi="fa-IR"/>
        </w:rPr>
        <w:t>و ثانیاً محمد بن فضیل متهم به غلو است،</w:t>
      </w:r>
      <w:r>
        <w:rPr>
          <w:rStyle w:val="FootnoteAnchor"/>
          <w:rtl w:val="true"/>
        </w:rPr>
        <w:footnoteReference w:id="875"/>
      </w:r>
      <w:r>
        <w:rPr>
          <w:rFonts w:ascii="IRNazanin" w:hAnsi="IRNazanin" w:eastAsia="IRNazanin"/>
          <w:color w:val="111111"/>
          <w:sz w:val="28"/>
          <w:sz w:val="28"/>
          <w:szCs w:val="28"/>
          <w:rtl w:val="true"/>
          <w:lang w:bidi="fa-IR"/>
        </w:rPr>
        <w:t>هر چند برخی این اتهام را مردود دانسته اند</w:t>
      </w:r>
      <w:r>
        <w:rPr>
          <w:rFonts w:eastAsia="IRNazanin" w:cs="IRNazanin"/>
          <w:color w:val="111111"/>
          <w:sz w:val="28"/>
          <w:szCs w:val="28"/>
          <w:rtl w:val="true"/>
          <w:lang w:bidi="fa-IR"/>
        </w:rPr>
        <w:t>.</w:t>
      </w:r>
      <w:r>
        <w:rPr>
          <w:rStyle w:val="FootnoteAnchor"/>
          <w:rtl w:val="true"/>
        </w:rPr>
        <w:footnoteReference w:id="876"/>
      </w:r>
      <w:r>
        <w:rPr>
          <w:rFonts w:ascii="IRNazanin" w:hAnsi="IRNazanin" w:eastAsia="IRNazanin"/>
          <w:color w:val="111111"/>
          <w:sz w:val="28"/>
          <w:sz w:val="28"/>
          <w:szCs w:val="28"/>
          <w:rtl w:val="true"/>
          <w:lang w:bidi="fa-IR"/>
        </w:rPr>
        <w:t>به هر حال به نظر می رسد به مجرد ضعف یک روایت در باب طب نمی توان آن را کنار گذاشت بلکه می توان با آزمایش و تجربه از صحت و کذب آن اطلاع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کسی از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گلایه می کند و ایشان نیز گل ارمنی را تجویز می کنند و در دستور العمل مصرف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حرارتی ملایم تفت بده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دهان قرار داده و مصرف کن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تسکین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دارو نوعی داروی مفرد به شمار می رود اما در روایت دیگر از همان کتاب به صورت مرسل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الزَّحِيرِ تَأْخُذُ جُزْءاً مِنْ خَزَفٍ أَبْيَضَ</w:t>
      </w:r>
      <w:r>
        <w:rPr>
          <w:rStyle w:val="FootnoteAnchor"/>
          <w:rtl w:val="true"/>
        </w:rPr>
        <w:footnoteReference w:id="877"/>
      </w:r>
      <w:r>
        <w:rPr>
          <w:rFonts w:ascii="Amiri" w:hAnsi="Amiri" w:eastAsia="Amiri" w:cs="Amiri"/>
          <w:color w:val="111111"/>
          <w:sz w:val="28"/>
          <w:sz w:val="28"/>
          <w:szCs w:val="28"/>
          <w:rtl w:val="true"/>
          <w:lang w:bidi="ar-SA"/>
        </w:rPr>
        <w:t>وَ جُزْءاً مِنْ بَزْرِ قَطُونَا</w:t>
      </w:r>
      <w:r>
        <w:rPr>
          <w:rStyle w:val="FootnoteAnchor"/>
          <w:rtl w:val="true"/>
        </w:rPr>
        <w:footnoteReference w:id="878"/>
      </w:r>
      <w:r>
        <w:rPr>
          <w:rFonts w:ascii="Amiri" w:hAnsi="Amiri" w:eastAsia="Amiri" w:cs="Amiri"/>
          <w:color w:val="111111"/>
          <w:sz w:val="28"/>
          <w:sz w:val="28"/>
          <w:szCs w:val="28"/>
          <w:rtl w:val="true"/>
          <w:lang w:bidi="ar-SA"/>
        </w:rPr>
        <w:t>وَ جُزْءاً مِنْ صَمْغٍ عَرَبِيٍّ</w:t>
      </w:r>
      <w:r>
        <w:rPr>
          <w:rStyle w:val="FootnoteAnchor"/>
          <w:rtl w:val="true"/>
        </w:rPr>
        <w:footnoteReference w:id="879"/>
      </w:r>
      <w:r>
        <w:rPr>
          <w:rFonts w:ascii="Amiri" w:hAnsi="Amiri" w:eastAsia="Amiri" w:cs="Amiri"/>
          <w:color w:val="111111"/>
          <w:sz w:val="28"/>
          <w:sz w:val="28"/>
          <w:szCs w:val="28"/>
          <w:rtl w:val="true"/>
          <w:lang w:bidi="ar-SA"/>
        </w:rPr>
        <w:t>وَ جُزْءاً مِنْ طِينٍ أَرْمَنِيٍّ يُقْلَى بِنَارٍ لَيِّنَةٍ وَ يُسْتَفُّ مِنْهُ</w:t>
      </w:r>
      <w:r>
        <w:rPr>
          <w:rFonts w:eastAsia="Amiri" w:cs="Amiri" w:ascii="Amiri" w:hAnsi="Amiri"/>
          <w:color w:val="111111"/>
          <w:sz w:val="28"/>
          <w:szCs w:val="28"/>
          <w:rtl w:val="true"/>
          <w:lang w:bidi="ar-SA"/>
        </w:rPr>
        <w:t>».</w:t>
      </w:r>
      <w:r>
        <w:rPr>
          <w:rStyle w:val="FootnoteAnchor"/>
          <w:rtl w:val="true"/>
        </w:rPr>
        <w:footnoteReference w:id="880"/>
      </w:r>
      <w:r>
        <w:rPr>
          <w:rFonts w:ascii="IRNazanin" w:hAnsi="IRNazanin" w:eastAsia="IRNazanin"/>
          <w:color w:val="111111"/>
          <w:sz w:val="28"/>
          <w:sz w:val="28"/>
          <w:szCs w:val="28"/>
          <w:rtl w:val="true"/>
          <w:lang w:bidi="fa-IR"/>
        </w:rPr>
        <w:t xml:space="preserve">طبق این روایت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خربق سفید و تخم اسفرزه و صمغ عربی و گل ارمنی برگیر که آن با حرارتی ملایم تفت داده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دهان گرفته مصرف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چیزی که از مجموع این دو روایت و و نیز روایتی که گل ارمنی </w:t>
      </w:r>
      <w:bookmarkStart w:id="577" w:name="pg16653_213899"/>
    </w:p>
    <w:p>
      <w:pPr>
        <w:pStyle w:val="BookText"/>
        <w:rPr/>
      </w:pPr>
      <w:bookmarkEnd w:id="577"/>
      <w:r>
        <w:rPr>
          <w:rFonts w:ascii="IRNazanin" w:hAnsi="IRNazanin" w:eastAsia="IRNazanin"/>
          <w:color w:val="111111"/>
          <w:sz w:val="28"/>
          <w:sz w:val="28"/>
          <w:szCs w:val="28"/>
          <w:rtl w:val="true"/>
          <w:lang w:bidi="fa-IR"/>
        </w:rPr>
        <w:t xml:space="preserve">را از گل حرام استثنا کرده است به دست می آید این است که گل ارمنی در دیدگاه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چند اجمالاً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خاصیت درمانی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اطبا قدیم خواص زیر را برای گل ارمنی برشمرده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را بسیار تقویت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معطر بودن، حرارت و تب ناشی از سل را تعدیل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تنگی نفس حاصل از مصیبت و غصه مفید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انواع طاعون بسیار موثر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عفونت را از بین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زخم های دهان و شکم مفید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اسهال مفید بوده و از خونریزی داخلی جلوگیری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تب های ناشی از سل و وبا مفید است، به گونه ای که بسیاری از مردمانی که دچار وبا بودند با ملازمت در خوردن ای گل بهبودی یافته و آنان که نخوردند داروی دیگری موثر نیفتاده و مردند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پوسته های بواسیر را از مقعد خارج سازد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با اقاقیا مخلوط شده و بر روی اسختوان مالیده شود برای استخوان شکسته پوسیده مفید است</w:t>
      </w:r>
      <w:r>
        <w:rPr>
          <w:rFonts w:eastAsia="IRNazanin" w:cs="IRNazanin"/>
          <w:color w:val="111111"/>
          <w:sz w:val="28"/>
          <w:szCs w:val="28"/>
          <w:rtl w:val="true"/>
          <w:lang w:bidi="fa-IR"/>
        </w:rPr>
        <w:t>.</w:t>
      </w:r>
      <w:r>
        <w:rPr>
          <w:rStyle w:val="FootnoteAnchor"/>
          <w:rtl w:val="true"/>
        </w:rPr>
        <w:footnoteReference w:id="881"/>
      </w:r>
      <w:r>
        <w:rPr>
          <w:rFonts w:ascii="IRNazanin" w:hAnsi="IRNazanin" w:eastAsia="IRNazanin"/>
          <w:color w:val="111111"/>
          <w:sz w:val="28"/>
          <w:sz w:val="28"/>
          <w:szCs w:val="28"/>
          <w:rtl w:val="true"/>
          <w:lang w:bidi="fa-IR"/>
        </w:rPr>
        <w:t>به نظر می رسد آنچه در گفتار فوق آمده است، روایت مذکور را تأیید می کند</w:t>
      </w:r>
      <w:r>
        <w:rPr>
          <w:rFonts w:eastAsia="IRNazanin" w:cs="IRNazanin"/>
          <w:color w:val="111111"/>
          <w:sz w:val="28"/>
          <w:szCs w:val="28"/>
          <w:rtl w:val="true"/>
          <w:lang w:bidi="fa-IR"/>
        </w:rPr>
        <w:t>.</w:t>
      </w:r>
    </w:p>
    <w:p>
      <w:pPr>
        <w:pStyle w:val="Heading4"/>
        <w:numPr>
          <w:ilvl w:val="3"/>
          <w:numId w:val="1"/>
        </w:numPr>
        <w:rPr/>
      </w:pPr>
      <w:bookmarkStart w:id="578" w:name="__RefHeading___Toc12065198_1280447820"/>
      <w:bookmarkStart w:id="579" w:name="_Toc223"/>
      <w:bookmarkEnd w:id="578"/>
      <w:r>
        <w:rPr/>
        <w:t>1-4</w:t>
      </w:r>
      <w:r>
        <w:rPr>
          <w:rtl w:val="true"/>
        </w:rPr>
        <w:t xml:space="preserve">- </w:t>
      </w:r>
      <w:r>
        <w:rPr>
          <w:rtl w:val="true"/>
        </w:rPr>
        <w:t>مکروهات غذا خوردن</w:t>
      </w:r>
      <w:bookmarkEnd w:id="579"/>
    </w:p>
    <w:p>
      <w:pPr>
        <w:pStyle w:val="Heading5"/>
        <w:numPr>
          <w:ilvl w:val="4"/>
          <w:numId w:val="1"/>
        </w:numPr>
        <w:rPr/>
      </w:pPr>
      <w:bookmarkStart w:id="580" w:name="__RefHeading___Toc12065200_1280447820"/>
      <w:bookmarkStart w:id="581" w:name="_Toc224"/>
      <w:bookmarkEnd w:id="580"/>
      <w:r>
        <w:rPr>
          <w:rtl w:val="true"/>
        </w:rPr>
        <w:t>اشاره</w:t>
      </w:r>
      <w:bookmarkEnd w:id="581"/>
    </w:p>
    <w:p>
      <w:pPr>
        <w:pStyle w:val="BookText"/>
        <w:rPr/>
      </w:pPr>
      <w:r>
        <w:rPr>
          <w:rFonts w:ascii="IRNazanin" w:hAnsi="IRNazanin" w:eastAsia="IRNazanin"/>
          <w:color w:val="111111"/>
          <w:sz w:val="28"/>
          <w:sz w:val="28"/>
          <w:szCs w:val="28"/>
          <w:rtl w:val="true"/>
          <w:lang w:bidi="fa-IR"/>
        </w:rPr>
        <w:t>در بحث غذا خوردن، برخی از موارد به عنوان مکروهات غذا خوردن عنوان شده است که به نظر می رسد ملازمه با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بررسی برخی از این موارد پرداخته شده است</w:t>
      </w:r>
      <w:r>
        <w:rPr>
          <w:rFonts w:eastAsia="IRNazanin" w:cs="IRNazanin"/>
          <w:color w:val="111111"/>
          <w:sz w:val="28"/>
          <w:szCs w:val="28"/>
          <w:rtl w:val="true"/>
          <w:lang w:bidi="fa-IR"/>
        </w:rPr>
        <w:t>.</w:t>
      </w:r>
    </w:p>
    <w:p>
      <w:pPr>
        <w:pStyle w:val="Heading5"/>
        <w:numPr>
          <w:ilvl w:val="4"/>
          <w:numId w:val="1"/>
        </w:numPr>
        <w:rPr/>
      </w:pPr>
      <w:bookmarkStart w:id="582" w:name="__RefHeading___Toc12065202_1280447820"/>
      <w:bookmarkStart w:id="583" w:name="_Toc225"/>
      <w:bookmarkEnd w:id="582"/>
      <w:r>
        <w:rPr/>
        <w:t>1-4-1</w:t>
      </w:r>
      <w:r>
        <w:rPr>
          <w:rtl w:val="true"/>
        </w:rPr>
        <w:t xml:space="preserve">- </w:t>
      </w:r>
      <w:r>
        <w:rPr>
          <w:rtl w:val="true"/>
        </w:rPr>
        <w:t>کراهت پرخوری</w:t>
      </w:r>
      <w:bookmarkEnd w:id="583"/>
    </w:p>
    <w:p>
      <w:pPr>
        <w:pStyle w:val="Heading6"/>
        <w:numPr>
          <w:ilvl w:val="5"/>
          <w:numId w:val="1"/>
        </w:numPr>
        <w:rPr/>
      </w:pPr>
      <w:bookmarkStart w:id="584" w:name="__RefHeading___Toc12065204_1280447820"/>
      <w:bookmarkStart w:id="585" w:name="_Toc226"/>
      <w:bookmarkEnd w:id="584"/>
      <w:r>
        <w:rPr>
          <w:rtl w:val="true"/>
        </w:rPr>
        <w:t>اشاره</w:t>
      </w:r>
      <w:bookmarkEnd w:id="58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از پرخوری نهی شده است و مبغوض ترین چیز نزد خداوند شکم معرفی شده است</w:t>
      </w:r>
      <w:r>
        <w:rPr>
          <w:rFonts w:eastAsia="IRNazanin" w:cs="IRNazanin"/>
          <w:color w:val="111111"/>
          <w:sz w:val="28"/>
          <w:szCs w:val="28"/>
          <w:rtl w:val="true"/>
          <w:lang w:bidi="fa-IR"/>
        </w:rPr>
        <w:t>.</w:t>
      </w:r>
      <w:r>
        <w:rPr>
          <w:rStyle w:val="FootnoteAnchor"/>
          <w:rtl w:val="true"/>
        </w:rPr>
        <w:footnoteReference w:id="882"/>
      </w:r>
      <w:r>
        <w:rPr>
          <w:rFonts w:ascii="IRNazanin" w:hAnsi="IRNazanin" w:eastAsia="IRNazanin"/>
          <w:color w:val="111111"/>
          <w:sz w:val="28"/>
          <w:sz w:val="28"/>
          <w:szCs w:val="28"/>
          <w:rtl w:val="true"/>
          <w:lang w:bidi="fa-IR"/>
        </w:rPr>
        <w:t>برخی از فقها پرخوری را در صورتی که منجر به ضرر شود حرام دانسته‌اند</w:t>
      </w:r>
      <w:r>
        <w:rPr>
          <w:rFonts w:eastAsia="IRNazanin" w:cs="IRNazanin"/>
          <w:color w:val="111111"/>
          <w:sz w:val="28"/>
          <w:szCs w:val="28"/>
          <w:rtl w:val="true"/>
          <w:lang w:bidi="fa-IR"/>
        </w:rPr>
        <w:t>.</w:t>
      </w:r>
      <w:r>
        <w:rPr>
          <w:rStyle w:val="FootnoteAnchor"/>
          <w:rtl w:val="true"/>
        </w:rPr>
        <w:footnoteReference w:id="883"/>
      </w:r>
      <w:r>
        <w:rPr>
          <w:rFonts w:ascii="IRNazanin" w:hAnsi="IRNazanin" w:eastAsia="IRNazanin"/>
          <w:color w:val="111111"/>
          <w:sz w:val="28"/>
          <w:sz w:val="28"/>
          <w:szCs w:val="28"/>
          <w:rtl w:val="true"/>
          <w:lang w:bidi="fa-IR"/>
        </w:rPr>
        <w:t>به برخی از وجوه مبغوضیت و همچنین مضرات آن در روایات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586" w:name="pg16653_213900"/>
    </w:p>
    <w:p>
      <w:pPr>
        <w:pStyle w:val="BookText"/>
        <w:rPr/>
      </w:pPr>
      <w:bookmarkEnd w:id="586"/>
      <w:r>
        <w:rPr>
          <w:rFonts w:ascii="IRNazanin" w:hAnsi="IRNazanin" w:eastAsia="IRNazanin"/>
          <w:color w:val="111111"/>
          <w:sz w:val="28"/>
          <w:sz w:val="28"/>
          <w:szCs w:val="28"/>
          <w:rtl w:val="true"/>
          <w:lang w:bidi="fa-IR"/>
        </w:rPr>
        <w:t>توجه به فراوانی روایات وارد شده در نهی از پرخوری از بررسی سندی تا حدودی بی نیاز هستیم</w:t>
      </w:r>
      <w:r>
        <w:rPr>
          <w:rFonts w:eastAsia="IRNazanin" w:cs="IRNazanin"/>
          <w:color w:val="111111"/>
          <w:sz w:val="28"/>
          <w:szCs w:val="28"/>
          <w:rtl w:val="true"/>
          <w:lang w:bidi="fa-IR"/>
        </w:rPr>
        <w:t>.</w:t>
      </w:r>
    </w:p>
    <w:p>
      <w:pPr>
        <w:pStyle w:val="Heading6"/>
        <w:numPr>
          <w:ilvl w:val="5"/>
          <w:numId w:val="1"/>
        </w:numPr>
        <w:rPr/>
      </w:pPr>
      <w:bookmarkStart w:id="587" w:name="__RefHeading___Toc12065206_1280447820"/>
      <w:bookmarkStart w:id="588" w:name="_Toc227"/>
      <w:bookmarkEnd w:id="587"/>
      <w:r>
        <w:rPr/>
        <w:t>1-4-1-1</w:t>
      </w:r>
      <w:r>
        <w:rPr>
          <w:rtl w:val="true"/>
        </w:rPr>
        <w:t xml:space="preserve">- </w:t>
      </w:r>
      <w:r>
        <w:rPr>
          <w:rtl w:val="true"/>
        </w:rPr>
        <w:t>طغیان شکم</w:t>
      </w:r>
      <w:bookmarkEnd w:id="588"/>
    </w:p>
    <w:p>
      <w:pPr>
        <w:pStyle w:val="BookText"/>
        <w:rPr/>
      </w:pPr>
      <w:r>
        <w:rPr>
          <w:rFonts w:ascii="IRNazanin" w:hAnsi="IRNazanin" w:eastAsia="IRNazanin"/>
          <w:color w:val="111111"/>
          <w:sz w:val="28"/>
          <w:sz w:val="28"/>
          <w:szCs w:val="28"/>
          <w:rtl w:val="true"/>
          <w:lang w:bidi="fa-IR"/>
        </w:rPr>
        <w:t>در روایتی موثق،</w:t>
      </w:r>
      <w:r>
        <w:rPr>
          <w:rStyle w:val="FootnoteAnchor"/>
          <w:rtl w:val="true"/>
        </w:rPr>
        <w:footnoteReference w:id="884"/>
      </w:r>
      <w:r>
        <w:rPr>
          <w:rFonts w:ascii="IRNazanin" w:hAnsi="IRNazanin" w:eastAsia="IRNazanin"/>
          <w:color w:val="111111"/>
          <w:sz w:val="28"/>
          <w:sz w:val="28"/>
          <w:szCs w:val="28"/>
          <w:rtl w:val="true"/>
          <w:lang w:bidi="fa-IR"/>
        </w:rPr>
        <w:t>شکمِ پُر، طغیان گر معرفی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زِيَادٍ عَنِ الْحَسَنِ بْنِ مُحَمَّدِ بْنِ سَمَاعَةَ عَنْ وُهَيْبِ بْنِ حَفْصٍ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يَا أَبَا مُحَمَّدٍ إِنَّ الْبَطْنَ لَيَطْغَى مِنْ أَكْلِهِ وَ أَقْرَبُ مَا يَكُونُ الْعَبْدُ مِنَ اللَّهِ جَلَّ وَ عَزَّ إِذَا خَفَّ بَطْنُهُ وَ أَبْغَضُ مَا يَكُونُ الْعَبْدُ إِلَى اللَّهِ عَزَّ وَ جَلَّ إِذَا امْتَلَأَ بَطْنُهُ</w:t>
      </w:r>
      <w:r>
        <w:rPr>
          <w:rFonts w:eastAsia="Amiri" w:cs="Amiri" w:ascii="Amiri" w:hAnsi="Amiri"/>
          <w:color w:val="111111"/>
          <w:sz w:val="28"/>
          <w:szCs w:val="28"/>
          <w:rtl w:val="true"/>
          <w:lang w:bidi="ar-SA"/>
        </w:rPr>
        <w:t>».</w:t>
      </w:r>
      <w:r>
        <w:rPr>
          <w:rStyle w:val="FootnoteAnchor"/>
          <w:rtl w:val="true"/>
        </w:rPr>
        <w:footnoteReference w:id="885"/>
      </w:r>
      <w:r>
        <w:rPr>
          <w:rFonts w:ascii="IRNazanin" w:hAnsi="IRNazanin" w:eastAsia="IRNazanin"/>
          <w:color w:val="111111"/>
          <w:sz w:val="28"/>
          <w:sz w:val="28"/>
          <w:szCs w:val="28"/>
          <w:rtl w:val="true"/>
          <w:lang w:bidi="fa-IR"/>
        </w:rPr>
        <w:t xml:space="preserve">در این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ابوبصیرمی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شک شکم بعد از خوردن طغیان می کند و نزدیک ترین حالت بنده به خداوند وقتی است که شکم خالی باشد و مبغوض ترین حالت بنده نزد خداوند وقتی است که شکم پر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 در این روایت شکم خالی و سبک ممدوح و شکم پر مبغوض معرفی شده است و از سوی دیگر طغیان به شکم نسبت داده شده است که ممکن است مقصود از آن علاوه بر تن ندادن به عبادت خداوند که قدر متیقن است، به معنای گذشتن از حدی باشد که منجر به بیماری می گردد، هر چند این معنا از ظاهر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قسمت دوم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است، اما ممکن است به عنوان یک احتمال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که از آن به المرسل کالموثق تعبیر شده است</w:t>
      </w:r>
      <w:r>
        <w:rPr>
          <w:rStyle w:val="FootnoteAnchor"/>
          <w:rtl w:val="true"/>
        </w:rPr>
        <w:footnoteReference w:id="886"/>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عَنْ أَحْمَدَ بْنِ مُحَمَّدٍ عَنِ ابْنِ فَضَّالٍ عَنِ ابْنِ بُكَيْرٍ عَنْ بَعْضِ أَصْحَابِهِ عَنْ أَبِي عُبَيْدَةَ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شَبِعَ الْبَطْنُ طَغَى</w:t>
      </w:r>
      <w:r>
        <w:rPr>
          <w:rFonts w:eastAsia="Amiri" w:cs="Amiri" w:ascii="Amiri" w:hAnsi="Amiri"/>
          <w:color w:val="111111"/>
          <w:sz w:val="28"/>
          <w:szCs w:val="28"/>
          <w:rtl w:val="true"/>
          <w:lang w:bidi="ar-SA"/>
        </w:rPr>
        <w:t>».</w:t>
      </w:r>
      <w:r>
        <w:rPr>
          <w:rStyle w:val="FootnoteAnchor"/>
          <w:rtl w:val="true"/>
        </w:rPr>
        <w:footnoteReference w:id="88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شکم سیر گردد طغیان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که قرینه ای بر طغیان در عبادت خداوند نبوده و مطلق است، حمل آن بر حالتی که موجب بیماری شود راحت تر بوده و مخالفت چندانی با ظاهر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طغان در روایت به معنای درد شدید شکم ناشی از پرخوری باشد؛ چرا که شکم اگر به حال خود آرام و ساکن باشد گویا مطیع صاحب خود است، اما اگر شروع به درد کرده و باعث آزار فرد شود گویا بر صاحب خود طغیان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به نظر می رسد طغیان در این روایت کنایه از درد و بیماری باشد هر چند این معنا نافی معانی </w:t>
      </w:r>
      <w:bookmarkStart w:id="589" w:name="pg16653_213901"/>
    </w:p>
    <w:p>
      <w:pPr>
        <w:pStyle w:val="BookText"/>
        <w:rPr/>
      </w:pPr>
      <w:bookmarkEnd w:id="589"/>
      <w:r>
        <w:rPr>
          <w:rFonts w:ascii="IRNazanin" w:hAnsi="IRNazanin" w:eastAsia="IRNazanin"/>
          <w:color w:val="111111"/>
          <w:sz w:val="28"/>
          <w:sz w:val="28"/>
          <w:szCs w:val="28"/>
          <w:rtl w:val="true"/>
          <w:lang w:bidi="fa-IR"/>
        </w:rPr>
        <w:t xml:space="preserve">محتمل دیگر نیست، به ویژه اگر استعمال لفظ در بیش از یک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داشته باشیم</w:t>
      </w:r>
      <w:r>
        <w:rPr>
          <w:rFonts w:eastAsia="IRNazanin" w:cs="IRNazanin"/>
          <w:color w:val="111111"/>
          <w:sz w:val="28"/>
          <w:szCs w:val="28"/>
          <w:rtl w:val="true"/>
          <w:lang w:bidi="fa-IR"/>
        </w:rPr>
        <w:t>.</w:t>
      </w:r>
    </w:p>
    <w:p>
      <w:pPr>
        <w:pStyle w:val="Heading6"/>
        <w:numPr>
          <w:ilvl w:val="5"/>
          <w:numId w:val="1"/>
        </w:numPr>
        <w:rPr/>
      </w:pPr>
      <w:bookmarkStart w:id="590" w:name="__RefHeading___Toc12065208_1280447820"/>
      <w:bookmarkStart w:id="591" w:name="_Toc228"/>
      <w:bookmarkEnd w:id="590"/>
      <w:r>
        <w:rPr/>
        <w:t>1-4-1-2</w:t>
      </w:r>
      <w:r>
        <w:rPr>
          <w:rtl w:val="true"/>
        </w:rPr>
        <w:t xml:space="preserve">- </w:t>
      </w:r>
      <w:r>
        <w:rPr>
          <w:rtl w:val="true"/>
        </w:rPr>
        <w:t>شکم درد و سوء هاضمه</w:t>
      </w:r>
      <w:bookmarkEnd w:id="591"/>
    </w:p>
    <w:p>
      <w:pPr>
        <w:pStyle w:val="BookText"/>
        <w:rPr/>
      </w:pPr>
      <w:r>
        <w:rPr>
          <w:rFonts w:ascii="IRNazanin" w:hAnsi="IRNazanin" w:eastAsia="IRNazanin"/>
          <w:color w:val="111111"/>
          <w:sz w:val="28"/>
          <w:sz w:val="28"/>
          <w:szCs w:val="28"/>
          <w:rtl w:val="true"/>
          <w:lang w:bidi="fa-IR"/>
        </w:rPr>
        <w:t xml:space="preserve">در روایتی دیگر منشأ هر 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تخمة در لغت به معنای شکم درد حاصل از غذا</w:t>
      </w:r>
      <w:r>
        <w:rPr>
          <w:rStyle w:val="FootnoteAnchor"/>
          <w:rtl w:val="true"/>
        </w:rPr>
        <w:footnoteReference w:id="888"/>
      </w:r>
      <w:r>
        <w:rPr>
          <w:rFonts w:ascii="IRNazanin" w:hAnsi="IRNazanin" w:eastAsia="IRNazanin"/>
          <w:color w:val="111111"/>
          <w:sz w:val="28"/>
          <w:sz w:val="28"/>
          <w:szCs w:val="28"/>
          <w:rtl w:val="true"/>
          <w:lang w:bidi="fa-IR"/>
        </w:rPr>
        <w:t>،فاسد شدن غذا در معده</w:t>
      </w:r>
      <w:r>
        <w:rPr>
          <w:rStyle w:val="FootnoteAnchor"/>
          <w:rtl w:val="true"/>
        </w:rPr>
        <w:footnoteReference w:id="889"/>
      </w:r>
      <w:r>
        <w:rPr>
          <w:rFonts w:ascii="IRNazanin" w:hAnsi="IRNazanin" w:eastAsia="IRNazanin"/>
          <w:color w:val="111111"/>
          <w:sz w:val="28"/>
          <w:sz w:val="28"/>
          <w:szCs w:val="28"/>
          <w:rtl w:val="true"/>
          <w:lang w:bidi="fa-IR"/>
        </w:rPr>
        <w:t>و سوء هاضمه</w:t>
      </w:r>
      <w:r>
        <w:rPr>
          <w:rStyle w:val="FootnoteAnchor"/>
          <w:rtl w:val="true"/>
        </w:rPr>
        <w:footnoteReference w:id="89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عَنْ مُحَمَّدِ بْنِ عَلِيٍّ عَنِ ابْنِ سِنَانٍ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دَاءٍ مِنَ التُّخَمَةِ مَا خَلَا الْحُمَّى فَإِنَّهَا تَرِدُ وُرُوداً</w:t>
      </w:r>
      <w:r>
        <w:rPr>
          <w:rFonts w:eastAsia="Amiri" w:cs="Amiri" w:ascii="Amiri" w:hAnsi="Amiri"/>
          <w:color w:val="111111"/>
          <w:sz w:val="28"/>
          <w:szCs w:val="28"/>
          <w:rtl w:val="true"/>
          <w:lang w:bidi="ar-SA"/>
        </w:rPr>
        <w:t>».</w:t>
      </w:r>
      <w:r>
        <w:rPr>
          <w:rStyle w:val="FootnoteAnchor"/>
          <w:rtl w:val="true"/>
        </w:rPr>
        <w:footnoteReference w:id="891"/>
      </w:r>
      <w:r>
        <w:rPr>
          <w:rFonts w:ascii="IRNazanin" w:hAnsi="IRNazanin" w:eastAsia="IRNazanin"/>
          <w:color w:val="111111"/>
          <w:sz w:val="28"/>
          <w:sz w:val="28"/>
          <w:szCs w:val="28"/>
          <w:rtl w:val="true"/>
          <w:lang w:bidi="fa-IR"/>
        </w:rPr>
        <w:t>این روایت هر چند ضعیف عنوان شده است،</w:t>
      </w:r>
      <w:r>
        <w:rPr>
          <w:rStyle w:val="FootnoteAnchor"/>
          <w:rtl w:val="true"/>
        </w:rPr>
        <w:footnoteReference w:id="892"/>
      </w:r>
      <w:r>
        <w:rPr>
          <w:rFonts w:ascii="IRNazanin" w:hAnsi="IRNazanin" w:eastAsia="IRNazanin"/>
          <w:color w:val="111111"/>
          <w:sz w:val="28"/>
          <w:sz w:val="28"/>
          <w:szCs w:val="28"/>
          <w:rtl w:val="true"/>
          <w:lang w:bidi="fa-IR"/>
        </w:rPr>
        <w:t>اما با مبنای مختار قابل تصحیح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منشأ همه بیماری ها به جز تب، سوء هاضمه و مشکل معده دانسته شده است، که این مطلب با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المعدة بیت الداء</w:t>
      </w:r>
      <w:r>
        <w:rPr>
          <w:rFonts w:eastAsia="IRNazanin" w:cs="IRNazanin"/>
          <w:color w:val="111111"/>
          <w:sz w:val="28"/>
          <w:szCs w:val="28"/>
          <w:rtl w:val="true"/>
          <w:lang w:bidi="fa-IR"/>
        </w:rPr>
        <w:t>»</w:t>
      </w:r>
      <w:r>
        <w:rPr>
          <w:rStyle w:val="FootnoteAnchor"/>
          <w:rtl w:val="true"/>
        </w:rPr>
        <w:footnoteReference w:id="893"/>
      </w:r>
      <w:r>
        <w:rPr>
          <w:rFonts w:ascii="IRNazanin" w:hAnsi="IRNazanin" w:eastAsia="IRNazanin"/>
          <w:color w:val="111111"/>
          <w:sz w:val="28"/>
          <w:sz w:val="28"/>
          <w:szCs w:val="28"/>
          <w:rtl w:val="true"/>
          <w:lang w:bidi="fa-IR"/>
        </w:rPr>
        <w:t>قابل تأیید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خانه بیماری بودن معده باعث می شود تا بسیاری از بیماری ها ناشی از معده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پرخوری باعث متراکم شدن غذا در معده و نهایتاً فاسد شدن آن می شود چنانکه از معنای لغوی تخمة نیز چنین برمی آید</w:t>
      </w:r>
      <w:r>
        <w:rPr>
          <w:rFonts w:eastAsia="IRNazanin" w:cs="IRNazanin"/>
          <w:color w:val="111111"/>
          <w:sz w:val="28"/>
          <w:szCs w:val="28"/>
          <w:rtl w:val="true"/>
          <w:lang w:bidi="fa-IR"/>
        </w:rPr>
        <w:t>.</w:t>
      </w:r>
      <w:r>
        <w:rPr>
          <w:rStyle w:val="FootnoteAnchor"/>
          <w:rtl w:val="true"/>
        </w:rPr>
        <w:footnoteReference w:id="894"/>
      </w:r>
    </w:p>
    <w:p>
      <w:pPr>
        <w:pStyle w:val="Heading6"/>
        <w:numPr>
          <w:ilvl w:val="5"/>
          <w:numId w:val="1"/>
        </w:numPr>
        <w:rPr/>
      </w:pPr>
      <w:bookmarkStart w:id="592" w:name="__RefHeading___Toc12065210_1280447820"/>
      <w:bookmarkStart w:id="593" w:name="_Toc229"/>
      <w:bookmarkEnd w:id="592"/>
      <w:r>
        <w:rPr/>
        <w:t>1-4-1-3</w:t>
      </w:r>
      <w:r>
        <w:rPr>
          <w:rtl w:val="true"/>
        </w:rPr>
        <w:t xml:space="preserve">- </w:t>
      </w:r>
      <w:r>
        <w:rPr>
          <w:rtl w:val="true"/>
        </w:rPr>
        <w:t>سایر عوارض پرخوری در روایات</w:t>
      </w:r>
      <w:bookmarkEnd w:id="593"/>
    </w:p>
    <w:p>
      <w:pPr>
        <w:pStyle w:val="BookText"/>
        <w:rPr/>
      </w:pPr>
      <w:r>
        <w:rPr>
          <w:rFonts w:ascii="IRNazanin" w:hAnsi="IRNazanin" w:eastAsia="IRNazanin"/>
          <w:color w:val="111111"/>
          <w:sz w:val="28"/>
          <w:sz w:val="28"/>
          <w:szCs w:val="28"/>
          <w:rtl w:val="true"/>
          <w:lang w:bidi="fa-IR"/>
        </w:rPr>
        <w:t xml:space="preserve">در روایتی غذا خوردن در حال 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نوعی پرخوری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بیماری پیسی دانسته شده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عَنْ أَحْمَدَ بْنِ أَبِي عَبْدِ اللَّهِ عَنْ مُحَمَّدِ بْنِ عِيسَى الْيَقْطِينِيِّ عَنْ عُبَيْدِ اللَّهِ الدِّهْقَانِ عَنْ دُرُسْتَ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عَلَى الشِّبَعِ يُورِثُ الْبَرَصَ</w:t>
      </w:r>
      <w:r>
        <w:rPr>
          <w:rFonts w:eastAsia="Amiri" w:cs="Amiri" w:ascii="Amiri" w:hAnsi="Amiri"/>
          <w:color w:val="111111"/>
          <w:sz w:val="28"/>
          <w:szCs w:val="28"/>
          <w:rtl w:val="true"/>
          <w:lang w:bidi="ar-SA"/>
        </w:rPr>
        <w:t>».</w:t>
      </w:r>
      <w:r>
        <w:rPr>
          <w:rStyle w:val="FootnoteAnchor"/>
          <w:rtl w:val="true"/>
        </w:rPr>
        <w:footnoteReference w:id="895"/>
      </w:r>
      <w:r>
        <w:rPr>
          <w:rFonts w:ascii="IRNazanin" w:hAnsi="IRNazanin" w:eastAsia="IRNazanin"/>
          <w:color w:val="111111"/>
          <w:sz w:val="28"/>
          <w:sz w:val="28"/>
          <w:szCs w:val="28"/>
          <w:rtl w:val="true"/>
          <w:lang w:bidi="fa-IR"/>
        </w:rPr>
        <w:t>هر چند این روایت ضعیف عنوان شده است</w:t>
      </w:r>
      <w:r>
        <w:rPr>
          <w:rStyle w:val="FootnoteAnchor"/>
          <w:rtl w:val="true"/>
        </w:rPr>
        <w:footnoteReference w:id="896"/>
      </w:r>
      <w:r>
        <w:rPr>
          <w:rFonts w:ascii="IRNazanin" w:hAnsi="IRNazanin" w:eastAsia="IRNazanin"/>
          <w:color w:val="111111"/>
          <w:sz w:val="28"/>
          <w:sz w:val="28"/>
          <w:szCs w:val="28"/>
          <w:rtl w:val="true"/>
          <w:lang w:bidi="fa-IR"/>
        </w:rPr>
        <w:t>اما با مبنای مختار قابل تصحیح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در روایت دیگری از خصال با سندی دیگر همین مطلب عنوان شده است</w:t>
      </w:r>
      <w:r>
        <w:rPr>
          <w:rStyle w:val="FootnoteAnchor"/>
          <w:rtl w:val="true"/>
        </w:rPr>
        <w:footnoteReference w:id="897"/>
      </w:r>
      <w:r>
        <w:rPr>
          <w:rFonts w:ascii="IRNazanin" w:hAnsi="IRNazanin" w:eastAsia="IRNazanin"/>
          <w:color w:val="111111"/>
          <w:sz w:val="28"/>
          <w:sz w:val="28"/>
          <w:szCs w:val="28"/>
          <w:rtl w:val="true"/>
          <w:lang w:bidi="fa-IR"/>
        </w:rPr>
        <w:t xml:space="preserve">که احتمال صدور </w:t>
      </w:r>
      <w:bookmarkStart w:id="594" w:name="pg16653_213902"/>
    </w:p>
    <w:p>
      <w:pPr>
        <w:pStyle w:val="BookText"/>
        <w:rPr/>
      </w:pPr>
      <w:bookmarkEnd w:id="594"/>
      <w:r>
        <w:rPr>
          <w:rFonts w:ascii="IRNazanin" w:hAnsi="IRNazanin" w:eastAsia="IRNazanin"/>
          <w:color w:val="111111"/>
          <w:sz w:val="28"/>
          <w:sz w:val="28"/>
          <w:szCs w:val="28"/>
          <w:rtl w:val="true"/>
          <w:lang w:bidi="fa-IR"/>
        </w:rPr>
        <w:t>روایت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روایت در کتاب محاسن، امالی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تهذیب الاحکام نیز آمده است</w:t>
      </w:r>
      <w:r>
        <w:rPr>
          <w:rFonts w:eastAsia="IRNazanin" w:cs="IRNazanin"/>
          <w:color w:val="111111"/>
          <w:sz w:val="28"/>
          <w:szCs w:val="28"/>
          <w:rtl w:val="true"/>
          <w:lang w:bidi="fa-IR"/>
        </w:rPr>
        <w:t>.</w:t>
      </w:r>
      <w:r>
        <w:rPr>
          <w:rStyle w:val="FootnoteAnchor"/>
          <w:rtl w:val="true"/>
        </w:rPr>
        <w:footnoteReference w:id="898"/>
      </w:r>
      <w:r>
        <w:rPr>
          <w:rFonts w:ascii="IRNazanin" w:hAnsi="IRNazanin" w:eastAsia="IRNazanin"/>
          <w:color w:val="111111"/>
          <w:sz w:val="28"/>
          <w:sz w:val="28"/>
          <w:szCs w:val="28"/>
          <w:rtl w:val="true"/>
          <w:lang w:bidi="fa-IR"/>
        </w:rPr>
        <w:t xml:space="preserve">در رساله ذهبیه که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 است پرخوری موجب بی حالی و کسلی، کودن شدن و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معرفی شده است</w:t>
      </w:r>
      <w:r>
        <w:rPr>
          <w:rFonts w:eastAsia="IRNazanin" w:cs="IRNazanin"/>
          <w:color w:val="111111"/>
          <w:sz w:val="28"/>
          <w:szCs w:val="28"/>
          <w:rtl w:val="true"/>
          <w:lang w:bidi="fa-IR"/>
        </w:rPr>
        <w:t>.</w:t>
      </w:r>
      <w:r>
        <w:rPr>
          <w:rStyle w:val="FootnoteAnchor"/>
          <w:rtl w:val="true"/>
        </w:rPr>
        <w:footnoteReference w:id="899"/>
      </w:r>
      <w:r>
        <w:rPr>
          <w:rFonts w:ascii="IRNazanin" w:hAnsi="IRNazanin" w:eastAsia="IRNazanin"/>
          <w:color w:val="111111"/>
          <w:sz w:val="28"/>
          <w:sz w:val="28"/>
          <w:szCs w:val="28"/>
          <w:rtl w:val="true"/>
          <w:lang w:bidi="fa-IR"/>
        </w:rPr>
        <w:t>برخی از روایات پرخوری و سیری را با سلامتی قابل جمع نمی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يجتمع الصّحّة و النّهم</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1"/>
      </w:r>
      <w:r>
        <w:rPr>
          <w:rFonts w:ascii="IRNazanin" w:hAnsi="IRNazanin" w:eastAsia="IRNazanin"/>
          <w:color w:val="111111"/>
          <w:sz w:val="28"/>
          <w:sz w:val="28"/>
          <w:szCs w:val="28"/>
          <w:rtl w:val="true"/>
          <w:lang w:bidi="fa-IR"/>
        </w:rPr>
        <w:t>به نظر می رسد پرخوری دائماً بیماری به همراه داشته باشد و از سویی در مقابل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يجتمع الجوع و المرض</w:t>
      </w:r>
      <w:r>
        <w:rPr>
          <w:rFonts w:eastAsia="IRNazanin" w:cs="IRNazanin"/>
          <w:color w:val="111111"/>
          <w:sz w:val="28"/>
          <w:szCs w:val="28"/>
          <w:rtl w:val="true"/>
          <w:lang w:bidi="fa-IR"/>
        </w:rPr>
        <w:t>».</w:t>
      </w:r>
      <w:r>
        <w:rPr>
          <w:rStyle w:val="FootnoteAnchor"/>
          <w:rtl w:val="true"/>
        </w:rPr>
        <w:footnoteReference w:id="902"/>
      </w:r>
      <w:r>
        <w:rPr>
          <w:rFonts w:ascii="IRNazanin" w:hAnsi="IRNazanin" w:eastAsia="IRNazanin"/>
          <w:color w:val="111111"/>
          <w:sz w:val="28"/>
          <w:sz w:val="28"/>
          <w:szCs w:val="28"/>
          <w:rtl w:val="true"/>
          <w:lang w:bidi="fa-IR"/>
        </w:rPr>
        <w:t xml:space="preserve">گرسنگی و بیماری با هم جمع نمی شود و شاید از همین روایات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w:t>
      </w:r>
      <w:r>
        <w:rPr>
          <w:rStyle w:val="FootnoteAnchor"/>
          <w:rtl w:val="true"/>
        </w:rPr>
        <w:footnoteReference w:id="903"/>
      </w:r>
      <w:r>
        <w:rPr>
          <w:rFonts w:ascii="IRNazanin" w:hAnsi="IRNazanin" w:eastAsia="IRNazanin"/>
          <w:color w:val="111111"/>
          <w:sz w:val="28"/>
          <w:sz w:val="28"/>
          <w:szCs w:val="28"/>
          <w:rtl w:val="true"/>
          <w:lang w:bidi="fa-IR"/>
        </w:rPr>
        <w:t xml:space="preserve">نیز روشن شود که در واقع مستفاد از مجموع این روایات ملازمه بین گرسنگی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خارج نیز مشهود است، به نحوی که می بینیم انسان های چاق و پرخور دائماً از درد و بیماری نالان بوده و از اضافه وزن رنج می برند؛ چراکه گونه ای که پرخوری و به تبع چاقی باعث فشار بر پایین تنه و درد پاها و زانو ها و سایر عوارض می شود و برعکس انسان های لاغر از سلامتی بیشتری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برخی از روایات پرخوری موجب قساوت قلب</w:t>
      </w:r>
      <w:r>
        <w:rPr>
          <w:rStyle w:val="FootnoteAnchor"/>
          <w:rtl w:val="true"/>
        </w:rPr>
        <w:footnoteReference w:id="904"/>
      </w:r>
      <w:r>
        <w:rPr>
          <w:rFonts w:ascii="IRNazanin" w:hAnsi="IRNazanin" w:eastAsia="IRNazanin"/>
          <w:color w:val="111111"/>
          <w:sz w:val="28"/>
          <w:sz w:val="28"/>
          <w:szCs w:val="28"/>
          <w:rtl w:val="true"/>
          <w:lang w:bidi="fa-IR"/>
        </w:rPr>
        <w:t>و در برخی دیگر از روایات موجب مرگ قلب معرفی شده است</w:t>
      </w:r>
      <w:r>
        <w:rPr>
          <w:rFonts w:eastAsia="IRNazanin" w:cs="IRNazanin"/>
          <w:color w:val="111111"/>
          <w:sz w:val="28"/>
          <w:szCs w:val="28"/>
          <w:rtl w:val="true"/>
          <w:lang w:bidi="fa-IR"/>
        </w:rPr>
        <w:t>.</w:t>
      </w:r>
      <w:r>
        <w:rPr>
          <w:rStyle w:val="FootnoteAnchor"/>
          <w:rtl w:val="true"/>
        </w:rPr>
        <w:footnoteReference w:id="905"/>
      </w:r>
    </w:p>
    <w:p>
      <w:pPr>
        <w:pStyle w:val="Heading5"/>
        <w:numPr>
          <w:ilvl w:val="4"/>
          <w:numId w:val="1"/>
        </w:numPr>
        <w:rPr/>
      </w:pPr>
      <w:bookmarkStart w:id="595" w:name="__RefHeading___Toc12065212_1280447820"/>
      <w:bookmarkStart w:id="596" w:name="_Toc230"/>
      <w:bookmarkEnd w:id="595"/>
      <w:r>
        <w:rPr/>
        <w:t>1-4-2</w:t>
      </w:r>
      <w:r>
        <w:rPr>
          <w:rtl w:val="true"/>
        </w:rPr>
        <w:t xml:space="preserve">- </w:t>
      </w:r>
      <w:r>
        <w:rPr>
          <w:rtl w:val="true"/>
        </w:rPr>
        <w:t>کراهت غذا خوردن در حال تکیه</w:t>
      </w:r>
      <w:bookmarkEnd w:id="59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برخی از روایات به نظر می رسد که غذا خوردن در حال تکیه دادن، عملی نا صواب و مکروه است</w:t>
      </w:r>
      <w:r>
        <w:rPr>
          <w:rFonts w:eastAsia="IRNazanin" w:cs="IRNazanin"/>
          <w:color w:val="111111"/>
          <w:sz w:val="28"/>
          <w:szCs w:val="28"/>
          <w:rtl w:val="true"/>
          <w:lang w:bidi="fa-IR"/>
        </w:rPr>
        <w:t>.</w:t>
      </w:r>
      <w:r>
        <w:rPr>
          <w:rStyle w:val="FootnoteAnchor"/>
          <w:rtl w:val="true"/>
        </w:rPr>
        <w:footnoteReference w:id="906"/>
      </w:r>
      <w:r>
        <w:rPr>
          <w:rFonts w:ascii="IRNazanin" w:hAnsi="IRNazanin" w:eastAsia="IRNazanin"/>
          <w:color w:val="111111"/>
          <w:sz w:val="28"/>
          <w:sz w:val="28"/>
          <w:szCs w:val="28"/>
          <w:rtl w:val="true"/>
          <w:lang w:bidi="fa-IR"/>
        </w:rPr>
        <w:t xml:space="preserve">در احوال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که ایشان هرگز در حال تکیه غذا میل نمی نمود بلکه به صورت دو زانو و مانند بردگان می نشست و مقصود خود را از این کار </w:t>
      </w:r>
      <w:bookmarkStart w:id="597" w:name="pg16653_213903"/>
    </w:p>
    <w:p>
      <w:pPr>
        <w:pStyle w:val="BookText"/>
        <w:rPr/>
      </w:pPr>
      <w:bookmarkEnd w:id="597"/>
      <w:r>
        <w:rPr>
          <w:rFonts w:ascii="IRNazanin" w:hAnsi="IRNazanin" w:eastAsia="IRNazanin"/>
          <w:color w:val="111111"/>
          <w:sz w:val="28"/>
          <w:sz w:val="28"/>
          <w:szCs w:val="28"/>
          <w:rtl w:val="true"/>
          <w:lang w:bidi="fa-IR"/>
        </w:rPr>
        <w:t>تواضع در برابر خداوند عنوان می کرد</w:t>
      </w:r>
      <w:r>
        <w:rPr>
          <w:rFonts w:eastAsia="IRNazanin" w:cs="IRNazanin"/>
          <w:color w:val="111111"/>
          <w:sz w:val="28"/>
          <w:szCs w:val="28"/>
          <w:rtl w:val="true"/>
          <w:lang w:bidi="fa-IR"/>
        </w:rPr>
        <w:t>.</w:t>
      </w:r>
      <w:r>
        <w:rPr>
          <w:rStyle w:val="FootnoteAnchor"/>
          <w:rtl w:val="true"/>
        </w:rPr>
        <w:footnoteReference w:id="907"/>
      </w:r>
      <w:r>
        <w:rPr>
          <w:rFonts w:ascii="IRNazanin" w:hAnsi="IRNazanin" w:eastAsia="IRNazanin"/>
          <w:color w:val="111111"/>
          <w:sz w:val="28"/>
          <w:sz w:val="28"/>
          <w:szCs w:val="28"/>
          <w:rtl w:val="true"/>
          <w:lang w:bidi="fa-IR"/>
        </w:rPr>
        <w:t>همچنین ایشان غذا خوردن در حال تکیه را به علت تشبّه به پادشاهان ناپسند می دانست</w:t>
      </w:r>
      <w:r>
        <w:rPr>
          <w:rFonts w:eastAsia="IRNazanin" w:cs="IRNazanin"/>
          <w:color w:val="111111"/>
          <w:sz w:val="28"/>
          <w:szCs w:val="28"/>
          <w:rtl w:val="true"/>
          <w:lang w:bidi="fa-IR"/>
        </w:rPr>
        <w:t>.</w:t>
      </w:r>
      <w:r>
        <w:rPr>
          <w:rStyle w:val="FootnoteAnchor"/>
          <w:rtl w:val="true"/>
        </w:rPr>
        <w:footnoteReference w:id="908"/>
      </w:r>
      <w:r>
        <w:rPr>
          <w:rFonts w:ascii="IRNazanin" w:hAnsi="IRNazanin" w:eastAsia="IRNazanin"/>
          <w:color w:val="111111"/>
          <w:sz w:val="28"/>
          <w:sz w:val="28"/>
          <w:szCs w:val="28"/>
          <w:rtl w:val="true"/>
          <w:lang w:bidi="fa-IR"/>
        </w:rPr>
        <w:t>به نظر می رسد مقصود از تکیه دادن در این نوع روایات، تکیه دادن پشت، به دیوار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فارسی همین معنا از تکیه متبادر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در حال تکیه و آرمیده به روی دست و لمیده غذا خوردن است چنانکه روایت زیر این ادعا را تأیید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عَنْ مُعَلَّى بْنِ مُحَمَّدٍ عَنِ الْحَسَنِ بْنِ عَلِيٍّ عَنْ أَحْمَدَ بْنِ عَائِذٍ 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بَشِيرٌ الدَّهَّانُ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مُتَّكِئاًعَلَى يَمِينِهِ وَ عَلَى يَسَارِهِ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رَسُولُ اللَّهِ يَأْكُلُ مُتَّكِئاً عَلَى يَمِينِهِ وَ لَا عَلَى يَسَارِهِ وَ لَكِنْ كَانَ يَجْلِسُ جِلْسَةَ الْعَبْدِ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تَوَاضُعاً لِلَّهِ عَزَّ وَ جَلَّ</w:t>
      </w:r>
      <w:r>
        <w:rPr>
          <w:rFonts w:eastAsia="Amiri" w:cs="Amiri" w:ascii="Amiri" w:hAnsi="Amiri"/>
          <w:color w:val="111111"/>
          <w:sz w:val="28"/>
          <w:szCs w:val="28"/>
          <w:rtl w:val="true"/>
          <w:lang w:bidi="ar-SA"/>
        </w:rPr>
        <w:t>».</w:t>
      </w:r>
      <w:r>
        <w:rPr>
          <w:rStyle w:val="FootnoteAnchor"/>
          <w:rtl w:val="true"/>
        </w:rPr>
        <w:footnoteReference w:id="909"/>
      </w:r>
      <w:r>
        <w:rPr>
          <w:rFonts w:ascii="IRNazanin" w:hAnsi="IRNazanin" w:eastAsia="IRNazanin"/>
          <w:color w:val="111111"/>
          <w:sz w:val="28"/>
          <w:sz w:val="28"/>
          <w:szCs w:val="28"/>
          <w:rtl w:val="true"/>
          <w:lang w:bidi="fa-IR"/>
        </w:rPr>
        <w:t>با توجه به روایت فوق که می تواند در نحوه تکیه دادن مقیِّد و مبین سایر روایات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مطلق تکیه مقصود آن روایات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گفت غذا خوردن درحال تکیه به روی دستان و آرمیدن بر آن مکروه است و شامل تکیه زدن بر پشت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متخصصان گوارش عقیده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فردی خوابیده غذا می‌خورد، چه بیمار باشد و چه نباشد، غذا وارد ریه او شده و در نهایت دچار بیماری می‌شود به‌خصوص در افراد سالمند و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منشأ بیماری غذای وارد شده به ریه باشد؛ بیماری‌هایی چون ذات الریه را به وجود می‌آورد، در مورد دیگری ممکن است اگر غذا در حالت خوابیده خورده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فضای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مخصوصاً در افرادی که دریچه بین مری و معده آنها خوب کار نمی‌کند</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eastAsia="Times New Roman" w:cs="Times New Roman" w:ascii="Times New Roman" w:hAnsi="Times New Roman"/>
          <w:color w:val="111111"/>
          <w:sz w:val="28"/>
          <w:szCs w:val="28"/>
          <w:lang w:val="en-US" w:bidi="en-US"/>
        </w:rPr>
        <w:t>https://www. tasnimnews. com/fa/news/1394/01/05/694282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در مورد تکیه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نیز این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مقادیر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دهد و باعث آسیب به ریه گردد</w:t>
      </w:r>
      <w:r>
        <w:rPr>
          <w:rFonts w:eastAsia="IRNazanin" w:cs="IRNazanin"/>
          <w:color w:val="111111"/>
          <w:sz w:val="28"/>
          <w:szCs w:val="28"/>
          <w:rtl w:val="true"/>
          <w:lang w:bidi="fa-IR"/>
        </w:rPr>
        <w:t>.</w:t>
      </w:r>
    </w:p>
    <w:p>
      <w:pPr>
        <w:pStyle w:val="Heading5"/>
        <w:numPr>
          <w:ilvl w:val="4"/>
          <w:numId w:val="1"/>
        </w:numPr>
        <w:rPr/>
      </w:pPr>
      <w:bookmarkStart w:id="598" w:name="__RefHeading___Toc12065214_1280447820"/>
      <w:bookmarkStart w:id="599" w:name="_Toc231"/>
      <w:bookmarkEnd w:id="598"/>
      <w:r>
        <w:rPr/>
        <w:t>1-4-3</w:t>
      </w:r>
      <w:r>
        <w:rPr>
          <w:rtl w:val="true"/>
        </w:rPr>
        <w:t xml:space="preserve">- </w:t>
      </w:r>
      <w:r>
        <w:rPr>
          <w:rtl w:val="true"/>
        </w:rPr>
        <w:t>کراهت ترک شام</w:t>
      </w:r>
      <w:bookmarkEnd w:id="59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ای از روایات به اهمیت وعده شام پرداخته و از ترک آن برحذر می دارد</w:t>
      </w:r>
      <w:r>
        <w:rPr>
          <w:rStyle w:val="FootnoteAnchor"/>
          <w:rtl w:val="true"/>
        </w:rPr>
        <w:footnoteReference w:id="911"/>
      </w:r>
      <w:r>
        <w:rPr>
          <w:rFonts w:ascii="IRNazanin" w:hAnsi="IRNazanin" w:eastAsia="IRNazanin"/>
          <w:color w:val="111111"/>
          <w:sz w:val="28"/>
          <w:sz w:val="28"/>
          <w:szCs w:val="28"/>
          <w:rtl w:val="true"/>
          <w:lang w:bidi="fa-IR"/>
        </w:rPr>
        <w:t>که در لسان فقه از آن به کراهت ترک شام تعبیر شده است</w:t>
      </w:r>
      <w:r>
        <w:rPr>
          <w:rFonts w:eastAsia="IRNazanin" w:cs="IRNazanin"/>
          <w:color w:val="111111"/>
          <w:sz w:val="28"/>
          <w:szCs w:val="28"/>
          <w:rtl w:val="true"/>
          <w:lang w:bidi="fa-IR"/>
        </w:rPr>
        <w:t>.</w:t>
      </w:r>
      <w:r>
        <w:rPr>
          <w:rStyle w:val="FootnoteAnchor"/>
          <w:rtl w:val="true"/>
        </w:rPr>
        <w:footnoteReference w:id="912"/>
      </w:r>
      <w:r>
        <w:rPr>
          <w:rFonts w:ascii="IRNazanin" w:hAnsi="IRNazanin" w:eastAsia="IRNazanin"/>
          <w:color w:val="111111"/>
          <w:sz w:val="28"/>
          <w:sz w:val="28"/>
          <w:szCs w:val="28"/>
          <w:rtl w:val="true"/>
          <w:lang w:bidi="fa-IR"/>
        </w:rPr>
        <w:t>در روایت حسنه ای</w:t>
      </w:r>
      <w:r>
        <w:rPr>
          <w:rStyle w:val="FootnoteAnchor"/>
          <w:rtl w:val="true"/>
        </w:rPr>
        <w:footnoteReference w:id="91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عَنْ أَبِيهِ عَنِ ابْنِ أَبِي عُمَيْرٍ 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خَرَابِ الْبَدَنِ تَرْكُ الْعَشَاءِ</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این روایت ریشه تباهی و از بین رفتن بدن را ترک شام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حسنه دیگری ترک شام باعث پیر شدن و ضعف بدن معرفی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إِبْرَاهِيمَ عَنْ أَبِيهِ عَنِ ابْنِ أَبِي عُمَيْرٍ عَنْ جَمِيلِ بْنِ صَالِحٍ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الْعَشَاءِ مَهْرَمَةٌ</w:t>
      </w:r>
      <w:r>
        <w:rPr>
          <w:rStyle w:val="FootnoteAnchor"/>
          <w:rtl w:val="true"/>
        </w:rPr>
        <w:footnoteReference w:id="915"/>
      </w:r>
      <w:r>
        <w:rPr>
          <w:rFonts w:ascii="Amiri" w:hAnsi="Amiri" w:eastAsia="Amiri" w:cs="Amiri"/>
          <w:color w:val="111111"/>
          <w:sz w:val="28"/>
          <w:sz w:val="28"/>
          <w:szCs w:val="28"/>
          <w:rtl w:val="true"/>
          <w:lang w:bidi="ar-SA"/>
        </w:rPr>
        <w:t>وَ يَنْبَغِي لِلرَّجُلِ إِذَا أَسَنَّ أَلَّا يَبِيتَ إِلَّا وَ جَوْفُهُ مُمْتَلِئٌ مِنَ الطَّعَامِ</w:t>
      </w:r>
      <w:r>
        <w:rPr>
          <w:rFonts w:eastAsia="Amiri" w:cs="Amiri" w:ascii="Amiri" w:hAnsi="Amiri"/>
          <w:color w:val="111111"/>
          <w:sz w:val="28"/>
          <w:szCs w:val="28"/>
          <w:rtl w:val="true"/>
          <w:lang w:bidi="ar-SA"/>
        </w:rPr>
        <w:t>».</w:t>
      </w:r>
      <w:r>
        <w:rPr>
          <w:rStyle w:val="FootnoteAnchor"/>
          <w:rtl w:val="true"/>
        </w:rPr>
        <w:footnoteReference w:id="91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شام موجب ضعف و پیری می شود و انسان مسن باید قبل از خواب شکمش پر از غذا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بُنْدَارَ عَنْ أَحْمَدَ بْنِ أَبِي عَبْدِ اللَّهِ عَنْ أَبِي سُلَيْمَانَ عَنْ أَحْمَدَ بْنِ الْحَسَنِ الْجَبَلِيِ عَنْ أَبِيهِ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مَنْ تَرَكَ الْعَشَاءَ لَيْلَةَ السَّبْتِ وَ لَيْلَةَ الْأَحَدِ مُتَوَالِيَتَيْنِ ذَهَبَتْ عَنْهُ قُوَّتُهُ فَلَمْ تَرْجِعْ إِلَيْهِ أَرْبَعِينَ يَوْماً</w:t>
      </w:r>
      <w:r>
        <w:rPr>
          <w:rFonts w:eastAsia="Amiri" w:cs="Amiri" w:ascii="Amiri" w:hAnsi="Amiri"/>
          <w:color w:val="111111"/>
          <w:sz w:val="28"/>
          <w:szCs w:val="28"/>
          <w:rtl w:val="true"/>
          <w:lang w:bidi="ar-SA"/>
        </w:rPr>
        <w:t>».</w:t>
      </w:r>
      <w:r>
        <w:rPr>
          <w:rStyle w:val="FootnoteAnchor"/>
          <w:rtl w:val="true"/>
        </w:rPr>
        <w:footnoteReference w:id="917"/>
      </w:r>
      <w:r>
        <w:rPr>
          <w:rFonts w:ascii="IRNazanin" w:hAnsi="IRNazanin" w:eastAsia="IRNazanin"/>
          <w:color w:val="111111"/>
          <w:sz w:val="28"/>
          <w:sz w:val="28"/>
          <w:szCs w:val="28"/>
          <w:rtl w:val="true"/>
          <w:lang w:bidi="fa-IR"/>
        </w:rPr>
        <w:t>این روایت مجهول دانسته شده است</w:t>
      </w:r>
      <w:r>
        <w:rPr>
          <w:rFonts w:eastAsia="IRNazanin" w:cs="IRNazanin"/>
          <w:color w:val="111111"/>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به نظر می رسد جهالت در سند به علت وقوع علی بن محمد بن بندار و أبی سلیمان درسلسله 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احمد بن الحسن البجلی نیز مهمل است</w:t>
      </w:r>
      <w:r>
        <w:rPr>
          <w:rFonts w:eastAsia="IRNazanin" w:cs="IRNazanin"/>
          <w:color w:val="111111"/>
          <w:sz w:val="28"/>
          <w:szCs w:val="28"/>
          <w:rtl w:val="true"/>
          <w:lang w:bidi="fa-IR"/>
        </w:rPr>
        <w:t>.</w:t>
      </w:r>
      <w:r>
        <w:rPr>
          <w:rStyle w:val="FootnoteAnchor"/>
          <w:rtl w:val="true"/>
        </w:rPr>
        <w:footnoteReference w:id="919"/>
      </w:r>
      <w:r>
        <w:rPr>
          <w:rFonts w:ascii="IRNazanin" w:hAnsi="IRNazanin" w:eastAsia="IRNazanin"/>
          <w:color w:val="111111"/>
          <w:sz w:val="28"/>
          <w:sz w:val="28"/>
          <w:szCs w:val="28"/>
          <w:rtl w:val="true"/>
          <w:lang w:bidi="fa-IR"/>
        </w:rPr>
        <w:t>اما گذشته از این با توجه به مبنای مختار و تواتر اجمالی این نوع روایات، قبول روایت آسان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فوق عنوان شده که ترک شام به صورت متوالی در دو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می رسد شنبه و یکشنبه به عنوان نمونه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باعث از بین رفتن نیروی بدن شده و تا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روز به بدن باز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صحیحی</w:t>
      </w:r>
      <w:r>
        <w:rPr>
          <w:rStyle w:val="FootnoteAnchor"/>
          <w:rtl w:val="true"/>
        </w:rPr>
        <w:footnoteReference w:id="920"/>
      </w:r>
      <w:r>
        <w:rPr>
          <w:rFonts w:ascii="IRNazanin" w:hAnsi="IRNazanin" w:eastAsia="IRNazanin"/>
          <w:color w:val="111111"/>
          <w:sz w:val="28"/>
          <w:sz w:val="28"/>
          <w:szCs w:val="28"/>
          <w:rtl w:val="true"/>
          <w:lang w:bidi="fa-IR"/>
        </w:rPr>
        <w:t>از جمله فوائدِ شام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مقدار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خواب و خوش بویی دهان اشاره شده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عَنْ أَحْمَدَ بْنِ مُحَمَّدٍ عَنْ سَعِيدِ بْنِ جَنَاحٍ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اكْتَهَلَ الرَّجُلُ فَلَا يَدَعُ أَنْ يَأْكُلَ بِاللَّيْلِ شَيْئاً فَإِنَّهُ أَهْدَى لِلنَّوْمِ وَ أَطْيَبُ لِلنَّكْهَةِ</w:t>
      </w:r>
      <w:r>
        <w:rPr>
          <w:rFonts w:eastAsia="Amiri" w:cs="Amiri" w:ascii="Amiri" w:hAnsi="Amiri"/>
          <w:color w:val="111111"/>
          <w:sz w:val="28"/>
          <w:szCs w:val="28"/>
          <w:rtl w:val="true"/>
          <w:lang w:bidi="ar-SA"/>
        </w:rPr>
        <w:t>».</w:t>
      </w:r>
      <w:r>
        <w:rPr>
          <w:rStyle w:val="FootnoteAnchor"/>
          <w:rtl w:val="true"/>
        </w:rPr>
        <w:footnoteReference w:id="921"/>
      </w:r>
      <w:bookmarkStart w:id="600" w:name="pg16653_213905"/>
    </w:p>
    <w:p>
      <w:pPr>
        <w:pStyle w:val="BookText"/>
        <w:rPr/>
      </w:pPr>
      <w:bookmarkEnd w:id="600"/>
      <w:r>
        <w:rPr>
          <w:rFonts w:ascii="IRNazanin" w:hAnsi="IRNazanin" w:eastAsia="IRNazanin"/>
          <w:color w:val="111111"/>
          <w:sz w:val="28"/>
          <w:sz w:val="28"/>
          <w:szCs w:val="28"/>
          <w:rtl w:val="true"/>
          <w:lang w:bidi="fa-IR"/>
        </w:rPr>
        <w:t>هر چند این روایت در مورد انسان پیر و مسن وارد شده، اما ممکن است بگوییم تأکید به خوردن شام در پیری به علت ضعف و ناتوانی پیران بوده، اما منحصر در پیری نیست؛ چرا کهروایات سابق مطلق بوده و این روایت حمل بر تاکد 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ثبوت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روایتی از محاسن، شام را نیروی پیر و جوان دانسته است</w:t>
      </w:r>
      <w:r>
        <w:rPr>
          <w:rStyle w:val="FootnoteAnchor"/>
          <w:rtl w:val="true"/>
        </w:rPr>
        <w:footnoteReference w:id="922"/>
      </w:r>
      <w:r>
        <w:rPr>
          <w:rFonts w:ascii="IRNazanin" w:hAnsi="IRNazanin" w:eastAsia="IRNazanin"/>
          <w:color w:val="111111"/>
          <w:sz w:val="28"/>
          <w:sz w:val="28"/>
          <w:szCs w:val="28"/>
          <w:rtl w:val="true"/>
          <w:lang w:bidi="fa-IR"/>
        </w:rPr>
        <w:t>که صراحت در اهمیت شام برای هر سنی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امروزه در مورد تغذیه مشهور شده است، به اینکه شام را به دشمن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نخوردن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این روایات بوده و ممکن است به انگیزه های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ضعیف ساختن بنیه جسمی شیعه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فرهنگ ما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نیز ثابت کرده است، کسانی که شام نمی خورند کم کم بدن آنها رو به ضعف و سستی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عوارض دیگری را مانند افسردگی، نا منظم شدن وعده های غذایی، افزایش وزن، تحریک پذیر شدن، پیری زود رس، کم خوابی و ضعف عضلانی برای ترک شام 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حتی در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اطبا به شام نخوردن توصیه می کردند</w:t>
      </w:r>
      <w:r>
        <w:rPr>
          <w:rFonts w:eastAsia="IRNazanin" w:cs="IRNazanin"/>
          <w:color w:val="111111"/>
          <w:sz w:val="28"/>
          <w:szCs w:val="28"/>
          <w:rtl w:val="true"/>
          <w:lang w:bidi="fa-IR"/>
        </w:rPr>
        <w:t>.</w:t>
      </w:r>
      <w:r>
        <w:rPr>
          <w:rStyle w:val="FootnoteAnchor"/>
          <w:rtl w:val="true"/>
        </w:rPr>
        <w:footnoteReference w:id="923"/>
      </w:r>
      <w:r>
        <w:rPr>
          <w:rFonts w:ascii="IRNazanin" w:hAnsi="IRNazanin" w:eastAsia="IRNazanin"/>
          <w:color w:val="111111"/>
          <w:sz w:val="28"/>
          <w:sz w:val="28"/>
          <w:szCs w:val="28"/>
          <w:rtl w:val="true"/>
          <w:lang w:bidi="fa-IR"/>
        </w:rPr>
        <w:t>از سویی ممکن است این تفکر را اطبا یهودی در بین مسلمانان شایع کرده باشند و بعید نیست که این برنامه مخالف با آموزه های روایی دین از دسیسه های یهود برای تضعیف نیروی جسمی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چون در روایات تأکید فراوانی بر شام خوردن شده است، ممکن است این روایات ناظر به یک طریقه و مکتب خاص طبی داشته باشد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روش صحیح غذایی را در مورد وعده شام بیان کرده اند</w:t>
      </w:r>
      <w:r>
        <w:rPr>
          <w:rFonts w:eastAsia="IRNazanin" w:cs="IRNazanin"/>
          <w:color w:val="111111"/>
          <w:sz w:val="28"/>
          <w:szCs w:val="28"/>
          <w:rtl w:val="true"/>
          <w:lang w:bidi="fa-IR"/>
        </w:rPr>
        <w:t>.</w:t>
      </w:r>
    </w:p>
    <w:p>
      <w:pPr>
        <w:pStyle w:val="Heading5"/>
        <w:numPr>
          <w:ilvl w:val="4"/>
          <w:numId w:val="1"/>
        </w:numPr>
        <w:rPr/>
      </w:pPr>
      <w:bookmarkStart w:id="601" w:name="__RefHeading___Toc12065216_1280447820"/>
      <w:bookmarkStart w:id="602" w:name="_Toc232"/>
      <w:bookmarkEnd w:id="601"/>
      <w:r>
        <w:rPr/>
        <w:t>1-4-4</w:t>
      </w:r>
      <w:r>
        <w:rPr>
          <w:rtl w:val="true"/>
        </w:rPr>
        <w:t xml:space="preserve">- </w:t>
      </w:r>
      <w:r>
        <w:rPr>
          <w:rtl w:val="true"/>
        </w:rPr>
        <w:t>کراهت گوشت خام</w:t>
      </w:r>
      <w:bookmarkEnd w:id="602"/>
    </w:p>
    <w:p>
      <w:pPr>
        <w:pStyle w:val="BookText"/>
        <w:rPr/>
      </w:pPr>
      <w:r>
        <w:rPr>
          <w:rFonts w:ascii="IRNazanin" w:hAnsi="IRNazanin" w:eastAsia="IRNazanin"/>
          <w:color w:val="111111"/>
          <w:sz w:val="28"/>
          <w:sz w:val="28"/>
          <w:szCs w:val="28"/>
          <w:rtl w:val="true"/>
          <w:lang w:bidi="fa-IR"/>
        </w:rPr>
        <w:t>از برخی از روایات استفاده می شود که خوردن گوشت خام مکروه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عَنْ أَبِيهِ عَنْ حَمَّادِ بْنِ عِيسَى عَنْ حَرِيزٍ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أَنْ يُؤْكَلَ اللَّحْمُ غَرِيضاً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تَأْكُلُهُ السِّبَاعُ وَ لَكِنْ حَتَّى تُغَيِّرَهُ الشَّمْسُ أَوِ النَّار</w:t>
      </w:r>
      <w:r>
        <w:rPr>
          <w:rFonts w:eastAsia="Amiri" w:cs="Amiri" w:ascii="Amiri" w:hAnsi="Amiri"/>
          <w:color w:val="111111"/>
          <w:sz w:val="28"/>
          <w:szCs w:val="28"/>
          <w:rtl w:val="true"/>
          <w:lang w:bidi="ar-SA"/>
        </w:rPr>
        <w:t>».</w:t>
      </w:r>
      <w:r>
        <w:rPr>
          <w:rStyle w:val="FootnoteAnchor"/>
          <w:rtl w:val="true"/>
        </w:rPr>
        <w:footnoteReference w:id="92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که از آن به حسنه تعبیر می شود</w:t>
      </w:r>
      <w:r>
        <w:rPr>
          <w:rStyle w:val="FootnoteAnchor"/>
          <w:rtl w:val="true"/>
        </w:rPr>
        <w:footnoteReference w:id="925"/>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خوردن گوشت خام</w:t>
      </w:r>
      <w:r>
        <w:rPr>
          <w:rStyle w:val="FootnoteAnchor"/>
          <w:rtl w:val="true"/>
        </w:rPr>
        <w:footnoteReference w:id="926"/>
      </w:r>
      <w:r>
        <w:rPr>
          <w:rFonts w:ascii="IRNazanin" w:hAnsi="IRNazanin" w:eastAsia="IRNazanin"/>
          <w:color w:val="111111"/>
          <w:sz w:val="28"/>
          <w:sz w:val="28"/>
          <w:szCs w:val="28"/>
          <w:rtl w:val="true"/>
          <w:lang w:bidi="fa-IR"/>
        </w:rPr>
        <w:t>نهی فرموده و خوردن آن را کار درندگان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هشام بن سالم نیز به این مطلب </w:t>
      </w:r>
      <w:bookmarkStart w:id="603" w:name="pg16653_213906"/>
    </w:p>
    <w:p>
      <w:pPr>
        <w:pStyle w:val="BookText"/>
        <w:rPr/>
      </w:pPr>
      <w:bookmarkEnd w:id="603"/>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r>
        <w:rPr>
          <w:rStyle w:val="FootnoteAnchor"/>
          <w:rtl w:val="true"/>
        </w:rPr>
        <w:footnoteReference w:id="927"/>
      </w:r>
      <w:r>
        <w:rPr>
          <w:rFonts w:ascii="IRNazanin" w:hAnsi="IRNazanin" w:eastAsia="IRNazanin"/>
          <w:color w:val="111111"/>
          <w:sz w:val="28"/>
          <w:sz w:val="28"/>
          <w:szCs w:val="28"/>
          <w:rtl w:val="true"/>
          <w:lang w:bidi="fa-IR"/>
        </w:rPr>
        <w:t xml:space="preserve">در رساله ذهبیه منسوب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خام عامل تولید کرم، در شکم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معده و روده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أكل اللحم الني‌ء يورث الدود في البطن</w:t>
      </w:r>
      <w:r>
        <w:rPr>
          <w:rFonts w:eastAsia="IRNazanin" w:cs="IRNazanin"/>
          <w:color w:val="111111"/>
          <w:sz w:val="28"/>
          <w:szCs w:val="28"/>
          <w:rtl w:val="true"/>
          <w:lang w:bidi="fa-IR"/>
        </w:rPr>
        <w:t>».</w:t>
      </w:r>
      <w:r>
        <w:rPr>
          <w:rStyle w:val="FootnoteAnchor"/>
          <w:rtl w:val="true"/>
        </w:rPr>
        <w:footnoteReference w:id="928"/>
      </w:r>
      <w:r>
        <w:rPr>
          <w:rFonts w:ascii="IRNazanin" w:hAnsi="IRNazanin" w:eastAsia="IRNazanin"/>
          <w:color w:val="111111"/>
          <w:sz w:val="28"/>
          <w:sz w:val="28"/>
          <w:szCs w:val="28"/>
          <w:rtl w:val="true"/>
          <w:lang w:bidi="fa-IR"/>
        </w:rPr>
        <w:t>امروزه گفته می شود مصرف گوشت خام موجب بیماری هایی همچون آپاندیس، ورم روده، عفونت های معده ای و روده ای، بیماری های کبدی و مرض قند گشته و احتمال ابتلا به سرطان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می شود خوردن گوشتی كه كامل پخته نشده چه ارگانیك باشد و چه به روش‌های معمول صنعتی تولید شده باشد اعم از گوشت بره، مرغ و هر نوع گوشت شكار، یكی از عوامل اصلی آلوده شدن انسان به انگل توكسوپلاسما</w:t>
      </w:r>
      <w:r>
        <w:rPr>
          <w:rStyle w:val="FootnoteAnchor"/>
          <w:rtl w:val="true"/>
        </w:rPr>
        <w:footnoteReference w:id="92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604" w:name="__RefHeading___Toc12065218_1280447820"/>
      <w:bookmarkStart w:id="605" w:name="_Toc233"/>
      <w:bookmarkEnd w:id="604"/>
      <w:r>
        <w:rPr/>
        <w:t>5-5-5</w:t>
      </w:r>
      <w:r>
        <w:rPr>
          <w:rtl w:val="true"/>
        </w:rPr>
        <w:t xml:space="preserve">- </w:t>
      </w:r>
      <w:r>
        <w:rPr>
          <w:rtl w:val="true"/>
        </w:rPr>
        <w:t>کراهت غذای داغ</w:t>
      </w:r>
      <w:bookmarkEnd w:id="605"/>
    </w:p>
    <w:p>
      <w:pPr>
        <w:pStyle w:val="BookText"/>
        <w:rPr/>
      </w:pPr>
      <w:r>
        <w:rPr>
          <w:rFonts w:ascii="IRNazanin" w:hAnsi="IRNazanin" w:eastAsia="IRNazanin"/>
          <w:color w:val="111111"/>
          <w:sz w:val="28"/>
          <w:sz w:val="28"/>
          <w:szCs w:val="28"/>
          <w:rtl w:val="true"/>
          <w:lang w:bidi="fa-IR"/>
        </w:rPr>
        <w:t>خوردن غذای داغ مکروه است</w:t>
      </w:r>
      <w:r>
        <w:rPr>
          <w:rFonts w:eastAsia="IRNazanin" w:cs="IRNazanin"/>
          <w:color w:val="111111"/>
          <w:sz w:val="28"/>
          <w:szCs w:val="28"/>
          <w:rtl w:val="true"/>
          <w:lang w:bidi="fa-IR"/>
        </w:rPr>
        <w:t>.</w:t>
      </w:r>
      <w:r>
        <w:rPr>
          <w:rStyle w:val="FootnoteAnchor"/>
          <w:rtl w:val="true"/>
        </w:rPr>
        <w:footnoteReference w:id="930"/>
      </w:r>
      <w:r>
        <w:rPr>
          <w:rFonts w:ascii="IRNazanin" w:hAnsi="IRNazanin" w:eastAsia="IRNazanin"/>
          <w:color w:val="111111"/>
          <w:sz w:val="28"/>
          <w:sz w:val="28"/>
          <w:szCs w:val="28"/>
          <w:rtl w:val="true"/>
          <w:lang w:bidi="fa-IR"/>
        </w:rPr>
        <w:t>بلکه بهتر است سرد کرده و سپس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حسن</w:t>
      </w:r>
      <w:r>
        <w:rPr>
          <w:rStyle w:val="FootnoteAnchor"/>
          <w:rtl w:val="true"/>
        </w:rPr>
        <w:footnoteReference w:id="931"/>
      </w:r>
      <w:r>
        <w:rPr>
          <w:rFonts w:ascii="IRNazanin" w:hAnsi="IRNazanin" w:eastAsia="IRNazanin"/>
          <w:color w:val="111111"/>
          <w:sz w:val="28"/>
          <w:sz w:val="28"/>
          <w:szCs w:val="28"/>
          <w:rtl w:val="true"/>
          <w:lang w:bidi="fa-IR"/>
        </w:rPr>
        <w:t>غذای داغ، بی برکت توصیف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عَنْ أَبِيهِ عَنِ ابْنِ أَبِي عُمَيْرٍ عَنْ مُحَمَّدِ بْنِ حَكِيمٍ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الْحَارُّ غَيْرُ ذِي بَرَكَةٍ</w:t>
      </w:r>
      <w:r>
        <w:rPr>
          <w:rFonts w:eastAsia="Amiri" w:cs="Amiri" w:ascii="Amiri" w:hAnsi="Amiri"/>
          <w:color w:val="111111"/>
          <w:sz w:val="28"/>
          <w:szCs w:val="28"/>
          <w:rtl w:val="true"/>
          <w:lang w:bidi="ar-SA"/>
        </w:rPr>
        <w:t>».</w:t>
      </w:r>
      <w:r>
        <w:rPr>
          <w:rStyle w:val="FootnoteAnchor"/>
          <w:rtl w:val="true"/>
        </w:rPr>
        <w:footnoteReference w:id="932"/>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خوردن غذای داغ امتناع می ورزید و صبر می کرد تا سرد شود و سپس میل می فرمود و برکت را در غذای سرد می دانست</w:t>
      </w:r>
      <w:r>
        <w:rPr>
          <w:rFonts w:eastAsia="IRNazanin" w:cs="IRNazanin"/>
          <w:color w:val="111111"/>
          <w:sz w:val="28"/>
          <w:szCs w:val="28"/>
          <w:rtl w:val="true"/>
          <w:lang w:bidi="fa-IR"/>
        </w:rPr>
        <w:t>.</w:t>
      </w:r>
      <w:r>
        <w:rPr>
          <w:rStyle w:val="FootnoteAnchor"/>
          <w:rtl w:val="true"/>
        </w:rPr>
        <w:footnoteReference w:id="933"/>
      </w:r>
      <w:r>
        <w:rPr>
          <w:rFonts w:ascii="IRNazanin" w:hAnsi="IRNazanin" w:eastAsia="IRNazanin"/>
          <w:color w:val="111111"/>
          <w:sz w:val="28"/>
          <w:sz w:val="28"/>
          <w:szCs w:val="28"/>
          <w:rtl w:val="true"/>
          <w:lang w:bidi="fa-IR"/>
        </w:rPr>
        <w:t>همچنین قائل بود که در غذای داغ بهره ای برای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در روایتی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إِبْرَاهِيمَ عَنْ أَبِيهِ عَنِ النَّوْفَلِيِّ عَنِ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أُتِيَ بِطَعَامٍ حَارٍّ جِدّاً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اللَّهُ عَزَّ وَ جَلَّ لِيُطْعِمَنَا النَّارَ أَقِرُّوهُ حَتَّى يَبْرُدَ وَ يُمْكِنَ فَإِنَّهُ طَعَامٌ مَمْحُوقُ الْبَرَكَةِ وَ لِلشَّيْطَانِ فِيهِ نَصِيبٌ</w:t>
      </w:r>
      <w:r>
        <w:rPr>
          <w:rFonts w:eastAsia="IRNazanin" w:cs="IRNazanin"/>
          <w:color w:val="111111"/>
          <w:sz w:val="28"/>
          <w:szCs w:val="28"/>
          <w:rtl w:val="true"/>
          <w:lang w:bidi="fa-IR"/>
        </w:rPr>
        <w:t>».</w:t>
      </w:r>
      <w:r>
        <w:rPr>
          <w:rStyle w:val="FootnoteAnchor"/>
          <w:rtl w:val="true"/>
        </w:rPr>
        <w:footnoteReference w:id="93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این روایت نوفلی واقع شده است که هرچند متهم به غلو هستند، اما کثیر الروایة بودن او مانع از چشم پوشی از روایاتش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نجاشی گویا در نسبت غلو به </w:t>
      </w:r>
      <w:bookmarkStart w:id="606" w:name="pg16653_213907"/>
    </w:p>
    <w:p>
      <w:pPr>
        <w:pStyle w:val="BookText"/>
        <w:rPr/>
      </w:pPr>
      <w:bookmarkEnd w:id="606"/>
      <w:r>
        <w:rPr>
          <w:rFonts w:ascii="IRNazanin" w:hAnsi="IRNazanin" w:eastAsia="IRNazanin"/>
          <w:color w:val="111111"/>
          <w:sz w:val="28"/>
          <w:sz w:val="28"/>
          <w:szCs w:val="28"/>
          <w:rtl w:val="true"/>
          <w:lang w:bidi="fa-IR"/>
        </w:rPr>
        <w:t xml:space="preserve">او مردد است که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 و نیز اعتقاد دارد که دلیلی بر این اتهام وجود ندارد</w:t>
      </w:r>
      <w:r>
        <w:rPr>
          <w:rStyle w:val="FootnoteAnchor"/>
          <w:rtl w:val="true"/>
        </w:rPr>
        <w:footnoteReference w:id="935"/>
      </w:r>
      <w:r>
        <w:rPr>
          <w:rFonts w:ascii="IRNazanin" w:hAnsi="IRNazanin" w:eastAsia="IRNazanin"/>
          <w:color w:val="111111"/>
          <w:sz w:val="28"/>
          <w:sz w:val="28"/>
          <w:szCs w:val="28"/>
          <w:rtl w:val="true"/>
          <w:lang w:bidi="fa-IR"/>
        </w:rPr>
        <w:t>و لذا به روایات او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غذای داغ امتناع ورزیده و قائل است که در چنین غذایی بهره ای برای شیطان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مقصود از شیطان، میکروب و ویروس باشد چنانکه گفته می شود دمای ایده آل برای رشد میکروب ها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و این در حالی است که در دمای پایین تر رشد میکروب کند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می شود برخی از میکروب ها در دمای بالا حتی تا دمای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درجه نیز قادر به زندگی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خوردن غذای داغ ممکن است شرائط را برای این نوع از میکروب ها جهت رشد و تولید بیماری مساعد کند</w:t>
      </w:r>
      <w:r>
        <w:rPr>
          <w:rFonts w:eastAsia="IRNazanin" w:cs="IRNazanin"/>
          <w:color w:val="111111"/>
          <w:sz w:val="28"/>
          <w:szCs w:val="28"/>
          <w:rtl w:val="true"/>
          <w:lang w:bidi="fa-IR"/>
        </w:rPr>
        <w:t>.</w:t>
      </w:r>
    </w:p>
    <w:p>
      <w:pPr>
        <w:pStyle w:val="Heading5"/>
        <w:numPr>
          <w:ilvl w:val="4"/>
          <w:numId w:val="1"/>
        </w:numPr>
        <w:rPr/>
      </w:pPr>
      <w:bookmarkStart w:id="607" w:name="__RefHeading___Toc12065220_1280447820"/>
      <w:bookmarkStart w:id="608" w:name="_Toc234"/>
      <w:bookmarkEnd w:id="607"/>
      <w:r>
        <w:rPr/>
        <w:t>1-4-5</w:t>
      </w:r>
      <w:r>
        <w:rPr>
          <w:rtl w:val="true"/>
        </w:rPr>
        <w:t xml:space="preserve">- </w:t>
      </w:r>
      <w:r>
        <w:rPr>
          <w:rtl w:val="true"/>
        </w:rPr>
        <w:t>کراهت پنیر بدون گردو</w:t>
      </w:r>
      <w:bookmarkEnd w:id="608"/>
    </w:p>
    <w:p>
      <w:pPr>
        <w:pStyle w:val="BookText"/>
        <w:rPr/>
      </w:pPr>
      <w:r>
        <w:rPr>
          <w:rFonts w:ascii="IRNazanin" w:hAnsi="IRNazanin" w:eastAsia="IRNazanin"/>
          <w:color w:val="111111"/>
          <w:sz w:val="28"/>
          <w:sz w:val="28"/>
          <w:szCs w:val="28"/>
          <w:rtl w:val="true"/>
          <w:lang w:bidi="fa-IR"/>
        </w:rPr>
        <w:t>دسته ای از روایات از خوردن پنیر، بدون گردو نهی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بر کراهت حمل شده است</w:t>
      </w:r>
      <w:r>
        <w:rPr>
          <w:rFonts w:eastAsia="IRNazanin" w:cs="IRNazanin"/>
          <w:color w:val="111111"/>
          <w:sz w:val="28"/>
          <w:szCs w:val="28"/>
          <w:rtl w:val="true"/>
          <w:lang w:bidi="fa-IR"/>
        </w:rPr>
        <w:t>.</w:t>
      </w:r>
      <w:r>
        <w:rPr>
          <w:rStyle w:val="FootnoteAnchor"/>
          <w:rtl w:val="true"/>
        </w:rPr>
        <w:footnoteReference w:id="936"/>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عَنْ أَحْمَدَ بْنِ مُحَمَّدٍ عَنْ إِدْرِيسَ بْنِ الْحَسَنِ عَنْ عُبَيْدِ بْنِ زُرَارَةَ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الْجَوْزَ وَ الْجُبُنَّ إِذَا اجْتَمَعَا كَانَا دَوَاءً وَ إِذَا افْتَرَقَا كَانَا دَاء</w:t>
      </w:r>
      <w:r>
        <w:rPr>
          <w:rFonts w:eastAsia="Amiri" w:cs="Amiri" w:ascii="Amiri" w:hAnsi="Amiri"/>
          <w:color w:val="111111"/>
          <w:sz w:val="28"/>
          <w:szCs w:val="28"/>
          <w:rtl w:val="true"/>
          <w:lang w:bidi="ar-SA"/>
        </w:rPr>
        <w:t>».</w:t>
      </w:r>
      <w:r>
        <w:rPr>
          <w:rStyle w:val="FootnoteAnchor"/>
          <w:rtl w:val="true"/>
        </w:rPr>
        <w:footnoteReference w:id="937"/>
      </w:r>
      <w:r>
        <w:rPr>
          <w:rFonts w:ascii="IRNazanin" w:hAnsi="IRNazanin" w:eastAsia="IRNazanin"/>
          <w:color w:val="111111"/>
          <w:sz w:val="28"/>
          <w:sz w:val="28"/>
          <w:szCs w:val="28"/>
          <w:rtl w:val="true"/>
          <w:lang w:bidi="fa-IR"/>
        </w:rPr>
        <w:t>هر چند این روایت به علت وقوع ادریس بن حسن در سلسله سند، مجهول تلقی شده است،</w:t>
      </w:r>
      <w:r>
        <w:rPr>
          <w:rStyle w:val="FootnoteAnchor"/>
          <w:rtl w:val="true"/>
        </w:rPr>
        <w:footnoteReference w:id="938"/>
      </w:r>
      <w:r>
        <w:rPr>
          <w:rFonts w:ascii="IRNazanin" w:hAnsi="IRNazanin" w:eastAsia="IRNazanin"/>
          <w:color w:val="111111"/>
          <w:sz w:val="28"/>
          <w:sz w:val="28"/>
          <w:szCs w:val="28"/>
          <w:rtl w:val="true"/>
          <w:lang w:bidi="fa-IR"/>
        </w:rPr>
        <w:t xml:space="preserve">اما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خود به علی بن غراب از او یاد کرده است که بعید نیست که نشان از اعتماد صدوق به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طریق روایات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کهشاید بتوان گفت با عنایت به واقع شدن ادریس بن حسن در طرق مشایخ ثلاث</w:t>
      </w:r>
      <w:r>
        <w:rPr>
          <w:rStyle w:val="FootnoteAnchor"/>
          <w:rtl w:val="true"/>
        </w:rPr>
        <w:footnoteReference w:id="939"/>
      </w:r>
      <w:r>
        <w:rPr>
          <w:rFonts w:ascii="IRNazanin" w:hAnsi="IRNazanin" w:eastAsia="IRNazanin"/>
          <w:color w:val="111111"/>
          <w:sz w:val="28"/>
          <w:sz w:val="28"/>
          <w:szCs w:val="28"/>
          <w:rtl w:val="true"/>
          <w:lang w:bidi="fa-IR"/>
        </w:rPr>
        <w:t>روایات او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 توجه به مبنای مختار جهالت در روایات کافی ضرری به آن نمی زند و قابل تصحیح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فوق هر یک از گردو و پنیر در صورتی که جداگانه خورده شود بیماری و در صورتی که باهم خورده شود درمان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مقصود از بیماری در این روایت، عامل بیماری یا ضرر داشتن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پنیر به تنهایی بسیار مضر بوده و بلغم‌زاست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پنیر به تنهایی و در وعده صبحانه، فرد را دچار رخوت، سستی و بی‌حالی و کندی در یادگیری کرده و باعث کاهش تمرکز ذهن در افراد می‌شود، غده پاراتیروئید، وظیفه تنظیم کلسیم و فسفر بدن و جذب </w:t>
      </w:r>
      <w:bookmarkStart w:id="609" w:name="pg16653_213908"/>
    </w:p>
    <w:p>
      <w:pPr>
        <w:pStyle w:val="BookText"/>
        <w:rPr/>
      </w:pPr>
      <w:bookmarkEnd w:id="609"/>
      <w:r>
        <w:rPr>
          <w:rFonts w:ascii="IRNazanin" w:hAnsi="IRNazanin" w:eastAsia="IRNazanin"/>
          <w:color w:val="111111"/>
          <w:sz w:val="28"/>
          <w:sz w:val="28"/>
          <w:szCs w:val="28"/>
          <w:rtl w:val="true"/>
          <w:lang w:bidi="fa-IR"/>
        </w:rPr>
        <w:t>آن ها را به عهده دارد، این غده، کلسیم و فسفر را با یکدیگر و در کنار هم می‌شناسد بنابراین در زمانی که ماده غذایی حاوی کلسیم را مصرف می‌کنیم، باید همراه آن، مواد غذایی حاوی فسفر نیز مصرف کنیم، در غیر این‌صورت، غده پاراتیروئید، فسفر مورد نیاز را از فسفر موجود در مغز تامین می‌کند که موجب کندذهنی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با توجه به اینکه گردو یکی از منابع فسفر به شمار می آید، به همین جهت می تواند به عنوان مصلح پنیر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معتقدند که پنیر هایی که امروزه به عنوان پنیر صنعتی تلقی می شود، خصوصیات پنیر سنتی را ندارد و گویا ماستی فشرده هستند و این روایت شامل آن نمی شود، بلکه پنیر مقصود روایات، پنیری است که حالت اسفنجی داشته باشد که همان پنیر های سنتی است که از مایه پنیری خارج شده از شکم بزغاله تهیه می شود</w:t>
      </w:r>
      <w:r>
        <w:rPr>
          <w:rFonts w:eastAsia="IRNazanin" w:cs="IRNazanin"/>
          <w:color w:val="111111"/>
          <w:sz w:val="28"/>
          <w:szCs w:val="28"/>
          <w:rtl w:val="true"/>
          <w:lang w:bidi="fa-IR"/>
        </w:rPr>
        <w:t>.</w:t>
      </w:r>
    </w:p>
    <w:p>
      <w:pPr>
        <w:pStyle w:val="Heading4"/>
        <w:numPr>
          <w:ilvl w:val="3"/>
          <w:numId w:val="1"/>
        </w:numPr>
        <w:rPr/>
      </w:pPr>
      <w:bookmarkStart w:id="610" w:name="__RefHeading___Toc12065222_1280447820"/>
      <w:bookmarkStart w:id="611" w:name="_Toc235"/>
      <w:bookmarkEnd w:id="610"/>
      <w:r>
        <w:rPr/>
        <w:t>1-5</w:t>
      </w:r>
      <w:r>
        <w:rPr>
          <w:rtl w:val="true"/>
        </w:rPr>
        <w:t xml:space="preserve">- </w:t>
      </w:r>
      <w:r>
        <w:rPr>
          <w:rtl w:val="true"/>
        </w:rPr>
        <w:t>مستحبات غذا خوردن</w:t>
      </w:r>
      <w:bookmarkEnd w:id="611"/>
    </w:p>
    <w:p>
      <w:pPr>
        <w:pStyle w:val="Heading5"/>
        <w:numPr>
          <w:ilvl w:val="4"/>
          <w:numId w:val="1"/>
        </w:numPr>
        <w:rPr/>
      </w:pPr>
      <w:bookmarkStart w:id="612" w:name="__RefHeading___Toc12065224_1280447820"/>
      <w:bookmarkStart w:id="613" w:name="_Toc236"/>
      <w:bookmarkEnd w:id="612"/>
      <w:r>
        <w:rPr>
          <w:rtl w:val="true"/>
        </w:rPr>
        <w:t>اشاره</w:t>
      </w:r>
      <w:bookmarkEnd w:id="613"/>
    </w:p>
    <w:p>
      <w:pPr>
        <w:pStyle w:val="BookText"/>
        <w:rPr/>
      </w:pPr>
      <w:r>
        <w:rPr>
          <w:rFonts w:ascii="IRNazanin" w:hAnsi="IRNazanin" w:eastAsia="IRNazanin"/>
          <w:color w:val="111111"/>
          <w:sz w:val="28"/>
          <w:sz w:val="28"/>
          <w:szCs w:val="28"/>
          <w:rtl w:val="true"/>
          <w:lang w:bidi="fa-IR"/>
        </w:rPr>
        <w:t>در بحث غذا خوردن در لسان روایات برخی از امور به عنوان امور مستحب و آداب غذا خوردن معرفی شده است که در این بخش به بررسی آنها از حیث طبی پرداخته شده است</w:t>
      </w:r>
      <w:r>
        <w:rPr>
          <w:rFonts w:eastAsia="IRNazanin" w:cs="IRNazanin"/>
          <w:color w:val="111111"/>
          <w:sz w:val="28"/>
          <w:szCs w:val="28"/>
          <w:rtl w:val="true"/>
          <w:lang w:bidi="fa-IR"/>
        </w:rPr>
        <w:t>.</w:t>
      </w:r>
    </w:p>
    <w:p>
      <w:pPr>
        <w:pStyle w:val="Heading5"/>
        <w:numPr>
          <w:ilvl w:val="4"/>
          <w:numId w:val="1"/>
        </w:numPr>
        <w:rPr/>
      </w:pPr>
      <w:bookmarkStart w:id="614" w:name="__RefHeading___Toc12065226_1280447820"/>
      <w:bookmarkStart w:id="615" w:name="_Toc237"/>
      <w:bookmarkEnd w:id="614"/>
      <w:r>
        <w:rPr/>
        <w:t>1-5-1</w:t>
      </w:r>
      <w:r>
        <w:rPr>
          <w:rtl w:val="true"/>
        </w:rPr>
        <w:t xml:space="preserve">- </w:t>
      </w:r>
      <w:r>
        <w:rPr>
          <w:rtl w:val="true"/>
        </w:rPr>
        <w:t>شستن دست قبل و بعد از غذا</w:t>
      </w:r>
      <w:bookmarkEnd w:id="615"/>
    </w:p>
    <w:p>
      <w:pPr>
        <w:pStyle w:val="BookText"/>
        <w:rPr/>
      </w:pPr>
      <w:r>
        <w:rPr>
          <w:rFonts w:ascii="IRNazanin" w:hAnsi="IRNazanin" w:eastAsia="IRNazanin"/>
          <w:color w:val="111111"/>
          <w:sz w:val="28"/>
          <w:sz w:val="28"/>
          <w:szCs w:val="28"/>
          <w:rtl w:val="true"/>
          <w:lang w:bidi="fa-IR"/>
        </w:rPr>
        <w:t>این مورد در فصل دوم به طور مفصل عنوان شد و لزومی به تکرار نیست و به همان مباحث ارجاع داده می شود</w:t>
      </w:r>
      <w:r>
        <w:rPr>
          <w:rFonts w:eastAsia="IRNazanin" w:cs="IRNazanin"/>
          <w:color w:val="111111"/>
          <w:sz w:val="28"/>
          <w:szCs w:val="28"/>
          <w:rtl w:val="true"/>
          <w:lang w:bidi="fa-IR"/>
        </w:rPr>
        <w:t>.</w:t>
      </w:r>
    </w:p>
    <w:p>
      <w:pPr>
        <w:pStyle w:val="Heading5"/>
        <w:numPr>
          <w:ilvl w:val="4"/>
          <w:numId w:val="1"/>
        </w:numPr>
        <w:rPr/>
      </w:pPr>
      <w:bookmarkStart w:id="616" w:name="__RefHeading___Toc12065228_1280447820"/>
      <w:bookmarkStart w:id="617" w:name="_Toc238"/>
      <w:bookmarkEnd w:id="616"/>
      <w:r>
        <w:rPr/>
        <w:t>1-5-2</w:t>
      </w:r>
      <w:r>
        <w:rPr>
          <w:rtl w:val="true"/>
        </w:rPr>
        <w:t xml:space="preserve">- </w:t>
      </w:r>
      <w:r>
        <w:rPr>
          <w:rtl w:val="true"/>
        </w:rPr>
        <w:t>استفاده از دستمال</w:t>
      </w:r>
      <w:bookmarkEnd w:id="617"/>
    </w:p>
    <w:p>
      <w:pPr>
        <w:pStyle w:val="BookText"/>
        <w:rPr/>
      </w:pPr>
      <w:r>
        <w:rPr>
          <w:rFonts w:ascii="IRNazanin" w:hAnsi="IRNazanin" w:eastAsia="IRNazanin"/>
          <w:color w:val="111111"/>
          <w:sz w:val="28"/>
          <w:sz w:val="28"/>
          <w:szCs w:val="28"/>
          <w:rtl w:val="true"/>
          <w:lang w:bidi="fa-IR"/>
        </w:rPr>
        <w:t xml:space="preserve">از روایات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التمندل و مسح الوجه بعد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می رسد که خشک کردن دستان بعد از غذا و بعد از شستن دستان مفید است، اما خشک کردن دستان قبل از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از شستن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نشده بلکه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حسنه ای آمده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أَبِيهِ عَنِ ابْنِ أَبِي عُمَيْرٍ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قَبْلَ الطَّعَامِ لَمْ يَمَسَّ الْمِنْدِيلَ وَ إِذَا تَوَضَّأَ بَعْدَ الطَّعَامِ مَسَّ الْمِنْدِيلَ</w:t>
      </w:r>
      <w:r>
        <w:rPr>
          <w:rFonts w:eastAsia="Amiri" w:cs="Amiri" w:ascii="Amiri" w:hAnsi="Amiri"/>
          <w:color w:val="111111"/>
          <w:sz w:val="28"/>
          <w:szCs w:val="28"/>
          <w:rtl w:val="true"/>
          <w:lang w:bidi="ar-SA"/>
        </w:rPr>
        <w:t>».</w:t>
      </w:r>
      <w:r>
        <w:rPr>
          <w:rStyle w:val="FootnoteAnchor"/>
          <w:rtl w:val="true"/>
        </w:rPr>
        <w:footnoteReference w:id="940"/>
      </w:r>
      <w:r>
        <w:rPr>
          <w:rFonts w:ascii="IRNazanin" w:hAnsi="IRNazanin" w:eastAsia="IRNazanin"/>
          <w:color w:val="111111"/>
          <w:sz w:val="28"/>
          <w:sz w:val="28"/>
          <w:szCs w:val="28"/>
          <w:rtl w:val="true"/>
          <w:lang w:bidi="fa-IR"/>
        </w:rPr>
        <w:t>مرازم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وقتی قبل از غذا دستانش را می شست با دستمال پاک نمی کرد، اما وقتی دستانش را بعد از غذا می 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دستمال پاک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مرسل چنین آمده است</w:t>
      </w:r>
      <w:r>
        <w:rPr>
          <w:rFonts w:eastAsia="IRNazanin" w:cs="IRNazanin"/>
          <w:color w:val="111111"/>
          <w:sz w:val="28"/>
          <w:szCs w:val="28"/>
          <w:rtl w:val="true"/>
          <w:lang w:bidi="fa-IR"/>
        </w:rPr>
        <w:t xml:space="preserve">: </w:t>
      </w:r>
      <w:bookmarkStart w:id="618" w:name="pg16653_213909"/>
    </w:p>
    <w:p>
      <w:pPr>
        <w:pStyle w:val="BookText"/>
        <w:rPr/>
      </w:pPr>
      <w:bookmarkEnd w:id="6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عَنْ مُحَمَّدِ بْنِ أَحْمَدَ عَنْ أَبِي مَحْمُودٍ عَنْ أَبِيهِ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غَسَلْتَ يَدَكَ لِلطَّعَامِ فَلَا تَمْسَحْ يَدَكَ بِالْمِنْدِيلِ فَإِنَّهُ لَا تَزَالُ الْبَرَكَةُ فِي الطَّعَامِ مَا دَامَتِ النَّدَاوَةُ فِي الْيَدِ</w:t>
      </w:r>
      <w:r>
        <w:rPr>
          <w:rFonts w:eastAsia="Amiri" w:cs="Amiri" w:ascii="Amiri" w:hAnsi="Amiri"/>
          <w:color w:val="111111"/>
          <w:sz w:val="28"/>
          <w:szCs w:val="28"/>
          <w:rtl w:val="true"/>
          <w:lang w:bidi="ar-SA"/>
        </w:rPr>
        <w:t>».</w:t>
      </w:r>
      <w:r>
        <w:rPr>
          <w:rStyle w:val="FootnoteAnchor"/>
          <w:rtl w:val="true"/>
        </w:rPr>
        <w:footnoteReference w:id="941"/>
      </w:r>
      <w:r>
        <w:rPr>
          <w:rFonts w:ascii="IRNazanin" w:hAnsi="IRNazanin" w:eastAsia="IRNazanin"/>
          <w:color w:val="111111"/>
          <w:sz w:val="28"/>
          <w:sz w:val="28"/>
          <w:szCs w:val="28"/>
          <w:rtl w:val="true"/>
          <w:lang w:bidi="fa-IR"/>
        </w:rPr>
        <w:t xml:space="preserve">در این روایت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راوی سفارش می کند که چون قبل از غذا دستانش را شست با دستمال پاک نکند؛ چرا که مادامی که دست خیس باشد برکت در سفره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علت سفارش به این کار این باشد که چون انسان قبل از غذا دست خود را می شوید، از آلودگی ها و میکروب ها پاکیزه شده است، اما اگر بخواهد با دستمال خشک کند معمولاً از دستمالی استفاده می کند که قبلا نیز استفاده شده است یا اگر از دستمالی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دستمال های کاغذی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کند احتمال انتقال آلودگی هر چند کم اما ممکن است، چرا که میکروب و آلودگی ها معمولاً به روی سطوح می نشینند و بهتر آن است که از پاک کردن دست قبل از غذا خود داری کرد تا مبادا این آلودگی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حد اقلی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غذا وارد بدن شود، اما بعد از غذا دقیقاً قضیه برعکس می شود چرا که باقی مانده غذا محل مناسبی برای تجمّع میکروب است که علاوه بر شستن دست، در صورت پاک کردن آن با دستمال احتمال باقی ماندن و رشد میکروب ها به حداقل ممکن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گفته می شود میکروب ها برای رشد کردن به دو عامل غذا و رطوبت نیاز دارند و هنگامی که باقی مانده غذا به وسیله شستن دست برطرف شده و رطوبت با خشک کردن توسط دستمال انجامگیرد راه رشد میکروب ها کاملاً بسته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با توجه به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تمندل</w:t>
      </w:r>
      <w:r>
        <w:rPr>
          <w:rFonts w:eastAsia="IRNazanin" w:cs="IRNazanin"/>
          <w:color w:val="111111"/>
          <w:sz w:val="28"/>
          <w:szCs w:val="28"/>
          <w:rtl w:val="true"/>
          <w:lang w:bidi="fa-IR"/>
        </w:rPr>
        <w:t>»</w:t>
      </w:r>
      <w:r>
        <w:rPr>
          <w:rStyle w:val="FootnoteAnchor"/>
          <w:rtl w:val="true"/>
        </w:rPr>
        <w:footnoteReference w:id="942"/>
      </w:r>
      <w:r>
        <w:rPr>
          <w:rFonts w:ascii="IRNazanin" w:hAnsi="IRNazanin" w:eastAsia="IRNazanin"/>
          <w:color w:val="111111"/>
          <w:sz w:val="28"/>
          <w:sz w:val="28"/>
          <w:szCs w:val="28"/>
          <w:rtl w:val="true"/>
          <w:lang w:bidi="fa-IR"/>
        </w:rPr>
        <w:t>که ذکر شد؛ مجرد پاک کردن دست با دستمال بدون شستن مقصود روایات نیست، بلکه قبل از پاک کردن با دستمال، شستن الزامی است چنانکه در روایات مذکور تصریح شده است</w:t>
      </w:r>
      <w:r>
        <w:rPr>
          <w:rFonts w:eastAsia="IRNazanin" w:cs="IRNazanin"/>
          <w:color w:val="111111"/>
          <w:sz w:val="28"/>
          <w:szCs w:val="28"/>
          <w:rtl w:val="true"/>
          <w:lang w:bidi="fa-IR"/>
        </w:rPr>
        <w:t>.</w:t>
      </w:r>
    </w:p>
    <w:p>
      <w:pPr>
        <w:pStyle w:val="Heading5"/>
        <w:numPr>
          <w:ilvl w:val="4"/>
          <w:numId w:val="1"/>
        </w:numPr>
        <w:rPr/>
      </w:pPr>
      <w:bookmarkStart w:id="619" w:name="__RefHeading___Toc12065230_1280447820"/>
      <w:bookmarkStart w:id="620" w:name="_Toc239"/>
      <w:bookmarkEnd w:id="619"/>
      <w:r>
        <w:rPr/>
        <w:t>1-5-3</w:t>
      </w:r>
      <w:r>
        <w:rPr>
          <w:rtl w:val="true"/>
        </w:rPr>
        <w:t xml:space="preserve">- </w:t>
      </w:r>
      <w:r>
        <w:rPr>
          <w:rtl w:val="true"/>
        </w:rPr>
        <w:t>تسمیه، تحمید و دعا بر سر سفره</w:t>
      </w:r>
      <w:bookmarkEnd w:id="620"/>
    </w:p>
    <w:p>
      <w:pPr>
        <w:pStyle w:val="BookText"/>
        <w:rPr/>
      </w:pPr>
      <w:r>
        <w:rPr>
          <w:rFonts w:ascii="IRNazanin" w:hAnsi="IRNazanin" w:eastAsia="IRNazanin"/>
          <w:color w:val="111111"/>
          <w:sz w:val="28"/>
          <w:sz w:val="28"/>
          <w:szCs w:val="28"/>
          <w:rtl w:val="true"/>
          <w:lang w:bidi="fa-IR"/>
        </w:rPr>
        <w:t>تسمیه، تحمید</w:t>
      </w:r>
      <w:r>
        <w:rPr>
          <w:rStyle w:val="FootnoteAnchor"/>
          <w:rtl w:val="true"/>
        </w:rPr>
        <w:footnoteReference w:id="943"/>
      </w:r>
      <w:r>
        <w:rPr>
          <w:rFonts w:ascii="IRNazanin" w:hAnsi="IRNazanin" w:eastAsia="IRNazanin"/>
          <w:color w:val="111111"/>
          <w:sz w:val="28"/>
          <w:sz w:val="28"/>
          <w:szCs w:val="28"/>
          <w:rtl w:val="true"/>
          <w:lang w:bidi="fa-IR"/>
        </w:rPr>
        <w:t>و دعا بر سر سفره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کردن غذا با نام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پایان دادن آن با شکر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w:t>
      </w:r>
      <w:r>
        <w:rPr>
          <w:rStyle w:val="FootnoteAnchor"/>
          <w:rtl w:val="true"/>
        </w:rPr>
        <w:footnoteReference w:id="944"/>
      </w:r>
      <w:r>
        <w:rPr>
          <w:rFonts w:ascii="IRNazanin" w:hAnsi="IRNazanin" w:eastAsia="IRNazanin"/>
          <w:color w:val="111111"/>
          <w:sz w:val="28"/>
          <w:sz w:val="28"/>
          <w:szCs w:val="28"/>
          <w:rtl w:val="true"/>
          <w:lang w:bidi="fa-IR"/>
        </w:rPr>
        <w:t>روایات فراوانی بر این مطلب دلالت دارد</w:t>
      </w:r>
      <w:r>
        <w:rPr>
          <w:rFonts w:eastAsia="IRNazanin" w:cs="IRNazanin"/>
          <w:color w:val="111111"/>
          <w:sz w:val="28"/>
          <w:szCs w:val="28"/>
          <w:rtl w:val="true"/>
          <w:lang w:bidi="fa-IR"/>
        </w:rPr>
        <w:t>.</w:t>
      </w:r>
      <w:r>
        <w:rPr>
          <w:rStyle w:val="FootnoteAnchor"/>
          <w:rtl w:val="true"/>
        </w:rPr>
        <w:footnoteReference w:id="945"/>
      </w:r>
      <w:r>
        <w:rPr>
          <w:rFonts w:ascii="IRNazanin" w:hAnsi="IRNazanin" w:eastAsia="IRNazanin"/>
          <w:color w:val="111111"/>
          <w:sz w:val="28"/>
          <w:sz w:val="28"/>
          <w:szCs w:val="28"/>
          <w:rtl w:val="true"/>
          <w:lang w:bidi="fa-IR"/>
        </w:rPr>
        <w:t>در روایت موثقی</w:t>
      </w:r>
      <w:r>
        <w:rPr>
          <w:rStyle w:val="FootnoteAnchor"/>
          <w:rtl w:val="true"/>
        </w:rPr>
        <w:footnoteReference w:id="94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يَحْيَى عَنْ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طَعَاماً فَلْيَذْكُرِ اسْمَ اللَّهِ عَزَّ وَ جَلَّ عَلَيْهِ فَإِنْ نَسِيَ فَذَكَرَ اللَّهَ مِنْ بَعْدُ تَقَيَّأَ الشَّيْطَانُ لَعَنَهُ اللَّهُ مَا كَانَ أَكَلَ وَ اسْتَقَلَّ الرَّجُلُ الطَّعَام</w:t>
      </w:r>
      <w:r>
        <w:rPr>
          <w:rFonts w:eastAsia="Amiri" w:cs="Amiri" w:ascii="Amiri" w:hAnsi="Amiri"/>
          <w:color w:val="111111"/>
          <w:sz w:val="28"/>
          <w:szCs w:val="28"/>
          <w:rtl w:val="true"/>
          <w:lang w:bidi="ar-SA"/>
        </w:rPr>
        <w:t>».</w:t>
      </w:r>
      <w:r>
        <w:rPr>
          <w:rStyle w:val="FootnoteAnchor"/>
          <w:rtl w:val="true"/>
        </w:rPr>
        <w:footnoteReference w:id="947"/>
      </w:r>
      <w:r>
        <w:rPr>
          <w:rFonts w:ascii="IRNazanin" w:hAnsi="IRNazanin" w:eastAsia="IRNazanin"/>
          <w:color w:val="111111"/>
          <w:sz w:val="28"/>
          <w:sz w:val="28"/>
          <w:szCs w:val="28"/>
          <w:rtl w:val="true"/>
          <w:lang w:bidi="fa-IR"/>
        </w:rPr>
        <w:t xml:space="preserve">هر کس غذایی بخورد باید نام خدای عز و جل را ببرد و اگر فراموش کند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خداوند را به زبان آورد،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لعنت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که خورده بود بالا می آورد و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کم می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مقصود از شیطان اعم از میکروب ویروس بوده و با توجه به اینکه میکروب ها نیز موجودات جانداری هستند،</w:t>
      </w:r>
      <w:r>
        <w:rPr>
          <w:rStyle w:val="FootnoteAnchor"/>
          <w:rtl w:val="true"/>
        </w:rPr>
        <w:footnoteReference w:id="948"/>
      </w:r>
      <w:r>
        <w:rPr>
          <w:rFonts w:ascii="IRNazanin" w:hAnsi="IRNazanin" w:eastAsia="IRNazanin"/>
          <w:color w:val="111111"/>
          <w:sz w:val="28"/>
          <w:sz w:val="28"/>
          <w:szCs w:val="28"/>
          <w:rtl w:val="true"/>
          <w:lang w:bidi="fa-IR"/>
        </w:rPr>
        <w:t>نام خداوند در آنها تأثیر گذاشته و از آلوده کردن غذا دست بکشند و غذا را ترک کنند که گویا غذا را بالا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مسئله مجال وسیعی برای تحقیقات آزمایشگاهی و میکروسکوپی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مبتنی بر این است که قائل به تأثیر کلام و گفتار در بهداشت و سلامتی باشیم، در غیر این صورت ممکن است توجیهات مذکور کار آمد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فرضیه بعید به نظر نمی رسد؛ چرا در مورد دعا درمانی گفته می شود کلام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 و یاد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درمان بیماری موثر است، تا جایی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کلمات پزشک ذهن بیمارهستند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انجام شده نیز نشان می دهد، کلمات پزشکان و پرستاران در بیمار تأثیرگذار هستند</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همچنین ممکن است در پیشگیری نیز موثر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شیطان همواره در صدد آسیب زدن به انسان است و از همین رو در مجال های متعدد به استعاذه و تسمیه سفارش شده است که شر و ضرر شیطان را دور می کند از این رو شاید بتوان گفت تسمیه موجب دفع شیطان و ضرر او می شود که می تواند بر دفع ضرر میکروب یا ویروس ضرر های دیگر نیز منطبق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تسمیه در برخی از روایات مانع رسیدن ضرر به جسم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صحیحه ای</w:t>
      </w:r>
      <w:r>
        <w:rPr>
          <w:rStyle w:val="FootnoteAnchor"/>
          <w:rtl w:val="true"/>
        </w:rPr>
        <w:footnoteReference w:id="950"/>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أَبِي عَبْدِ اللَّهِ الْبَرْقِيِّ عَنْ أَبِي طَالِبٍ عَنْ مِسْمَعٍ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مَا أَلْقَى مِنْ أَذَى الطَّعَامِ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تُسَمِّ فَقُلْتُ إِنِّي لَأُسَمِّي وَ إِنَّهُ لَيَضُرُّنِي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إِذَا قَطَعْتَ </w:t>
      </w:r>
    </w:p>
    <w:p>
      <w:pPr>
        <w:pStyle w:val="BookText"/>
        <w:rPr/>
      </w:pPr>
      <w:r>
        <w:rPr>
          <w:rFonts w:ascii="Amiri" w:hAnsi="Amiri" w:eastAsia="Amiri" w:cs="Amiri"/>
          <w:color w:val="111111"/>
          <w:sz w:val="28"/>
          <w:sz w:val="28"/>
          <w:szCs w:val="28"/>
          <w:rtl w:val="true"/>
          <w:lang w:bidi="ar-SA"/>
        </w:rPr>
        <w:t>التَّسْمِيَةَ بِالْكَلَامِ ثُمَّ عُدْتَ إِلَى الطَّعَامِ تُسَمِّي قُلْتُ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هَاهُنَا يَضُرُّكَ أَمَا لَوْ أَنَّكَ إِذَا عُدْتَ إِلَى الطَّعَامِ سَمَّيْتَ مَا ضَرَّكَ</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 xml:space="preserve">در این روایت مسمع از اذیت شدن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درد یا مشکل گوارشی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غذا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غذا خوردن سفارش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دوباره عرضه می دارد من با اینکه تسمیه می کنم، اما باز هم غذا به من ضرر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علت این مطلب را واقع شدن کلامی دیگر بین تسمیه و غذا خوردن می داند و راوی نیز تأیید می کند و امام به تسمیه مجدد در این حال سفارش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عنصر تسمیه نقش بسیار موثری در هضم غذا یا سازگاری غذای با بدن داشته باشد؛ چرا که می توان یکی از معانی ضرر غذا را، در روایت فوق به عدم هضم غذا یا دیر هضم شدن آن معنا کرد که تسمیه و نام خدا این عمل را آسان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روایات معتبری دلالت بر خطا ناپذیری این امر وارد شده است که تأثیر گذاری حتمی تسمیه را تأکید می کند</w:t>
      </w:r>
      <w:r>
        <w:rPr>
          <w:rFonts w:eastAsia="IRNazanin" w:cs="IRNazanin"/>
          <w:color w:val="111111"/>
          <w:sz w:val="28"/>
          <w:szCs w:val="28"/>
          <w:rtl w:val="true"/>
          <w:lang w:bidi="fa-IR"/>
        </w:rPr>
        <w:t>.</w:t>
      </w:r>
      <w:r>
        <w:rPr>
          <w:rStyle w:val="FootnoteAnchor"/>
          <w:rtl w:val="true"/>
        </w:rPr>
        <w:footnoteReference w:id="952"/>
      </w:r>
      <w:r>
        <w:rPr>
          <w:rFonts w:ascii="IRNazanin" w:hAnsi="IRNazanin" w:eastAsia="IRNazanin"/>
          <w:color w:val="111111"/>
          <w:sz w:val="28"/>
          <w:sz w:val="28"/>
          <w:szCs w:val="28"/>
          <w:rtl w:val="true"/>
          <w:lang w:bidi="fa-IR"/>
        </w:rPr>
        <w:t>در روایتی موثق</w:t>
      </w:r>
      <w:r>
        <w:rPr>
          <w:rStyle w:val="FootnoteAnchor"/>
          <w:rtl w:val="true"/>
        </w:rPr>
        <w:footnoteReference w:id="953"/>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بُكَيْرٍ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طَعَاماً فَمَا أُحْصِي كَمْ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جَعَلَنِي أَشْتَهِيهِ</w:t>
      </w:r>
      <w:r>
        <w:rPr>
          <w:rFonts w:eastAsia="Amiri" w:cs="Amiri" w:ascii="Amiri" w:hAnsi="Amiri"/>
          <w:color w:val="111111"/>
          <w:sz w:val="28"/>
          <w:szCs w:val="28"/>
          <w:rtl w:val="true"/>
          <w:lang w:bidi="ar-SA"/>
        </w:rPr>
        <w:t>».</w:t>
      </w:r>
      <w:r>
        <w:rPr>
          <w:rStyle w:val="FootnoteAnchor"/>
          <w:rtl w:val="true"/>
        </w:rPr>
        <w:footnoteReference w:id="954"/>
      </w:r>
      <w:r>
        <w:rPr>
          <w:rFonts w:ascii="IRNazanin" w:hAnsi="IRNazanin" w:eastAsia="IRNazanin"/>
          <w:color w:val="111111"/>
          <w:sz w:val="28"/>
          <w:sz w:val="28"/>
          <w:szCs w:val="28"/>
          <w:rtl w:val="true"/>
          <w:lang w:bidi="fa-IR"/>
        </w:rPr>
        <w:t xml:space="preserve">راوی همراه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غذایی خورده می خورد،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شکر خدا می کند و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بشمارم که چند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جَعَلَنِي أَشْتَهِيهِ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مخصوص خدایی است که اشتهای این غذا را به من داد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ممکن است بیانگر یکی از وجوه شکر بر سر سفره باشد و آن اشتها داشتن به غذا است، به نظر می رسد اشتها داشتن نشانه سلامتی و بی اشتهایی گویای نوعی بیماری یا نقص باشد، چنانکه فرد بیمار چندان اشتهایی به غذا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شکر گزاری در سر سفره برای اشتها داشتن به غذا ممکن است در واقع شکر خدا جهت سلامت بدن باشد، و از جهتی اشتها داشتن نوعی نعمت به حساب آمده است که جای شکرش باقی است و در مقابل می توان گفت بی اشتهایی در مواقعی نشانه خوبی تلقی نمی شود</w:t>
      </w:r>
      <w:r>
        <w:rPr>
          <w:rFonts w:eastAsia="IRNazanin" w:cs="IRNazanin"/>
          <w:color w:val="111111"/>
          <w:sz w:val="28"/>
          <w:szCs w:val="28"/>
          <w:rtl w:val="true"/>
          <w:lang w:bidi="fa-IR"/>
        </w:rPr>
        <w:t xml:space="preserve">. </w:t>
      </w:r>
      <w:bookmarkStart w:id="621" w:name="pg16653_213912"/>
    </w:p>
    <w:p>
      <w:pPr>
        <w:pStyle w:val="Heading5"/>
        <w:numPr>
          <w:ilvl w:val="4"/>
          <w:numId w:val="1"/>
        </w:numPr>
        <w:rPr/>
      </w:pPr>
      <w:bookmarkStart w:id="622" w:name="__RefHeading___Toc12065232_1280447820"/>
      <w:bookmarkStart w:id="623" w:name="_Toc240"/>
      <w:bookmarkEnd w:id="621"/>
      <w:bookmarkEnd w:id="622"/>
      <w:r>
        <w:rPr/>
        <w:t>1-5-4</w:t>
      </w:r>
      <w:r>
        <w:rPr>
          <w:rtl w:val="true"/>
        </w:rPr>
        <w:t xml:space="preserve">- </w:t>
      </w:r>
      <w:r>
        <w:rPr>
          <w:rtl w:val="true"/>
        </w:rPr>
        <w:t>شروع و پایان غذا با نمک</w:t>
      </w:r>
      <w:bookmarkEnd w:id="623"/>
    </w:p>
    <w:p>
      <w:pPr>
        <w:pStyle w:val="BookText"/>
        <w:rPr/>
      </w:pPr>
      <w:r>
        <w:rPr>
          <w:rFonts w:ascii="IRNazanin" w:hAnsi="IRNazanin" w:eastAsia="IRNazanin"/>
          <w:color w:val="111111"/>
          <w:sz w:val="28"/>
          <w:sz w:val="28"/>
          <w:szCs w:val="28"/>
          <w:rtl w:val="true"/>
          <w:lang w:bidi="fa-IR"/>
        </w:rPr>
        <w:t>آغاز کردن غذا با نمک مستحب است</w:t>
      </w:r>
      <w:r>
        <w:rPr>
          <w:rFonts w:eastAsia="IRNazanin" w:cs="IRNazanin"/>
          <w:color w:val="111111"/>
          <w:sz w:val="28"/>
          <w:szCs w:val="28"/>
          <w:rtl w:val="true"/>
          <w:lang w:bidi="fa-IR"/>
        </w:rPr>
        <w:t>.</w:t>
      </w:r>
      <w:r>
        <w:rPr>
          <w:rStyle w:val="FootnoteAnchor"/>
          <w:rtl w:val="true"/>
        </w:rPr>
        <w:footnoteReference w:id="955"/>
      </w:r>
      <w:r>
        <w:rPr>
          <w:rFonts w:ascii="IRNazanin" w:hAnsi="IRNazanin" w:eastAsia="IRNazanin"/>
          <w:color w:val="111111"/>
          <w:sz w:val="28"/>
          <w:sz w:val="28"/>
          <w:szCs w:val="28"/>
          <w:rtl w:val="true"/>
          <w:lang w:bidi="fa-IR"/>
        </w:rPr>
        <w:t>در روایات تأکید فراوانی بر این مطلب شده است،</w:t>
      </w:r>
      <w:r>
        <w:rPr>
          <w:rStyle w:val="FootnoteAnchor"/>
          <w:rtl w:val="true"/>
        </w:rPr>
        <w:footnoteReference w:id="956"/>
      </w:r>
      <w:r>
        <w:rPr>
          <w:rFonts w:ascii="IRNazanin" w:hAnsi="IRNazanin" w:eastAsia="IRNazanin"/>
          <w:color w:val="111111"/>
          <w:sz w:val="28"/>
          <w:sz w:val="28"/>
          <w:szCs w:val="28"/>
          <w:rtl w:val="true"/>
          <w:lang w:bidi="fa-IR"/>
        </w:rPr>
        <w:t>به گونه ای که می توان ادعا نمود که روایات وارد شده در مورد اهمیت نمک تواتر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از آن تعبیر به موثق کالصحیح می شود</w:t>
      </w:r>
      <w:r>
        <w:rPr>
          <w:rStyle w:val="FootnoteAnchor"/>
          <w:rtl w:val="true"/>
        </w:rPr>
        <w:footnoteReference w:id="9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ابن بکیر که در سند واقع شده است که هرچند که فطحی است، اما دارای جلالت شأن و مقام فراوانی است به گونه ای که از فقهای اصحاب و اصحاب اجماع محسوب می شود</w:t>
      </w:r>
      <w:r>
        <w:rPr>
          <w:rStyle w:val="FootnoteAnchor"/>
          <w:rtl w:val="true"/>
        </w:rPr>
        <w:footnoteReference w:id="9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عَنْ أَحْمَدَ بْنِ مُحَمَّدِ بْنِ عِيسَى عَنْ عَلِيِّ بْنِ الْحَكَمِ عَنِ ابْنِ بُكَيْرٍ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افْتَتِحْ بِالْمِلْحِ فِيطَعَامِكَ وَ اخْتِمْ بِالْمِلْحِ فَإِنَّهُ مَنِ افْتَتَحَ طَعَامَهُ بِالْمِلْحِ وَ خَتَمَهُ بِالْمِلْحِ دَفَعَ اللَّهُ عَنْهُ سَبْعِينَ نَوْعاً مِنْ أَنْوَاعِ الْبَلَاءِ أَيْسَرُهَا الْجُذَام</w:t>
      </w:r>
      <w:r>
        <w:rPr>
          <w:rFonts w:eastAsia="Amiri" w:cs="Amiri" w:ascii="Amiri" w:hAnsi="Amiri"/>
          <w:color w:val="111111"/>
          <w:sz w:val="28"/>
          <w:szCs w:val="28"/>
          <w:rtl w:val="true"/>
          <w:lang w:bidi="ar-SA"/>
        </w:rPr>
        <w:t>».</w:t>
      </w:r>
      <w:r>
        <w:rPr>
          <w:rStyle w:val="FootnoteAnchor"/>
          <w:rtl w:val="true"/>
        </w:rPr>
        <w:footnoteReference w:id="959"/>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سفارش می کند تا غذای خود را با نمک آغاز کرده و با نمک پایان دهد؛ چرا که هر کس اینچنین کند خداوند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از انواع بیماری را از او دور می کند که ساده ترین آن جذام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فوق به قرینه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شروع و پایان دادن غذا با نمک –دربرخی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پیشگیری از دیوانگی و پیسی دانسته شده</w:t>
      </w:r>
      <w:r>
        <w:rPr>
          <w:rStyle w:val="FootnoteAnchor"/>
          <w:rtl w:val="true"/>
        </w:rPr>
        <w:footnoteReference w:id="960"/>
      </w:r>
      <w:r>
        <w:rPr>
          <w:rFonts w:ascii="IRNazanin" w:hAnsi="IRNazanin" w:eastAsia="IRNazanin"/>
          <w:color w:val="111111"/>
          <w:sz w:val="28"/>
          <w:sz w:val="28"/>
          <w:szCs w:val="28"/>
          <w:rtl w:val="true"/>
          <w:lang w:bidi="fa-IR"/>
        </w:rPr>
        <w:t>و ترک این کار موجب ملامت خود عنوان شده است؛</w:t>
      </w:r>
      <w:r>
        <w:rPr>
          <w:rStyle w:val="FootnoteAnchor"/>
          <w:rtl w:val="true"/>
        </w:rPr>
        <w:footnoteReference w:id="961"/>
      </w:r>
      <w:r>
        <w:rPr>
          <w:rFonts w:ascii="IRNazanin" w:hAnsi="IRNazanin" w:eastAsia="IRNazanin"/>
          <w:color w:val="111111"/>
          <w:sz w:val="28"/>
          <w:sz w:val="28"/>
          <w:szCs w:val="28"/>
          <w:rtl w:val="true"/>
          <w:lang w:bidi="fa-IR"/>
        </w:rPr>
        <w:t>چرا که یکی از راه های پیشگیری از بیماری های گوناگون ترک شده و انسان بیشتر در معرض بیماری قرار گرفته و خود را ملامت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استفاده از نمک در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از بین رفتن کک و مک صورت معرفی شده است</w:t>
      </w:r>
      <w:r>
        <w:rPr>
          <w:rFonts w:eastAsia="IRNazanin" w:cs="IRNazanin"/>
          <w:color w:val="111111"/>
          <w:sz w:val="28"/>
          <w:szCs w:val="28"/>
          <w:rtl w:val="true"/>
          <w:lang w:bidi="fa-IR"/>
        </w:rPr>
        <w:t>.</w:t>
      </w:r>
      <w:r>
        <w:rPr>
          <w:rStyle w:val="FootnoteAnchor"/>
          <w:rtl w:val="true"/>
        </w:rPr>
        <w:footnoteReference w:id="962"/>
      </w:r>
      <w:r>
        <w:rPr>
          <w:rFonts w:ascii="IRNazanin" w:hAnsi="IRNazanin" w:eastAsia="IRNazanin"/>
          <w:color w:val="111111"/>
          <w:sz w:val="28"/>
          <w:sz w:val="28"/>
          <w:szCs w:val="28"/>
          <w:rtl w:val="true"/>
          <w:lang w:bidi="fa-IR"/>
        </w:rPr>
        <w:t>سفره بی نمک نیز سفره بی برکت عنوان شده است</w:t>
      </w:r>
      <w:r>
        <w:rPr>
          <w:rFonts w:eastAsia="IRNazanin" w:cs="IRNazanin"/>
          <w:color w:val="111111"/>
          <w:sz w:val="28"/>
          <w:szCs w:val="28"/>
          <w:rtl w:val="true"/>
          <w:lang w:bidi="fa-IR"/>
        </w:rPr>
        <w:t>.</w:t>
      </w:r>
      <w:r>
        <w:rPr>
          <w:rStyle w:val="FootnoteAnchor"/>
          <w:rtl w:val="true"/>
        </w:rPr>
        <w:footnoteReference w:id="963"/>
      </w:r>
      <w:r>
        <w:rPr>
          <w:rFonts w:ascii="IRNazanin" w:hAnsi="IRNazanin" w:eastAsia="IRNazanin"/>
          <w:color w:val="111111"/>
          <w:sz w:val="28"/>
          <w:sz w:val="28"/>
          <w:szCs w:val="28"/>
          <w:rtl w:val="true"/>
          <w:lang w:bidi="fa-IR"/>
        </w:rPr>
        <w:t xml:space="preserve">همچنین نمک به پادزهر مجرب، ترجیح داده شده و این </w:t>
      </w:r>
    </w:p>
    <w:p>
      <w:pPr>
        <w:pStyle w:val="BookText"/>
        <w:rPr/>
      </w:pPr>
      <w:r>
        <w:rPr>
          <w:rFonts w:ascii="IRNazanin" w:hAnsi="IRNazanin" w:eastAsia="IRNazanin"/>
          <w:color w:val="111111"/>
          <w:sz w:val="28"/>
          <w:sz w:val="28"/>
          <w:szCs w:val="28"/>
          <w:rtl w:val="true"/>
          <w:lang w:bidi="fa-IR"/>
        </w:rPr>
        <w:t xml:space="preserve">مطلب هم در کلام و هم در فعل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w:t>
      </w:r>
      <w:r>
        <w:rPr>
          <w:rStyle w:val="FootnoteAnchor"/>
          <w:rtl w:val="true"/>
        </w:rPr>
        <w:footnoteReference w:id="964"/>
      </w:r>
      <w:r>
        <w:rPr>
          <w:rFonts w:ascii="IRNazanin" w:hAnsi="IRNazanin" w:eastAsia="IRNazanin"/>
          <w:color w:val="111111"/>
          <w:sz w:val="28"/>
          <w:sz w:val="28"/>
          <w:szCs w:val="28"/>
          <w:rtl w:val="true"/>
          <w:lang w:bidi="fa-IR"/>
        </w:rPr>
        <w:t xml:space="preserve">برخی از گزارش ها حاکی از آن است که برخی اصحاب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نبودن نمک در سر سفره، غذا نمی خوردند</w:t>
      </w:r>
      <w:r>
        <w:rPr>
          <w:rFonts w:eastAsia="IRNazanin" w:cs="IRNazanin"/>
          <w:color w:val="111111"/>
          <w:sz w:val="28"/>
          <w:szCs w:val="28"/>
          <w:rtl w:val="true"/>
          <w:lang w:bidi="fa-IR"/>
        </w:rPr>
        <w:t>.</w:t>
      </w:r>
      <w:r>
        <w:rPr>
          <w:rStyle w:val="FootnoteAnchor"/>
          <w:rtl w:val="true"/>
        </w:rPr>
        <w:footnoteReference w:id="965"/>
      </w:r>
      <w:r>
        <w:rPr>
          <w:rFonts w:ascii="IRNazanin" w:hAnsi="IRNazanin" w:eastAsia="IRNazanin"/>
          <w:color w:val="111111"/>
          <w:sz w:val="28"/>
          <w:sz w:val="28"/>
          <w:szCs w:val="28"/>
          <w:rtl w:val="true"/>
          <w:lang w:bidi="fa-IR"/>
        </w:rPr>
        <w:t>حال باید دانست مقصود از نمکی که این قدر تأکید به مصرف آن همراه با غذا شده است، چه نوع نمکی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روایات تعبیری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 الجریش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966"/>
      </w:r>
      <w:r>
        <w:rPr>
          <w:rFonts w:ascii="IRNazanin" w:hAnsi="IRNazanin" w:eastAsia="IRNazanin"/>
          <w:color w:val="111111"/>
          <w:sz w:val="28"/>
          <w:sz w:val="28"/>
          <w:szCs w:val="28"/>
          <w:rtl w:val="true"/>
          <w:lang w:bidi="fa-IR"/>
        </w:rPr>
        <w:t>که ممکن است مطلق نمک به آن تقیید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الملح الجریش نمکی است که به هم سابیده و پودر شده باشد، اما خوب آسیاب و نرم نشده باشد بلکه دانه هایش ریز و درشت و ناهمگون باشد</w:t>
      </w:r>
      <w:r>
        <w:rPr>
          <w:rFonts w:eastAsia="IRNazanin" w:cs="IRNazanin"/>
          <w:color w:val="111111"/>
          <w:sz w:val="28"/>
          <w:szCs w:val="28"/>
          <w:rtl w:val="true"/>
          <w:lang w:bidi="fa-IR"/>
        </w:rPr>
        <w:t>.</w:t>
      </w:r>
      <w:r>
        <w:rPr>
          <w:rStyle w:val="FootnoteAnchor"/>
          <w:rtl w:val="true"/>
        </w:rPr>
        <w:footnoteReference w:id="967"/>
      </w:r>
      <w:r>
        <w:rPr>
          <w:rFonts w:ascii="IRNazanin" w:hAnsi="IRNazanin" w:eastAsia="IRNazanin"/>
          <w:color w:val="111111"/>
          <w:sz w:val="28"/>
          <w:sz w:val="28"/>
          <w:szCs w:val="28"/>
          <w:rtl w:val="true"/>
          <w:lang w:bidi="fa-IR"/>
        </w:rPr>
        <w:t>برخی این نوع نمک را به نمک دریا تطبیق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توجه به معنای جریش بگوییم مقصود از آن نمکی است که به صورت طبیعی باشد و دست کاری و حتی تصفیه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با توجه به اینکه 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امکانات و نبود انگیزه برای تصفیه نمک، باعث می شد تا نمک کاملاً طبیعی در اختیار مردم باشد، اما امروزه نمک طعام مورد استفاده مردم در اغلب موارد، نمک طبیعی نبوده بلکه علاوه بر تصفیه و جدا کردن برخی از عناصر مفید آن، مواد شیمیایی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دوز بسیار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به نظر می رسد چنین نمکی خواص مذکور در روایات را داشته باشد، بلکه متخصصان تغذیه همواره از مصرف نمک در روزگار ما نهی می کنند که ممکن است به این علت باشد که نمک طعام موجود در بازار، با تصفیه شدن نه تنها ارزش دارویی خود را از دست می دهد، بلکه به ماده ای سمی مبدل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گفته شد جایی برای تعارض بین روایات اهمیت نمک با دستاورد های علم پزشکی روز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شاهد آن هستیم که به مصرف نمک دریا بیشتر توصیه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فوائد نمک دریا می توان به موارد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تسکین آرتریت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و جوانسازی پوست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تعادل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سیستم ایمنی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قلب و عادی سازی ضربان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فشار خون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هضم غذا و لاغری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قند خون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پسوریازیس</w:t>
      </w:r>
      <w:r>
        <w:rPr>
          <w:rFonts w:eastAsia="IRNazanin" w:cs="IRNazanin"/>
          <w:color w:val="111111"/>
          <w:sz w:val="28"/>
          <w:szCs w:val="28"/>
          <w:rtl w:val="true"/>
          <w:lang w:bidi="fa-IR"/>
        </w:rPr>
        <w:t>.</w:t>
      </w:r>
      <w:r>
        <w:rPr>
          <w:rStyle w:val="FootnoteAnchor"/>
          <w:rtl w:val="true"/>
        </w:rPr>
        <w:footnoteReference w:id="96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خطر آرتروز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آسم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حفظ عملکرد مناسب مغز،عضله و عملکرد سیستم عصبی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افسردگی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تسکین دهنده گرفتگی عضلانی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جلوگیری از کم آبی بدن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درمان رینوزینوزیت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سینوزیت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تامین کننده بهداشت دهان و دندان به علت دارا بودن فلوراید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تسکین دهنده تیر کشیدن پا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گیری از ریزش مو</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فوائد مذکور بعید نیست که مقصود روایات نیز در درجه اول نمک دریا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نمک های طبیعی دیگر همچون نمک سنگ مد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بررسی کرد که نمک مورد استفاده 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نوع نمکی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روایات چنانکه اشاره شد تعبیری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 الجریش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کلمه اهل لغت آن را به معنای نمکی که خوب کوبیده و نرم نشده گرفته اند</w:t>
      </w:r>
      <w:r>
        <w:rPr>
          <w:rFonts w:eastAsia="IRNazanin" w:cs="IRNazanin"/>
          <w:color w:val="111111"/>
          <w:sz w:val="28"/>
          <w:szCs w:val="28"/>
          <w:rtl w:val="true"/>
          <w:lang w:bidi="fa-IR"/>
        </w:rPr>
        <w:t>.</w:t>
      </w:r>
      <w:r>
        <w:rPr>
          <w:rStyle w:val="FootnoteAnchor"/>
          <w:rtl w:val="true"/>
        </w:rPr>
        <w:footnoteReference w:id="969"/>
      </w:r>
      <w:r>
        <w:rPr>
          <w:rFonts w:ascii="IRNazanin" w:hAnsi="IRNazanin" w:eastAsia="IRNazanin"/>
          <w:color w:val="111111"/>
          <w:sz w:val="28"/>
          <w:sz w:val="28"/>
          <w:szCs w:val="28"/>
          <w:rtl w:val="true"/>
          <w:lang w:bidi="fa-IR"/>
        </w:rPr>
        <w:t>این در حالی است که نمکی که نیاز به کوبیده شدن دارد نمک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دریا چندان به کوبیده شده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انسان بخواهد نمک مصرفی خود ریز تر باشد ترجیح می دهد که حتی نمک دریا را نیز بکوبد؛ چرا که نمک دریا به خودی خود درشت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شاید بتوان گفت نمک سنگ در صورت نیم کوب شدن نیز مصداق الملح الجریش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کدام یک اولویت دارد و منافعش بیشتر است نیاز به مطالعه و بررسی دارد</w:t>
      </w:r>
      <w:r>
        <w:rPr>
          <w:rFonts w:eastAsia="IRNazanin" w:cs="IRNazanin"/>
          <w:color w:val="111111"/>
          <w:sz w:val="28"/>
          <w:szCs w:val="28"/>
          <w:rtl w:val="true"/>
          <w:lang w:bidi="fa-IR"/>
        </w:rPr>
        <w:t xml:space="preserve">. </w:t>
      </w:r>
      <w:bookmarkStart w:id="624" w:name="pg16653_213915"/>
    </w:p>
    <w:p>
      <w:pPr>
        <w:pStyle w:val="Heading5"/>
        <w:numPr>
          <w:ilvl w:val="4"/>
          <w:numId w:val="1"/>
        </w:numPr>
        <w:rPr/>
      </w:pPr>
      <w:bookmarkStart w:id="625" w:name="__RefHeading___Toc12065234_1280447820"/>
      <w:bookmarkStart w:id="626" w:name="_Toc241"/>
      <w:bookmarkEnd w:id="624"/>
      <w:bookmarkEnd w:id="625"/>
      <w:r>
        <w:rPr/>
        <w:t>1-5-5</w:t>
      </w:r>
      <w:r>
        <w:rPr>
          <w:rtl w:val="true"/>
        </w:rPr>
        <w:t xml:space="preserve">- </w:t>
      </w:r>
      <w:r>
        <w:rPr>
          <w:rtl w:val="true"/>
        </w:rPr>
        <w:t>غذا خوردن با دست</w:t>
      </w:r>
      <w:bookmarkEnd w:id="626"/>
    </w:p>
    <w:p>
      <w:pPr>
        <w:pStyle w:val="BookText"/>
        <w:rPr/>
      </w:pPr>
      <w:r>
        <w:rPr>
          <w:rFonts w:ascii="IRNazanin" w:hAnsi="IRNazanin" w:eastAsia="IRNazanin"/>
          <w:color w:val="111111"/>
          <w:sz w:val="28"/>
          <w:sz w:val="28"/>
          <w:szCs w:val="28"/>
          <w:rtl w:val="true"/>
          <w:lang w:bidi="fa-IR"/>
        </w:rPr>
        <w:t xml:space="preserve">آنچه که از مجموع روایات به دست می آید این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و با سه انگشت غذا می خورد،</w:t>
      </w:r>
      <w:r>
        <w:rPr>
          <w:rStyle w:val="FootnoteAnchor"/>
          <w:rtl w:val="true"/>
        </w:rPr>
        <w:footnoteReference w:id="970"/>
      </w:r>
      <w:r>
        <w:rPr>
          <w:rFonts w:ascii="IRNazanin" w:hAnsi="IRNazanin" w:eastAsia="IRNazanin"/>
          <w:color w:val="111111"/>
          <w:sz w:val="28"/>
          <w:sz w:val="28"/>
          <w:szCs w:val="28"/>
          <w:rtl w:val="true"/>
          <w:lang w:bidi="fa-IR"/>
        </w:rPr>
        <w:t>و از غذا خوردن با دو انگشت نهی می کرد و آن را نحوه غذا خوردن شیطان می دانست</w:t>
      </w:r>
      <w:r>
        <w:rPr>
          <w:rFonts w:eastAsia="IRNazanin" w:cs="IRNazanin"/>
          <w:color w:val="111111"/>
          <w:sz w:val="28"/>
          <w:szCs w:val="28"/>
          <w:rtl w:val="true"/>
          <w:lang w:bidi="fa-IR"/>
        </w:rPr>
        <w:t>.</w:t>
      </w:r>
      <w:r>
        <w:rPr>
          <w:rStyle w:val="FootnoteAnchor"/>
          <w:rtl w:val="true"/>
        </w:rPr>
        <w:footnoteReference w:id="971"/>
      </w:r>
      <w:r>
        <w:rPr>
          <w:rFonts w:ascii="IRNazanin" w:hAnsi="IRNazanin" w:eastAsia="IRNazanin"/>
          <w:color w:val="111111"/>
          <w:sz w:val="28"/>
          <w:sz w:val="28"/>
          <w:szCs w:val="28"/>
          <w:rtl w:val="true"/>
          <w:lang w:bidi="fa-IR"/>
        </w:rPr>
        <w:t>و از همین رو عده ای از فقها به استحباب خوردن غذا با همه انگشتان فتوا داده اند</w:t>
      </w:r>
      <w:r>
        <w:rPr>
          <w:rStyle w:val="FootnoteAnchor"/>
          <w:rtl w:val="true"/>
        </w:rPr>
        <w:footnoteReference w:id="972"/>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الْحَسَنِ عَنْ عَبْدِ الرَّحْمَنِ بْنِ أَبِي هَاشِمٍ عَنْ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يَجْلِسُ جِلْسَةَ الْعَبْدِ وَ يَضَعُ يَدَهُ عَلَى الْأَرْضِ وَ يَأْكُلُ بِثَلَاثِ أَصَابِعَ وَ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يَأْكُلُ هَكَذَا لَيْسَ كَمَا يَفْعَلُ الْجَبَّارُونَ أَحَدُهُمْ يَأْكُلُ بِإِصْبَعَيْهِ</w:t>
      </w:r>
      <w:r>
        <w:rPr>
          <w:rFonts w:eastAsia="Amiri" w:cs="Amiri" w:ascii="Amiri" w:hAnsi="Amiri"/>
          <w:color w:val="111111"/>
          <w:sz w:val="28"/>
          <w:szCs w:val="28"/>
          <w:rtl w:val="true"/>
          <w:lang w:bidi="ar-SA"/>
        </w:rPr>
        <w:t>».</w:t>
      </w:r>
      <w:r>
        <w:rPr>
          <w:rStyle w:val="FootnoteAnchor"/>
          <w:rtl w:val="true"/>
        </w:rPr>
        <w:footnoteReference w:id="973"/>
      </w:r>
      <w:r>
        <w:rPr>
          <w:rFonts w:ascii="IRNazanin" w:hAnsi="IRNazanin" w:eastAsia="IRNazanin"/>
          <w:color w:val="111111"/>
          <w:sz w:val="28"/>
          <w:sz w:val="28"/>
          <w:szCs w:val="28"/>
          <w:rtl w:val="true"/>
          <w:lang w:bidi="fa-IR"/>
        </w:rPr>
        <w:t xml:space="preserve">در این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چنین وصف می کند که با سه انگشت غذا می خورد که می توان به عنوان یک سنت تلقی کرد و از آن رو که سنت 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از حکمت نیست، می توان غذا خوردن با دست و سه انگشت را مفید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از جمله فوائد غذا خوردن با دست، کمک به هضم غذا، کاهش احتمال دیابت نوع دوم و کاهش ناآگاهانه، غذا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که برخی با دو انگشت غذا می خورند و این کار را به نوعی تشخص می پندارند در حالی که این امر نزد شارع چنانکه اشاره شد مطلوب نیست و بعید نیست که آثار زیان باری نیز برای بدن داشته باشد، یا حد اقل آنکه فایده با سه انگشت خوردن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مجال پژوهش در این مورد وسیع بوده و از وسع نوشتار حاضر خارج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نکته دیگری در این روایات باشد و آن هم اینکه این نوع روایات می تواند اشاره به این مطلب باشد که مردم آن زمان با دست غذا نمی خوردند، حال یا با وسیله ای همچون قاشق غذا می خوردند که مطلوب است ویا اینکه غذا را بدون گرفتن در دست مانند حیوانات با فرو کردن سر در ظرف غذا، یا سر کشیدن ظرف غذا به غذا خوردن اقدام می کردند، در این حال شارع به آنان دستور می دهد تا ادب غذا خوردن را مراعات کنند و غذا را با دست بخوردند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اگر سر را در ظرف غذا فرو کنند از آن رو که ظرف غذا در گذشته مشترک بوده و چند نفر با هم در یک ظرف غذا می خوردند امکان دارد بیماری از یک فرد بیمار به ظرف </w:t>
      </w:r>
      <w:bookmarkStart w:id="627" w:name="pg16653_213916"/>
    </w:p>
    <w:p>
      <w:pPr>
        <w:pStyle w:val="BookText"/>
        <w:rPr/>
      </w:pPr>
      <w:bookmarkEnd w:id="627"/>
      <w:r>
        <w:rPr>
          <w:rFonts w:ascii="IRNazanin" w:hAnsi="IRNazanin" w:eastAsia="IRNazanin"/>
          <w:color w:val="111111"/>
          <w:sz w:val="28"/>
          <w:sz w:val="28"/>
          <w:szCs w:val="28"/>
          <w:rtl w:val="true"/>
          <w:lang w:bidi="fa-IR"/>
        </w:rPr>
        <w:t>غذای مشترک منتقل شود و باعث بیماری دیگر افراد گردد که شارع از این پیامد با بیانی غیر مستقیم بر حذر داشته است</w:t>
      </w:r>
      <w:r>
        <w:rPr>
          <w:rFonts w:eastAsia="IRNazanin" w:cs="IRNazanin"/>
          <w:color w:val="111111"/>
          <w:sz w:val="28"/>
          <w:szCs w:val="28"/>
          <w:rtl w:val="true"/>
          <w:lang w:bidi="fa-IR"/>
        </w:rPr>
        <w:t>.</w:t>
      </w:r>
    </w:p>
    <w:p>
      <w:pPr>
        <w:pStyle w:val="Heading5"/>
        <w:numPr>
          <w:ilvl w:val="4"/>
          <w:numId w:val="1"/>
        </w:numPr>
        <w:rPr/>
      </w:pPr>
      <w:bookmarkStart w:id="628" w:name="__RefHeading___Toc12065236_1280447820"/>
      <w:bookmarkStart w:id="629" w:name="_Toc242"/>
      <w:bookmarkEnd w:id="628"/>
      <w:r>
        <w:rPr/>
        <w:t>1-5-6</w:t>
      </w:r>
      <w:r>
        <w:rPr>
          <w:rtl w:val="true"/>
        </w:rPr>
        <w:t xml:space="preserve">- </w:t>
      </w:r>
      <w:r>
        <w:rPr>
          <w:rtl w:val="true"/>
        </w:rPr>
        <w:t>دراز کشیدن بعد از غذا</w:t>
      </w:r>
      <w:bookmarkEnd w:id="62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غذا خوردن مستحب است که انسان به پشت دراز کشیده و پای راست را روی پای چپ بیفکند</w:t>
      </w:r>
      <w:r>
        <w:rPr>
          <w:rFonts w:eastAsia="IRNazanin" w:cs="IRNazanin"/>
          <w:color w:val="111111"/>
          <w:sz w:val="28"/>
          <w:szCs w:val="28"/>
          <w:rtl w:val="true"/>
          <w:lang w:bidi="fa-IR"/>
        </w:rPr>
        <w:t>.</w:t>
      </w:r>
      <w:r>
        <w:rPr>
          <w:rStyle w:val="FootnoteAnchor"/>
          <w:rtl w:val="true"/>
        </w:rPr>
        <w:footnoteReference w:id="974"/>
      </w:r>
      <w:r>
        <w:rPr>
          <w:rFonts w:ascii="IRNazanin" w:hAnsi="IRNazanin" w:eastAsia="IRNazanin"/>
          <w:color w:val="111111"/>
          <w:sz w:val="28"/>
          <w:sz w:val="28"/>
          <w:szCs w:val="28"/>
          <w:rtl w:val="true"/>
          <w:lang w:bidi="fa-IR"/>
        </w:rPr>
        <w:t>در روایتی که از آن به روایت ضعیف</w:t>
      </w:r>
      <w:r>
        <w:rPr>
          <w:rStyle w:val="FootnoteAnchor"/>
          <w:rtl w:val="true"/>
        </w:rPr>
        <w:footnoteReference w:id="975"/>
      </w:r>
      <w:r>
        <w:rPr>
          <w:rFonts w:ascii="IRNazanin" w:hAnsi="IRNazanin" w:eastAsia="IRNazanin"/>
          <w:color w:val="111111"/>
          <w:sz w:val="28"/>
          <w:sz w:val="28"/>
          <w:szCs w:val="28"/>
          <w:rtl w:val="true"/>
          <w:lang w:bidi="fa-IR"/>
        </w:rPr>
        <w:t>تعبیر شده ؛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أَحْمَدَ بْنِ مُحَمَّدِ بْنِ أَبِي نَصْرٍ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أَكَلْتَ شَيْئاً فَاسْتَلْقِ عَلَى قَفَاكَ وَ ضَعْ رِجْلَكَ الْيُمْنَى عَلَى الْيُسْرَى</w:t>
      </w:r>
      <w:r>
        <w:rPr>
          <w:rFonts w:eastAsia="IRNazanin" w:cs="IRNazanin"/>
          <w:color w:val="111111"/>
          <w:sz w:val="28"/>
          <w:szCs w:val="28"/>
          <w:rtl w:val="true"/>
          <w:lang w:bidi="fa-IR"/>
        </w:rPr>
        <w:t>».</w:t>
      </w:r>
      <w:r>
        <w:rPr>
          <w:rStyle w:val="FootnoteAnchor"/>
          <w:rtl w:val="true"/>
        </w:rPr>
        <w:footnoteReference w:id="976"/>
      </w:r>
      <w:r>
        <w:rPr>
          <w:rFonts w:ascii="IRNazanin" w:hAnsi="IRNazanin" w:eastAsia="IRNazanin"/>
          <w:color w:val="111111"/>
          <w:sz w:val="28"/>
          <w:sz w:val="28"/>
          <w:szCs w:val="28"/>
          <w:rtl w:val="true"/>
          <w:lang w:bidi="fa-IR"/>
        </w:rPr>
        <w:t>گویا علت ضعیف شمردن روایت، سهل بن زیاد و عده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علاوه بر اینکه در وثاقت سهل اختلاف وجود دارد، با مبنای مختار امر در سهل،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فوق سفارش به دراز کشیدن بر پشت بعد از خوردن مقداری غذا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وعده کوچک، بزرگ، مفصل و مختصر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نظر اول به چشم می خورد این است که دراز کشیدن بعد از خوردن غذا به هضم آن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فوایدی دیگری برای این کار در روایات ذکر شده است که از جمله آنها می توان به چاق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چاقی مطلوب نه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خارج شدن بیماری از بدن اشاره کرد</w:t>
      </w:r>
      <w:r>
        <w:rPr>
          <w:rFonts w:eastAsia="IRNazanin" w:cs="IRNazanin"/>
          <w:color w:val="111111"/>
          <w:sz w:val="28"/>
          <w:szCs w:val="28"/>
          <w:rtl w:val="true"/>
          <w:lang w:bidi="fa-IR"/>
        </w:rPr>
        <w:t>.</w:t>
      </w:r>
      <w:r>
        <w:rPr>
          <w:rStyle w:val="FootnoteAnchor"/>
          <w:rtl w:val="true"/>
        </w:rPr>
        <w:footnoteReference w:id="977"/>
      </w:r>
      <w:r>
        <w:rPr>
          <w:rFonts w:ascii="IRNazanin" w:hAnsi="IRNazanin" w:eastAsia="IRNazanin"/>
          <w:color w:val="111111"/>
          <w:sz w:val="28"/>
          <w:sz w:val="28"/>
          <w:szCs w:val="28"/>
          <w:rtl w:val="true"/>
          <w:lang w:bidi="fa-IR"/>
        </w:rPr>
        <w:t xml:space="preserve">البته برخی از پزشکان از این کار نهی می کنند و علت آن را بازگشت اسید معده و تشدید آن عنوان می کنند، اما به نظر می رسد که در همه افراد صادق نباشد و آنچه که در مورد ممنوع بودن دراز کشیدن پس از غذا مطرح شده است، در موردی است که فرد دچار ریفلاکس مری باشد؛ یعنی اسفنگتر تحتانی مری </w:t>
      </w:r>
      <w:r>
        <w:rPr>
          <w:rFonts w:eastAsia="Times New Roman" w:cs="Times New Roman" w:ascii="Times New Roman" w:hAnsi="Times New Roman"/>
          <w:color w:val="111111"/>
          <w:sz w:val="28"/>
          <w:szCs w:val="28"/>
          <w:lang w:val="en-US" w:bidi="en-US"/>
        </w:rPr>
        <w:t>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عللی شل شده باشد و کیموس معدی را باز پس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فردی که بیش از حد چاق باشد، فشار داخل شکمی </w:t>
      </w:r>
      <w:r>
        <w:rPr>
          <w:rFonts w:eastAsia="Times New Roman" w:cs="Times New Roman" w:ascii="Times New Roman" w:hAnsi="Times New Roman"/>
          <w:color w:val="111111"/>
          <w:sz w:val="28"/>
          <w:szCs w:val="28"/>
          <w:lang w:val="en-US" w:bidi="en-US"/>
        </w:rPr>
        <w:t>Intera Abdominal presure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 افزایش یافته و این فشار به معده منتقل شده باعث افزایش احتمال خروج کیموس معده به مری شده و بنابراین احتمال ایجاد زخم مری افزایش می یابد</w:t>
      </w:r>
      <w:r>
        <w:rPr>
          <w:rFonts w:eastAsia="IRNazanin" w:cs="IRNazanin"/>
          <w:color w:val="111111"/>
          <w:sz w:val="28"/>
          <w:szCs w:val="28"/>
          <w:rtl w:val="true"/>
          <w:lang w:bidi="fa-IR"/>
        </w:rPr>
        <w:t xml:space="preserve">. </w:t>
      </w:r>
      <w:bookmarkStart w:id="630" w:name="pg16653_213917"/>
    </w:p>
    <w:p>
      <w:pPr>
        <w:pStyle w:val="Heading5"/>
        <w:numPr>
          <w:ilvl w:val="4"/>
          <w:numId w:val="1"/>
        </w:numPr>
        <w:rPr/>
      </w:pPr>
      <w:bookmarkStart w:id="631" w:name="__RefHeading___Toc12065238_1280447820"/>
      <w:bookmarkStart w:id="632" w:name="_Toc243"/>
      <w:bookmarkEnd w:id="630"/>
      <w:bookmarkEnd w:id="631"/>
      <w:r>
        <w:rPr/>
        <w:t>1-5-7</w:t>
      </w:r>
      <w:r>
        <w:rPr>
          <w:rtl w:val="true"/>
        </w:rPr>
        <w:t xml:space="preserve">- </w:t>
      </w:r>
      <w:r>
        <w:rPr>
          <w:rtl w:val="true"/>
        </w:rPr>
        <w:t>خوردن تکه های جا افتاده از سفره</w:t>
      </w:r>
      <w:bookmarkEnd w:id="632"/>
    </w:p>
    <w:p>
      <w:pPr>
        <w:pStyle w:val="BookText"/>
        <w:rPr/>
      </w:pPr>
      <w:r>
        <w:rPr>
          <w:rFonts w:ascii="IRNazanin" w:hAnsi="IRNazanin" w:eastAsia="IRNazanin"/>
          <w:color w:val="111111"/>
          <w:sz w:val="28"/>
          <w:sz w:val="28"/>
          <w:szCs w:val="28"/>
          <w:rtl w:val="true"/>
          <w:lang w:bidi="fa-IR"/>
        </w:rPr>
        <w:t xml:space="preserve">پیدا کردن و خوردن تکه های غذای باقی مانده از 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w:t>
      </w:r>
      <w:r>
        <w:rPr>
          <w:rStyle w:val="FootnoteAnchor"/>
          <w:rtl w:val="true"/>
        </w:rPr>
        <w:footnoteReference w:id="978"/>
      </w:r>
      <w:r>
        <w:rPr>
          <w:rFonts w:ascii="IRNazanin" w:hAnsi="IRNazanin" w:eastAsia="IRNazanin"/>
          <w:color w:val="111111"/>
          <w:sz w:val="28"/>
          <w:sz w:val="28"/>
          <w:szCs w:val="28"/>
          <w:rtl w:val="true"/>
          <w:lang w:bidi="fa-IR"/>
        </w:rPr>
        <w:t>هر چند اکثر روایاتی که بر این مطلب دلالت دارد ضعیف تلقی شده است، اما کثرت روایات در این باب موجب حصول ظن به صدور این روایات از معصوم می شود، علاوه بر اینکه قبلا ذکر شد که برخی عقیده دارند در صورت استفاضه روایات نیازی به بررسی سندی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خوردن تکه های افتاده از سفره موجب شفاء از هر بیماری عنوان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 عَنْ أَحْمَدَ بْنِ مُحَمَّدٍ عَنِ الْقَاسِمِ بْنِ يَحْيَى عَنْ جَدِّهِ الْحَسَنِ بْنِ رَاشِدٍ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 مَا يَسْقُطُ مِنَ الْخِوَانِ فَإِنَّهُ شِفَاءٌ مِنْ كُلِّ دَاءٍ بِإِذْنِ اللَّهِ عَزَّ وَ جَلَّ لِمَنْ أَرَادَ أَنْ يَسْتَشْفِيَ بِهِ</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این روایت تکه های افتاده از سفره را شفای هر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اذن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اراده استشفاء به وسیله بکند، معرفی کرده است؛ یعنی ممکن است کسی که دارای یک بیماری باشد و بدون نیت خوب شدن تکه های ساقط از سفره را بخورد شفا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مطالب را در صورتی می توان توجیه کرد که نیت و قصد را در بهبودی از بیماری موثر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به معنا باشد که وقتی بیمار با مصرف یک دارو بهبودی عضو یا بیماری خاصی را قصد می کند سیستم عصبی این پیام را دریافت کرده و به داروی مصرف شده یا اعضا حمل کننده آن می رساند و به این صورت دارو در عضو مورد نظر تأثیر می کند، این مطلب در مورد تکه‌های ساقط از سفره، دور از تصور نبوده و قابل آزمایش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تکه های ساقط از سفره برای پهلو درد مفید دانسته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إِبْرَاهِيمَ بْنِ عَبْدِ الْحَمِيدِ عَنْ عَبْدِ اللَّهِ بْنِ صَالِحٍ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 الْخَاصِرَةِ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بِمَا يَسْقُطُ مِنْ الْخِوَانِ فَكُلْهُ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فَذَهَبَ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قَدْ كُنْتُ وَجَدْتُ ذَلِكَ فِي الْجَانِبِ الْأَيْمَنِ وَ الْأَيْسَرِ فَأَخَذْتُ ذَلِكَ فَانْتَفَعْتُ بِهِ</w:t>
      </w:r>
      <w:r>
        <w:rPr>
          <w:rFonts w:eastAsia="Amiri" w:cs="Amiri" w:ascii="Amiri" w:hAnsi="Amiri"/>
          <w:color w:val="111111"/>
          <w:sz w:val="28"/>
          <w:szCs w:val="28"/>
          <w:rtl w:val="true"/>
          <w:lang w:bidi="ar-SA"/>
        </w:rPr>
        <w:t>».</w:t>
      </w:r>
      <w:r>
        <w:rPr>
          <w:rStyle w:val="FootnoteAnchor"/>
          <w:rtl w:val="true"/>
        </w:rPr>
        <w:footnoteReference w:id="98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مجهول دانسته اند،</w:t>
      </w:r>
      <w:r>
        <w:rPr>
          <w:rStyle w:val="FootnoteAnchor"/>
          <w:rtl w:val="true"/>
        </w:rPr>
        <w:footnoteReference w:id="981"/>
      </w:r>
      <w:r>
        <w:rPr>
          <w:rFonts w:ascii="IRNazanin" w:hAnsi="IRNazanin" w:eastAsia="IRNazanin"/>
          <w:color w:val="111111"/>
          <w:sz w:val="28"/>
          <w:sz w:val="28"/>
          <w:szCs w:val="28"/>
          <w:rtl w:val="true"/>
          <w:lang w:bidi="fa-IR"/>
        </w:rPr>
        <w:t>در حالی که ابراهیم بن عبدالحمید توثیق شده</w:t>
      </w:r>
      <w:r>
        <w:rPr>
          <w:rStyle w:val="FootnoteAnchor"/>
          <w:rtl w:val="true"/>
        </w:rPr>
        <w:footnoteReference w:id="982"/>
      </w:r>
      <w:r>
        <w:rPr>
          <w:rFonts w:ascii="IRNazanin" w:hAnsi="IRNazanin" w:eastAsia="IRNazanin"/>
          <w:color w:val="111111"/>
          <w:sz w:val="28"/>
          <w:sz w:val="28"/>
          <w:szCs w:val="28"/>
          <w:rtl w:val="true"/>
          <w:lang w:bidi="fa-IR"/>
        </w:rPr>
        <w:t xml:space="preserve">و عبدالله بن صالح نیز چون مروی عنه جمعی از اجلاء همچون ابن ابی عمیر، عبدالرحمن بن الحجاح و </w:t>
      </w:r>
      <w:bookmarkStart w:id="633" w:name="pg16653_213918"/>
    </w:p>
    <w:p>
      <w:pPr>
        <w:pStyle w:val="BookText"/>
        <w:rPr/>
      </w:pPr>
      <w:bookmarkEnd w:id="633"/>
      <w:r>
        <w:rPr>
          <w:rFonts w:ascii="IRNazanin" w:hAnsi="IRNazanin" w:eastAsia="IRNazanin"/>
          <w:color w:val="111111"/>
          <w:sz w:val="28"/>
          <w:sz w:val="28"/>
          <w:szCs w:val="28"/>
          <w:rtl w:val="true"/>
          <w:lang w:bidi="fa-IR"/>
        </w:rPr>
        <w:t>علی بن رئاب بوده</w:t>
      </w:r>
      <w:r>
        <w:rPr>
          <w:rStyle w:val="FootnoteAnchor"/>
          <w:rtl w:val="true"/>
        </w:rPr>
        <w:footnoteReference w:id="983"/>
      </w:r>
      <w:r>
        <w:rPr>
          <w:rFonts w:ascii="IRNazanin" w:hAnsi="IRNazanin" w:eastAsia="IRNazanin"/>
          <w:color w:val="111111"/>
          <w:sz w:val="28"/>
          <w:sz w:val="28"/>
          <w:szCs w:val="28"/>
          <w:rtl w:val="true"/>
          <w:lang w:bidi="fa-IR"/>
        </w:rPr>
        <w:t>و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راوی از پهلو درد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می کند و حضرت نیز او را به خوردن تکه های ساقط از سفره سفارش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نیز این کار را انجام داده و پهلو درد او بهبود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این درد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سمت راست و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و با خوردن تکه های ساقط از سفره بهبودی خود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روایتدیگری نیز این مطلب را تأیید می کند</w:t>
      </w:r>
      <w:r>
        <w:rPr>
          <w:rFonts w:eastAsia="IRNazanin" w:cs="IRNazanin"/>
          <w:color w:val="111111"/>
          <w:sz w:val="28"/>
          <w:szCs w:val="28"/>
          <w:rtl w:val="true"/>
          <w:lang w:bidi="fa-IR"/>
        </w:rPr>
        <w:t>.</w:t>
      </w:r>
      <w:r>
        <w:rPr>
          <w:rStyle w:val="FootnoteAnchor"/>
          <w:rtl w:val="true"/>
        </w:rPr>
        <w:footnoteReference w:id="984"/>
      </w:r>
      <w:r>
        <w:rPr>
          <w:rFonts w:ascii="IRNazanin" w:hAnsi="IRNazanin" w:eastAsia="IRNazanin"/>
          <w:color w:val="111111"/>
          <w:sz w:val="28"/>
          <w:sz w:val="28"/>
          <w:szCs w:val="28"/>
          <w:rtl w:val="true"/>
          <w:lang w:bidi="fa-IR"/>
        </w:rPr>
        <w:t>در برخی از روایات خوردن تکه های ساقط از سفره به عنوان عاملی برای فرزند آوری معرفی شده است</w:t>
      </w:r>
      <w:r>
        <w:rPr>
          <w:rFonts w:eastAsia="IRNazanin" w:cs="IRNazanin"/>
          <w:color w:val="111111"/>
          <w:sz w:val="28"/>
          <w:szCs w:val="28"/>
          <w:rtl w:val="true"/>
          <w:lang w:bidi="fa-IR"/>
        </w:rPr>
        <w:t>.</w:t>
      </w:r>
      <w:r>
        <w:rPr>
          <w:rStyle w:val="FootnoteAnchor"/>
          <w:rtl w:val="true"/>
        </w:rPr>
        <w:footnoteReference w:id="985"/>
      </w:r>
    </w:p>
    <w:p>
      <w:pPr>
        <w:pStyle w:val="Heading4"/>
        <w:numPr>
          <w:ilvl w:val="3"/>
          <w:numId w:val="1"/>
        </w:numPr>
        <w:rPr/>
      </w:pPr>
      <w:bookmarkStart w:id="634" w:name="__RefHeading___Toc12065240_1280447820"/>
      <w:bookmarkStart w:id="635" w:name="_Toc244"/>
      <w:bookmarkEnd w:id="634"/>
      <w:r>
        <w:rPr/>
        <w:t>1-6</w:t>
      </w:r>
      <w:r>
        <w:rPr>
          <w:rtl w:val="true"/>
        </w:rPr>
        <w:t xml:space="preserve">- </w:t>
      </w:r>
      <w:r>
        <w:rPr>
          <w:rtl w:val="true"/>
        </w:rPr>
        <w:t>اهمیت و فضیلت نان</w:t>
      </w:r>
      <w:bookmarkEnd w:id="635"/>
    </w:p>
    <w:p>
      <w:pPr>
        <w:pStyle w:val="Heading5"/>
        <w:numPr>
          <w:ilvl w:val="4"/>
          <w:numId w:val="1"/>
        </w:numPr>
        <w:rPr/>
      </w:pPr>
      <w:bookmarkStart w:id="636" w:name="__RefHeading___Toc12065242_1280447820"/>
      <w:bookmarkStart w:id="637" w:name="_Toc245"/>
      <w:bookmarkEnd w:id="636"/>
      <w:r>
        <w:rPr>
          <w:rtl w:val="true"/>
        </w:rPr>
        <w:t>اشاره</w:t>
      </w:r>
      <w:bookmarkEnd w:id="637"/>
    </w:p>
    <w:p>
      <w:pPr>
        <w:pStyle w:val="BookText"/>
        <w:rPr/>
      </w:pPr>
      <w:r>
        <w:rPr>
          <w:rFonts w:ascii="IRNazanin" w:hAnsi="IRNazanin" w:eastAsia="IRNazanin"/>
          <w:color w:val="111111"/>
          <w:sz w:val="28"/>
          <w:sz w:val="28"/>
          <w:szCs w:val="28"/>
          <w:rtl w:val="true"/>
          <w:lang w:bidi="fa-IR"/>
        </w:rPr>
        <w:t>در روایات فراوانی از ارزش و فضیلت نان سخن رفته است</w:t>
      </w:r>
      <w:r>
        <w:rPr>
          <w:rStyle w:val="FootnoteAnchor"/>
          <w:rtl w:val="true"/>
        </w:rPr>
        <w:footnoteReference w:id="986"/>
      </w:r>
      <w:r>
        <w:rPr>
          <w:rFonts w:ascii="IRNazanin" w:hAnsi="IRNazanin" w:eastAsia="IRNazanin"/>
          <w:color w:val="111111"/>
          <w:sz w:val="28"/>
          <w:sz w:val="28"/>
          <w:szCs w:val="28"/>
          <w:rtl w:val="true"/>
          <w:lang w:bidi="fa-IR"/>
        </w:rPr>
        <w:t>و در تعامل با آن آداب خاصی سفارش شده است</w:t>
      </w:r>
      <w:r>
        <w:rPr>
          <w:rFonts w:eastAsia="IRNazanin" w:cs="IRNazanin"/>
          <w:color w:val="111111"/>
          <w:sz w:val="28"/>
          <w:szCs w:val="28"/>
          <w:rtl w:val="true"/>
          <w:lang w:bidi="fa-IR"/>
        </w:rPr>
        <w:t>.</w:t>
      </w:r>
      <w:r>
        <w:rPr>
          <w:rStyle w:val="FootnoteAnchor"/>
          <w:rtl w:val="true"/>
        </w:rPr>
        <w:footnoteReference w:id="987"/>
      </w:r>
      <w:r>
        <w:rPr>
          <w:rFonts w:ascii="IRNazanin" w:hAnsi="IRNazanin" w:eastAsia="IRNazanin"/>
          <w:color w:val="111111"/>
          <w:sz w:val="28"/>
          <w:sz w:val="28"/>
          <w:szCs w:val="28"/>
          <w:rtl w:val="true"/>
          <w:lang w:bidi="fa-IR"/>
        </w:rPr>
        <w:t>با توجه به اهمیت نان در تغذیه صحیح و بهداشتی، در این بخش، از انواع نان، سویق و آداب و آثار فقهی و به تبع طبی آنها بحث خواهیم کرد</w:t>
      </w:r>
      <w:r>
        <w:rPr>
          <w:rFonts w:eastAsia="IRNazanin" w:cs="IRNazanin"/>
          <w:color w:val="111111"/>
          <w:sz w:val="28"/>
          <w:szCs w:val="28"/>
          <w:rtl w:val="true"/>
          <w:lang w:bidi="fa-IR"/>
        </w:rPr>
        <w:t>.</w:t>
      </w:r>
    </w:p>
    <w:p>
      <w:pPr>
        <w:pStyle w:val="Heading5"/>
        <w:numPr>
          <w:ilvl w:val="4"/>
          <w:numId w:val="1"/>
        </w:numPr>
        <w:rPr/>
      </w:pPr>
      <w:bookmarkStart w:id="638" w:name="__RefHeading___Toc12065244_1280447820"/>
      <w:bookmarkStart w:id="639" w:name="_Toc246"/>
      <w:bookmarkEnd w:id="638"/>
      <w:r>
        <w:rPr/>
        <w:t>1-6-1</w:t>
      </w:r>
      <w:r>
        <w:rPr>
          <w:rtl w:val="true"/>
        </w:rPr>
        <w:t xml:space="preserve">- </w:t>
      </w:r>
      <w:r>
        <w:rPr>
          <w:rtl w:val="true"/>
        </w:rPr>
        <w:t>فضیلت نان گندم و ارزش غذایی آن</w:t>
      </w:r>
      <w:bookmarkEnd w:id="639"/>
    </w:p>
    <w:p>
      <w:pPr>
        <w:pStyle w:val="BookText"/>
        <w:rPr/>
      </w:pPr>
      <w:r>
        <w:rPr>
          <w:rFonts w:ascii="IRNazanin" w:hAnsi="IRNazanin" w:eastAsia="IRNazanin"/>
          <w:color w:val="111111"/>
          <w:sz w:val="28"/>
          <w:sz w:val="28"/>
          <w:szCs w:val="28"/>
          <w:rtl w:val="true"/>
          <w:lang w:bidi="fa-IR"/>
        </w:rPr>
        <w:t>برخی از روایات بنیان بدن را بر نان استوار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بُنِيَ الْجَسَدُ عَلَى الْخُبْزِ</w:t>
      </w:r>
      <w:r>
        <w:rPr>
          <w:rFonts w:eastAsia="Amiri" w:cs="Amiri" w:ascii="Amiri" w:hAnsi="Amiri"/>
          <w:color w:val="111111"/>
          <w:sz w:val="28"/>
          <w:szCs w:val="28"/>
          <w:rtl w:val="true"/>
          <w:lang w:bidi="ar-SA"/>
        </w:rPr>
        <w:t>».</w:t>
      </w:r>
      <w:r>
        <w:rPr>
          <w:rStyle w:val="FootnoteAnchor"/>
          <w:rtl w:val="true"/>
        </w:rPr>
        <w:footnoteReference w:id="98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نان در تعبیر روایات مبارک</w:t>
      </w:r>
      <w:r>
        <w:rPr>
          <w:rStyle w:val="FootnoteAnchor"/>
          <w:rtl w:val="true"/>
        </w:rPr>
        <w:footnoteReference w:id="989"/>
      </w:r>
      <w:r>
        <w:rPr>
          <w:rFonts w:ascii="IRNazanin" w:hAnsi="IRNazanin" w:eastAsia="IRNazanin"/>
          <w:color w:val="111111"/>
          <w:sz w:val="28"/>
          <w:sz w:val="28"/>
          <w:szCs w:val="28"/>
          <w:rtl w:val="true"/>
          <w:lang w:bidi="fa-IR"/>
        </w:rPr>
        <w:t>خوانده شده و به بزرگ داشت و تعظیم آن سفارش شده است</w:t>
      </w:r>
      <w:r>
        <w:rPr>
          <w:rStyle w:val="FootnoteAnchor"/>
          <w:rtl w:val="true"/>
        </w:rPr>
        <w:footnoteReference w:id="990"/>
      </w:r>
      <w:r>
        <w:rPr>
          <w:rFonts w:ascii="IRNazanin" w:hAnsi="IRNazanin" w:eastAsia="IRNazanin"/>
          <w:color w:val="111111"/>
          <w:sz w:val="28"/>
          <w:sz w:val="28"/>
          <w:szCs w:val="28"/>
          <w:rtl w:val="true"/>
          <w:lang w:bidi="fa-IR"/>
        </w:rPr>
        <w:t>و جهت برکت یافتن آن دعا شده و امکان اقامه فرائضی چون نماز و روزه به جهت وجود نان دانسته شده است</w:t>
      </w:r>
      <w:r>
        <w:rPr>
          <w:rFonts w:eastAsia="IRNazanin" w:cs="IRNazanin"/>
          <w:color w:val="111111"/>
          <w:sz w:val="28"/>
          <w:szCs w:val="28"/>
          <w:rtl w:val="true"/>
          <w:lang w:bidi="fa-IR"/>
        </w:rPr>
        <w:t>.</w:t>
      </w:r>
      <w:r>
        <w:rPr>
          <w:rStyle w:val="FootnoteAnchor"/>
          <w:rtl w:val="true"/>
        </w:rPr>
        <w:footnoteReference w:id="991"/>
      </w:r>
      <w:r>
        <w:rPr>
          <w:rFonts w:ascii="IRNazanin" w:hAnsi="IRNazanin" w:eastAsia="IRNazanin"/>
          <w:color w:val="111111"/>
          <w:sz w:val="28"/>
          <w:sz w:val="28"/>
          <w:szCs w:val="28"/>
          <w:rtl w:val="true"/>
          <w:lang w:bidi="fa-IR"/>
        </w:rPr>
        <w:t>از بریدن آن با چاقو</w:t>
      </w:r>
      <w:r>
        <w:rPr>
          <w:rStyle w:val="FootnoteAnchor"/>
          <w:rtl w:val="true"/>
        </w:rPr>
        <w:footnoteReference w:id="9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حرمت و عظمت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استنجاء با آن</w:t>
      </w:r>
      <w:r>
        <w:rPr>
          <w:rStyle w:val="FootnoteAnchor"/>
          <w:rtl w:val="true"/>
        </w:rPr>
        <w:footnoteReference w:id="993"/>
      </w:r>
      <w:r>
        <w:rPr>
          <w:rFonts w:ascii="IRNazanin" w:hAnsi="IRNazanin" w:eastAsia="IRNazanin"/>
          <w:color w:val="111111"/>
          <w:sz w:val="28"/>
          <w:sz w:val="28"/>
          <w:szCs w:val="28"/>
          <w:rtl w:val="true"/>
          <w:lang w:bidi="fa-IR"/>
        </w:rPr>
        <w:t xml:space="preserve">، </w:t>
      </w:r>
      <w:bookmarkStart w:id="640" w:name="pg16653_213919"/>
    </w:p>
    <w:p>
      <w:pPr>
        <w:pStyle w:val="BookText"/>
        <w:rPr/>
      </w:pPr>
      <w:bookmarkEnd w:id="640"/>
      <w:r>
        <w:rPr>
          <w:rFonts w:ascii="IRNazanin" w:hAnsi="IRNazanin" w:eastAsia="IRNazanin"/>
          <w:color w:val="111111"/>
          <w:sz w:val="28"/>
          <w:sz w:val="28"/>
          <w:szCs w:val="28"/>
          <w:rtl w:val="true"/>
          <w:lang w:bidi="fa-IR"/>
        </w:rPr>
        <w:t>پا گذاشتن روی آن</w:t>
      </w:r>
      <w:r>
        <w:rPr>
          <w:rStyle w:val="FootnoteAnchor"/>
          <w:rtl w:val="true"/>
        </w:rPr>
        <w:footnoteReference w:id="994"/>
      </w:r>
      <w:r>
        <w:rPr>
          <w:rFonts w:ascii="IRNazanin" w:hAnsi="IRNazanin" w:eastAsia="IRNazanin"/>
          <w:color w:val="111111"/>
          <w:sz w:val="28"/>
          <w:sz w:val="28"/>
          <w:szCs w:val="28"/>
          <w:rtl w:val="true"/>
          <w:lang w:bidi="fa-IR"/>
        </w:rPr>
        <w:t>و قرار دادن آن زیر ظرف</w:t>
      </w:r>
      <w:r>
        <w:rPr>
          <w:rStyle w:val="FootnoteAnchor"/>
          <w:rtl w:val="true"/>
        </w:rPr>
        <w:footnoteReference w:id="995"/>
      </w:r>
      <w:r>
        <w:rPr>
          <w:rFonts w:ascii="IRNazanin" w:hAnsi="IRNazanin" w:eastAsia="IRNazanin"/>
          <w:color w:val="111111"/>
          <w:sz w:val="28"/>
          <w:sz w:val="28"/>
          <w:szCs w:val="28"/>
          <w:rtl w:val="true"/>
          <w:lang w:bidi="fa-IR"/>
        </w:rPr>
        <w:t>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ارزش غذایی نان گندم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از غنی‌ترین غلاتی است که در طبیعت یافت می‌شود و اغلب ویتامین‌های گروه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مواد معدنی ازجمله آهن، کلسیم، منیزیوم و روی در این نعمت الهی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بزرگسال بامصرف روزانه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نان می‌تواند نزدیک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انرژی، بیش از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تیامین و نیاسین،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کلسیم و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آهن موردنیاز روزانه خود را تأمین کند</w:t>
      </w:r>
      <w:r>
        <w:rPr>
          <w:rFonts w:eastAsia="IRNazanin" w:cs="IRNazanin"/>
          <w:color w:val="111111"/>
          <w:sz w:val="28"/>
          <w:szCs w:val="28"/>
          <w:rtl w:val="true"/>
          <w:lang w:bidi="fa-IR"/>
        </w:rPr>
        <w:t>».</w:t>
      </w:r>
    </w:p>
    <w:p>
      <w:pPr>
        <w:pStyle w:val="Heading5"/>
        <w:numPr>
          <w:ilvl w:val="4"/>
          <w:numId w:val="1"/>
        </w:numPr>
        <w:rPr/>
      </w:pPr>
      <w:bookmarkStart w:id="641" w:name="__RefHeading___Toc12065246_1280447820"/>
      <w:bookmarkStart w:id="642" w:name="_Toc247"/>
      <w:bookmarkEnd w:id="641"/>
      <w:r>
        <w:rPr/>
        <w:t>1-6-2</w:t>
      </w:r>
      <w:r>
        <w:rPr>
          <w:rtl w:val="true"/>
        </w:rPr>
        <w:t xml:space="preserve">- </w:t>
      </w:r>
      <w:r>
        <w:rPr>
          <w:rtl w:val="true"/>
        </w:rPr>
        <w:t>نان جو</w:t>
      </w:r>
      <w:bookmarkEnd w:id="642"/>
    </w:p>
    <w:p>
      <w:pPr>
        <w:pStyle w:val="BookText"/>
        <w:rPr/>
      </w:pPr>
      <w:r>
        <w:rPr>
          <w:rFonts w:ascii="IRNazanin" w:hAnsi="IRNazanin" w:eastAsia="IRNazanin"/>
          <w:color w:val="111111"/>
          <w:sz w:val="28"/>
          <w:sz w:val="28"/>
          <w:szCs w:val="28"/>
          <w:rtl w:val="true"/>
          <w:lang w:bidi="fa-IR"/>
        </w:rPr>
        <w:t>در روایتی صحیح السند</w:t>
      </w:r>
      <w:r>
        <w:rPr>
          <w:rStyle w:val="FootnoteAnchor"/>
          <w:rtl w:val="true"/>
        </w:rPr>
        <w:footnoteReference w:id="996"/>
      </w:r>
      <w:r>
        <w:rPr>
          <w:rFonts w:ascii="IRNazanin" w:hAnsi="IRNazanin" w:eastAsia="IRNazanin"/>
          <w:color w:val="111111"/>
          <w:sz w:val="28"/>
          <w:sz w:val="28"/>
          <w:szCs w:val="28"/>
          <w:rtl w:val="true"/>
          <w:lang w:bidi="fa-IR"/>
        </w:rPr>
        <w:t>در مورد ارزش نان جو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عَنْ مُحَمَّدِ بْنِ عِيسَى عَنْ يُونُسَ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خُبْزِ الشَّعِيرِ عَلَى الْبُرِّ كَفَضْلِنَا عَلَى النَّاسِ وَ مَا مِنْ نَبِيٍّ إِلَّا وَ قَدْ دَعَا لِأَكْلِ الشَّعِيرِ وَ بَارَكَ عَلَيْهِ وَ مَا دَخَلَ جَوْفاً إِلَّا وَ أَخْرَجَ كُلَّ دَاءٍ فِيهِ وَ هُوَ قُوتُ الْأَنْبِيَاءِ وَ طَعَامُ الْأَبْرَارِ أَبَى اللَّهُ تَعَالَى أَنْ يَجْعَلَ قُوتَ أَنْبِيَائِهِ إِلَّا شَعِيراً</w:t>
      </w:r>
      <w:r>
        <w:rPr>
          <w:rFonts w:eastAsia="Amiri" w:cs="Amiri" w:ascii="Amiri" w:hAnsi="Amiri"/>
          <w:color w:val="111111"/>
          <w:sz w:val="28"/>
          <w:szCs w:val="28"/>
          <w:rtl w:val="true"/>
          <w:lang w:bidi="ar-SA"/>
        </w:rPr>
        <w:t>».</w:t>
      </w:r>
      <w:r>
        <w:rPr>
          <w:rStyle w:val="FootnoteAnchor"/>
          <w:rtl w:val="true"/>
        </w:rPr>
        <w:footnoteReference w:id="997"/>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برتری نان جو بر نان گندم مانند برتری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نبوده مگر اینکه به خوردن نان جو توصیه نموده و برکت را برای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و داخل هیچ شکمی نشده است مگر آنکه همه بیماری های داخل آن را خارج کرده است و آن غذای پیامبران و نیکان است و خداوند ابا داشته است که غذای پیامبران را چیزی به جز جو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از این روایت در مورد نان جو قابل استفاده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طبق این روایت به استحباب انتخاب نان جو بر نان گندم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برخی از فقها بر این اساس فتوا داده اند</w:t>
      </w:r>
      <w:r>
        <w:rPr>
          <w:rFonts w:eastAsia="IRNazanin" w:cs="IRNazanin"/>
          <w:color w:val="111111"/>
          <w:sz w:val="28"/>
          <w:szCs w:val="28"/>
          <w:rtl w:val="true"/>
          <w:lang w:bidi="fa-IR"/>
        </w:rPr>
        <w:t>.</w:t>
      </w:r>
      <w:r>
        <w:rPr>
          <w:rStyle w:val="FootnoteAnchor"/>
        </w:rPr>
        <w:footnoteReference w:id="99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از برتری بسیار زیاد جو بر گندم دارد که در واقع غیر قابل مقایسه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الهی به علت منافع زیاد نان جو به خوردن آن سفارش کرده اند و دعای آنان در مورد نان جو ارزش غذایی آن را بیشتر 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وجود هر نوع بیماری در بدن با خوردن نان جو، درمان حاصل می شود و بیماری از بدن خارج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چون هیچ غذایی به ارزش جو نمی رسیده است، خداوند نیز برای بهترین بندگان خود که پیامبران هستند، نان جو را به عنوان بهترین غذا برگزیده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دعای پیامبران الهی در مورد جو رضایت آنان از نان جو قابل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خوردن جو به عنوان یک سنت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غذای اصلی قابل توجه و تامل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فوائد نان جو می 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نان جو حس خستگی را از بین می برد و به بدن انرژی روزانه را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کلسترون بدن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ضد یبوست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نان جو به تقویت و استحکام استخوان کمک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تحریک انسولین سازی در بدن و کاهش قند خون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تولید چربی های زیان آور در خون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فعالیت دستگاه گوارش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تعدیل فشار خون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پاکسازی دیواره های معده و روده از ذرات آلوده کننده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رشد تومور در بدن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چاقی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شادابی و زیبایی پوست به علت وجود ویتامین های گروه ب در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حافظه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 گیری از سفیدشدن مو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برای کم خونی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باعث خنک شدن بدن می شود</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سریع هضم می شود</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مصلح غذاهای چرب است</w:t>
      </w:r>
      <w:r>
        <w:rPr>
          <w:rFonts w:eastAsia="IRNazanin" w:cs="IRNazanin"/>
          <w:color w:val="111111"/>
          <w:sz w:val="28"/>
          <w:szCs w:val="28"/>
          <w:rtl w:val="true"/>
          <w:lang w:bidi="fa-IR"/>
        </w:rPr>
        <w:t>.</w:t>
      </w:r>
      <w:r>
        <w:rPr>
          <w:rStyle w:val="FootnoteAnchor"/>
          <w:rtl w:val="true"/>
        </w:rPr>
        <w:footnoteReference w:id="1001"/>
      </w:r>
      <w:bookmarkStart w:id="643" w:name="pg16653_213921"/>
    </w:p>
    <w:p>
      <w:pPr>
        <w:pStyle w:val="BookText"/>
        <w:rPr/>
      </w:pPr>
      <w:bookmarkEnd w:id="643"/>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شدت اخلاط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کم می کند</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برطرف کننده تشنگی است</w:t>
      </w:r>
      <w:r>
        <w:rPr>
          <w:rFonts w:eastAsia="IRNazanin" w:cs="IRNazanin"/>
          <w:color w:val="111111"/>
          <w:sz w:val="28"/>
          <w:szCs w:val="28"/>
          <w:rtl w:val="true"/>
          <w:lang w:bidi="fa-IR"/>
        </w:rPr>
        <w:t>.</w:t>
      </w:r>
      <w:r>
        <w:rPr>
          <w:rStyle w:val="FootnoteAnchor"/>
          <w:rtl w:val="true"/>
        </w:rPr>
        <w:footnoteReference w:id="1003"/>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صفرا بر است</w:t>
      </w:r>
      <w:r>
        <w:rPr>
          <w:rFonts w:eastAsia="IRNazanin" w:cs="IRNazanin"/>
          <w:color w:val="111111"/>
          <w:sz w:val="28"/>
          <w:szCs w:val="28"/>
          <w:rtl w:val="true"/>
          <w:lang w:bidi="fa-IR"/>
        </w:rPr>
        <w:t>.</w:t>
      </w:r>
      <w:r>
        <w:rPr>
          <w:rStyle w:val="FootnoteAnchor"/>
          <w:rtl w:val="true"/>
        </w:rPr>
        <w:footnoteReference w:id="1004"/>
      </w:r>
    </w:p>
    <w:p>
      <w:pPr>
        <w:pStyle w:val="Heading5"/>
        <w:numPr>
          <w:ilvl w:val="4"/>
          <w:numId w:val="1"/>
        </w:numPr>
        <w:rPr/>
      </w:pPr>
      <w:bookmarkStart w:id="644" w:name="__RefHeading___Toc12065248_1280447820"/>
      <w:bookmarkStart w:id="645" w:name="_Toc248"/>
      <w:bookmarkEnd w:id="644"/>
      <w:r>
        <w:rPr/>
        <w:t>1-6-3</w:t>
      </w:r>
      <w:r>
        <w:rPr>
          <w:rtl w:val="true"/>
        </w:rPr>
        <w:t xml:space="preserve">- </w:t>
      </w:r>
      <w:r>
        <w:rPr>
          <w:rtl w:val="true"/>
        </w:rPr>
        <w:t>سویق</w:t>
      </w:r>
      <w:bookmarkEnd w:id="645"/>
    </w:p>
    <w:p>
      <w:pPr>
        <w:pStyle w:val="Heading6"/>
        <w:numPr>
          <w:ilvl w:val="5"/>
          <w:numId w:val="1"/>
        </w:numPr>
        <w:rPr/>
      </w:pPr>
      <w:bookmarkStart w:id="646" w:name="__RefHeading___Toc12065250_1280447820"/>
      <w:bookmarkStart w:id="647" w:name="_Toc249"/>
      <w:bookmarkEnd w:id="646"/>
      <w:r>
        <w:rPr>
          <w:rtl w:val="true"/>
        </w:rPr>
        <w:t>اشاره</w:t>
      </w:r>
      <w:bookmarkEnd w:id="647"/>
    </w:p>
    <w:p>
      <w:pPr>
        <w:pStyle w:val="BookText"/>
        <w:rPr/>
      </w:pPr>
      <w:r>
        <w:rPr>
          <w:rFonts w:ascii="IRNazanin" w:hAnsi="IRNazanin" w:eastAsia="IRNazanin"/>
          <w:color w:val="111111"/>
          <w:sz w:val="28"/>
          <w:sz w:val="28"/>
          <w:szCs w:val="28"/>
          <w:rtl w:val="true"/>
          <w:lang w:bidi="fa-IR"/>
        </w:rPr>
        <w:t>با توجه به اینکه سویق از گندم و غلاتی تهیه می شود که ارزش غذایی آنها شبیه به نان است، به همین جهت بحث سویق را ذیل بحث نان ذکر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راندن و سوق دادن شتر</w:t>
      </w:r>
      <w:r>
        <w:rPr>
          <w:rStyle w:val="FootnoteAnchor"/>
          <w:rtl w:val="true"/>
        </w:rPr>
        <w:footnoteReference w:id="1005"/>
      </w:r>
      <w:r>
        <w:rPr>
          <w:rFonts w:ascii="IRNazanin" w:hAnsi="IRNazanin" w:eastAsia="IRNazanin"/>
          <w:color w:val="111111"/>
          <w:sz w:val="28"/>
          <w:sz w:val="28"/>
          <w:szCs w:val="28"/>
          <w:rtl w:val="true"/>
          <w:lang w:bidi="fa-IR"/>
        </w:rPr>
        <w:t>،نزع و کندن به معنای مرگ</w:t>
      </w:r>
      <w:r>
        <w:rPr>
          <w:rStyle w:val="FootnoteAnchor"/>
          <w:rtl w:val="true"/>
        </w:rPr>
        <w:footnoteReference w:id="1006"/>
      </w:r>
      <w:r>
        <w:rPr>
          <w:rFonts w:ascii="IRNazanin" w:hAnsi="IRNazanin" w:eastAsia="IRNazanin"/>
          <w:color w:val="111111"/>
          <w:sz w:val="28"/>
          <w:sz w:val="28"/>
          <w:szCs w:val="28"/>
          <w:rtl w:val="true"/>
          <w:lang w:bidi="fa-IR"/>
        </w:rPr>
        <w:t xml:space="preserve">،و نیز جمع 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w:t>
      </w:r>
      <w:r>
        <w:rPr>
          <w:rStyle w:val="FootnoteAnchor"/>
          <w:rtl w:val="true"/>
        </w:rPr>
        <w:footnoteReference w:id="100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وجه تسیمه سویق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سویق را سویق گفته اند چونكه بدون جويدن از حلق پایین مى‌رود و به پایین سوق داده می شود</w:t>
      </w:r>
      <w:r>
        <w:rPr>
          <w:rFonts w:eastAsia="IRNazanin" w:cs="IRNazanin"/>
          <w:color w:val="111111"/>
          <w:sz w:val="28"/>
          <w:szCs w:val="28"/>
          <w:rtl w:val="true"/>
          <w:lang w:bidi="fa-IR"/>
        </w:rPr>
        <w:t>».</w:t>
      </w:r>
      <w:r>
        <w:rPr>
          <w:rStyle w:val="FootnoteAnchor"/>
          <w:rtl w:val="true"/>
        </w:rPr>
        <w:footnoteReference w:id="1008"/>
      </w:r>
      <w:r>
        <w:rPr>
          <w:rFonts w:ascii="IRNazanin" w:hAnsi="IRNazanin" w:eastAsia="IRNazanin"/>
          <w:color w:val="111111"/>
          <w:sz w:val="28"/>
          <w:sz w:val="28"/>
          <w:szCs w:val="28"/>
          <w:rtl w:val="true"/>
          <w:lang w:bidi="fa-IR"/>
        </w:rPr>
        <w:t>شاید بتوان گفت چون سویق بدن را تقویت کرده و استخوان ها را محکم می کند به آن سویق گفته می شود؛ چرا که گویا باعث تقویت ساقه و تنه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و فضیلت هایی که برای سویق ذکر شده است فراوان است که ممکن است بر حسب روایات مذکور در باب سویق و نیز احتساب آن به عنوان یکی از سنت های غذایی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استحباب آن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کتب های فقهی صریحاً به این مطلب اشاره نشده است؛ اما برخی از محدثین از عنوان استحباب انتخاب سویق بر دیگر غذا ها یاد کرده اند</w:t>
      </w:r>
      <w:r>
        <w:rPr>
          <w:rFonts w:eastAsia="IRNazanin" w:cs="IRNazanin"/>
          <w:color w:val="111111"/>
          <w:sz w:val="28"/>
          <w:szCs w:val="28"/>
          <w:rtl w:val="true"/>
          <w:lang w:bidi="fa-IR"/>
        </w:rPr>
        <w:t>.</w:t>
      </w:r>
      <w:r>
        <w:rPr>
          <w:rStyle w:val="FootnoteAnchor"/>
          <w:rtl w:val="true"/>
        </w:rPr>
        <w:footnoteReference w:id="1009"/>
      </w:r>
      <w:r>
        <w:rPr>
          <w:rFonts w:ascii="IRNazanin" w:hAnsi="IRNazanin" w:eastAsia="IRNazanin"/>
          <w:color w:val="111111"/>
          <w:sz w:val="28"/>
          <w:sz w:val="28"/>
          <w:szCs w:val="28"/>
          <w:rtl w:val="true"/>
          <w:lang w:bidi="fa-IR"/>
        </w:rPr>
        <w:t>با توجه به اینکه سویق دارای اقسامی است هر یک را ذیل یک زیر بخش بررسی می نماییم</w:t>
      </w:r>
      <w:r>
        <w:rPr>
          <w:rFonts w:eastAsia="IRNazanin" w:cs="IRNazanin"/>
          <w:color w:val="111111"/>
          <w:sz w:val="28"/>
          <w:szCs w:val="28"/>
          <w:rtl w:val="true"/>
          <w:lang w:bidi="fa-IR"/>
        </w:rPr>
        <w:t>.</w:t>
      </w:r>
    </w:p>
    <w:p>
      <w:pPr>
        <w:pStyle w:val="Heading6"/>
        <w:numPr>
          <w:ilvl w:val="5"/>
          <w:numId w:val="1"/>
        </w:numPr>
        <w:rPr/>
      </w:pPr>
      <w:bookmarkStart w:id="648" w:name="__RefHeading___Toc12065252_1280447820"/>
      <w:bookmarkStart w:id="649" w:name="_Toc250"/>
      <w:bookmarkEnd w:id="648"/>
      <w:r>
        <w:rPr/>
        <w:t>1-6-3-1</w:t>
      </w:r>
      <w:r>
        <w:rPr>
          <w:rtl w:val="true"/>
        </w:rPr>
        <w:t xml:space="preserve">- </w:t>
      </w:r>
      <w:r>
        <w:rPr>
          <w:rtl w:val="true"/>
        </w:rPr>
        <w:t>سویق گندم</w:t>
      </w:r>
      <w:bookmarkEnd w:id="649"/>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روایات سویق به صورت مطلق آمده که بر سویق گندم حمل شده است</w:t>
      </w:r>
      <w:r>
        <w:rPr>
          <w:rFonts w:eastAsia="IRNazanin" w:cs="IRNazanin"/>
          <w:color w:val="111111"/>
          <w:sz w:val="28"/>
          <w:szCs w:val="28"/>
          <w:rtl w:val="true"/>
          <w:lang w:bidi="fa-IR"/>
        </w:rPr>
        <w:t>.</w:t>
      </w:r>
      <w:r>
        <w:rPr>
          <w:rStyle w:val="FootnoteAnchor"/>
          <w:rtl w:val="true"/>
        </w:rPr>
        <w:footnoteReference w:id="1010"/>
      </w:r>
      <w:r>
        <w:rPr>
          <w:rFonts w:ascii="IRNazanin" w:hAnsi="IRNazanin" w:eastAsia="IRNazanin"/>
          <w:color w:val="111111"/>
          <w:sz w:val="28"/>
          <w:sz w:val="28"/>
          <w:szCs w:val="28"/>
          <w:rtl w:val="true"/>
          <w:lang w:bidi="fa-IR"/>
        </w:rPr>
        <w:t>در روایتی صحیح السند</w:t>
      </w:r>
      <w:r>
        <w:rPr>
          <w:rStyle w:val="FootnoteAnchor"/>
          <w:rtl w:val="true"/>
        </w:rPr>
        <w:footnoteReference w:id="1011"/>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أَبِي هَمَّامٍ عَنْ سُلَيْمَانَ الْجَعْفَرِيِّ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الْقُوتُ السَّوِيقُ إِنْ كُنْتَ جَائِعاً أَمْسَكَ وَ إِنْ كُنْتَ شَبْعَاناً هَضَمَ طَعَامَكَ</w:t>
      </w:r>
      <w:r>
        <w:rPr>
          <w:rFonts w:eastAsia="Amiri" w:cs="Amiri" w:ascii="Amiri" w:hAnsi="Amiri"/>
          <w:color w:val="111111"/>
          <w:sz w:val="28"/>
          <w:szCs w:val="28"/>
          <w:rtl w:val="true"/>
          <w:lang w:bidi="ar-SA"/>
        </w:rPr>
        <w:t>».</w:t>
      </w:r>
      <w:r>
        <w:rPr>
          <w:rStyle w:val="FootnoteAnchor"/>
          <w:rtl w:val="true"/>
        </w:rPr>
        <w:footnoteReference w:id="1012"/>
      </w:r>
      <w:r>
        <w:rPr>
          <w:rFonts w:ascii="IRNazanin" w:hAnsi="IRNazanin" w:eastAsia="IRNazanin"/>
          <w:color w:val="111111"/>
          <w:sz w:val="28"/>
          <w:sz w:val="28"/>
          <w:szCs w:val="28"/>
          <w:rtl w:val="true"/>
          <w:lang w:bidi="fa-IR"/>
        </w:rPr>
        <w:t>سویق چه غذای خوبی است، اگر گشنه باشی سیر می کند و اگر سیر باشی غذایت را هضم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w:t>
      </w:r>
      <w:r>
        <w:rPr>
          <w:rStyle w:val="FootnoteAnchor"/>
          <w:rtl w:val="true"/>
        </w:rPr>
        <w:footnoteReference w:id="1013"/>
      </w:r>
      <w:r>
        <w:rPr>
          <w:rFonts w:ascii="IRNazanin" w:hAnsi="IRNazanin" w:eastAsia="IRNazanin"/>
          <w:color w:val="111111"/>
          <w:sz w:val="28"/>
          <w:sz w:val="28"/>
          <w:szCs w:val="28"/>
          <w:rtl w:val="true"/>
          <w:lang w:bidi="fa-IR"/>
        </w:rPr>
        <w:t>دیگری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عَنْ أَحْمَدَ بْنِ إِسْحَاقَ عَنْ بَكْرِ بْنِ مُحَمَّدٍ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السَّوِيقُ يُنْبِتُ اللَّحْمَ وَ يَشُدُّ الْعَظْمَ</w:t>
      </w:r>
      <w:r>
        <w:rPr>
          <w:rFonts w:eastAsia="Amiri" w:cs="Amiri" w:ascii="Amiri" w:hAnsi="Amiri"/>
          <w:color w:val="111111"/>
          <w:sz w:val="28"/>
          <w:szCs w:val="28"/>
          <w:rtl w:val="true"/>
          <w:lang w:bidi="ar-SA"/>
        </w:rPr>
        <w:t>».</w:t>
      </w:r>
      <w:r>
        <w:rPr>
          <w:rStyle w:val="FootnoteAnchor"/>
          <w:rtl w:val="true"/>
        </w:rPr>
        <w:footnoteReference w:id="1014"/>
      </w:r>
      <w:r>
        <w:rPr>
          <w:rFonts w:ascii="IRNazanin" w:hAnsi="IRNazanin" w:eastAsia="IRNazanin"/>
          <w:color w:val="111111"/>
          <w:sz w:val="28"/>
          <w:sz w:val="28"/>
          <w:szCs w:val="28"/>
          <w:rtl w:val="true"/>
          <w:lang w:bidi="fa-IR"/>
        </w:rPr>
        <w:t xml:space="preserve">سویق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رویانده و استخوان را محکم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روایت صحیح</w:t>
      </w:r>
      <w:r>
        <w:rPr>
          <w:rStyle w:val="FootnoteAnchor"/>
          <w:rtl w:val="true"/>
        </w:rPr>
        <w:footnoteReference w:id="1015"/>
      </w:r>
      <w:r>
        <w:rPr>
          <w:rFonts w:ascii="IRNazanin" w:hAnsi="IRNazanin" w:eastAsia="IRNazanin"/>
          <w:color w:val="111111"/>
          <w:sz w:val="28"/>
          <w:sz w:val="28"/>
          <w:szCs w:val="28"/>
          <w:rtl w:val="true"/>
          <w:lang w:bidi="fa-IR"/>
        </w:rPr>
        <w:t>سومی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عَنْ أَحْمَدَ بْنِ مُحَمَّدٍ عَنْ عَلِيِّ بْنِ الْحَكَمِ عَنْ قُتَيْبَةَ الْأَعْشَى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رَاحَاتِ سَوِيقٍ جَافٍّ عَلَى الرِّيقِ يُنَشِّفُ الْبَلْغَمَ وَ الْمِرَّةَ حَتَّى لَا يَكَادَ يَدَعُ شَيْئاً</w:t>
      </w:r>
      <w:r>
        <w:rPr>
          <w:rFonts w:eastAsia="Amiri" w:cs="Amiri" w:ascii="Amiri" w:hAnsi="Amiri"/>
          <w:color w:val="111111"/>
          <w:sz w:val="28"/>
          <w:szCs w:val="28"/>
          <w:rtl w:val="true"/>
          <w:lang w:bidi="ar-SA"/>
        </w:rPr>
        <w:t>».</w:t>
      </w:r>
      <w:r>
        <w:rPr>
          <w:rStyle w:val="FootnoteAnchor"/>
          <w:rtl w:val="true"/>
        </w:rPr>
        <w:footnoteReference w:id="10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کف دست از سویق خشک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ناشتا بلغم و مرة</w:t>
      </w:r>
      <w:r>
        <w:rPr>
          <w:rStyle w:val="FootnoteAnchor"/>
          <w:rtl w:val="true"/>
        </w:rPr>
        <w:footnoteReference w:id="10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 یا 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خشک می کند تا اینکه که دیگر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صحیح</w:t>
      </w:r>
      <w:r>
        <w:rPr>
          <w:rStyle w:val="FootnoteAnchor"/>
          <w:rtl w:val="true"/>
        </w:rPr>
        <w:footnoteReference w:id="1018"/>
      </w:r>
      <w:r>
        <w:rPr>
          <w:rFonts w:ascii="IRNazanin" w:hAnsi="IRNazanin" w:eastAsia="IRNazanin"/>
          <w:color w:val="111111"/>
          <w:sz w:val="28"/>
          <w:sz w:val="28"/>
          <w:szCs w:val="28"/>
          <w:rtl w:val="true"/>
          <w:lang w:bidi="fa-IR"/>
        </w:rPr>
        <w:t>چهارمی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عدة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أَحْمَدَ بْنِ مُحَمَّدِ بْنِ أَبِي نَصْرٍ عَنْ حَمَّادِ بْنِ عُثْمَانَ وَ مُحَمَّدِ بْنِ سُوقَةَ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السَّوِيقُ يَهْضِمُ الرُّءُوسَ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9"/>
      </w:r>
      <w:r>
        <w:rPr>
          <w:rFonts w:ascii="IRNazanin" w:hAnsi="IRNazanin" w:eastAsia="IRNazanin"/>
          <w:color w:val="111111"/>
          <w:sz w:val="28"/>
          <w:sz w:val="28"/>
          <w:szCs w:val="28"/>
          <w:rtl w:val="true"/>
          <w:lang w:bidi="fa-IR"/>
        </w:rPr>
        <w:t>سویق کله پاچه را هضم می کند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مذکور روایات صحیحی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متأخران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کافی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الْأَسْوِقَةِ وَ فَضْلِ سَوِيقِ الْحِنْطَة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بود علاوه بر این روایات در اهمیت سویق روایات دیگری نیز وارد شده است که از ذکر متن آنها خود داری کرده مضمون آنها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العمل ساخت سویق از طریق وحی است</w:t>
      </w:r>
      <w:r>
        <w:rPr>
          <w:rFonts w:eastAsia="IRNazanin" w:cs="IRNazanin"/>
          <w:color w:val="111111"/>
          <w:sz w:val="28"/>
          <w:szCs w:val="28"/>
          <w:rtl w:val="true"/>
          <w:lang w:bidi="fa-IR"/>
        </w:rPr>
        <w:t>.</w:t>
      </w:r>
      <w:r>
        <w:rPr>
          <w:rStyle w:val="FootnoteAnchor"/>
          <w:rtl w:val="true"/>
        </w:rPr>
        <w:footnoteReference w:id="1020"/>
      </w:r>
      <w:r>
        <w:rPr>
          <w:rFonts w:ascii="IRNazanin" w:hAnsi="IRNazanin" w:eastAsia="IRNazanin"/>
          <w:color w:val="111111"/>
          <w:sz w:val="28"/>
          <w:sz w:val="28"/>
          <w:szCs w:val="28"/>
          <w:rtl w:val="true"/>
          <w:lang w:bidi="fa-IR"/>
        </w:rPr>
        <w:t xml:space="preserve">غذای پیامبران مرسل یا انبیا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راوی است</w:t>
      </w:r>
      <w:r>
        <w:rPr>
          <w:rFonts w:eastAsia="IRNazanin" w:cs="IRNazanin"/>
          <w:color w:val="111111"/>
          <w:sz w:val="28"/>
          <w:szCs w:val="28"/>
          <w:rtl w:val="true"/>
          <w:lang w:bidi="fa-IR"/>
        </w:rPr>
        <w:t>).</w:t>
      </w:r>
      <w:r>
        <w:rPr>
          <w:rStyle w:val="FootnoteAnchor"/>
          <w:rtl w:val="true"/>
        </w:rPr>
        <w:footnoteReference w:id="1021"/>
      </w:r>
      <w:r>
        <w:rPr>
          <w:rFonts w:ascii="IRNazanin" w:hAnsi="IRNazanin" w:eastAsia="IRNazanin"/>
          <w:color w:val="111111"/>
          <w:sz w:val="28"/>
          <w:sz w:val="28"/>
          <w:szCs w:val="28"/>
          <w:rtl w:val="true"/>
          <w:lang w:bidi="fa-IR"/>
        </w:rPr>
        <w:t>سویق از طریق وحی از آسمان نازل شده است</w:t>
      </w:r>
      <w:r>
        <w:rPr>
          <w:rFonts w:eastAsia="IRNazanin" w:cs="IRNazanin"/>
          <w:color w:val="111111"/>
          <w:sz w:val="28"/>
          <w:szCs w:val="28"/>
          <w:rtl w:val="true"/>
          <w:lang w:bidi="fa-IR"/>
        </w:rPr>
        <w:t>.</w:t>
      </w:r>
      <w:r>
        <w:rPr>
          <w:rStyle w:val="FootnoteAnchor"/>
          <w:rtl w:val="true"/>
        </w:rPr>
        <w:footnoteReference w:id="1022"/>
      </w:r>
      <w:r>
        <w:rPr>
          <w:rFonts w:ascii="IRNazanin" w:hAnsi="IRNazanin" w:eastAsia="IRNazanin"/>
          <w:color w:val="111111"/>
          <w:sz w:val="28"/>
          <w:sz w:val="28"/>
          <w:szCs w:val="28"/>
          <w:rtl w:val="true"/>
          <w:lang w:bidi="fa-IR"/>
        </w:rPr>
        <w:t>سویق خشک، پیسی را از بین می برد</w:t>
      </w:r>
      <w:r>
        <w:rPr>
          <w:rFonts w:eastAsia="IRNazanin" w:cs="IRNazanin"/>
          <w:color w:val="111111"/>
          <w:sz w:val="28"/>
          <w:szCs w:val="28"/>
          <w:rtl w:val="true"/>
          <w:lang w:bidi="fa-IR"/>
        </w:rPr>
        <w:t>.</w:t>
      </w:r>
      <w:r>
        <w:rPr>
          <w:rStyle w:val="FootnoteAnchor"/>
          <w:rtl w:val="true"/>
        </w:rPr>
        <w:footnoteReference w:id="1023"/>
      </w:r>
      <w:bookmarkStart w:id="650" w:name="pg16653_213923"/>
    </w:p>
    <w:p>
      <w:pPr>
        <w:pStyle w:val="BookText"/>
        <w:rPr/>
      </w:pPr>
      <w:bookmarkEnd w:id="650"/>
      <w:r>
        <w:rPr>
          <w:rFonts w:ascii="IRNazanin" w:hAnsi="IRNazanin" w:eastAsia="IRNazanin"/>
          <w:color w:val="111111"/>
          <w:sz w:val="28"/>
          <w:sz w:val="28"/>
          <w:szCs w:val="28"/>
          <w:rtl w:val="true"/>
          <w:lang w:bidi="fa-IR"/>
        </w:rPr>
        <w:t>مخلوط سویق و روغن زیتون، گوشت رویانده، استخوان را محکم کرده، پوست را نرم و قدرت جماع را زیاد می کند</w:t>
      </w:r>
      <w:r>
        <w:rPr>
          <w:rFonts w:eastAsia="IRNazanin" w:cs="IRNazanin"/>
          <w:color w:val="111111"/>
          <w:sz w:val="28"/>
          <w:szCs w:val="28"/>
          <w:rtl w:val="true"/>
          <w:lang w:bidi="fa-IR"/>
        </w:rPr>
        <w:t>.</w:t>
      </w:r>
      <w:r>
        <w:rPr>
          <w:rStyle w:val="FootnoteAnchor"/>
          <w:rtl w:val="true"/>
        </w:rPr>
        <w:footnoteReference w:id="1024"/>
      </w:r>
      <w:r>
        <w:rPr>
          <w:rFonts w:ascii="IRNazanin" w:hAnsi="IRNazanin" w:eastAsia="IRNazanin"/>
          <w:color w:val="111111"/>
          <w:sz w:val="28"/>
          <w:sz w:val="28"/>
          <w:szCs w:val="28"/>
          <w:rtl w:val="true"/>
          <w:lang w:bidi="fa-IR"/>
        </w:rPr>
        <w:t>سویقی که هفت بار شسته شده و از ظرفی به ظرف دیگر منتقل شود، تب بُر بوده و باعث تقویت ساق پا و پایین تر از آن می شود</w:t>
      </w:r>
      <w:r>
        <w:rPr>
          <w:rFonts w:eastAsia="IRNazanin" w:cs="IRNazanin"/>
          <w:color w:val="111111"/>
          <w:sz w:val="28"/>
          <w:szCs w:val="28"/>
          <w:rtl w:val="true"/>
          <w:lang w:bidi="fa-IR"/>
        </w:rPr>
        <w:t>.</w:t>
      </w:r>
      <w:r>
        <w:rPr>
          <w:rStyle w:val="FootnoteAnchor"/>
          <w:rtl w:val="true"/>
        </w:rPr>
        <w:footnoteReference w:id="1025"/>
      </w:r>
      <w:r>
        <w:rPr>
          <w:rFonts w:ascii="IRNazanin" w:hAnsi="IRNazanin" w:eastAsia="IRNazanin"/>
          <w:color w:val="111111"/>
          <w:sz w:val="28"/>
          <w:sz w:val="28"/>
          <w:szCs w:val="28"/>
          <w:rtl w:val="true"/>
          <w:lang w:bidi="fa-IR"/>
        </w:rPr>
        <w:t xml:space="preserve">هفتاد نوع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دفع می کند</w:t>
      </w:r>
      <w:r>
        <w:rPr>
          <w:rFonts w:eastAsia="IRNazanin" w:cs="IRNazanin"/>
          <w:color w:val="111111"/>
          <w:sz w:val="28"/>
          <w:szCs w:val="28"/>
          <w:rtl w:val="true"/>
          <w:lang w:bidi="fa-IR"/>
        </w:rPr>
        <w:t>.</w:t>
      </w:r>
      <w:r>
        <w:rPr>
          <w:rStyle w:val="FootnoteAnchor"/>
          <w:rtl w:val="true"/>
        </w:rPr>
        <w:footnoteReference w:id="1026"/>
      </w:r>
      <w:r>
        <w:rPr>
          <w:rFonts w:ascii="IRNazanin" w:hAnsi="IRNazanin" w:eastAsia="IRNazanin"/>
          <w:color w:val="111111"/>
          <w:sz w:val="28"/>
          <w:sz w:val="28"/>
          <w:szCs w:val="28"/>
          <w:rtl w:val="true"/>
          <w:lang w:bidi="fa-IR"/>
        </w:rPr>
        <w:t>خوردن مداوم سویق به مدت چهل روز باعث نیرومندی کتف ها می شود</w:t>
      </w:r>
      <w:r>
        <w:rPr>
          <w:rFonts w:eastAsia="IRNazanin" w:cs="IRNazanin"/>
          <w:color w:val="111111"/>
          <w:sz w:val="28"/>
          <w:szCs w:val="28"/>
          <w:rtl w:val="true"/>
          <w:lang w:bidi="fa-IR"/>
        </w:rPr>
        <w:t>.</w:t>
      </w:r>
      <w:r>
        <w:rPr>
          <w:rStyle w:val="FootnoteAnchor"/>
          <w:rtl w:val="true"/>
        </w:rPr>
        <w:footnoteReference w:id="1027"/>
      </w:r>
      <w:r>
        <w:rPr>
          <w:rFonts w:ascii="IRNazanin" w:hAnsi="IRNazanin" w:eastAsia="IRNazanin"/>
          <w:color w:val="111111"/>
          <w:sz w:val="28"/>
          <w:sz w:val="28"/>
          <w:szCs w:val="28"/>
          <w:rtl w:val="true"/>
          <w:lang w:bidi="fa-IR"/>
        </w:rPr>
        <w:t>این مورد اخیر برای اهل ورزش و پرورش اندام شایان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روایات مذکور حاکی از ارزش غذایی فوق العاده سویق گندم است که متاسفانه امروزه بسیار مغفول مانده و تنقلاتی مضر جایگزین آن شده است، این در حالی است که گذشتگان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خود را مدیون مصرف غذاهایی همچون سویق بوده اند</w:t>
      </w:r>
      <w:r>
        <w:rPr>
          <w:rFonts w:eastAsia="IRNazanin" w:cs="IRNazanin"/>
          <w:color w:val="111111"/>
          <w:sz w:val="28"/>
          <w:szCs w:val="28"/>
          <w:rtl w:val="true"/>
          <w:lang w:bidi="fa-IR"/>
        </w:rPr>
        <w:t>.</w:t>
      </w:r>
    </w:p>
    <w:p>
      <w:pPr>
        <w:pStyle w:val="Heading6"/>
        <w:numPr>
          <w:ilvl w:val="5"/>
          <w:numId w:val="1"/>
        </w:numPr>
        <w:rPr/>
      </w:pPr>
      <w:bookmarkStart w:id="651" w:name="__RefHeading___Toc12065254_1280447820"/>
      <w:bookmarkStart w:id="652" w:name="_Toc251"/>
      <w:bookmarkEnd w:id="651"/>
      <w:r>
        <w:rPr/>
        <w:t>1-6-3-2</w:t>
      </w:r>
      <w:r>
        <w:rPr>
          <w:rtl w:val="true"/>
        </w:rPr>
        <w:t xml:space="preserve">- </w:t>
      </w:r>
      <w:r>
        <w:rPr>
          <w:rtl w:val="true"/>
        </w:rPr>
        <w:t>حلیم</w:t>
      </w:r>
      <w:bookmarkEnd w:id="652"/>
    </w:p>
    <w:p>
      <w:pPr>
        <w:pStyle w:val="BookText"/>
        <w:rPr/>
      </w:pPr>
      <w:r>
        <w:rPr>
          <w:rFonts w:ascii="IRNazanin" w:hAnsi="IRNazanin" w:eastAsia="IRNazanin"/>
          <w:color w:val="111111"/>
          <w:sz w:val="28"/>
          <w:sz w:val="28"/>
          <w:szCs w:val="28"/>
          <w:rtl w:val="true"/>
          <w:lang w:bidi="fa-IR"/>
        </w:rPr>
        <w:t xml:space="preserve">از آن رو که عمده مواد تشکیل دهنده حلیم، گندم است ممکن است نوعی سویق محسوب شود هر چند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سویق جاف</w:t>
      </w:r>
      <w:r>
        <w:rPr>
          <w:rFonts w:eastAsia="IRNazanin" w:cs="IRNazanin"/>
          <w:color w:val="111111"/>
          <w:sz w:val="28"/>
          <w:szCs w:val="28"/>
          <w:rtl w:val="true"/>
          <w:lang w:bidi="fa-IR"/>
        </w:rPr>
        <w:t>»</w:t>
      </w:r>
      <w:r>
        <w:rPr>
          <w:rStyle w:val="FootnoteAnchor"/>
          <w:rtl w:val="true"/>
        </w:rPr>
        <w:footnoteReference w:id="1028"/>
      </w:r>
      <w:r>
        <w:rPr>
          <w:rFonts w:ascii="IRNazanin" w:hAnsi="IRNazanin" w:eastAsia="IRNazanin"/>
          <w:color w:val="111111"/>
          <w:sz w:val="28"/>
          <w:sz w:val="28"/>
          <w:szCs w:val="28"/>
          <w:rtl w:val="true"/>
          <w:lang w:bidi="fa-IR"/>
        </w:rPr>
        <w:t xml:space="preserve">خارج بوده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سویق مخلوط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بحث از آن را ذیل بحث سویق جای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محدثین با توجه به تعدادی از روایات قائل به استحباب خوردن حلیم شده اند</w:t>
      </w:r>
      <w:r>
        <w:rPr>
          <w:rFonts w:eastAsia="IRNazanin" w:cs="IRNazanin"/>
          <w:color w:val="111111"/>
          <w:sz w:val="28"/>
          <w:szCs w:val="28"/>
          <w:rtl w:val="true"/>
          <w:lang w:bidi="fa-IR"/>
        </w:rPr>
        <w:t>.</w:t>
      </w:r>
      <w:r>
        <w:rPr>
          <w:rStyle w:val="FootnoteAnchor"/>
          <w:rtl w:val="true"/>
        </w:rPr>
        <w:footnoteReference w:id="1029"/>
      </w:r>
      <w:r>
        <w:rPr>
          <w:rFonts w:ascii="IRNazanin" w:hAnsi="IRNazanin" w:eastAsia="IRNazanin"/>
          <w:color w:val="111111"/>
          <w:sz w:val="28"/>
          <w:sz w:val="28"/>
          <w:szCs w:val="28"/>
          <w:rtl w:val="true"/>
          <w:lang w:bidi="fa-IR"/>
        </w:rPr>
        <w:t>در روایتی که از آن تعبیر به قوی شده</w:t>
      </w:r>
      <w:r>
        <w:rPr>
          <w:rStyle w:val="FootnoteAnchor"/>
          <w:rtl w:val="true"/>
        </w:rPr>
        <w:footnoteReference w:id="1030"/>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عَنْ مُعَلَّى بْنِ مُحَمَّدٍ عَنْ بِسْطَامَ بْنِ مُرَّةَ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يَزِيدَ الْفَارِسِيُّ عَنْ مُحَمَّدِ بْنِ مَعْرُوفٍ عَنْ صَالِحِ بْنِ رَزِينٍ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بِالْهَرِيسَةِ فَإِنَّهَا تُنْشِطُ لِلْعِبَادَةِ أَرْبَعِينَ يَوْماً وَ هِيَ مِنَ الْمَائِدَةِ الَّتِي أُنْزِلَتْ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Style w:val="FootnoteAnchor"/>
          <w:rtl w:val="true"/>
        </w:rPr>
        <w:footnoteReference w:id="1031"/>
      </w:r>
      <w:bookmarkStart w:id="653" w:name="pg16653_213924"/>
    </w:p>
    <w:p>
      <w:pPr>
        <w:pStyle w:val="BookText"/>
        <w:rPr/>
      </w:pPr>
      <w:bookmarkEnd w:id="653"/>
      <w:r>
        <w:rPr>
          <w:rFonts w:ascii="IRNazanin" w:hAnsi="IRNazanin" w:eastAsia="IRNazanin"/>
          <w:color w:val="111111"/>
          <w:sz w:val="28"/>
          <w:sz w:val="28"/>
          <w:szCs w:val="28"/>
          <w:rtl w:val="true"/>
          <w:lang w:bidi="fa-IR"/>
        </w:rPr>
        <w:t xml:space="preserve">بر شما باد بر حلیم چرا که تا چهل روز باعث نشاط، جهت عبادت می شود و از غذاهایی است که بر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برخی از روایات حلیم، تقویت کننده ضعف جسمانی، تقویت کننده قوای جنسی و درمان کمر درد معرفی شده است</w:t>
      </w:r>
      <w:r>
        <w:rPr>
          <w:rFonts w:eastAsia="IRNazanin" w:cs="IRNazanin"/>
          <w:color w:val="111111"/>
          <w:sz w:val="28"/>
          <w:szCs w:val="28"/>
          <w:rtl w:val="true"/>
          <w:lang w:bidi="fa-IR"/>
        </w:rPr>
        <w:t>.</w:t>
      </w:r>
      <w:r>
        <w:rPr>
          <w:rStyle w:val="FootnoteAnchor"/>
          <w:rtl w:val="true"/>
        </w:rPr>
        <w:footnoteReference w:id="1032"/>
      </w:r>
      <w:r>
        <w:rPr>
          <w:rFonts w:ascii="IRNazanin" w:hAnsi="IRNazanin" w:eastAsia="IRNazanin"/>
          <w:color w:val="111111"/>
          <w:sz w:val="28"/>
          <w:sz w:val="28"/>
          <w:szCs w:val="28"/>
          <w:rtl w:val="true"/>
          <w:lang w:bidi="fa-IR"/>
        </w:rPr>
        <w:t>در کتب طبی قدیم برای حلیم خواص زیر بر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چاق کننده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برنده خشکی بدن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قوه جنسی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سازی</w:t>
      </w:r>
      <w:r>
        <w:rPr>
          <w:rFonts w:eastAsia="IRNazanin" w:cs="IRNazanin"/>
          <w:color w:val="111111"/>
          <w:sz w:val="28"/>
          <w:szCs w:val="28"/>
          <w:rtl w:val="true"/>
          <w:lang w:bidi="fa-IR"/>
        </w:rPr>
        <w:t>.</w:t>
      </w:r>
      <w:r>
        <w:rPr>
          <w:rStyle w:val="FootnoteAnchor"/>
        </w:rPr>
        <w:footnoteReference w:id="1033"/>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ارزش غذایی بالا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ریه ها مفید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 برای ورزشکاران</w:t>
      </w:r>
      <w:r>
        <w:rPr>
          <w:rFonts w:eastAsia="IRNazanin" w:cs="IRNazanin"/>
          <w:color w:val="111111"/>
          <w:sz w:val="28"/>
          <w:szCs w:val="28"/>
          <w:rtl w:val="true"/>
          <w:lang w:bidi="fa-IR"/>
        </w:rPr>
        <w:t>.</w:t>
      </w:r>
      <w:r>
        <w:rPr>
          <w:rStyle w:val="FootnoteAnchor"/>
          <w:rtl w:val="true"/>
        </w:rPr>
        <w:footnoteReference w:id="1034"/>
      </w:r>
    </w:p>
    <w:p>
      <w:pPr>
        <w:pStyle w:val="Heading6"/>
        <w:numPr>
          <w:ilvl w:val="5"/>
          <w:numId w:val="1"/>
        </w:numPr>
        <w:rPr/>
      </w:pPr>
      <w:bookmarkStart w:id="654" w:name="__RefHeading___Toc12065256_1280447820"/>
      <w:bookmarkStart w:id="655" w:name="_Toc252"/>
      <w:bookmarkEnd w:id="654"/>
      <w:r>
        <w:rPr/>
        <w:t>1-6-3-3</w:t>
      </w:r>
      <w:r>
        <w:rPr>
          <w:rtl w:val="true"/>
        </w:rPr>
        <w:t xml:space="preserve">- </w:t>
      </w:r>
      <w:r>
        <w:rPr>
          <w:rtl w:val="true"/>
        </w:rPr>
        <w:t>سویق عدس</w:t>
      </w:r>
      <w:bookmarkEnd w:id="655"/>
    </w:p>
    <w:p>
      <w:pPr>
        <w:pStyle w:val="BookText"/>
        <w:rPr/>
      </w:pPr>
      <w:r>
        <w:rPr>
          <w:rFonts w:ascii="IRNazanin" w:hAnsi="IRNazanin" w:eastAsia="IRNazanin"/>
          <w:color w:val="111111"/>
          <w:sz w:val="28"/>
          <w:sz w:val="28"/>
          <w:szCs w:val="28"/>
          <w:rtl w:val="true"/>
          <w:lang w:bidi="fa-IR"/>
        </w:rPr>
        <w:t xml:space="preserve">به نظر می رسد روایات مذکور در مورد سویق عدس برای 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توجه می کند به صورتی که بابی مستقل برای آن در نظر می گیرد و ذیل آن روایات منقول در فضیلت و ارزش سویق عدس را متذکر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ذکر برخی از آنها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مرفوع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عَنْ مُحَمَّدِ بْنِ مُوسَى رَفَعَهُ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سَوِيقُ الْعَدَسِ يَقْطَعُ الْعَطَشَ وَ يُقَوِّي الْمَعِدَةَ وَ فِيهِ شِفَاءٌ مِنْ سَبْعِينَ دَاءً وَ يُطْفِئُ الصَّفْرَاءَ وَ يُبَرِّدُ الْجَوْفَ وَ كَانَ إِذَا 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لَايُفَارِقُهُ وَ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هَاجَ الدَّمُ بِأَحَدٍ مِنْ حَشَمِهِ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اشْرَبْ مِنْ سَوِيقِ الْعَدَسِ فَإِنَّهُ يُسَكِّنُ هَيَجَانَ الدَّمِ وَ يُطْفِئُ الْحَرَارَةَ</w:t>
      </w:r>
      <w:r>
        <w:rPr>
          <w:rFonts w:eastAsia="Amiri" w:cs="Amiri" w:ascii="Amiri" w:hAnsi="Amiri"/>
          <w:color w:val="111111"/>
          <w:sz w:val="28"/>
          <w:szCs w:val="28"/>
          <w:rtl w:val="true"/>
          <w:lang w:bidi="ar-SA"/>
        </w:rPr>
        <w:t>».</w:t>
      </w:r>
      <w:r>
        <w:rPr>
          <w:rStyle w:val="FootnoteAnchor"/>
          <w:rtl w:val="true"/>
        </w:rPr>
        <w:footnoteReference w:id="1035"/>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سویق عدس ضد عطش، تقویت کننده معده، صفرا بَر و خنک کننده بدن معرفی شده و نیز شفای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درسفر همواره با خود سویق عدس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توان از این مطلب استفاده سنت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فعل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استحباب همراه داشتن سویق عدس در سفر را برداشت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یکی از همراهان خود دچار </w:t>
      </w:r>
    </w:p>
    <w:p>
      <w:pPr>
        <w:pStyle w:val="BookText"/>
        <w:rPr/>
      </w:pPr>
      <w:r>
        <w:rPr>
          <w:rFonts w:ascii="IRNazanin" w:hAnsi="IRNazanin" w:eastAsia="IRNazanin"/>
          <w:color w:val="111111"/>
          <w:sz w:val="28"/>
          <w:sz w:val="28"/>
          <w:szCs w:val="28"/>
          <w:rtl w:val="true"/>
          <w:lang w:bidi="fa-IR"/>
        </w:rPr>
        <w:t>هیجان خون می شد به او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سویق عدس بخور چرا که باعث فروکش کردن هیجان خون و حرارت بدن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مقصود از هیجان خون فشار خون یا غلظت آن باشد که در این صورت سویق عدس می تواند درمان یا مکمل درمانی مناسبی برای فشار یا غلظت خون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که صحیح السند</w:t>
      </w:r>
      <w:r>
        <w:rPr>
          <w:rStyle w:val="FootnoteAnchor"/>
          <w:rtl w:val="true"/>
        </w:rPr>
        <w:footnoteReference w:id="1036"/>
      </w:r>
      <w:r>
        <w:rPr>
          <w:rFonts w:ascii="IRNazanin" w:hAnsi="IRNazanin" w:eastAsia="IRNazanin"/>
          <w:color w:val="111111"/>
          <w:sz w:val="28"/>
          <w:sz w:val="28"/>
          <w:szCs w:val="28"/>
          <w:rtl w:val="true"/>
          <w:lang w:bidi="fa-IR"/>
        </w:rPr>
        <w:t>است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عِيسَى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جَارِيَةً لَنَا أَصَابَهَا الْحَيْضُ وَ كَانَ لَا يَنْقَطِعُ عَنْهَا حَتَّى أَشْرَفَتْ عَلَى الْمَوْتِ فَأَمَرَ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تُسْقَى سَوِيقَ الْعَدَسِ فَسُقِيَتْ فَانْقَطَعَ عَنْهَا وَ عُوفِيَتْ</w:t>
      </w:r>
      <w:r>
        <w:rPr>
          <w:rFonts w:eastAsia="Amiri" w:cs="Amiri" w:ascii="Amiri" w:hAnsi="Amiri"/>
          <w:color w:val="111111"/>
          <w:sz w:val="28"/>
          <w:szCs w:val="28"/>
          <w:rtl w:val="true"/>
          <w:lang w:bidi="ar-SA"/>
        </w:rPr>
        <w:t>».</w:t>
      </w:r>
      <w:r>
        <w:rPr>
          <w:rStyle w:val="FootnoteAnchor"/>
          <w:rtl w:val="true"/>
        </w:rPr>
        <w:footnoteReference w:id="1037"/>
      </w:r>
      <w:r>
        <w:rPr>
          <w:rFonts w:ascii="IRNazanin" w:hAnsi="IRNazanin" w:eastAsia="IRNazanin"/>
          <w:color w:val="111111"/>
          <w:sz w:val="28"/>
          <w:sz w:val="28"/>
          <w:szCs w:val="28"/>
          <w:rtl w:val="true"/>
          <w:lang w:bidi="fa-IR"/>
        </w:rPr>
        <w:t>در این روایت علی بن 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علاوه بر وثاقت، وکالت و تفقه</w:t>
      </w:r>
      <w:r>
        <w:rPr>
          <w:rStyle w:val="FootnoteAnchor"/>
          <w:rtl w:val="true"/>
        </w:rPr>
        <w:footnoteReference w:id="1038"/>
      </w:r>
      <w:r>
        <w:rPr>
          <w:rFonts w:ascii="IRNazanin" w:hAnsi="IRNazanin" w:eastAsia="IRNazanin"/>
          <w:color w:val="111111"/>
          <w:sz w:val="28"/>
          <w:sz w:val="28"/>
          <w:szCs w:val="28"/>
          <w:rtl w:val="true"/>
          <w:lang w:bidi="fa-IR"/>
        </w:rPr>
        <w:t>به طول رکوع و سجود ستوده اند</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کنیزی خبر می دهد که دچار خون ریزی مستمر حیض بوده و خون ریزی او قطع نمی شده است به گونه ای که مشرف به مرگ می شود؛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آگاهی از این ماجرا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می دهد تا به او سویق عدس بخورانند و بعد از این کار خون ریزی آن کنیز قطع شده و بهبود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روایت سویق عدس می تواند درمان خوبی برای حیض مستمر و بیش از 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 قدیم فوائدی که برای سویق عدس همچون کمک به درمان سوء مزاج گرم کبد</w:t>
      </w:r>
      <w:r>
        <w:rPr>
          <w:rStyle w:val="FootnoteAnchor"/>
          <w:rtl w:val="true"/>
        </w:rPr>
        <w:footnoteReference w:id="1040"/>
      </w:r>
      <w:r>
        <w:rPr>
          <w:rFonts w:ascii="IRNazanin" w:hAnsi="IRNazanin" w:eastAsia="IRNazanin"/>
          <w:color w:val="111111"/>
          <w:sz w:val="28"/>
          <w:sz w:val="28"/>
          <w:szCs w:val="28"/>
          <w:rtl w:val="true"/>
          <w:lang w:bidi="fa-IR"/>
        </w:rPr>
        <w:t xml:space="preserve">و درمان زحیر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زخم معده یا روده</w:t>
      </w:r>
      <w:r>
        <w:rPr>
          <w:rStyle w:val="FootnoteAnchor"/>
          <w:rtl w:val="true"/>
        </w:rPr>
        <w:footnoteReference w:id="1041"/>
      </w:r>
      <w:r>
        <w:rPr>
          <w:rFonts w:ascii="IRNazanin" w:hAnsi="IRNazanin" w:eastAsia="IRNazanin"/>
          <w:color w:val="111111"/>
          <w:sz w:val="28"/>
          <w:sz w:val="28"/>
          <w:szCs w:val="28"/>
          <w:rtl w:val="true"/>
          <w:lang w:bidi="fa-IR"/>
        </w:rPr>
        <w:t>و اسهال</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3"/>
      </w:r>
      <w:r>
        <w:rPr>
          <w:rFonts w:ascii="IRNazanin" w:hAnsi="IRNazanin" w:eastAsia="IRNazanin"/>
          <w:color w:val="111111"/>
          <w:sz w:val="28"/>
          <w:sz w:val="28"/>
          <w:szCs w:val="28"/>
          <w:rtl w:val="true"/>
          <w:lang w:bidi="fa-IR"/>
        </w:rPr>
        <w:t>بر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 قدیم از جمله منافع عدس به موارد زیر اشاره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تسکین دهنده حرارت بدن و خون</w:t>
      </w:r>
      <w:r>
        <w:rPr>
          <w:rFonts w:eastAsia="IRNazanin" w:cs="IRNazanin"/>
          <w:color w:val="111111"/>
          <w:sz w:val="28"/>
          <w:szCs w:val="28"/>
          <w:rtl w:val="true"/>
          <w:lang w:bidi="fa-IR"/>
        </w:rPr>
        <w:t xml:space="preserve">. </w:t>
      </w:r>
      <w:r>
        <w:rPr>
          <w:rStyle w:val="FootnoteAnchor"/>
          <w:rtl w:val="true"/>
        </w:rPr>
        <w:footnoteReference w:id="10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درمان لرزش بدن</w:t>
      </w:r>
      <w:r>
        <w:rPr>
          <w:rFonts w:eastAsia="IRNazanin" w:cs="IRNazanin"/>
          <w:color w:val="111111"/>
          <w:sz w:val="28"/>
          <w:szCs w:val="28"/>
          <w:rtl w:val="true"/>
          <w:lang w:bidi="fa-IR"/>
        </w:rPr>
        <w:t>.</w:t>
      </w:r>
      <w:r>
        <w:rPr>
          <w:rStyle w:val="FootnoteAnchor"/>
          <w:rtl w:val="true"/>
        </w:rPr>
        <w:footnoteReference w:id="10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 به درمان اسهال</w:t>
      </w:r>
      <w:r>
        <w:rPr>
          <w:rFonts w:eastAsia="IRNazanin" w:cs="IRNazanin"/>
          <w:color w:val="111111"/>
          <w:sz w:val="28"/>
          <w:szCs w:val="28"/>
          <w:rtl w:val="true"/>
          <w:lang w:bidi="fa-IR"/>
        </w:rPr>
        <w:t>.</w:t>
      </w:r>
      <w:r>
        <w:rPr>
          <w:rStyle w:val="FootnoteAnchor"/>
          <w:rtl w:val="true"/>
        </w:rPr>
        <w:footnoteReference w:id="10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درمان برخی از بیماری های مقعدی</w:t>
      </w:r>
      <w:r>
        <w:rPr>
          <w:rFonts w:eastAsia="IRNazanin" w:cs="IRNazanin"/>
          <w:color w:val="111111"/>
          <w:sz w:val="28"/>
          <w:szCs w:val="28"/>
          <w:rtl w:val="true"/>
          <w:lang w:bidi="fa-IR"/>
        </w:rPr>
        <w:t>.</w:t>
      </w:r>
      <w:r>
        <w:rPr>
          <w:rStyle w:val="FootnoteAnchor"/>
          <w:rtl w:val="true"/>
        </w:rPr>
        <w:footnoteReference w:id="104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درمان انواع ورم گرم</w:t>
      </w:r>
      <w:r>
        <w:rPr>
          <w:rFonts w:eastAsia="IRNazanin" w:cs="IRNazanin"/>
          <w:color w:val="111111"/>
          <w:sz w:val="28"/>
          <w:szCs w:val="28"/>
          <w:rtl w:val="true"/>
          <w:lang w:bidi="fa-IR"/>
        </w:rPr>
        <w:t>.</w:t>
      </w:r>
      <w:r>
        <w:rPr>
          <w:rStyle w:val="FootnoteAnchor"/>
          <w:rtl w:val="true"/>
        </w:rPr>
        <w:footnoteReference w:id="104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ترک پاشنه</w:t>
      </w:r>
      <w:r>
        <w:rPr>
          <w:rFonts w:eastAsia="IRNazanin" w:cs="IRNazanin"/>
          <w:color w:val="111111"/>
          <w:sz w:val="28"/>
          <w:szCs w:val="28"/>
          <w:rtl w:val="true"/>
          <w:lang w:bidi="fa-IR"/>
        </w:rPr>
        <w:t>.</w:t>
      </w:r>
      <w:r>
        <w:rPr>
          <w:rStyle w:val="FootnoteAnchor"/>
          <w:rtl w:val="true"/>
        </w:rPr>
        <w:footnoteReference w:id="104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سوختگی</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درمان آبله و سرخک</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درمان مالیخولیا</w:t>
      </w:r>
      <w:r>
        <w:rPr>
          <w:rFonts w:eastAsia="IRNazanin" w:cs="IRNazanin"/>
          <w:color w:val="111111"/>
          <w:sz w:val="28"/>
          <w:szCs w:val="28"/>
          <w:rtl w:val="true"/>
          <w:lang w:bidi="fa-IR"/>
        </w:rPr>
        <w:t>.</w:t>
      </w:r>
      <w:r>
        <w:rPr>
          <w:rStyle w:val="FootnoteAnchor"/>
          <w:rtl w:val="true"/>
        </w:rPr>
        <w:footnoteReference w:id="105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درمان سنگینی چشم بعد از خواب</w:t>
      </w:r>
      <w:r>
        <w:rPr>
          <w:rFonts w:eastAsia="IRNazanin" w:cs="IRNazanin"/>
          <w:color w:val="111111"/>
          <w:sz w:val="28"/>
          <w:szCs w:val="28"/>
          <w:rtl w:val="true"/>
          <w:lang w:bidi="fa-IR"/>
        </w:rPr>
        <w:t>.</w:t>
      </w:r>
      <w:r>
        <w:rPr>
          <w:rStyle w:val="FootnoteAnchor"/>
          <w:rtl w:val="true"/>
        </w:rPr>
        <w:footnoteReference w:id="105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قطع شیر مادر</w:t>
      </w:r>
      <w:r>
        <w:rPr>
          <w:rStyle w:val="FootnoteAnchor"/>
          <w:rtl w:val="true"/>
        </w:rPr>
        <w:footnoteReference w:id="10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جدا کردن نوزاد از شیر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عدس در طب قدیم به عنوان عاملی سودا زا معرفی شده است</w:t>
      </w:r>
      <w:r>
        <w:rPr>
          <w:rStyle w:val="FootnoteAnchor"/>
          <w:rtl w:val="true"/>
        </w:rPr>
        <w:footnoteReference w:id="1055"/>
      </w:r>
      <w:r>
        <w:rPr>
          <w:rFonts w:ascii="IRNazanin" w:hAnsi="IRNazanin" w:eastAsia="IRNazanin"/>
          <w:color w:val="111111"/>
          <w:sz w:val="28"/>
          <w:sz w:val="28"/>
          <w:szCs w:val="28"/>
          <w:rtl w:val="true"/>
          <w:lang w:bidi="fa-IR"/>
        </w:rPr>
        <w:t>که به عنوان یک مضرت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در برخی از روایات به خوردن عدس سفارش شده نیز عدس مبارک و مقدس عنوان شده است و نیز هفتاد پیامبر آن را مبارک دانسته اند</w:t>
      </w:r>
      <w:r>
        <w:rPr>
          <w:rFonts w:eastAsia="IRNazanin" w:cs="IRNazanin"/>
          <w:color w:val="111111"/>
          <w:sz w:val="28"/>
          <w:szCs w:val="28"/>
          <w:rtl w:val="true"/>
          <w:lang w:bidi="fa-IR"/>
        </w:rPr>
        <w:t>.</w:t>
      </w:r>
      <w:r>
        <w:rPr>
          <w:rStyle w:val="FootnoteAnchor"/>
          <w:rtl w:val="true"/>
        </w:rPr>
        <w:footnoteReference w:id="1056"/>
      </w:r>
      <w:r>
        <w:rPr>
          <w:rFonts w:ascii="IRNazanin" w:hAnsi="IRNazanin" w:eastAsia="IRNazanin"/>
          <w:color w:val="111111"/>
          <w:sz w:val="28"/>
          <w:sz w:val="28"/>
          <w:szCs w:val="28"/>
          <w:rtl w:val="true"/>
          <w:lang w:bidi="fa-IR"/>
        </w:rPr>
        <w:t>در این صورت بین گفتار اطبا قدیم و روایات تنافی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این تنافی به نظر میرسد مقصود اطبا این است که زیاد خوردن عدس موجب تولید سوداء در بدن می شود هر چند این کلام بر خلاف ظاهر قول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دیگر این است که اطبا در این مورد اشتباه کرده اند و چون مزاج عدس سرد است</w:t>
      </w:r>
      <w:r>
        <w:rPr>
          <w:rStyle w:val="FootnoteAnchor"/>
          <w:rtl w:val="true"/>
        </w:rPr>
        <w:footnoteReference w:id="1057"/>
      </w:r>
      <w:r>
        <w:rPr>
          <w:rFonts w:ascii="IRNazanin" w:hAnsi="IRNazanin" w:eastAsia="IRNazanin"/>
          <w:color w:val="111111"/>
          <w:sz w:val="28"/>
          <w:sz w:val="28"/>
          <w:szCs w:val="28"/>
          <w:rtl w:val="true"/>
          <w:lang w:bidi="fa-IR"/>
        </w:rPr>
        <w:t>گمان کرده اند که با تولید سوداء همراه است چرا که سوداء نیز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اول قوی تر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عدس سوداء زا بوده و برای بدن خصوصاً در مورد اشخاص سوداوی مزاج مضر باشد نباید به صورت عام و بدون استثنا کردن به آن سفارش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خاطر نشان کرد که با توجه به فراوانی روایات در مورد عدس و اهمیت آن نمی توان در این تنافی به تاویل روایات پرداخت و ناچار از تأویل اقوال اطبا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تنافی بین روایات و طب قدیم در مورد بادمجان نیز مشهود است چنانکه روایاتی وجود </w:t>
      </w:r>
      <w:bookmarkStart w:id="656" w:name="pg16653_213927"/>
    </w:p>
    <w:p>
      <w:pPr>
        <w:pStyle w:val="BookText"/>
        <w:rPr/>
      </w:pPr>
      <w:bookmarkEnd w:id="656"/>
      <w:r>
        <w:rPr>
          <w:rFonts w:ascii="IRNazanin" w:hAnsi="IRNazanin" w:eastAsia="IRNazanin"/>
          <w:color w:val="111111"/>
          <w:sz w:val="28"/>
          <w:sz w:val="28"/>
          <w:szCs w:val="28"/>
          <w:rtl w:val="true"/>
          <w:lang w:bidi="fa-IR"/>
        </w:rPr>
        <w:t>دارد که به خوردن باذنجان سفارش کرده و آن را ضد سودا معرفی می کند، بلکه آن را عاری از بیماری می داند و برای هر نوع مزاجی مناسب دانسته شده است</w:t>
      </w:r>
      <w:r>
        <w:rPr>
          <w:rFonts w:eastAsia="IRNazanin" w:cs="IRNazanin"/>
          <w:color w:val="111111"/>
          <w:sz w:val="28"/>
          <w:szCs w:val="28"/>
          <w:rtl w:val="true"/>
          <w:lang w:bidi="fa-IR"/>
        </w:rPr>
        <w:t>.</w:t>
      </w:r>
      <w:r>
        <w:rPr>
          <w:rStyle w:val="FootnoteAnchor"/>
          <w:rtl w:val="true"/>
        </w:rPr>
        <w:footnoteReference w:id="1058"/>
      </w:r>
      <w:r>
        <w:rPr>
          <w:rFonts w:ascii="IRNazanin" w:hAnsi="IRNazanin" w:eastAsia="IRNazanin"/>
          <w:color w:val="111111"/>
          <w:sz w:val="28"/>
          <w:sz w:val="28"/>
          <w:szCs w:val="28"/>
          <w:rtl w:val="true"/>
          <w:lang w:bidi="fa-IR"/>
        </w:rPr>
        <w:t xml:space="preserve">به نظر می رسد اهمیت باذنجان در حدی برای مرحوم برقی و کلینی جلوه گر بوده است که برای روایات مربوط به آن یک باب مستقل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الباذنجان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اند</w:t>
      </w:r>
      <w:r>
        <w:rPr>
          <w:rFonts w:eastAsia="IRNazanin" w:cs="IRNazanin"/>
          <w:color w:val="111111"/>
          <w:sz w:val="28"/>
          <w:szCs w:val="28"/>
          <w:rtl w:val="true"/>
          <w:lang w:bidi="fa-IR"/>
        </w:rPr>
        <w:t>.</w:t>
      </w:r>
      <w:r>
        <w:rPr>
          <w:rStyle w:val="FootnoteAnchor"/>
          <w:rtl w:val="true"/>
        </w:rPr>
        <w:footnoteReference w:id="1059"/>
      </w:r>
      <w:r>
        <w:rPr>
          <w:rFonts w:ascii="IRNazanin" w:hAnsi="IRNazanin" w:eastAsia="IRNazanin"/>
          <w:color w:val="111111"/>
          <w:sz w:val="28"/>
          <w:sz w:val="28"/>
          <w:szCs w:val="28"/>
          <w:rtl w:val="true"/>
          <w:lang w:bidi="fa-IR"/>
        </w:rPr>
        <w:t>در مقابل در طب قدیم بادمجان را سوداء زا معرفی کرده اند</w:t>
      </w:r>
      <w:r>
        <w:rPr>
          <w:rFonts w:eastAsia="IRNazanin" w:cs="IRNazanin"/>
          <w:color w:val="111111"/>
          <w:sz w:val="28"/>
          <w:szCs w:val="28"/>
          <w:rtl w:val="true"/>
          <w:lang w:bidi="fa-IR"/>
        </w:rPr>
        <w:t>.</w:t>
      </w:r>
      <w:r>
        <w:rPr>
          <w:rStyle w:val="FootnoteAnchor"/>
          <w:rtl w:val="true"/>
        </w:rPr>
        <w:footnoteReference w:id="1060"/>
      </w:r>
      <w:r>
        <w:rPr>
          <w:rFonts w:ascii="IRNazanin" w:hAnsi="IRNazanin" w:eastAsia="IRNazanin"/>
          <w:color w:val="111111"/>
          <w:sz w:val="28"/>
          <w:sz w:val="28"/>
          <w:szCs w:val="28"/>
          <w:rtl w:val="true"/>
          <w:lang w:bidi="fa-IR"/>
        </w:rPr>
        <w:t>به نظر می رسد چنین روایاتی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مورد عدس و هم در مورد بادمجان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یک باور و مکتب طبی غلط صادر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اشکال شود که در برخی از روایات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نخود اطلاق شده است،</w:t>
      </w:r>
      <w:r>
        <w:rPr>
          <w:rStyle w:val="FootnoteAnchor"/>
          <w:rtl w:val="true"/>
        </w:rPr>
        <w:footnoteReference w:id="1061"/>
      </w:r>
      <w:r>
        <w:rPr>
          <w:rFonts w:ascii="IRNazanin" w:hAnsi="IRNazanin" w:eastAsia="IRNazanin"/>
          <w:color w:val="111111"/>
          <w:sz w:val="28"/>
          <w:sz w:val="28"/>
          <w:szCs w:val="28"/>
          <w:rtl w:val="true"/>
          <w:lang w:bidi="fa-IR"/>
        </w:rPr>
        <w:t xml:space="preserve">و شاید مقصود از عدس در روایات فوق نیز نخود باشد، در جواب گفته می شود اولاً مرحوم کلینی با توجه به عنوان باب از کلمه عدس همان معنای متعارف عدس را برداشت نموده است و ثانیاً ممکن است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عدس و هم به نخود عدس می گفته اند، اما اینجا قرینه داریم که مقصود همان عدس متعارف است؛ چرا که خواصی که برای آن در روایات فوق برشمرده شده است، خواص عدس است، نه نخود؛ چرا که مزاج عدس سرد بوده و تسکین خون و حرارت بدن از خواص ماده ای است که مزاج سرد داشته باشد، در حالی که مزاج نخود گرم و خشک است</w:t>
      </w:r>
      <w:r>
        <w:rPr>
          <w:rFonts w:eastAsia="IRNazanin" w:cs="IRNazanin"/>
          <w:color w:val="111111"/>
          <w:sz w:val="28"/>
          <w:szCs w:val="28"/>
          <w:rtl w:val="true"/>
          <w:lang w:bidi="fa-IR"/>
        </w:rPr>
        <w:t>.</w:t>
      </w:r>
    </w:p>
    <w:p>
      <w:pPr>
        <w:pStyle w:val="Heading4"/>
        <w:numPr>
          <w:ilvl w:val="3"/>
          <w:numId w:val="1"/>
        </w:numPr>
        <w:rPr/>
      </w:pPr>
      <w:bookmarkStart w:id="657" w:name="__RefHeading___Toc12065258_1280447820"/>
      <w:bookmarkStart w:id="658" w:name="_Toc253"/>
      <w:bookmarkEnd w:id="657"/>
      <w:r>
        <w:rPr/>
        <w:t>1-7</w:t>
      </w:r>
      <w:r>
        <w:rPr>
          <w:rtl w:val="true"/>
        </w:rPr>
        <w:t xml:space="preserve">- </w:t>
      </w:r>
      <w:r>
        <w:rPr>
          <w:rtl w:val="true"/>
        </w:rPr>
        <w:t>اهمیت و ارزش گوشت</w:t>
      </w:r>
      <w:bookmarkEnd w:id="658"/>
    </w:p>
    <w:p>
      <w:pPr>
        <w:pStyle w:val="Heading5"/>
        <w:numPr>
          <w:ilvl w:val="4"/>
          <w:numId w:val="1"/>
        </w:numPr>
        <w:rPr/>
      </w:pPr>
      <w:bookmarkStart w:id="659" w:name="__RefHeading___Toc12065260_1280447820"/>
      <w:bookmarkStart w:id="660" w:name="_Toc254"/>
      <w:bookmarkEnd w:id="659"/>
      <w:r>
        <w:rPr>
          <w:rtl w:val="true"/>
        </w:rPr>
        <w:t>اشاره</w:t>
      </w:r>
      <w:bookmarkEnd w:id="66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گوشت در لسان روایات بسیار مهم و با ارزش غذایی بالایی توصیف شده است، هر چند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از گوشت های مضر پرداختیم، اما در این بخش مقصود از گوشت، گوشت مفید است که خود دارای اقسامی است که به علت اهمیت آن در یک بخش مجزا بحث می کنیم</w:t>
      </w:r>
      <w:r>
        <w:rPr>
          <w:rFonts w:eastAsia="IRNazanin" w:cs="IRNazanin"/>
          <w:color w:val="111111"/>
          <w:sz w:val="28"/>
          <w:szCs w:val="28"/>
          <w:rtl w:val="true"/>
          <w:lang w:bidi="fa-IR"/>
        </w:rPr>
        <w:t xml:space="preserve">. </w:t>
      </w:r>
      <w:bookmarkStart w:id="661" w:name="pg16653_213928"/>
    </w:p>
    <w:p>
      <w:pPr>
        <w:pStyle w:val="Heading5"/>
        <w:numPr>
          <w:ilvl w:val="4"/>
          <w:numId w:val="1"/>
        </w:numPr>
        <w:rPr/>
      </w:pPr>
      <w:bookmarkStart w:id="662" w:name="__RefHeading___Toc12065262_1280447820"/>
      <w:bookmarkStart w:id="663" w:name="_Toc255"/>
      <w:bookmarkEnd w:id="661"/>
      <w:bookmarkEnd w:id="662"/>
      <w:r>
        <w:rPr/>
        <w:t>1-7-1</w:t>
      </w:r>
      <w:r>
        <w:rPr>
          <w:rtl w:val="true"/>
        </w:rPr>
        <w:t xml:space="preserve">- </w:t>
      </w:r>
      <w:r>
        <w:rPr>
          <w:rtl w:val="true"/>
        </w:rPr>
        <w:t>استحباب خوردن گوشت</w:t>
      </w:r>
      <w:bookmarkEnd w:id="663"/>
    </w:p>
    <w:p>
      <w:pPr>
        <w:pStyle w:val="BookText"/>
        <w:rPr/>
      </w:pPr>
      <w:r>
        <w:rPr>
          <w:rFonts w:ascii="IRNazanin" w:hAnsi="IRNazanin" w:eastAsia="IRNazanin"/>
          <w:color w:val="111111"/>
          <w:sz w:val="28"/>
          <w:sz w:val="28"/>
          <w:szCs w:val="28"/>
          <w:rtl w:val="true"/>
          <w:lang w:bidi="fa-IR"/>
        </w:rPr>
        <w:t xml:space="preserve">با توجه به فراوانی روایات وارد در اهمیت گوشت و نیز سفارش گفتاری و عملی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خوردن آن ممکن است به استحباب آن قائل شویم، چنانکه برخی از فقها و محدثین به استحباب آن فتوا داده اند</w:t>
      </w:r>
      <w:r>
        <w:rPr>
          <w:rFonts w:eastAsia="IRNazanin" w:cs="IRNazanin"/>
          <w:color w:val="111111"/>
          <w:sz w:val="28"/>
          <w:szCs w:val="28"/>
          <w:rtl w:val="true"/>
          <w:lang w:bidi="fa-IR"/>
        </w:rPr>
        <w:t>.</w:t>
      </w:r>
      <w:r>
        <w:rPr>
          <w:rStyle w:val="FootnoteAnchor"/>
          <w:rtl w:val="true"/>
        </w:rPr>
        <w:footnoteReference w:id="1062"/>
      </w:r>
      <w:r>
        <w:rPr>
          <w:rFonts w:ascii="IRNazanin" w:hAnsi="IRNazanin" w:eastAsia="IRNazanin"/>
          <w:color w:val="111111"/>
          <w:sz w:val="28"/>
          <w:sz w:val="28"/>
          <w:szCs w:val="28"/>
          <w:rtl w:val="true"/>
          <w:lang w:bidi="fa-IR"/>
        </w:rPr>
        <w:t>روایات در برتری گوشت بر سایر خورشت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از گوشت به عنوان خورشت یاد شده است؛ چرا که همراه دیگر غذا ها مصرف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چهار روایت در این مورد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برخی از آنها صحیحه است، از جمله این روایت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أَحْمَدَ بْنِ مُحَمَّدٍ عَنِ الْوَشَّاءِ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سَيِّدِ الْآدَامِ فِي الدُّنْيَا وَ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أَ مَا سَمِعْتَ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لَحْمِ طَيْرٍ مِمَّا يَشْتَهُونَ</w:t>
      </w:r>
      <w:r>
        <w:rPr>
          <w:rFonts w:eastAsia="Amiri" w:cs="Amiri" w:ascii="Amiri" w:hAnsi="Amiri"/>
          <w:color w:val="111111"/>
          <w:sz w:val="28"/>
          <w:szCs w:val="28"/>
          <w:rtl w:val="true"/>
          <w:lang w:bidi="ar-SA"/>
        </w:rPr>
        <w:t>».</w:t>
      </w:r>
      <w:r>
        <w:rPr>
          <w:rStyle w:val="FootnoteAnchor"/>
          <w:rtl w:val="true"/>
        </w:rPr>
        <w:footnoteReference w:id="1063"/>
      </w:r>
      <w:r>
        <w:rPr>
          <w:rFonts w:ascii="IRNazanin" w:hAnsi="IRNazanin" w:eastAsia="IRNazanin"/>
          <w:color w:val="111111"/>
          <w:sz w:val="28"/>
          <w:sz w:val="28"/>
          <w:szCs w:val="28"/>
          <w:rtl w:val="true"/>
          <w:lang w:bidi="fa-IR"/>
        </w:rPr>
        <w:t xml:space="preserve">ابن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برترین خورشت ها در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کند و امام نیز گوشت را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گوشت فهمیده می شود و استناد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مقید نیست، بلکه دفع توهم انصراف گوشت به گوشت بره و امثال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انواع گوشت بهتر از دیگر انواع است که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روایت به نظر می رسد مسلک کسانی که صرفاً گیاه خواری را ترویج می کنند در تضاد با مسلک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برخی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خریدن گوشت مبلغ قابل توجهی کنار می گذاشتند</w:t>
      </w:r>
      <w:r>
        <w:rPr>
          <w:rFonts w:eastAsia="IRNazanin" w:cs="IRNazanin"/>
          <w:color w:val="111111"/>
          <w:sz w:val="28"/>
          <w:szCs w:val="28"/>
          <w:rtl w:val="true"/>
          <w:lang w:bidi="fa-IR"/>
        </w:rPr>
        <w:t>.</w:t>
      </w:r>
      <w:r>
        <w:rPr>
          <w:rStyle w:val="FootnoteAnchor"/>
          <w:rtl w:val="true"/>
        </w:rPr>
        <w:footnoteReference w:id="1064"/>
      </w:r>
      <w:r>
        <w:rPr>
          <w:rFonts w:ascii="IRNazanin" w:hAnsi="IRNazanin" w:eastAsia="IRNazanin"/>
          <w:color w:val="111111"/>
          <w:sz w:val="28"/>
          <w:sz w:val="28"/>
          <w:szCs w:val="28"/>
          <w:rtl w:val="true"/>
          <w:lang w:bidi="fa-IR"/>
        </w:rPr>
        <w:t xml:space="preserve">و نیز با توجه به برخی از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مصرف گوشت علاقه داشته اند</w:t>
      </w:r>
      <w:r>
        <w:rPr>
          <w:rFonts w:eastAsia="IRNazanin" w:cs="IRNazanin"/>
          <w:color w:val="111111"/>
          <w:sz w:val="28"/>
          <w:szCs w:val="28"/>
          <w:rtl w:val="true"/>
          <w:lang w:bidi="fa-IR"/>
        </w:rPr>
        <w:t>.</w:t>
      </w:r>
      <w:r>
        <w:rPr>
          <w:rStyle w:val="FootnoteAnchor"/>
          <w:rtl w:val="true"/>
        </w:rPr>
        <w:footnoteReference w:id="1065"/>
      </w:r>
    </w:p>
    <w:p>
      <w:pPr>
        <w:pStyle w:val="Heading5"/>
        <w:numPr>
          <w:ilvl w:val="4"/>
          <w:numId w:val="1"/>
        </w:numPr>
        <w:rPr/>
      </w:pPr>
      <w:bookmarkStart w:id="664" w:name="__RefHeading___Toc12065264_1280447820"/>
      <w:bookmarkStart w:id="665" w:name="_Toc256"/>
      <w:bookmarkEnd w:id="664"/>
      <w:r>
        <w:rPr/>
        <w:t>1-7-2</w:t>
      </w:r>
      <w:r>
        <w:rPr>
          <w:rtl w:val="true"/>
        </w:rPr>
        <w:t xml:space="preserve">- </w:t>
      </w:r>
      <w:r>
        <w:rPr>
          <w:rtl w:val="true"/>
        </w:rPr>
        <w:t>عوارض نخوردن گوشت</w:t>
      </w:r>
      <w:bookmarkEnd w:id="665"/>
    </w:p>
    <w:p>
      <w:pPr>
        <w:pStyle w:val="BookText"/>
        <w:rPr/>
      </w:pPr>
      <w:r>
        <w:rPr>
          <w:rFonts w:ascii="IRNazanin" w:hAnsi="IRNazanin" w:eastAsia="IRNazanin"/>
          <w:color w:val="111111"/>
          <w:sz w:val="28"/>
          <w:sz w:val="28"/>
          <w:szCs w:val="28"/>
          <w:rtl w:val="true"/>
          <w:lang w:bidi="fa-IR"/>
        </w:rPr>
        <w:t>در مورد عوارض گوشت نخوردن در روایتی حسن</w:t>
      </w:r>
      <w:r>
        <w:rPr>
          <w:rStyle w:val="FootnoteAnchor"/>
          <w:rtl w:val="true"/>
        </w:rPr>
        <w:footnoteReference w:id="1066"/>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عَنْ أَبِيهِ عَنِ ابْنِ أَبِي عُمَيْرٍ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يُنْبِتُ اللَّحْمَ وَ مَنْ تَرَكَ اللَّحْمَ أَرْبَعِينَ يَوْماً سَاءَ خُلُقُهُ وَ مَنْ سَاءَ خُلُقُهُ فَأَذِّنُوا فِي أُذُنِهِ</w:t>
      </w:r>
      <w:r>
        <w:rPr>
          <w:rFonts w:eastAsia="Amiri" w:cs="Amiri" w:ascii="Amiri" w:hAnsi="Amiri"/>
          <w:color w:val="111111"/>
          <w:sz w:val="28"/>
          <w:szCs w:val="28"/>
          <w:rtl w:val="true"/>
          <w:lang w:bidi="ar-SA"/>
        </w:rPr>
        <w:t>».</w:t>
      </w:r>
      <w:r>
        <w:rPr>
          <w:rStyle w:val="FootnoteAnchor"/>
          <w:rtl w:val="true"/>
        </w:rPr>
        <w:footnoteReference w:id="1067"/>
      </w:r>
      <w:bookmarkStart w:id="666" w:name="pg16653_213929"/>
    </w:p>
    <w:p>
      <w:pPr>
        <w:pStyle w:val="BookText"/>
        <w:rPr/>
      </w:pPr>
      <w:bookmarkEnd w:id="666"/>
      <w:r>
        <w:rPr>
          <w:rFonts w:ascii="IRNazanin" w:hAnsi="IRNazanin" w:eastAsia="IRNazanin"/>
          <w:color w:val="111111"/>
          <w:sz w:val="28"/>
          <w:sz w:val="28"/>
          <w:szCs w:val="28"/>
          <w:rtl w:val="true"/>
          <w:lang w:bidi="fa-IR"/>
        </w:rPr>
        <w:t>در این روایت علاوه بر این که یکی از فوائد گوشت روییدنِ گوشتِ بدن معرفی شده، نخوردن آن به مدت چهل روز موجب بد خلقی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دو روایت دیگر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لَمْ يَأْكُلِ اللَّحْمَ أَرْبَعِينَ يَوْماً تَغَيَّرَ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کافی مؤید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همین رو است که برخی از فقها نخوردن گوشت را به مدت</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مکروه دانسته اند</w:t>
      </w:r>
      <w:r>
        <w:rPr>
          <w:rFonts w:eastAsia="IRNazanin" w:cs="IRNazanin"/>
          <w:color w:val="111111"/>
          <w:sz w:val="28"/>
          <w:szCs w:val="28"/>
          <w:rtl w:val="true"/>
          <w:lang w:bidi="fa-IR"/>
        </w:rPr>
        <w:t>.</w:t>
      </w:r>
      <w:r>
        <w:rPr>
          <w:rStyle w:val="FootnoteAnchor"/>
          <w:rtl w:val="true"/>
        </w:rPr>
        <w:footnoteReference w:id="1068"/>
      </w:r>
    </w:p>
    <w:p>
      <w:pPr>
        <w:pStyle w:val="Heading5"/>
        <w:numPr>
          <w:ilvl w:val="4"/>
          <w:numId w:val="1"/>
        </w:numPr>
        <w:rPr/>
      </w:pPr>
      <w:bookmarkStart w:id="667" w:name="__RefHeading___Toc12065266_1280447820"/>
      <w:bookmarkStart w:id="668" w:name="_Toc257"/>
      <w:bookmarkEnd w:id="667"/>
      <w:r>
        <w:rPr/>
        <w:t>1-7-3</w:t>
      </w:r>
      <w:r>
        <w:rPr>
          <w:rtl w:val="true"/>
        </w:rPr>
        <w:t xml:space="preserve">- </w:t>
      </w:r>
      <w:r>
        <w:rPr>
          <w:rtl w:val="true"/>
        </w:rPr>
        <w:t>بهترین گوشت</w:t>
      </w:r>
      <w:bookmarkEnd w:id="668"/>
    </w:p>
    <w:p>
      <w:pPr>
        <w:pStyle w:val="BookText"/>
        <w:rPr/>
      </w:pPr>
      <w:r>
        <w:rPr>
          <w:rFonts w:ascii="IRNazanin" w:hAnsi="IRNazanin" w:eastAsia="IRNazanin"/>
          <w:color w:val="111111"/>
          <w:sz w:val="28"/>
          <w:sz w:val="28"/>
          <w:szCs w:val="28"/>
          <w:rtl w:val="true"/>
          <w:lang w:bidi="fa-IR"/>
        </w:rPr>
        <w:t>از برخی روایات چنین بر می آید که بهترین نوع آن، گوشت گوسفندی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نر و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صحیح</w:t>
      </w:r>
      <w:r>
        <w:rPr>
          <w:rStyle w:val="FootnoteAnchor"/>
          <w:rtl w:val="true"/>
        </w:rPr>
        <w:footnoteReference w:id="106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أَحْمَدَ بْنِ مُحَمَّدٍ عَنْ مُحَمَّدِ بْنِ خَالِدٍ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بَيْتِي لَا يَأْكُلُونَ لَحْمَ الضَّأْنِ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إِنَّهُمْ يَقُولُونَ إِنَّهُ يُهَيِّجُ بِهِمُ الْمِرَّةَ السَّوْدَاءَ وَ الصُّدَاعَ وَ الْأَوْجَاعَ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يَا سَعْدُ فَقُلْتُ 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اللَّهُ عَزَّ وَ جَلَّ شَيْئاً أَكْرَمَ مِنَ الضَّأْنِ لَفَدَى بِهِ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1070"/>
      </w:r>
      <w:r>
        <w:rPr>
          <w:rFonts w:ascii="IRNazanin" w:hAnsi="IRNazanin" w:eastAsia="IRNazanin"/>
          <w:color w:val="111111"/>
          <w:sz w:val="28"/>
          <w:sz w:val="28"/>
          <w:szCs w:val="28"/>
          <w:rtl w:val="true"/>
          <w:lang w:bidi="fa-IR"/>
        </w:rPr>
        <w:t xml:space="preserve">در این روایت راوی از خانواده خود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می کند به اینکه آن ها گوشت گوسفند نمی خورند و بهانه می آورند که گوشت آن موجب تحریک سوداء، سردرد و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چیزی را بهتر از گوسفند می دانست آن را برای قربانی جایگزین و فدای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من الضأن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گوشت گوسفند بر دیگر حیوانات را نتیجهبگیریم یا اینکه آن را در چهارپایان برترین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ارزش غذایی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بدانیم که قدر متیقن خواهد بود؛ اما عمومیت لفظ شئ این تقیید را روا نمی دارد</w:t>
      </w:r>
      <w:r>
        <w:rPr>
          <w:rFonts w:eastAsia="IRNazanin" w:cs="IRNazanin"/>
          <w:color w:val="111111"/>
          <w:sz w:val="28"/>
          <w:szCs w:val="28"/>
          <w:rtl w:val="true"/>
          <w:lang w:bidi="fa-IR"/>
        </w:rPr>
        <w:t>.</w:t>
      </w:r>
    </w:p>
    <w:p>
      <w:pPr>
        <w:pStyle w:val="Heading4"/>
        <w:numPr>
          <w:ilvl w:val="3"/>
          <w:numId w:val="1"/>
        </w:numPr>
        <w:rPr/>
      </w:pPr>
      <w:bookmarkStart w:id="669" w:name="__RefHeading___Toc12065268_1280447820"/>
      <w:bookmarkStart w:id="670" w:name="_Toc258"/>
      <w:bookmarkEnd w:id="669"/>
      <w:r>
        <w:rPr/>
        <w:t>1-8</w:t>
      </w:r>
      <w:r>
        <w:rPr>
          <w:rtl w:val="true"/>
        </w:rPr>
        <w:t xml:space="preserve">- </w:t>
      </w:r>
      <w:r>
        <w:rPr>
          <w:rtl w:val="true"/>
        </w:rPr>
        <w:t>نوشیدنی ها</w:t>
      </w:r>
      <w:bookmarkEnd w:id="670"/>
    </w:p>
    <w:p>
      <w:pPr>
        <w:pStyle w:val="Heading5"/>
        <w:numPr>
          <w:ilvl w:val="4"/>
          <w:numId w:val="1"/>
        </w:numPr>
        <w:rPr/>
      </w:pPr>
      <w:bookmarkStart w:id="671" w:name="__RefHeading___Toc12065270_1280447820"/>
      <w:bookmarkStart w:id="672" w:name="_Toc259"/>
      <w:bookmarkEnd w:id="671"/>
      <w:r>
        <w:rPr>
          <w:rtl w:val="true"/>
        </w:rPr>
        <w:t>اشاره</w:t>
      </w:r>
      <w:bookmarkEnd w:id="67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بررسی روایات کتاب الأطعمة به بررسی نوشیدنی هایی که در کتاب الاشربه کافی آمده است پرداخته شده است</w:t>
      </w:r>
      <w:r>
        <w:rPr>
          <w:rFonts w:eastAsia="IRNazanin" w:cs="IRNazanin"/>
          <w:color w:val="111111"/>
          <w:sz w:val="28"/>
          <w:szCs w:val="28"/>
          <w:rtl w:val="true"/>
          <w:lang w:bidi="fa-IR"/>
        </w:rPr>
        <w:t xml:space="preserve">. </w:t>
      </w:r>
      <w:bookmarkStart w:id="673" w:name="pg16653_213930"/>
    </w:p>
    <w:p>
      <w:pPr>
        <w:pStyle w:val="Heading5"/>
        <w:numPr>
          <w:ilvl w:val="4"/>
          <w:numId w:val="1"/>
        </w:numPr>
        <w:rPr/>
      </w:pPr>
      <w:bookmarkStart w:id="674" w:name="__RefHeading___Toc12065272_1280447820"/>
      <w:bookmarkStart w:id="675" w:name="_Toc260"/>
      <w:bookmarkEnd w:id="673"/>
      <w:bookmarkEnd w:id="674"/>
      <w:r>
        <w:rPr/>
        <w:t>1-8-1</w:t>
      </w:r>
      <w:r>
        <w:rPr>
          <w:rtl w:val="true"/>
        </w:rPr>
        <w:t xml:space="preserve">- </w:t>
      </w:r>
      <w:r>
        <w:rPr>
          <w:rtl w:val="true"/>
        </w:rPr>
        <w:t>آب</w:t>
      </w:r>
      <w:bookmarkEnd w:id="675"/>
    </w:p>
    <w:p>
      <w:pPr>
        <w:pStyle w:val="Heading6"/>
        <w:numPr>
          <w:ilvl w:val="5"/>
          <w:numId w:val="1"/>
        </w:numPr>
        <w:rPr/>
      </w:pPr>
      <w:bookmarkStart w:id="676" w:name="__RefHeading___Toc12065274_1280447820"/>
      <w:bookmarkStart w:id="677" w:name="_Toc261"/>
      <w:bookmarkEnd w:id="676"/>
      <w:r>
        <w:rPr>
          <w:rtl w:val="true"/>
        </w:rPr>
        <w:t>اشاره</w:t>
      </w:r>
      <w:bookmarkEnd w:id="677"/>
    </w:p>
    <w:p>
      <w:pPr>
        <w:pStyle w:val="BookText"/>
        <w:rPr/>
      </w:pPr>
      <w:r>
        <w:rPr>
          <w:rFonts w:ascii="IRNazanin" w:hAnsi="IRNazanin" w:eastAsia="IRNazanin"/>
          <w:color w:val="111111"/>
          <w:sz w:val="28"/>
          <w:sz w:val="28"/>
          <w:szCs w:val="28"/>
          <w:rtl w:val="true"/>
          <w:lang w:bidi="fa-IR"/>
        </w:rPr>
        <w:t>همچنانکه گفته می شود آب مایه حیات است، در روایات فراوانی نیز از اهمیت، نحوه نوشیدن و انواع آب های مفید و مضر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از اهمیت آب در روایات سخن خواهیم گفت</w:t>
      </w:r>
      <w:r>
        <w:rPr>
          <w:rFonts w:eastAsia="IRNazanin" w:cs="IRNazanin"/>
          <w:color w:val="111111"/>
          <w:sz w:val="28"/>
          <w:szCs w:val="28"/>
          <w:rtl w:val="true"/>
          <w:lang w:bidi="fa-IR"/>
        </w:rPr>
        <w:t>.</w:t>
      </w:r>
    </w:p>
    <w:p>
      <w:pPr>
        <w:pStyle w:val="Heading6"/>
        <w:numPr>
          <w:ilvl w:val="5"/>
          <w:numId w:val="1"/>
        </w:numPr>
        <w:rPr/>
      </w:pPr>
      <w:bookmarkStart w:id="678" w:name="__RefHeading___Toc12065276_1280447820"/>
      <w:bookmarkStart w:id="679" w:name="_Toc262"/>
      <w:bookmarkEnd w:id="678"/>
      <w:r>
        <w:rPr/>
        <w:t>1-8-1-1</w:t>
      </w:r>
      <w:r>
        <w:rPr>
          <w:rtl w:val="true"/>
        </w:rPr>
        <w:t xml:space="preserve">- </w:t>
      </w:r>
      <w:r>
        <w:rPr>
          <w:rtl w:val="true"/>
        </w:rPr>
        <w:t>اهمیت و ارزش آب</w:t>
      </w:r>
      <w:bookmarkEnd w:id="679"/>
    </w:p>
    <w:p>
      <w:pPr>
        <w:pStyle w:val="BookText"/>
        <w:rPr/>
      </w:pPr>
      <w:r>
        <w:rPr>
          <w:rFonts w:ascii="IRNazanin" w:hAnsi="IRNazanin" w:eastAsia="IRNazanin"/>
          <w:color w:val="111111"/>
          <w:sz w:val="28"/>
          <w:sz w:val="28"/>
          <w:szCs w:val="28"/>
          <w:rtl w:val="true"/>
          <w:lang w:bidi="fa-IR"/>
        </w:rPr>
        <w:t xml:space="preserve">در برخی از روایات آب به عنوان برترین نوشیدنی ها در دنیا و آخرت معرفی شده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Style w:val="FootnoteAnchor"/>
          <w:rtl w:val="true"/>
        </w:rPr>
        <w:footnoteReference w:id="1071"/>
      </w:r>
      <w:r>
        <w:rPr>
          <w:rFonts w:ascii="IRNazanin" w:hAnsi="IRNazanin" w:eastAsia="IRNazanin"/>
          <w:color w:val="111111"/>
          <w:sz w:val="28"/>
          <w:sz w:val="28"/>
          <w:szCs w:val="28"/>
          <w:rtl w:val="true"/>
          <w:lang w:bidi="fa-IR"/>
        </w:rPr>
        <w:t>و همچنین آب به عنوان بهترین نوشیدنی بهشت معرفی شده است</w:t>
      </w:r>
      <w:r>
        <w:rPr>
          <w:rFonts w:eastAsia="IRNazanin" w:cs="IRNazanin"/>
          <w:color w:val="111111"/>
          <w:sz w:val="28"/>
          <w:szCs w:val="28"/>
          <w:rtl w:val="true"/>
          <w:lang w:bidi="fa-IR"/>
        </w:rPr>
        <w:t>.</w:t>
      </w:r>
      <w:r>
        <w:rPr>
          <w:rStyle w:val="FootnoteAnchor"/>
          <w:rtl w:val="true"/>
        </w:rPr>
        <w:footnoteReference w:id="1072"/>
      </w:r>
      <w:r>
        <w:rPr>
          <w:rFonts w:ascii="IRNazanin" w:hAnsi="IRNazanin" w:eastAsia="IRNazanin"/>
          <w:color w:val="111111"/>
          <w:sz w:val="28"/>
          <w:sz w:val="28"/>
          <w:szCs w:val="28"/>
          <w:rtl w:val="true"/>
          <w:lang w:bidi="fa-IR"/>
        </w:rPr>
        <w:t>در پاسخ به سؤال از طعم آب طعم آن، طعم زندگی دانسته شده است</w:t>
      </w:r>
      <w:r>
        <w:rPr>
          <w:rFonts w:eastAsia="IRNazanin" w:cs="IRNazanin"/>
          <w:color w:val="111111"/>
          <w:sz w:val="28"/>
          <w:szCs w:val="28"/>
          <w:rtl w:val="true"/>
          <w:lang w:bidi="fa-IR"/>
        </w:rPr>
        <w:t>.</w:t>
      </w:r>
      <w:r>
        <w:rPr>
          <w:rStyle w:val="FootnoteAnchor"/>
          <w:rtl w:val="true"/>
        </w:rPr>
        <w:footnoteReference w:id="1073"/>
      </w:r>
      <w:r>
        <w:rPr>
          <w:rFonts w:ascii="IRNazanin" w:hAnsi="IRNazanin" w:eastAsia="IRNazanin"/>
          <w:color w:val="111111"/>
          <w:sz w:val="28"/>
          <w:sz w:val="28"/>
          <w:szCs w:val="28"/>
          <w:rtl w:val="true"/>
          <w:lang w:bidi="fa-IR"/>
        </w:rPr>
        <w:t>و نیز آب از حیث اهمیت در درجه پدر و مادر قرار داده شده است</w:t>
      </w:r>
      <w:r>
        <w:rPr>
          <w:rFonts w:eastAsia="IRNazanin" w:cs="IRNazanin"/>
          <w:color w:val="111111"/>
          <w:sz w:val="28"/>
          <w:szCs w:val="28"/>
          <w:rtl w:val="true"/>
          <w:lang w:bidi="fa-IR"/>
        </w:rPr>
        <w:t>.</w:t>
      </w:r>
      <w:r>
        <w:rPr>
          <w:rStyle w:val="FootnoteAnchor"/>
          <w:rtl w:val="true"/>
        </w:rPr>
        <w:footnoteReference w:id="1074"/>
      </w:r>
      <w:r>
        <w:rPr>
          <w:rFonts w:ascii="IRNazanin" w:hAnsi="IRNazanin" w:eastAsia="IRNazanin"/>
          <w:color w:val="111111"/>
          <w:sz w:val="28"/>
          <w:sz w:val="28"/>
          <w:szCs w:val="28"/>
          <w:rtl w:val="true"/>
          <w:lang w:bidi="fa-IR"/>
        </w:rPr>
        <w:t xml:space="preserve">به نظر می رسد از همین رو است که برخی از محدثان انتخاب آب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سایر نوشیدنی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نوشیدن مستحب دانسته اند</w:t>
      </w:r>
      <w:r>
        <w:rPr>
          <w:rFonts w:eastAsia="IRNazanin" w:cs="IRNazanin"/>
          <w:color w:val="111111"/>
          <w:sz w:val="28"/>
          <w:szCs w:val="28"/>
          <w:rtl w:val="true"/>
          <w:lang w:bidi="fa-IR"/>
        </w:rPr>
        <w:t>.</w:t>
      </w:r>
      <w:r>
        <w:rPr>
          <w:rStyle w:val="FootnoteAnchor"/>
          <w:rtl w:val="true"/>
        </w:rPr>
        <w:footnoteReference w:id="1075"/>
      </w:r>
    </w:p>
    <w:p>
      <w:pPr>
        <w:pStyle w:val="Heading6"/>
        <w:numPr>
          <w:ilvl w:val="5"/>
          <w:numId w:val="1"/>
        </w:numPr>
        <w:rPr/>
      </w:pPr>
      <w:bookmarkStart w:id="680" w:name="__RefHeading___Toc12065278_1280447820"/>
      <w:bookmarkStart w:id="681" w:name="_Toc263"/>
      <w:bookmarkEnd w:id="680"/>
      <w:r>
        <w:rPr/>
        <w:t>1-8-1-2</w:t>
      </w:r>
      <w:r>
        <w:rPr>
          <w:rtl w:val="true"/>
        </w:rPr>
        <w:t xml:space="preserve">- </w:t>
      </w:r>
      <w:r>
        <w:rPr>
          <w:rtl w:val="true"/>
        </w:rPr>
        <w:t>کیفیت نوشیدن آب</w:t>
      </w:r>
      <w:bookmarkEnd w:id="681"/>
    </w:p>
    <w:p>
      <w:pPr>
        <w:pStyle w:val="Heading6"/>
        <w:numPr>
          <w:ilvl w:val="5"/>
          <w:numId w:val="1"/>
        </w:numPr>
        <w:rPr/>
      </w:pPr>
      <w:bookmarkStart w:id="682" w:name="__RefHeading___Toc12065280_1280447820"/>
      <w:bookmarkStart w:id="683" w:name="_Toc264"/>
      <w:bookmarkEnd w:id="682"/>
      <w:r>
        <w:rPr>
          <w:rtl w:val="true"/>
        </w:rPr>
        <w:t>اشاره</w:t>
      </w:r>
      <w:bookmarkEnd w:id="683"/>
    </w:p>
    <w:p>
      <w:pPr>
        <w:pStyle w:val="BookText"/>
        <w:rPr/>
      </w:pPr>
      <w:r>
        <w:rPr>
          <w:rFonts w:ascii="IRNazanin" w:hAnsi="IRNazanin" w:eastAsia="IRNazanin"/>
          <w:color w:val="111111"/>
          <w:sz w:val="28"/>
          <w:sz w:val="28"/>
          <w:szCs w:val="28"/>
          <w:rtl w:val="true"/>
          <w:lang w:bidi="fa-IR"/>
        </w:rPr>
        <w:t>در دسته ای از روایات به کیفیت خاصی از نوشیدن آب سفارش شده و از برخی کیفیت های نوشیدن آب نهی شده است که به برخی از این موارد اشاره خواهد شد</w:t>
      </w:r>
      <w:r>
        <w:rPr>
          <w:rFonts w:eastAsia="IRNazanin" w:cs="IRNazanin"/>
          <w:color w:val="111111"/>
          <w:sz w:val="28"/>
          <w:szCs w:val="28"/>
          <w:rtl w:val="true"/>
          <w:lang w:bidi="fa-IR"/>
        </w:rPr>
        <w:t>.</w:t>
      </w:r>
    </w:p>
    <w:p>
      <w:pPr>
        <w:pStyle w:val="Heading6"/>
        <w:numPr>
          <w:ilvl w:val="5"/>
          <w:numId w:val="1"/>
        </w:numPr>
        <w:rPr/>
      </w:pPr>
      <w:bookmarkStart w:id="684" w:name="__RefHeading___Toc12065282_1280447820"/>
      <w:bookmarkStart w:id="685" w:name="_Toc265"/>
      <w:bookmarkEnd w:id="684"/>
      <w:r>
        <w:rPr/>
        <w:t>1-8-1-2-1</w:t>
      </w:r>
      <w:r>
        <w:rPr>
          <w:rtl w:val="true"/>
        </w:rPr>
        <w:t xml:space="preserve">- </w:t>
      </w:r>
      <w:r>
        <w:rPr>
          <w:rtl w:val="true"/>
        </w:rPr>
        <w:t>مکیدن و آرام نوشیدن</w:t>
      </w:r>
      <w:bookmarkEnd w:id="685"/>
    </w:p>
    <w:p>
      <w:pPr>
        <w:pStyle w:val="BookText"/>
        <w:rPr/>
      </w:pPr>
      <w:r>
        <w:rPr>
          <w:rFonts w:ascii="IRNazanin" w:hAnsi="IRNazanin" w:eastAsia="IRNazanin"/>
          <w:color w:val="111111"/>
          <w:sz w:val="28"/>
          <w:sz w:val="28"/>
          <w:szCs w:val="28"/>
          <w:rtl w:val="true"/>
          <w:lang w:bidi="fa-IR"/>
        </w:rPr>
        <w:t>در روایتی که از آن به قوی تعبیر شده</w:t>
      </w:r>
      <w:r>
        <w:rPr>
          <w:rStyle w:val="FootnoteAnchor"/>
          <w:rtl w:val="true"/>
        </w:rPr>
        <w:footnoteReference w:id="1076"/>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أَصْحَابِنَا عَنْ سَهْلِ بْنِ زِيَادٍ عَنْ جَعْفَرِ بْنِ مُحَمَّدٍ الْأَشْعَرِيِّ عَنِ ابْنِ الْقَدَّاحِ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مَصُّوا الْمَاءَ مَصّاً وَ لَا تَعُبُّوهُ عَبّاً فَإِنَّهُ يُوجَدُ مِنْهُ الْكُبَادُ</w:t>
      </w:r>
      <w:r>
        <w:rPr>
          <w:rFonts w:eastAsia="IRNazanin" w:cs="IRNazanin"/>
          <w:color w:val="111111"/>
          <w:sz w:val="28"/>
          <w:szCs w:val="28"/>
          <w:rtl w:val="true"/>
          <w:lang w:bidi="fa-IR"/>
        </w:rPr>
        <w:t>».</w:t>
      </w:r>
      <w:r>
        <w:rPr>
          <w:rStyle w:val="FootnoteAnchor"/>
          <w:rtl w:val="true"/>
        </w:rPr>
        <w:footnoteReference w:id="107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به آهسته و با فاصله و همراه با مضمضه خوردن آب سفارش می کند؛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نوشیدن به آرامی</w:t>
      </w:r>
      <w:r>
        <w:rPr>
          <w:rStyle w:val="FootnoteAnchor"/>
          <w:rtl w:val="true"/>
        </w:rPr>
        <w:footnoteReference w:id="1078"/>
      </w:r>
      <w:r>
        <w:rPr>
          <w:rFonts w:ascii="IRNazanin" w:hAnsi="IRNazanin" w:eastAsia="IRNazanin"/>
          <w:color w:val="111111"/>
          <w:sz w:val="28"/>
          <w:sz w:val="28"/>
          <w:szCs w:val="28"/>
          <w:rtl w:val="true"/>
          <w:lang w:bidi="fa-IR"/>
        </w:rPr>
        <w:t>و مضمضه کردن</w:t>
      </w:r>
      <w:r>
        <w:rPr>
          <w:rStyle w:val="FootnoteAnchor"/>
          <w:rtl w:val="true"/>
        </w:rPr>
        <w:footnoteReference w:id="107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برخی </w:t>
      </w:r>
      <w:bookmarkStart w:id="686" w:name="pg16653_213931"/>
    </w:p>
    <w:p>
      <w:pPr>
        <w:pStyle w:val="BookText"/>
        <w:rPr/>
      </w:pPr>
      <w:bookmarkEnd w:id="686"/>
      <w:r>
        <w:rPr>
          <w:rFonts w:ascii="IRNazanin" w:hAnsi="IRNazanin" w:eastAsia="IRNazanin"/>
          <w:color w:val="111111"/>
          <w:sz w:val="28"/>
          <w:sz w:val="28"/>
          <w:szCs w:val="28"/>
          <w:rtl w:val="true"/>
          <w:lang w:bidi="fa-IR"/>
        </w:rPr>
        <w:t>این روایت را به معنای خوردن با چند نفس دانسته اند</w:t>
      </w:r>
      <w:r>
        <w:rPr>
          <w:rStyle w:val="FootnoteAnchor"/>
          <w:rtl w:val="true"/>
        </w:rPr>
        <w:footnoteReference w:id="1080"/>
      </w:r>
      <w:r>
        <w:rPr>
          <w:rFonts w:ascii="IRNazanin" w:hAnsi="IRNazanin" w:eastAsia="IRNazanin"/>
          <w:color w:val="111111"/>
          <w:sz w:val="28"/>
          <w:sz w:val="28"/>
          <w:szCs w:val="28"/>
          <w:rtl w:val="true"/>
          <w:lang w:bidi="fa-IR"/>
        </w:rPr>
        <w:t>که آرام تر از نوشیدن با یک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روایت از نوشیدن با یک نفس نهی کرده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نوشیدن پشت سر هم</w:t>
      </w:r>
      <w:r>
        <w:rPr>
          <w:rStyle w:val="FootnoteAnchor"/>
          <w:rtl w:val="true"/>
        </w:rPr>
        <w:footnoteReference w:id="1081"/>
      </w:r>
      <w:r>
        <w:rPr>
          <w:rFonts w:ascii="IRNazanin" w:hAnsi="IRNazanin" w:eastAsia="IRNazanin"/>
          <w:color w:val="111111"/>
          <w:sz w:val="28"/>
          <w:sz w:val="28"/>
          <w:szCs w:val="28"/>
          <w:rtl w:val="true"/>
          <w:lang w:bidi="fa-IR"/>
        </w:rPr>
        <w:t>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نهی از نوشیدن یک باره و بدون نفس آب، مبتلا شدن به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کبد عنوان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نحوه نفس گیری نیز چندان که از روایات بر می آید بهترین نحوه نفس گیری در هنگام نوشیدن آب سه مرتبه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أَنْفَاسٍ فِي الشُّرْبِ أَفْضَلُ مِنْ نَفَسٍ وَاحِدٍ</w:t>
      </w:r>
      <w:r>
        <w:rPr>
          <w:rFonts w:eastAsia="Amiri" w:cs="Amiri" w:ascii="Amiri" w:hAnsi="Amiri"/>
          <w:color w:val="111111"/>
          <w:sz w:val="28"/>
          <w:szCs w:val="28"/>
          <w:rtl w:val="true"/>
          <w:lang w:bidi="ar-SA"/>
        </w:rPr>
        <w:t>».</w:t>
      </w:r>
      <w:r>
        <w:rPr>
          <w:rStyle w:val="FootnoteAnchor"/>
          <w:rtl w:val="true"/>
        </w:rPr>
        <w:footnoteReference w:id="1082"/>
      </w:r>
      <w:r>
        <w:rPr>
          <w:rFonts w:ascii="IRNazanin" w:hAnsi="IRNazanin" w:eastAsia="IRNazanin"/>
          <w:color w:val="111111"/>
          <w:sz w:val="28"/>
          <w:sz w:val="28"/>
          <w:szCs w:val="28"/>
          <w:rtl w:val="true"/>
          <w:lang w:bidi="fa-IR"/>
        </w:rPr>
        <w:t>در این روایت که حسن دانسته شده است،</w:t>
      </w:r>
      <w:r>
        <w:rPr>
          <w:rStyle w:val="FootnoteAnchor"/>
          <w:rtl w:val="true"/>
        </w:rPr>
        <w:footnoteReference w:id="1083"/>
      </w:r>
      <w:r>
        <w:rPr>
          <w:rFonts w:ascii="IRNazanin" w:hAnsi="IRNazanin" w:eastAsia="IRNazanin"/>
          <w:color w:val="111111"/>
          <w:sz w:val="28"/>
          <w:sz w:val="28"/>
          <w:szCs w:val="28"/>
          <w:rtl w:val="true"/>
          <w:lang w:bidi="fa-IR"/>
        </w:rPr>
        <w:t>نوشیدن آب با سه نفس بهتر از یک نفس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در صورتی که آب یکباره وارد بدن شود سردی آن موجب آسیب به کبد می گردد، اما اگر به آرامی و در چند مرحله وارد بدن شود، مقداری از سردی آن کم شده و امکان آسیب به کبد کاهش می یابد</w:t>
      </w:r>
      <w:r>
        <w:rPr>
          <w:rFonts w:eastAsia="IRNazanin" w:cs="IRNazanin"/>
          <w:color w:val="111111"/>
          <w:sz w:val="28"/>
          <w:szCs w:val="28"/>
          <w:rtl w:val="true"/>
          <w:lang w:bidi="fa-IR"/>
        </w:rPr>
        <w:t>.</w:t>
      </w:r>
    </w:p>
    <w:p>
      <w:pPr>
        <w:pStyle w:val="Heading6"/>
        <w:numPr>
          <w:ilvl w:val="5"/>
          <w:numId w:val="1"/>
        </w:numPr>
        <w:rPr/>
      </w:pPr>
      <w:bookmarkStart w:id="687" w:name="__RefHeading___Toc12065284_1280447820"/>
      <w:bookmarkStart w:id="688" w:name="_Toc266"/>
      <w:bookmarkEnd w:id="687"/>
      <w:r>
        <w:rPr/>
        <w:t>1-8-1-2-2</w:t>
      </w:r>
      <w:r>
        <w:rPr>
          <w:rtl w:val="true"/>
        </w:rPr>
        <w:t xml:space="preserve">- </w:t>
      </w:r>
      <w:r>
        <w:rPr>
          <w:rtl w:val="true"/>
        </w:rPr>
        <w:t>کیفیت نوشیدن آب در شب و روز</w:t>
      </w:r>
      <w:bookmarkEnd w:id="688"/>
    </w:p>
    <w:p>
      <w:pPr>
        <w:pStyle w:val="BookText"/>
        <w:rPr/>
      </w:pPr>
      <w:r>
        <w:rPr>
          <w:rFonts w:ascii="IRNazanin" w:hAnsi="IRNazanin" w:eastAsia="IRNazanin"/>
          <w:color w:val="111111"/>
          <w:sz w:val="28"/>
          <w:sz w:val="28"/>
          <w:szCs w:val="28"/>
          <w:rtl w:val="true"/>
          <w:lang w:bidi="fa-IR"/>
        </w:rPr>
        <w:t>مستحب است که آب را روز هنگام ایستاده نوشید</w:t>
      </w:r>
      <w:r>
        <w:rPr>
          <w:rFonts w:eastAsia="IRNazanin" w:cs="IRNazanin"/>
          <w:color w:val="111111"/>
          <w:sz w:val="28"/>
          <w:szCs w:val="28"/>
          <w:rtl w:val="true"/>
          <w:lang w:bidi="fa-IR"/>
        </w:rPr>
        <w:t>.</w:t>
      </w:r>
      <w:r>
        <w:rPr>
          <w:rStyle w:val="FootnoteAnchor"/>
          <w:rtl w:val="true"/>
        </w:rPr>
        <w:footnoteReference w:id="1084"/>
      </w:r>
      <w:r>
        <w:rPr>
          <w:rFonts w:ascii="IRNazanin" w:hAnsi="IRNazanin" w:eastAsia="IRNazanin"/>
          <w:color w:val="111111"/>
          <w:sz w:val="28"/>
          <w:sz w:val="28"/>
          <w:szCs w:val="28"/>
          <w:rtl w:val="true"/>
          <w:lang w:bidi="fa-IR"/>
        </w:rPr>
        <w:t>این مطلب یکی از آداب نوشیدن آب برشمرده شده است</w:t>
      </w:r>
      <w:r>
        <w:rPr>
          <w:rFonts w:eastAsia="IRNazanin" w:cs="IRNazanin"/>
          <w:color w:val="111111"/>
          <w:sz w:val="28"/>
          <w:szCs w:val="28"/>
          <w:rtl w:val="true"/>
          <w:lang w:bidi="fa-IR"/>
        </w:rPr>
        <w:t>.</w:t>
      </w:r>
      <w:r>
        <w:rPr>
          <w:rStyle w:val="FootnoteAnchor"/>
          <w:rtl w:val="true"/>
        </w:rPr>
        <w:footnoteReference w:id="1085"/>
      </w:r>
      <w:r>
        <w:rPr>
          <w:rFonts w:ascii="IRNazanin" w:hAnsi="IRNazanin" w:eastAsia="IRNazanin"/>
          <w:color w:val="111111"/>
          <w:sz w:val="28"/>
          <w:sz w:val="28"/>
          <w:szCs w:val="28"/>
          <w:rtl w:val="true"/>
          <w:lang w:bidi="fa-IR"/>
        </w:rPr>
        <w:t>ایستاده نوشیدن آب در شب هنگام مکروه است</w:t>
      </w:r>
      <w:r>
        <w:rPr>
          <w:rFonts w:eastAsia="IRNazanin" w:cs="IRNazanin"/>
          <w:color w:val="111111"/>
          <w:sz w:val="28"/>
          <w:szCs w:val="28"/>
          <w:rtl w:val="true"/>
          <w:lang w:bidi="fa-IR"/>
        </w:rPr>
        <w:t>.</w:t>
      </w:r>
      <w:r>
        <w:rPr>
          <w:rStyle w:val="FootnoteAnchor"/>
          <w:rtl w:val="true"/>
        </w:rPr>
        <w:footnoteReference w:id="1086"/>
      </w:r>
      <w:r>
        <w:rPr>
          <w:rFonts w:ascii="Amiri" w:hAnsi="Amiri" w:eastAsia="Amiri" w:cs="Amiri"/>
          <w:color w:val="111111"/>
          <w:sz w:val="28"/>
          <w:sz w:val="28"/>
          <w:szCs w:val="28"/>
          <w:rtl w:val="true"/>
          <w:lang w:bidi="ar-SA"/>
        </w:rPr>
        <w:t>از جمله روایاتی که ممکن است بر استحباب ایستاده نوشیدن آب در روز دلالت داشته باشد روایت زیر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الْمَاءِ مِنْ قِيَامٍ بِالنَّهَارِ أَقْوَى وَ أَصَحُّ لِلْبَدَنِ</w:t>
      </w:r>
      <w:r>
        <w:rPr>
          <w:rFonts w:eastAsia="Amiri" w:cs="Amiri" w:ascii="Amiri" w:hAnsi="Amiri"/>
          <w:color w:val="111111"/>
          <w:sz w:val="28"/>
          <w:szCs w:val="28"/>
          <w:rtl w:val="true"/>
          <w:lang w:bidi="ar-SA"/>
        </w:rPr>
        <w:t>».</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در این روایت ایستاده نوشیدن آب در روز موجب تقویت بیشتر بدن و سالم و بهداشتی تر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لا یحضر الفقیه در قالب مرسله ای چنین آمده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الْمَاءِ مِنْ قِيَامٍ بِالنَّهَارِ أَدَرُّ لِلْعِرْقِ وَ أَقْوَى لِلْبَدَن</w:t>
      </w:r>
      <w:r>
        <w:rPr>
          <w:rFonts w:eastAsia="Amiri" w:cs="Amiri" w:ascii="Amiri" w:hAnsi="Amiri"/>
          <w:color w:val="111111"/>
          <w:sz w:val="28"/>
          <w:szCs w:val="28"/>
          <w:rtl w:val="true"/>
          <w:lang w:bidi="ar-SA"/>
        </w:rPr>
        <w:t>».</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 xml:space="preserve">هر چند این روایت از مراسیل صدوق به حساب می آید اما مراسیلی که صدوق با قطعیت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می دهد طبق برخی از نظرات مورد پذیرش واقع می شود</w:t>
      </w:r>
      <w:r>
        <w:rPr>
          <w:rFonts w:eastAsia="IRNazanin" w:cs="IRNazanin"/>
          <w:color w:val="111111"/>
          <w:sz w:val="28"/>
          <w:szCs w:val="28"/>
          <w:rtl w:val="true"/>
          <w:lang w:bidi="fa-IR"/>
        </w:rPr>
        <w:t>.</w:t>
      </w:r>
      <w:r>
        <w:rPr>
          <w:rStyle w:val="FootnoteAnchor"/>
          <w:rtl w:val="true"/>
        </w:rPr>
        <w:footnoteReference w:id="1089"/>
      </w:r>
      <w:r>
        <w:rPr>
          <w:rFonts w:ascii="IRNazanin" w:hAnsi="IRNazanin" w:eastAsia="IRNazanin"/>
          <w:color w:val="111111"/>
          <w:sz w:val="28"/>
          <w:sz w:val="28"/>
          <w:szCs w:val="28"/>
          <w:rtl w:val="true"/>
          <w:lang w:bidi="fa-IR"/>
        </w:rPr>
        <w:t>در این روایت ایستاده نوشیدن آب در روز باعث جریان بهتر رگ و موجب سلامت بیشتری برای بدن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علاقه حال و محل، مجاز از خون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تأمین آب بدن با تأمین خون رابطه مستقیم دارد، ممکن است نحوه نوشیدن آب در دستگاه گردش خون نیز موثر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صورتی صحیح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در روایت به کسر عین باشد، اما اگر به فتح عین و راء باشد به معنای همان عرق متداول در زبان فارسی است که طریحی نیز روایت را این گونه فهمیده است،</w:t>
      </w:r>
      <w:r>
        <w:rPr>
          <w:rStyle w:val="FootnoteAnchor"/>
          <w:rtl w:val="true"/>
        </w:rPr>
        <w:footnoteReference w:id="1090"/>
      </w:r>
      <w:r>
        <w:rPr>
          <w:rFonts w:ascii="IRNazanin" w:hAnsi="IRNazanin" w:eastAsia="IRNazanin"/>
          <w:color w:val="111111"/>
          <w:sz w:val="28"/>
          <w:sz w:val="28"/>
          <w:szCs w:val="28"/>
          <w:rtl w:val="true"/>
          <w:lang w:bidi="fa-IR"/>
        </w:rPr>
        <w:t>در این صورت معنای روایت این 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نوشیدن آب در روز باعث تعرّق بیشتر و موجب سلامت بیشتری برای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خروج عرق از بدن با خروج مواد زائد و سمی همراه است، به تناسب موجب سلامتی بیشتر بدن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روایات حکایت از این دارد که فعل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بوده و ایشان در روز هنگام ایستاده آب می نوشیدند</w:t>
      </w:r>
      <w:r>
        <w:rPr>
          <w:rFonts w:eastAsia="IRNazanin" w:cs="IRNazanin"/>
          <w:color w:val="111111"/>
          <w:sz w:val="28"/>
          <w:szCs w:val="28"/>
          <w:rtl w:val="true"/>
          <w:lang w:bidi="fa-IR"/>
        </w:rPr>
        <w:t>.</w:t>
      </w:r>
      <w:r>
        <w:rPr>
          <w:rStyle w:val="FootnoteAnchor"/>
          <w:rtl w:val="true"/>
        </w:rPr>
        <w:footnoteReference w:id="1091"/>
      </w:r>
      <w:r>
        <w:rPr>
          <w:rFonts w:ascii="IRNazanin" w:hAnsi="IRNazanin" w:eastAsia="IRNazanin"/>
          <w:color w:val="111111"/>
          <w:sz w:val="28"/>
          <w:sz w:val="28"/>
          <w:szCs w:val="28"/>
          <w:rtl w:val="true"/>
          <w:lang w:bidi="fa-IR"/>
        </w:rPr>
        <w:t xml:space="preserve">در روایتی مرفوع ایستاده آب نوشیدن در روز باعث هضم غذا دانسته شده و در مقابل ایستاده نوشیدن آب در شب موجب پدید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عَنْ مُحَمَّدِ بْنِ أَحْمَدَ بْنِ أَبِي مَحْمُودٍ رَفَعَهُ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الْمَاءِ مِنْ قِيَامٍ بِالنَّهَارِ يُمْرِئُ الطَّعَامَ وَ شُرْبُ الْمَاءِ مِنْ قِيَامٍ بِاللَّيْلِ يُورِثُ الْمَاءَ الْأَصْفَرَ</w:t>
      </w:r>
      <w:r>
        <w:rPr>
          <w:rFonts w:eastAsia="IRNazanin" w:cs="IRNazanin"/>
          <w:color w:val="111111"/>
          <w:sz w:val="28"/>
          <w:szCs w:val="28"/>
          <w:rtl w:val="true"/>
          <w:lang w:bidi="fa-IR"/>
        </w:rPr>
        <w:t>».</w:t>
      </w:r>
      <w:r>
        <w:rPr>
          <w:rStyle w:val="FootnoteAnchor"/>
          <w:rtl w:val="true"/>
        </w:rPr>
        <w:footnoteReference w:id="1092"/>
      </w:r>
      <w:r>
        <w:rPr>
          <w:rFonts w:ascii="IRNazanin" w:hAnsi="IRNazanin" w:eastAsia="IRNazanin"/>
          <w:color w:val="111111"/>
          <w:sz w:val="28"/>
          <w:sz w:val="28"/>
          <w:szCs w:val="28"/>
          <w:rtl w:val="true"/>
          <w:lang w:bidi="fa-IR"/>
        </w:rPr>
        <w:t>برخی آب زرد را همان سیروس کبدی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اربعمأة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شُرْبَ الْمَاءِ مِنْ قِيَامٍ عَلَى أَرْجُلِكُمْ فَإِنَّهُ يُورِثُ الدَّاءَ الَّذِي لَا دَوَاءَ لَهُ أَوْ يُعَافِيَ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3"/>
      </w:r>
      <w:r>
        <w:rPr>
          <w:rFonts w:ascii="IRNazanin" w:hAnsi="IRNazanin" w:eastAsia="IRNazanin"/>
          <w:color w:val="111111"/>
          <w:sz w:val="28"/>
          <w:sz w:val="28"/>
          <w:szCs w:val="28"/>
          <w:rtl w:val="true"/>
          <w:lang w:bidi="fa-IR"/>
        </w:rPr>
        <w:t>از ایستاده آب خوردن بر حذر باشید چرا که موجب درد بی درمان می شود، مگر اینکه خداوند بلند مرتبه خلاصی دهد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ایستاده آب خوردن در این روایت به انجام این کار در شب حمل شود</w:t>
      </w:r>
      <w:r>
        <w:rPr>
          <w:rFonts w:eastAsia="IRNazanin" w:cs="IRNazanin"/>
          <w:color w:val="111111"/>
          <w:sz w:val="28"/>
          <w:szCs w:val="28"/>
          <w:rtl w:val="true"/>
          <w:lang w:bidi="fa-IR"/>
        </w:rPr>
        <w:t>.</w:t>
      </w:r>
      <w:r>
        <w:rPr>
          <w:rStyle w:val="FootnoteAnchor"/>
          <w:rtl w:val="true"/>
        </w:rPr>
        <w:footnoteReference w:id="1094"/>
      </w:r>
      <w:r>
        <w:rPr>
          <w:rFonts w:ascii="IRNazanin" w:hAnsi="IRNazanin" w:eastAsia="IRNazanin"/>
          <w:color w:val="111111"/>
          <w:sz w:val="28"/>
          <w:sz w:val="28"/>
          <w:szCs w:val="28"/>
          <w:rtl w:val="true"/>
          <w:lang w:bidi="fa-IR"/>
        </w:rPr>
        <w:t>در برخی از روایات برای در امان ماندن از آسیب ایستاده نوشیدن آب در شب ذکری سفارش شده است که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تکان داده و بگوید</w:t>
      </w:r>
      <w:r>
        <w:rPr>
          <w:rFonts w:eastAsia="IRNazanin" w:cs="IRNazanin"/>
          <w:color w:val="111111"/>
          <w:sz w:val="28"/>
          <w:szCs w:val="28"/>
          <w:rtl w:val="true"/>
          <w:lang w:bidi="fa-IR"/>
        </w:rPr>
        <w:t xml:space="preserve">: </w:t>
      </w:r>
      <w:bookmarkStart w:id="689" w:name="pg16653_213933"/>
    </w:p>
    <w:p>
      <w:pPr>
        <w:pStyle w:val="BookText"/>
        <w:rPr/>
      </w:pPr>
      <w:bookmarkEnd w:id="6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مَاءُ، مَاءُ زَمْزَمَ وَ مَاءُ فُرَاتٍ يُقْرِءَانِكَ السَّلَامَ</w:t>
      </w:r>
      <w:r>
        <w:rPr>
          <w:rFonts w:eastAsia="Amiri" w:cs="Amiri" w:ascii="Amiri" w:hAnsi="Amiri"/>
          <w:color w:val="111111"/>
          <w:sz w:val="28"/>
          <w:szCs w:val="28"/>
          <w:rtl w:val="true"/>
          <w:lang w:bidi="ar-SA"/>
        </w:rPr>
        <w:t>».</w:t>
      </w:r>
      <w:r>
        <w:rPr>
          <w:rStyle w:val="FootnoteAnchor"/>
          <w:rtl w:val="true"/>
        </w:rPr>
        <w:footnoteReference w:id="1095"/>
      </w:r>
      <w:r>
        <w:rPr>
          <w:rFonts w:ascii="IRNazanin" w:hAnsi="IRNazanin" w:eastAsia="IRNazanin"/>
          <w:color w:val="111111"/>
          <w:sz w:val="28"/>
          <w:sz w:val="28"/>
          <w:szCs w:val="28"/>
          <w:rtl w:val="true"/>
          <w:lang w:bidi="fa-IR"/>
        </w:rPr>
        <w:t>و نیز در روایت دیگری چنین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مرتبه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مَاءُ عَلَيْكَ السَّلَامُ مِنْ مَاءِ زَمْزَمَ وَ مَاءِ الْفُرَاتِ</w:t>
      </w:r>
      <w:r>
        <w:rPr>
          <w:rFonts w:eastAsia="Amiri" w:cs="Amiri" w:ascii="Amiri" w:hAnsi="Amiri"/>
          <w:color w:val="111111"/>
          <w:sz w:val="28"/>
          <w:szCs w:val="28"/>
          <w:rtl w:val="true"/>
          <w:lang w:bidi="ar-SA"/>
        </w:rPr>
        <w:t>».</w:t>
      </w:r>
      <w:r>
        <w:rPr>
          <w:rStyle w:val="FootnoteAnchor"/>
          <w:rtl w:val="true"/>
        </w:rPr>
        <w:footnoteReference w:id="1096"/>
      </w:r>
      <w:r>
        <w:rPr>
          <w:rFonts w:ascii="IRNazanin" w:hAnsi="IRNazanin" w:eastAsia="IRNazanin"/>
          <w:color w:val="111111"/>
          <w:sz w:val="28"/>
          <w:sz w:val="28"/>
          <w:szCs w:val="28"/>
          <w:rtl w:val="true"/>
          <w:lang w:bidi="fa-IR"/>
        </w:rPr>
        <w:t xml:space="preserve">ممکن است گفته شود می توان از این روایات استفاده کرد که اولاً آب نیز دارای نوعی حیات بوده که کلام نیکوی انسان در آن تأثیر می گذارد، ثانیاً 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خداوند است ممکن اسم خداوند در آب تأثیر و تغییر ایجاد کند و ثالثا به نظر می رسد آب فرات و زمزم به نوعی ولایت بر دیگر آب ها داشته باشند تا حدی که ذکر نام آنها بر سایر آب ها موثر واقع شده و باعث خضوع آن ها می شود</w:t>
      </w:r>
      <w:r>
        <w:rPr>
          <w:rFonts w:eastAsia="IRNazanin" w:cs="IRNazanin"/>
          <w:color w:val="111111"/>
          <w:sz w:val="28"/>
          <w:szCs w:val="28"/>
          <w:rtl w:val="true"/>
          <w:lang w:bidi="fa-IR"/>
        </w:rPr>
        <w:t>.</w:t>
      </w:r>
    </w:p>
    <w:p>
      <w:pPr>
        <w:pStyle w:val="Heading6"/>
        <w:numPr>
          <w:ilvl w:val="5"/>
          <w:numId w:val="1"/>
        </w:numPr>
        <w:rPr/>
      </w:pPr>
      <w:bookmarkStart w:id="690" w:name="__RefHeading___Toc12065286_1280447820"/>
      <w:bookmarkStart w:id="691" w:name="_Toc267"/>
      <w:bookmarkEnd w:id="690"/>
      <w:r>
        <w:rPr/>
        <w:t>1-8-1-3</w:t>
      </w:r>
      <w:r>
        <w:rPr>
          <w:rtl w:val="true"/>
        </w:rPr>
        <w:t xml:space="preserve">- </w:t>
      </w:r>
      <w:r>
        <w:rPr>
          <w:rtl w:val="true"/>
        </w:rPr>
        <w:t>آب های سفارش شده</w:t>
      </w:r>
      <w:bookmarkEnd w:id="691"/>
    </w:p>
    <w:p>
      <w:pPr>
        <w:pStyle w:val="Heading6"/>
        <w:numPr>
          <w:ilvl w:val="5"/>
          <w:numId w:val="1"/>
        </w:numPr>
        <w:rPr/>
      </w:pPr>
      <w:bookmarkStart w:id="692" w:name="__RefHeading___Toc12065288_1280447820"/>
      <w:bookmarkStart w:id="693" w:name="_Toc268"/>
      <w:bookmarkEnd w:id="692"/>
      <w:r>
        <w:rPr>
          <w:rtl w:val="true"/>
        </w:rPr>
        <w:t>اشاره</w:t>
      </w:r>
      <w:bookmarkEnd w:id="693"/>
    </w:p>
    <w:p>
      <w:pPr>
        <w:pStyle w:val="BookText"/>
        <w:rPr/>
      </w:pPr>
      <w:r>
        <w:rPr>
          <w:rFonts w:ascii="IRNazanin" w:hAnsi="IRNazanin" w:eastAsia="IRNazanin"/>
          <w:color w:val="111111"/>
          <w:sz w:val="28"/>
          <w:sz w:val="28"/>
          <w:szCs w:val="28"/>
          <w:rtl w:val="true"/>
          <w:lang w:bidi="fa-IR"/>
        </w:rPr>
        <w:t>در بحث کتاب الاشربه برخی از انواع آب های مفید و با ارزش در قالب روایات عنوان شده است که به نظر می رسد این آب ها در صورت امکان در اولویت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برخی از آنها را ذکر خواهیم کرد به استفاده از این آب ها جهت درمان و استشفاء سفارش شده است</w:t>
      </w:r>
      <w:r>
        <w:rPr>
          <w:rFonts w:eastAsia="IRNazanin" w:cs="IRNazanin"/>
          <w:color w:val="111111"/>
          <w:sz w:val="28"/>
          <w:szCs w:val="28"/>
          <w:rtl w:val="true"/>
          <w:lang w:bidi="fa-IR"/>
        </w:rPr>
        <w:t>.</w:t>
      </w:r>
    </w:p>
    <w:p>
      <w:pPr>
        <w:pStyle w:val="Heading6"/>
        <w:numPr>
          <w:ilvl w:val="5"/>
          <w:numId w:val="1"/>
        </w:numPr>
        <w:rPr/>
      </w:pPr>
      <w:bookmarkStart w:id="694" w:name="__RefHeading___Toc12065290_1280447820"/>
      <w:bookmarkStart w:id="695" w:name="_Toc269"/>
      <w:bookmarkEnd w:id="694"/>
      <w:r>
        <w:rPr/>
        <w:t>1-8-1-3-1</w:t>
      </w:r>
      <w:r>
        <w:rPr>
          <w:rtl w:val="true"/>
        </w:rPr>
        <w:t xml:space="preserve">- </w:t>
      </w:r>
      <w:r>
        <w:rPr>
          <w:rtl w:val="true"/>
        </w:rPr>
        <w:t>آب زمزم</w:t>
      </w:r>
      <w:bookmarkEnd w:id="695"/>
    </w:p>
    <w:p>
      <w:pPr>
        <w:pStyle w:val="BookText"/>
        <w:rPr/>
      </w:pPr>
      <w:r>
        <w:rPr>
          <w:rFonts w:ascii="IRNazanin" w:hAnsi="IRNazanin" w:eastAsia="IRNazanin"/>
          <w:color w:val="111111"/>
          <w:sz w:val="28"/>
          <w:sz w:val="28"/>
          <w:szCs w:val="28"/>
          <w:rtl w:val="true"/>
          <w:lang w:bidi="fa-IR"/>
        </w:rPr>
        <w:t>آب زمزم در روایات، بسیار ستایش شده و ارزشمند خوانده شده ، به گونه ای که بهترین آب در زمین و شفای هر بیماری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فراوانی روایات این باب ما را از بررسی سندی بی نیاز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زَمْزَمَ خَيْرُ مَاءٍ عَلَى وَجْهِ الْأَرْض</w:t>
      </w:r>
      <w:r>
        <w:rPr>
          <w:rFonts w:eastAsia="Amiri" w:cs="Amiri" w:ascii="Amiri" w:hAnsi="Amiri"/>
          <w:color w:val="111111"/>
          <w:sz w:val="28"/>
          <w:szCs w:val="28"/>
          <w:rtl w:val="true"/>
          <w:lang w:bidi="ar-SA"/>
        </w:rPr>
        <w:t>»</w:t>
      </w:r>
      <w:r>
        <w:rPr>
          <w:rStyle w:val="FootnoteAnchor"/>
          <w:rtl w:val="true"/>
        </w:rPr>
        <w:footnoteReference w:id="10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شِفَاءٌ مِنْ كُلِّ دَاء</w:t>
      </w:r>
      <w:r>
        <w:rPr>
          <w:rFonts w:eastAsia="Amiri" w:cs="Amiri" w:ascii="Amiri" w:hAnsi="Amiri"/>
          <w:color w:val="111111"/>
          <w:sz w:val="28"/>
          <w:szCs w:val="28"/>
          <w:rtl w:val="true"/>
          <w:lang w:bidi="ar-SA"/>
        </w:rPr>
        <w:t>».</w:t>
      </w:r>
      <w:r>
        <w:rPr>
          <w:rStyle w:val="FootnoteAnchor"/>
          <w:rtl w:val="true"/>
        </w:rPr>
        <w:footnoteReference w:id="1098"/>
      </w:r>
      <w:r>
        <w:rPr>
          <w:rFonts w:ascii="IRNazanin" w:hAnsi="IRNazanin" w:eastAsia="IRNazanin"/>
          <w:color w:val="111111"/>
          <w:sz w:val="28"/>
          <w:sz w:val="28"/>
          <w:szCs w:val="28"/>
          <w:rtl w:val="true"/>
          <w:lang w:bidi="fa-IR"/>
        </w:rPr>
        <w:t>و نیز آب زمزم شفای هر بیماری دانسته شده است که به جهت درمان آن بیماری نوشیده می شود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زَمْزَمَ دَوَاءٌ مِمَّا شُرِبَ لَه</w:t>
      </w:r>
      <w:r>
        <w:rPr>
          <w:rFonts w:eastAsia="Amiri" w:cs="Amiri" w:ascii="Amiri" w:hAnsi="Amiri"/>
          <w:color w:val="111111"/>
          <w:sz w:val="28"/>
          <w:szCs w:val="28"/>
          <w:rtl w:val="true"/>
          <w:lang w:bidi="ar-SA"/>
        </w:rPr>
        <w:t>».</w:t>
      </w:r>
      <w:r>
        <w:rPr>
          <w:rStyle w:val="FootnoteAnchor"/>
          <w:rtl w:val="true"/>
        </w:rPr>
        <w:footnoteReference w:id="1099"/>
      </w:r>
      <w:bookmarkStart w:id="696" w:name="pg16653_213934"/>
    </w:p>
    <w:p>
      <w:pPr>
        <w:pStyle w:val="BookText"/>
        <w:rPr/>
      </w:pPr>
      <w:bookmarkEnd w:id="696"/>
      <w:r>
        <w:rPr>
          <w:rFonts w:ascii="IRNazanin" w:hAnsi="IRNazanin" w:eastAsia="IRNazanin"/>
          <w:color w:val="111111"/>
          <w:sz w:val="28"/>
          <w:sz w:val="28"/>
          <w:szCs w:val="28"/>
          <w:rtl w:val="true"/>
          <w:lang w:bidi="fa-IR"/>
        </w:rPr>
        <w:t>یعنی اگر کسی مثلاً میگرن داشته و برای درمان آن، از آب زمزم بنوشد آن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 وارد شده به استحباب نوشیدن آب فرات حکم شده است</w:t>
      </w:r>
      <w:r>
        <w:rPr>
          <w:rFonts w:eastAsia="IRNazanin" w:cs="IRNazanin"/>
          <w:color w:val="111111"/>
          <w:sz w:val="28"/>
          <w:szCs w:val="28"/>
          <w:rtl w:val="true"/>
          <w:lang w:bidi="fa-IR"/>
        </w:rPr>
        <w:t>.</w:t>
      </w:r>
      <w:r>
        <w:rPr>
          <w:rStyle w:val="FootnoteAnchor"/>
          <w:rtl w:val="true"/>
        </w:rPr>
        <w:footnoteReference w:id="1100"/>
      </w:r>
      <w:r>
        <w:rPr>
          <w:rFonts w:ascii="IRNazanin" w:hAnsi="IRNazanin" w:eastAsia="IRNazanin"/>
          <w:color w:val="111111"/>
          <w:sz w:val="28"/>
          <w:sz w:val="28"/>
          <w:szCs w:val="28"/>
          <w:rtl w:val="true"/>
          <w:lang w:bidi="fa-IR"/>
        </w:rPr>
        <w:t>البته بیشترین تأکید بر نوشیدن در موردن حجاج است</w:t>
      </w:r>
      <w:r>
        <w:rPr>
          <w:rFonts w:eastAsia="IRNazanin" w:cs="IRNazanin"/>
          <w:color w:val="111111"/>
          <w:sz w:val="28"/>
          <w:szCs w:val="28"/>
          <w:rtl w:val="true"/>
          <w:lang w:bidi="fa-IR"/>
        </w:rPr>
        <w:t>.</w:t>
      </w:r>
      <w:r>
        <w:rPr>
          <w:rStyle w:val="FootnoteAnchor"/>
          <w:rtl w:val="true"/>
        </w:rPr>
        <w:footnoteReference w:id="1101"/>
      </w:r>
      <w:r>
        <w:rPr>
          <w:rFonts w:ascii="IRNazanin" w:hAnsi="IRNazanin" w:eastAsia="IRNazanin"/>
          <w:color w:val="111111"/>
          <w:sz w:val="28"/>
          <w:sz w:val="28"/>
          <w:szCs w:val="28"/>
          <w:rtl w:val="true"/>
          <w:lang w:bidi="fa-IR"/>
        </w:rPr>
        <w:t>ممکن است به این علت باشد که حجاج با نوشیدن آب زمزم به نوعی واکسینه می شوند و از سویی چون فراوانی جمعیت در مراسم حج، حجاج را در معرض سرایت بیماری قرار می دهد، ممکن است تأکید به نوشیدن آب زمزم از همین رو باشد، چنانکه در بحث از غسل احرام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روایات بیانگر این مطلب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در مدینه بودند آب زمزم را به عنوان هدیه درخواست و قبول می کردند</w:t>
      </w:r>
      <w:r>
        <w:rPr>
          <w:rFonts w:eastAsia="IRNazanin" w:cs="IRNazanin"/>
          <w:color w:val="111111"/>
          <w:sz w:val="28"/>
          <w:szCs w:val="28"/>
          <w:rtl w:val="true"/>
          <w:lang w:bidi="fa-IR"/>
        </w:rPr>
        <w:t>.</w:t>
      </w:r>
      <w:r>
        <w:rPr>
          <w:rStyle w:val="FootnoteAnchor"/>
          <w:rtl w:val="true"/>
        </w:rPr>
        <w:footnoteReference w:id="1102"/>
      </w:r>
      <w:r>
        <w:rPr>
          <w:rFonts w:ascii="IRNazanin" w:hAnsi="IRNazanin" w:eastAsia="IRNazanin"/>
          <w:color w:val="111111"/>
          <w:sz w:val="28"/>
          <w:sz w:val="28"/>
          <w:szCs w:val="28"/>
          <w:rtl w:val="true"/>
          <w:lang w:bidi="fa-IR"/>
        </w:rPr>
        <w:t>این مطلب از ارزشمندی آب زمزم حکایت دارد</w:t>
      </w:r>
      <w:r>
        <w:rPr>
          <w:rFonts w:eastAsia="IRNazanin" w:cs="IRNazanin"/>
          <w:color w:val="111111"/>
          <w:sz w:val="28"/>
          <w:szCs w:val="28"/>
          <w:rtl w:val="true"/>
          <w:lang w:bidi="fa-IR"/>
        </w:rPr>
        <w:t>.</w:t>
      </w:r>
    </w:p>
    <w:p>
      <w:pPr>
        <w:pStyle w:val="Heading6"/>
        <w:numPr>
          <w:ilvl w:val="5"/>
          <w:numId w:val="1"/>
        </w:numPr>
        <w:rPr/>
      </w:pPr>
      <w:bookmarkStart w:id="697" w:name="__RefHeading___Toc12065292_1280447820"/>
      <w:bookmarkStart w:id="698" w:name="_Toc270"/>
      <w:bookmarkEnd w:id="697"/>
      <w:r>
        <w:rPr/>
        <w:t>1-8-1-3-2</w:t>
      </w:r>
      <w:r>
        <w:rPr>
          <w:rtl w:val="true"/>
        </w:rPr>
        <w:t xml:space="preserve">- </w:t>
      </w:r>
      <w:r>
        <w:rPr>
          <w:rtl w:val="true"/>
        </w:rPr>
        <w:t>آب باران</w:t>
      </w:r>
      <w:bookmarkEnd w:id="698"/>
    </w:p>
    <w:p>
      <w:pPr>
        <w:pStyle w:val="BookText"/>
        <w:rPr/>
      </w:pPr>
      <w:r>
        <w:rPr>
          <w:rFonts w:ascii="IRNazanin" w:hAnsi="IRNazanin" w:eastAsia="IRNazanin"/>
          <w:color w:val="111111"/>
          <w:sz w:val="28"/>
          <w:sz w:val="28"/>
          <w:szCs w:val="28"/>
          <w:rtl w:val="true"/>
          <w:lang w:bidi="fa-IR"/>
        </w:rPr>
        <w:t>در برخی از روایات به نوشیدن آب باران سفارش شده است که بعید نیست بتوان استحباب این عمل را استنباط کرد چنانکه برخی بر این باورند</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الْقَاسِمِ بْنِ يَحْيَى عَنْ جَدِّهِ الْحَسَنِ بْنِ رَاشِدٍ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اشْرَبُوا مَاءَ السَّمَاءِ فَإِنَّهُ يُطَهِّرُ الْبَدَنَ وَ يَدْفَعُ الْأَسْقَامَ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 جَلَّ وَ يُنَزِّلُ عَلَيْكُمْ مِنَ السَّماءِ ماءً لِيُطَهِّرَكُمْ بِهِ وَ يُذْهِبَ عَنْكُمْ رِجْزَ الشَّيْطانِ وَ لِيَرْبِطَ عَلى قُلُوبِكُمْ وَ يُثَبِّتَ بِهِ الْأَقْدامَ</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این روایت ضعیف عنوان شده است،</w:t>
      </w:r>
      <w:r>
        <w:rPr>
          <w:rStyle w:val="FootnoteAnchor"/>
          <w:rtl w:val="true"/>
        </w:rPr>
        <w:footnoteReference w:id="1106"/>
      </w:r>
      <w:r>
        <w:rPr>
          <w:rFonts w:ascii="IRNazanin" w:hAnsi="IRNazanin" w:eastAsia="IRNazanin"/>
          <w:color w:val="111111"/>
          <w:sz w:val="28"/>
          <w:sz w:val="28"/>
          <w:szCs w:val="28"/>
          <w:rtl w:val="true"/>
          <w:lang w:bidi="fa-IR"/>
        </w:rPr>
        <w:t>اما روش تصحیح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یکسان بودن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شستن دستان قبل و بعد از غذا گذشت و لازم به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تطبیق مطلب مذکور در روایت با آیه قرآن خود بهترین گواه بر صحت روایت است؛ چرا که مطابقت با روح کلی قرآن یکی از معیار های شناخت حدیث صحیح و ضعیف نزد بسیاری از علمای اسلامی، چه شیعه و چه سنی است</w:t>
      </w:r>
      <w:r>
        <w:rPr>
          <w:rFonts w:eastAsia="IRNazanin" w:cs="IRNazanin"/>
          <w:color w:val="111111"/>
          <w:sz w:val="28"/>
          <w:szCs w:val="28"/>
          <w:rtl w:val="true"/>
          <w:lang w:bidi="fa-IR"/>
        </w:rPr>
        <w:t>.</w:t>
      </w:r>
      <w:r>
        <w:rPr>
          <w:rStyle w:val="FootnoteAnchor"/>
          <w:rtl w:val="true"/>
        </w:rPr>
        <w:footnoteReference w:id="1107"/>
      </w:r>
      <w:r>
        <w:rPr>
          <w:rFonts w:ascii="IRNazanin" w:hAnsi="IRNazanin" w:eastAsia="IRNazanin"/>
          <w:color w:val="111111"/>
          <w:sz w:val="28"/>
          <w:sz w:val="28"/>
          <w:szCs w:val="28"/>
          <w:rtl w:val="true"/>
          <w:lang w:bidi="fa-IR"/>
        </w:rPr>
        <w:t xml:space="preserve">در این روایت امر به نوشیدن از آب باران شده است </w:t>
      </w:r>
    </w:p>
    <w:p>
      <w:pPr>
        <w:pStyle w:val="BookText"/>
        <w:rPr/>
      </w:pPr>
      <w:r>
        <w:rPr>
          <w:rFonts w:ascii="IRNazanin" w:hAnsi="IRNazanin" w:eastAsia="IRNazanin"/>
          <w:color w:val="111111"/>
          <w:sz w:val="28"/>
          <w:sz w:val="28"/>
          <w:szCs w:val="28"/>
          <w:rtl w:val="true"/>
          <w:lang w:bidi="fa-IR"/>
        </w:rPr>
        <w:t>و علت آن، این مطلب دانسته شده است که آب باران بدن را پاک و بیماری ها 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بعید است که مقصود از تطهیر بدن، پاک کردن ظاهر بدن باشد، بلکه احتمال پاک سازی داخل بدن با توجه به سیاق روایت تقویت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 قدیم آب باران سبک ترین، صاف ترین، گوارا ترین و رقیق ترین آب دانسته شده است</w:t>
      </w:r>
      <w:r>
        <w:rPr>
          <w:rFonts w:eastAsia="IRNazanin" w:cs="IRNazanin"/>
          <w:color w:val="111111"/>
          <w:sz w:val="28"/>
          <w:szCs w:val="28"/>
          <w:rtl w:val="true"/>
          <w:lang w:bidi="fa-IR"/>
        </w:rPr>
        <w:t>.</w:t>
      </w:r>
      <w:r>
        <w:rPr>
          <w:rStyle w:val="FootnoteAnchor"/>
          <w:rtl w:val="true"/>
        </w:rPr>
        <w:footnoteReference w:id="1108"/>
      </w:r>
      <w:r>
        <w:rPr>
          <w:rFonts w:ascii="IRNazanin" w:hAnsi="IRNazanin" w:eastAsia="IRNazanin"/>
          <w:color w:val="111111"/>
          <w:sz w:val="28"/>
          <w:sz w:val="28"/>
          <w:szCs w:val="28"/>
          <w:rtl w:val="true"/>
          <w:lang w:bidi="fa-IR"/>
        </w:rPr>
        <w:t>همچنین فوائدی برای آب باران ذکر شده است که به برخی از آنها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اعصاب مفید است</w:t>
      </w:r>
      <w:r>
        <w:rPr>
          <w:rFonts w:eastAsia="IRNazanin" w:cs="IRNazanin"/>
          <w:color w:val="111111"/>
          <w:sz w:val="28"/>
          <w:szCs w:val="28"/>
          <w:rtl w:val="true"/>
          <w:lang w:bidi="fa-IR"/>
        </w:rPr>
        <w:t>.</w:t>
      </w:r>
      <w:r>
        <w:rPr>
          <w:rStyle w:val="FootnoteAnchor"/>
          <w:rtl w:val="true"/>
        </w:rPr>
        <w:footnoteReference w:id="11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خوریزی ریه مفید است</w:t>
      </w:r>
      <w:r>
        <w:rPr>
          <w:rFonts w:eastAsia="IRNazanin" w:cs="IRNazanin"/>
          <w:color w:val="111111"/>
          <w:sz w:val="28"/>
          <w:szCs w:val="28"/>
          <w:rtl w:val="true"/>
          <w:lang w:bidi="fa-IR"/>
        </w:rPr>
        <w:t>.</w:t>
      </w:r>
      <w:r>
        <w:rPr>
          <w:rStyle w:val="FootnoteAnchor"/>
          <w:rtl w:val="true"/>
        </w:rPr>
        <w:footnoteReference w:id="111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درد کبد مفید است</w:t>
      </w:r>
      <w:r>
        <w:rPr>
          <w:rFonts w:eastAsia="IRNazanin" w:cs="IRNazanin"/>
          <w:color w:val="111111"/>
          <w:sz w:val="28"/>
          <w:szCs w:val="28"/>
          <w:rtl w:val="true"/>
          <w:lang w:bidi="fa-IR"/>
        </w:rPr>
        <w:t>.</w:t>
      </w:r>
      <w:r>
        <w:rPr>
          <w:rStyle w:val="FootnoteAnchor"/>
          <w:rtl w:val="true"/>
        </w:rPr>
        <w:footnoteReference w:id="111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طحال مفید است</w:t>
      </w:r>
      <w:r>
        <w:rPr>
          <w:rFonts w:eastAsia="IRNazanin" w:cs="IRNazanin"/>
          <w:color w:val="111111"/>
          <w:sz w:val="28"/>
          <w:szCs w:val="28"/>
          <w:rtl w:val="true"/>
          <w:lang w:bidi="fa-IR"/>
        </w:rPr>
        <w:t>.</w:t>
      </w:r>
      <w:r>
        <w:rPr>
          <w:rStyle w:val="FootnoteAnchor"/>
          <w:rtl w:val="true"/>
        </w:rPr>
        <w:footnoteReference w:id="111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درد کلیه مفید است</w:t>
      </w:r>
      <w:r>
        <w:rPr>
          <w:rFonts w:eastAsia="IRNazanin" w:cs="IRNazanin"/>
          <w:color w:val="111111"/>
          <w:sz w:val="28"/>
          <w:szCs w:val="28"/>
          <w:rtl w:val="true"/>
          <w:lang w:bidi="fa-IR"/>
        </w:rPr>
        <w:t>.</w:t>
      </w:r>
      <w:r>
        <w:rPr>
          <w:rStyle w:val="FootnoteAnchor"/>
          <w:rtl w:val="true"/>
        </w:rPr>
        <w:footnoteReference w:id="111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هضم غذا مفید است</w:t>
      </w:r>
      <w:r>
        <w:rPr>
          <w:rFonts w:eastAsia="IRNazanin" w:cs="IRNazanin"/>
          <w:color w:val="111111"/>
          <w:sz w:val="28"/>
          <w:szCs w:val="28"/>
          <w:rtl w:val="true"/>
          <w:lang w:bidi="fa-IR"/>
        </w:rPr>
        <w:t>.</w:t>
      </w:r>
      <w:r>
        <w:rPr>
          <w:rStyle w:val="FootnoteAnchor"/>
          <w:rtl w:val="true"/>
        </w:rPr>
        <w:footnoteReference w:id="111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 است</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مثانه مفید است</w:t>
      </w:r>
      <w:r>
        <w:rPr>
          <w:rFonts w:eastAsia="IRNazanin" w:cs="IRNazanin"/>
          <w:color w:val="111111"/>
          <w:sz w:val="28"/>
          <w:szCs w:val="28"/>
          <w:rtl w:val="true"/>
          <w:lang w:bidi="fa-IR"/>
        </w:rPr>
        <w:t>.</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در طب قدیم در بسیاری از دارو ها از آب باران استفاده می شده است</w:t>
      </w:r>
      <w:r>
        <w:rPr>
          <w:rFonts w:eastAsia="IRNazanin" w:cs="IRNazanin"/>
          <w:color w:val="111111"/>
          <w:sz w:val="28"/>
          <w:szCs w:val="28"/>
          <w:rtl w:val="true"/>
          <w:lang w:bidi="fa-IR"/>
        </w:rPr>
        <w:t>.</w:t>
      </w:r>
      <w:r>
        <w:rPr>
          <w:rStyle w:val="FootnoteAnchor"/>
          <w:rtl w:val="true"/>
        </w:rPr>
        <w:footnoteReference w:id="1117"/>
      </w:r>
      <w:r>
        <w:rPr>
          <w:rFonts w:ascii="IRNazanin" w:hAnsi="IRNazanin" w:eastAsia="IRNazanin"/>
          <w:color w:val="111111"/>
          <w:sz w:val="28"/>
          <w:sz w:val="28"/>
          <w:szCs w:val="28"/>
          <w:rtl w:val="true"/>
          <w:lang w:bidi="fa-IR"/>
        </w:rPr>
        <w:t>اما در مورد تگرگ باید گفت در روایتی که از آن تعبیر به مجهول شده</w:t>
      </w:r>
      <w:r>
        <w:rPr>
          <w:rStyle w:val="FootnoteAnchor"/>
          <w:rtl w:val="true"/>
        </w:rPr>
        <w:footnoteReference w:id="1118"/>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عِمْرَانَ بْنِ مُوسَى عَنْ عَلِيِّ بْنِ أَسْبَاطٍ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 لَا يُؤْكَلُ لِأَنَّ اللَّهَ عَزَّ وَ جَلَّ يَقُولُ يُصِيبُ بِهِ مَنْ يَشاءُ</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محمدبن یعقوب،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388</w:t>
      </w:r>
      <w:r>
        <w:rPr>
          <w:rFonts w:eastAsia="IRNazanin" w:cs="IRNazanin"/>
          <w:color w:val="111111"/>
          <w:sz w:val="28"/>
          <w:szCs w:val="28"/>
          <w:rtl w:val="true"/>
          <w:lang w:bidi="fa-IR"/>
        </w:rPr>
        <w:t>.</w:t>
      </w:r>
      <w:bookmarkStart w:id="699" w:name="pg16653_213936"/>
    </w:p>
    <w:p>
      <w:pPr>
        <w:pStyle w:val="BookText"/>
        <w:rPr/>
      </w:pPr>
      <w:bookmarkEnd w:id="699"/>
      <w:r>
        <w:rPr>
          <w:rFonts w:ascii="IRNazanin" w:hAnsi="IRNazanin" w:eastAsia="IRNazanin"/>
          <w:color w:val="111111"/>
          <w:sz w:val="28"/>
          <w:sz w:val="28"/>
          <w:szCs w:val="28"/>
          <w:rtl w:val="true"/>
          <w:lang w:bidi="fa-IR"/>
        </w:rPr>
        <w:t xml:space="preserve">به نظر می رسد مجهول بودن این روایت به خاطر وقوع اسباط بن سالم در سلسه سند باشد؛ چرا که در کتب رجالی توثیقی در حق او بیان نشده است، اما از آن رو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عنه</w:t>
      </w:r>
      <w:r>
        <w:rPr>
          <w:rFonts w:eastAsia="IRNazanin" w:cs="IRNazanin"/>
          <w:color w:val="111111"/>
          <w:sz w:val="28"/>
          <w:szCs w:val="28"/>
          <w:rtl w:val="true"/>
          <w:lang w:bidi="fa-IR"/>
        </w:rPr>
        <w:t>»</w:t>
      </w:r>
      <w:r>
        <w:rPr>
          <w:rStyle w:val="FootnoteAnchor"/>
          <w:rtl w:val="true"/>
        </w:rPr>
        <w:footnoteReference w:id="1121"/>
      </w:r>
      <w:r>
        <w:rPr>
          <w:rFonts w:ascii="IRNazanin" w:hAnsi="IRNazanin" w:eastAsia="IRNazanin"/>
          <w:color w:val="111111"/>
          <w:sz w:val="28"/>
          <w:sz w:val="28"/>
          <w:szCs w:val="28"/>
          <w:rtl w:val="true"/>
          <w:lang w:bidi="fa-IR"/>
        </w:rPr>
        <w:t>ابن ابی عمیر است می توان قائل به وثاقت او شد</w:t>
      </w:r>
      <w:r>
        <w:rPr>
          <w:rFonts w:eastAsia="IRNazanin" w:cs="IRNazanin"/>
          <w:color w:val="111111"/>
          <w:sz w:val="28"/>
          <w:szCs w:val="28"/>
          <w:rtl w:val="true"/>
          <w:lang w:bidi="fa-IR"/>
        </w:rPr>
        <w:t>.</w:t>
      </w:r>
      <w:r>
        <w:rPr>
          <w:rStyle w:val="FootnoteAnchor"/>
          <w:rtl w:val="true"/>
        </w:rPr>
        <w:footnoteReference w:id="1122"/>
      </w:r>
      <w:r>
        <w:rPr>
          <w:rFonts w:ascii="IRNazanin" w:hAnsi="IRNazanin" w:eastAsia="IRNazanin"/>
          <w:color w:val="111111"/>
          <w:sz w:val="28"/>
          <w:sz w:val="28"/>
          <w:szCs w:val="28"/>
          <w:rtl w:val="true"/>
          <w:lang w:bidi="fa-IR"/>
        </w:rPr>
        <w:t xml:space="preserve">روایت فوق به نحوی از خوردن تگرگ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 است و در این مورد به آیه شریفه استناد کرده است که خداوند هر کس را که بخواهد به وسیله تگرگ مورد اصابت قرار می دهد، که ظاهر در اصابت و برخورد به ظاهر بدن است، اما ممکن است اعم از آن بوده و اصابت و گرفتار شدن به بیماری را نیز در برگیر گیرد و به همین علت در روایت به آن استناد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برخی اصابت را به معنای ضرر و آسیب رساندن به زراعت و باغ های میوه ها دانسته اند،</w:t>
      </w:r>
      <w:r>
        <w:rPr>
          <w:rStyle w:val="FootnoteAnchor"/>
          <w:rtl w:val="true"/>
        </w:rPr>
        <w:footnoteReference w:id="1123"/>
      </w:r>
      <w:r>
        <w:rPr>
          <w:rFonts w:ascii="IRNazanin" w:hAnsi="IRNazanin" w:eastAsia="IRNazanin"/>
          <w:color w:val="111111"/>
          <w:sz w:val="28"/>
          <w:sz w:val="28"/>
          <w:szCs w:val="28"/>
          <w:rtl w:val="true"/>
          <w:lang w:bidi="fa-IR"/>
        </w:rPr>
        <w:t>اما به نظر می رسد با سیاق روایت سازگار نباشد؛ چرا که در روایت جهت منع از خوردن آن به اصابت مورد نظر آیه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آیه را خارج از سیاق روایت در نظر بگیریم معنایی اعم خواهد داشت و ضرر و آسیب ساندن به زراعت و باغ های میوه ها را نیز شامل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بعید نیست که قائل این مطلب، آیه را خارج از سیاق روایت معنا کرده باشد چنانکه از ظاهر کلام او نیز همین مطلب برداشت می شود</w:t>
      </w:r>
      <w:r>
        <w:rPr>
          <w:rFonts w:eastAsia="IRNazanin" w:cs="IRNazanin"/>
          <w:color w:val="111111"/>
          <w:sz w:val="28"/>
          <w:szCs w:val="28"/>
          <w:rtl w:val="true"/>
          <w:lang w:bidi="fa-IR"/>
        </w:rPr>
        <w:t>.</w:t>
      </w:r>
    </w:p>
    <w:p>
      <w:pPr>
        <w:pStyle w:val="Heading6"/>
        <w:numPr>
          <w:ilvl w:val="5"/>
          <w:numId w:val="1"/>
        </w:numPr>
        <w:rPr/>
      </w:pPr>
      <w:bookmarkStart w:id="700" w:name="__RefHeading___Toc12065294_1280447820"/>
      <w:bookmarkStart w:id="701" w:name="_Toc271"/>
      <w:bookmarkEnd w:id="700"/>
      <w:r>
        <w:rPr/>
        <w:t>1-8-1-3-3</w:t>
      </w:r>
      <w:r>
        <w:rPr>
          <w:rtl w:val="true"/>
        </w:rPr>
        <w:t xml:space="preserve">- </w:t>
      </w:r>
      <w:r>
        <w:rPr>
          <w:rtl w:val="true"/>
        </w:rPr>
        <w:t>آب فرات</w:t>
      </w:r>
      <w:bookmarkEnd w:id="701"/>
    </w:p>
    <w:p>
      <w:pPr>
        <w:pStyle w:val="BookText"/>
        <w:rPr/>
      </w:pPr>
      <w:r>
        <w:rPr>
          <w:rFonts w:ascii="IRNazanin" w:hAnsi="IRNazanin" w:eastAsia="IRNazanin"/>
          <w:color w:val="111111"/>
          <w:sz w:val="28"/>
          <w:sz w:val="28"/>
          <w:szCs w:val="28"/>
          <w:rtl w:val="true"/>
          <w:lang w:bidi="fa-IR"/>
        </w:rPr>
        <w:t xml:space="preserve">در دسته ای از روایات از اهمیت و ارزش آب فرات سخن رفته است به گونه ای که آب فرات به نوعی برگرفته از بهشت و پر برکت ترین رود روی زمین معرفی شده و به گرفتن کام نوزاد با آن سفارش شده است که در نتیجه شیعه و دوست دار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آنها را در پی خواهد داشت</w:t>
      </w:r>
      <w:r>
        <w:rPr>
          <w:rFonts w:eastAsia="IRNazanin" w:cs="IRNazanin"/>
          <w:color w:val="111111"/>
          <w:sz w:val="28"/>
          <w:szCs w:val="28"/>
          <w:rtl w:val="true"/>
          <w:lang w:bidi="fa-IR"/>
        </w:rPr>
        <w:t>.</w:t>
      </w:r>
      <w:r>
        <w:rPr>
          <w:rStyle w:val="FootnoteAnchor"/>
          <w:rtl w:val="true"/>
        </w:rPr>
        <w:footnoteReference w:id="1124"/>
      </w:r>
      <w:r>
        <w:rPr>
          <w:rFonts w:ascii="IRNazanin" w:hAnsi="IRNazanin" w:eastAsia="IRNazanin"/>
          <w:color w:val="111111"/>
          <w:sz w:val="28"/>
          <w:sz w:val="28"/>
          <w:szCs w:val="28"/>
          <w:rtl w:val="true"/>
          <w:lang w:bidi="fa-IR"/>
        </w:rPr>
        <w:t>شاعر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للفرات 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الجنة يجريان</w:t>
      </w:r>
    </w:p>
    <w:p>
      <w:pPr>
        <w:pStyle w:val="BookText"/>
        <w:rPr/>
      </w:pPr>
      <w:r>
        <w:rPr>
          <w:rFonts w:ascii="Amiri" w:hAnsi="Amiri" w:eastAsia="Amiri" w:cs="Amiri"/>
          <w:color w:val="111111"/>
          <w:sz w:val="28"/>
          <w:sz w:val="28"/>
          <w:szCs w:val="28"/>
          <w:rtl w:val="true"/>
          <w:lang w:bidi="ar-SA"/>
        </w:rPr>
        <w:t xml:space="preserve">حنّك به الطفل ففي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يحبب المولود للولايه</w:t>
      </w:r>
      <w:r>
        <w:rPr>
          <w:rStyle w:val="FootnoteAnchor"/>
          <w:rtl w:val="true"/>
        </w:rPr>
        <w:footnoteReference w:id="1125"/>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برخی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داشتند، تا نزدیک آب فرات زندگی کنند، تا از آب آن جهت استشفاء بهره مند گردند</w:t>
      </w:r>
      <w:r>
        <w:rPr>
          <w:rFonts w:eastAsia="IRNazanin" w:cs="IRNazanin"/>
          <w:color w:val="111111"/>
          <w:sz w:val="28"/>
          <w:szCs w:val="28"/>
          <w:rtl w:val="true"/>
          <w:lang w:bidi="fa-IR"/>
        </w:rPr>
        <w:t>.</w:t>
      </w:r>
      <w:r>
        <w:rPr>
          <w:rStyle w:val="FootnoteAnchor"/>
          <w:rtl w:val="true"/>
        </w:rPr>
        <w:footnoteReference w:id="1126"/>
      </w:r>
      <w:r>
        <w:rPr>
          <w:rFonts w:ascii="IRNazanin" w:hAnsi="IRNazanin" w:eastAsia="IRNazanin"/>
          <w:color w:val="111111"/>
          <w:sz w:val="28"/>
          <w:sz w:val="28"/>
          <w:szCs w:val="28"/>
          <w:rtl w:val="true"/>
          <w:lang w:bidi="fa-IR"/>
        </w:rPr>
        <w:t xml:space="preserve">همچنین فرات، سرور آب های دنیا و آخرت و یکی از دو رود </w:t>
      </w:r>
      <w:bookmarkStart w:id="702" w:name="pg16653_213937"/>
    </w:p>
    <w:p>
      <w:pPr>
        <w:pStyle w:val="BookText"/>
        <w:rPr/>
      </w:pPr>
      <w:bookmarkEnd w:id="702"/>
      <w:r>
        <w:rPr>
          <w:rFonts w:ascii="IRNazanin" w:hAnsi="IRNazanin" w:eastAsia="IRNazanin"/>
          <w:color w:val="111111"/>
          <w:sz w:val="28"/>
          <w:sz w:val="28"/>
          <w:szCs w:val="28"/>
          <w:rtl w:val="true"/>
          <w:lang w:bidi="fa-IR"/>
        </w:rPr>
        <w:t>مؤمن معرفی شده است</w:t>
      </w:r>
      <w:r>
        <w:rPr>
          <w:rFonts w:eastAsia="IRNazanin" w:cs="IRNazanin"/>
          <w:color w:val="111111"/>
          <w:sz w:val="28"/>
          <w:szCs w:val="28"/>
          <w:rtl w:val="true"/>
          <w:lang w:bidi="fa-IR"/>
        </w:rPr>
        <w:t>.</w:t>
      </w:r>
      <w:r>
        <w:rPr>
          <w:rStyle w:val="FootnoteAnchor"/>
          <w:rtl w:val="true"/>
        </w:rPr>
        <w:footnoteReference w:id="1127"/>
      </w:r>
      <w:r>
        <w:rPr>
          <w:rFonts w:ascii="IRNazanin" w:hAnsi="IRNazanin" w:eastAsia="IRNazanin"/>
          <w:color w:val="111111"/>
          <w:sz w:val="28"/>
          <w:sz w:val="28"/>
          <w:szCs w:val="28"/>
          <w:rtl w:val="true"/>
          <w:lang w:bidi="fa-IR"/>
        </w:rPr>
        <w:t xml:space="preserve">بعید نیست که ارزش و اهمیت آب فرات به علت مجاورت آن با قبر شریف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6"/>
        <w:numPr>
          <w:ilvl w:val="5"/>
          <w:numId w:val="1"/>
        </w:numPr>
        <w:rPr/>
      </w:pPr>
      <w:bookmarkStart w:id="703" w:name="__RefHeading___Toc12065296_1280447820"/>
      <w:bookmarkStart w:id="704" w:name="_Toc272"/>
      <w:bookmarkEnd w:id="703"/>
      <w:r>
        <w:rPr/>
        <w:t>1-8-1-4</w:t>
      </w:r>
      <w:r>
        <w:rPr>
          <w:rtl w:val="true"/>
        </w:rPr>
        <w:t xml:space="preserve">- </w:t>
      </w:r>
      <w:r>
        <w:rPr>
          <w:rtl w:val="true"/>
        </w:rPr>
        <w:t>آب نهی شده</w:t>
      </w:r>
      <w:bookmarkEnd w:id="704"/>
    </w:p>
    <w:p>
      <w:pPr>
        <w:pStyle w:val="BookText"/>
        <w:rPr/>
      </w:pPr>
      <w:r>
        <w:rPr>
          <w:rFonts w:ascii="IRNazanin" w:hAnsi="IRNazanin" w:eastAsia="IRNazanin"/>
          <w:color w:val="111111"/>
          <w:sz w:val="28"/>
          <w:sz w:val="28"/>
          <w:szCs w:val="28"/>
          <w:rtl w:val="true"/>
          <w:lang w:bidi="fa-IR"/>
        </w:rPr>
        <w:t>برخی دیگر از آب ها، آب هایی هستند که در روایات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مقوله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 است که به نظر می رسد به علت ضرر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آبها که از درمان با آن نهی شده، چشمه های آب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هَارُونَ بْنِ مُسْلِمٍ عَنْ مَسْعَدَةَ بْنِ صَدَقَةَ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الِاسْتِشْفَاءِ بِالْحُمَّيَاتِ وَ هِيَ الْعُيُونُ الْحَارَّةُ الَّتِي تَكُونُ فِي الْجِبَالِ الَّتِي تُوجَدُ فِيهَا رَائِحَةُ الْكِبْرِيتِ وَ قِيلَ إِنَّهَا مِنْ فَيْحِ جَهَنَّم</w:t>
      </w:r>
      <w:r>
        <w:rPr>
          <w:rFonts w:eastAsia="IRNazanin" w:cs="IRNazanin"/>
          <w:color w:val="111111"/>
          <w:sz w:val="28"/>
          <w:szCs w:val="28"/>
          <w:rtl w:val="true"/>
          <w:lang w:bidi="fa-IR"/>
        </w:rPr>
        <w:t>».</w:t>
      </w:r>
      <w:r>
        <w:rPr>
          <w:rStyle w:val="FootnoteAnchor"/>
          <w:rtl w:val="true"/>
        </w:rPr>
        <w:footnoteReference w:id="1128"/>
      </w:r>
      <w:r>
        <w:rPr>
          <w:rFonts w:ascii="IRNazanin" w:hAnsi="IRNazanin" w:eastAsia="IRNazanin"/>
          <w:color w:val="111111"/>
          <w:sz w:val="28"/>
          <w:sz w:val="28"/>
          <w:szCs w:val="28"/>
          <w:rtl w:val="true"/>
          <w:lang w:bidi="fa-IR"/>
        </w:rPr>
        <w:t>هر چند این روایت را در زمره روایات ضعیف برشمرده اند،</w:t>
      </w:r>
      <w:r>
        <w:rPr>
          <w:rStyle w:val="FootnoteAnchor"/>
          <w:rtl w:val="true"/>
        </w:rPr>
        <w:footnoteReference w:id="1129"/>
      </w:r>
      <w:r>
        <w:rPr>
          <w:rFonts w:ascii="IRNazanin" w:hAnsi="IRNazanin" w:eastAsia="IRNazanin"/>
          <w:color w:val="111111"/>
          <w:sz w:val="28"/>
          <w:sz w:val="28"/>
          <w:szCs w:val="28"/>
          <w:rtl w:val="true"/>
          <w:lang w:bidi="fa-IR"/>
        </w:rPr>
        <w:t>اما اولاً با توجه به مبنای مختار وثانیاً با توجه به این که تعداد روایتی که این مضمون می رساند بیش از سه روایت است که می توان قائل به استفاضه معنوی آن شد، در نتیجه قبول روایات آسان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مزبور صریح در نهی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استشفاء با چشمه های آب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از جمله نشانه های چشمه مورد نظر، بوی گوگرد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ذیل روایت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 که آن چشمه ها از حرارت و جوشش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از راوی یا از امام باشد که به خاطر مردد بودن آن، مورد استناد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استشفاء که در روایت آمده است، عنوان عامی است که بر درمان از طریق خوردن و غیر آن مانند استحمام با آب 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شود، اما به نظر می رسد با توجه به اینکه مرحوم کلینی روایات مربوط به این مورد را در کتاب الأشربه ذکر کرده است، ممکن است از کلمه استشفاء مجرد نوشیدن را فهمیده باشد علاوه بر اینکه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محاسن این روایت را ذیل بابی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المیاه المنهی عن شربها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کند و این فهم را بیشتر تقویت می کند که استشفاء را منصرف به استشفاء از طریق نوشیدن می دانسته و ممکن است انصراف فهم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علت عنوان محاسن باشد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در برخی از روایات چشمه های آب گرم، چشمه هایی دانسته شده که مورد لعن و نفرین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گرفته اند؛ چرا که هنگامی که ایشان همه آب های زمین را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فراخواند همه آنها به جز چشمه های آب گرم و آب تلخ اجابت کردند و حضرت نوح نیز دو را لعن و نفرین کرد</w:t>
      </w:r>
      <w:r>
        <w:rPr>
          <w:rFonts w:eastAsia="IRNazanin" w:cs="IRNazanin"/>
          <w:color w:val="111111"/>
          <w:sz w:val="28"/>
          <w:szCs w:val="28"/>
          <w:rtl w:val="true"/>
          <w:lang w:bidi="fa-IR"/>
        </w:rPr>
        <w:t>.</w:t>
      </w:r>
      <w:r>
        <w:rPr>
          <w:rStyle w:val="FootnoteAnchor"/>
          <w:rtl w:val="true"/>
        </w:rPr>
        <w:footnoteReference w:id="1130"/>
      </w:r>
      <w:r>
        <w:rPr>
          <w:rFonts w:ascii="IRNazanin" w:hAnsi="IRNazanin" w:eastAsia="IRNazanin"/>
          <w:color w:val="111111"/>
          <w:sz w:val="28"/>
          <w:sz w:val="28"/>
          <w:szCs w:val="28"/>
          <w:rtl w:val="true"/>
          <w:lang w:bidi="fa-IR"/>
        </w:rPr>
        <w:t xml:space="preserve">ممکن است با توجه به اینکه این چشمه ها در برخی از روایات آب گوگرد خوانده شده و در روایت فوق نیز به دارا بودن بوی گوگرد تعبیر شده است، بتوان گفت علت نهی از چشمه های آب گرم تأثیر گوگرد آن بر بدن باشد ممکن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رائحة الکبریت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فوق آمده است، سولفور دی اکسید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ویا سولفید هیدروژن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H2S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 که وجود آن چشمه های آب گرم نیازمند بررسی های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برخی از مطالعات حاکی از عدم مشاهده سولفور دی اکسید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این آب ها است، اما وجود سولفید هیدروژن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H2S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این آب ها آن هم در مقادیر بالایی تأیید شده است که ممکن است خطرات مهمی برای سلامتی انسان در هر دو مواجهه کوتاه مدت و بلند مدت ایجاد کند</w:t>
      </w:r>
      <w:r>
        <w:rPr>
          <w:rFonts w:eastAsia="IRNazanin" w:cs="IRNazanin"/>
          <w:color w:val="111111"/>
          <w:sz w:val="28"/>
          <w:szCs w:val="28"/>
          <w:rtl w:val="true"/>
          <w:lang w:bidi="fa-IR"/>
        </w:rPr>
        <w:t>.</w:t>
      </w:r>
      <w:r>
        <w:rPr>
          <w:rStyle w:val="FootnoteAnchor"/>
          <w:rtl w:val="true"/>
        </w:rPr>
        <w:footnoteReference w:id="1131"/>
      </w:r>
      <w:r>
        <w:rPr>
          <w:rFonts w:ascii="IRNazanin" w:hAnsi="IRNazanin" w:eastAsia="IRNazanin"/>
          <w:color w:val="111111"/>
          <w:sz w:val="28"/>
          <w:sz w:val="28"/>
          <w:szCs w:val="28"/>
          <w:rtl w:val="true"/>
          <w:lang w:bidi="fa-IR"/>
        </w:rPr>
        <w:t>علاوه بر گوگرد، جیوه نیز در چشمه های آب گرم وجود دارد و وجود کانسار های جیوه در چشمه های آب گرم تأیید شده است</w:t>
      </w:r>
      <w:r>
        <w:rPr>
          <w:rFonts w:eastAsia="IRNazanin" w:cs="IRNazanin"/>
          <w:color w:val="111111"/>
          <w:sz w:val="28"/>
          <w:szCs w:val="28"/>
          <w:rtl w:val="true"/>
          <w:lang w:bidi="fa-IR"/>
        </w:rPr>
        <w:t>.</w:t>
      </w:r>
      <w:r>
        <w:rPr>
          <w:rStyle w:val="FootnoteAnchor"/>
          <w:rtl w:val="true"/>
        </w:rPr>
        <w:footnoteReference w:id="1132"/>
      </w:r>
      <w:r>
        <w:rPr>
          <w:rFonts w:ascii="IRNazanin" w:hAnsi="IRNazanin" w:eastAsia="IRNazanin"/>
          <w:color w:val="111111"/>
          <w:sz w:val="28"/>
          <w:sz w:val="28"/>
          <w:szCs w:val="28"/>
          <w:rtl w:val="true"/>
          <w:lang w:bidi="fa-IR"/>
        </w:rPr>
        <w:t>گفته می شود مسمومیت به وسیله جیوه عوارضی همچون آسیب به سیستم عصبی در بزرگسالان و اختلال در رشد عصبی در نوزادان و کودکان، مشکلات قلبی و کم خونی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کنترل موردی نشان داده است که استنشاق مزمنِ حتی غلظت کم جیوه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میکروگرم بر متر مکعب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باعث ایجاد لرز ، اختلال در خواب و اختلال در مهارت های شناختی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مسمومیت با جیوه با چندین بیماری ریوی مختلف از جمله سندرم یانگ، برونشیت و فیبروز ریوی همراه است</w:t>
      </w:r>
      <w:r>
        <w:rPr>
          <w:rFonts w:eastAsia="IRNazanin" w:cs="IRNazanin"/>
          <w:color w:val="111111"/>
          <w:sz w:val="28"/>
          <w:szCs w:val="28"/>
          <w:rtl w:val="true"/>
          <w:lang w:bidi="fa-IR"/>
        </w:rPr>
        <w:t>.</w:t>
      </w:r>
      <w:r>
        <w:rPr>
          <w:rStyle w:val="FootnoteAnchor"/>
          <w:rtl w:val="true"/>
        </w:rPr>
        <w:footnoteReference w:id="1133"/>
      </w:r>
      <w:r>
        <w:rPr>
          <w:rFonts w:ascii="IRNazanin" w:hAnsi="IRNazanin" w:eastAsia="IRNazanin"/>
          <w:color w:val="111111"/>
          <w:sz w:val="28"/>
          <w:sz w:val="28"/>
          <w:szCs w:val="28"/>
          <w:rtl w:val="true"/>
          <w:lang w:bidi="fa-IR"/>
        </w:rPr>
        <w:t xml:space="preserve">اما آنچه امروزه مرسوم است این است که مردم علاقه زیادی به درمان با چشمه های آب گرم دارند چنانکه به نظر می رسد 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چنین بوده است و این مطلب از روایت فوق قابل استنباط است چرا که به نظر می رسد استشفاء با این نوع آب ها متدوال بوده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نهی می کند</w:t>
      </w:r>
      <w:r>
        <w:rPr>
          <w:rFonts w:eastAsia="IRNazanin" w:cs="IRNazanin"/>
          <w:color w:val="111111"/>
          <w:sz w:val="28"/>
          <w:szCs w:val="28"/>
          <w:rtl w:val="true"/>
          <w:lang w:bidi="fa-IR"/>
        </w:rPr>
        <w:t xml:space="preserve">. </w:t>
      </w:r>
      <w:bookmarkStart w:id="705" w:name="pg16653_213939"/>
    </w:p>
    <w:p>
      <w:pPr>
        <w:pStyle w:val="Heading5"/>
        <w:numPr>
          <w:ilvl w:val="4"/>
          <w:numId w:val="1"/>
        </w:numPr>
        <w:rPr/>
      </w:pPr>
      <w:bookmarkStart w:id="706" w:name="__RefHeading___Toc12065298_1280447820"/>
      <w:bookmarkStart w:id="707" w:name="_Toc273"/>
      <w:bookmarkEnd w:id="705"/>
      <w:bookmarkEnd w:id="706"/>
      <w:r>
        <w:rPr/>
        <w:t>1-8-2</w:t>
      </w:r>
      <w:r>
        <w:rPr>
          <w:rtl w:val="true"/>
        </w:rPr>
        <w:t xml:space="preserve">- </w:t>
      </w:r>
      <w:r>
        <w:rPr>
          <w:rtl w:val="true"/>
        </w:rPr>
        <w:t>شراب</w:t>
      </w:r>
      <w:bookmarkEnd w:id="707"/>
    </w:p>
    <w:p>
      <w:pPr>
        <w:pStyle w:val="Heading6"/>
        <w:numPr>
          <w:ilvl w:val="5"/>
          <w:numId w:val="1"/>
        </w:numPr>
        <w:rPr/>
      </w:pPr>
      <w:bookmarkStart w:id="708" w:name="__RefHeading___Toc12065300_1280447820"/>
      <w:bookmarkStart w:id="709" w:name="_Toc274"/>
      <w:bookmarkEnd w:id="708"/>
      <w:r>
        <w:rPr>
          <w:rtl w:val="true"/>
        </w:rPr>
        <w:t>اشاره</w:t>
      </w:r>
      <w:bookmarkEnd w:id="709"/>
    </w:p>
    <w:p>
      <w:pPr>
        <w:pStyle w:val="BookText"/>
        <w:rPr/>
      </w:pPr>
      <w:r>
        <w:rPr>
          <w:rFonts w:ascii="IRNazanin" w:hAnsi="IRNazanin" w:eastAsia="IRNazanin"/>
          <w:color w:val="111111"/>
          <w:sz w:val="28"/>
          <w:sz w:val="28"/>
          <w:szCs w:val="28"/>
          <w:rtl w:val="true"/>
          <w:lang w:bidi="fa-IR"/>
        </w:rPr>
        <w:t>با توجه به اینکه شراب انواع مختلفی دارد مرحوم کلینی بخشی مستقل تحت عنوان ابواب الأنبذة قرار داده و روایاتی را تحت ابوابی که اندک ارتباطی به نوشیدن شراب داشته اند بیان کرده است</w:t>
      </w:r>
      <w:r>
        <w:rPr>
          <w:rFonts w:eastAsia="IRNazanin" w:cs="IRNazanin"/>
          <w:color w:val="111111"/>
          <w:sz w:val="28"/>
          <w:szCs w:val="28"/>
          <w:rtl w:val="true"/>
          <w:lang w:bidi="fa-IR"/>
        </w:rPr>
        <w:t>.</w:t>
      </w:r>
    </w:p>
    <w:p>
      <w:pPr>
        <w:pStyle w:val="Heading6"/>
        <w:numPr>
          <w:ilvl w:val="5"/>
          <w:numId w:val="1"/>
        </w:numPr>
        <w:rPr/>
      </w:pPr>
      <w:bookmarkStart w:id="710" w:name="__RefHeading___Toc12065302_1280447820"/>
      <w:bookmarkStart w:id="711" w:name="_Toc275"/>
      <w:bookmarkEnd w:id="710"/>
      <w:r>
        <w:rPr/>
        <w:t>1-8-2-1</w:t>
      </w:r>
      <w:r>
        <w:rPr>
          <w:rtl w:val="true"/>
        </w:rPr>
        <w:t xml:space="preserve">- </w:t>
      </w:r>
      <w:r>
        <w:rPr>
          <w:rtl w:val="true"/>
        </w:rPr>
        <w:t>تاریخچه تحریم شراب</w:t>
      </w:r>
      <w:bookmarkEnd w:id="71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برخی از روایات تاریخ تحریم شراب به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برخی دیگر به زمان حضرت نوح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چنین آمده است که حضرت آدم درخت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کاشت اما شیطان ادعا کرد که از آن اوست، در نهایت راضی شدند تا روح القدس بین آنها داوری کند، او نیز چوبی از آتش برگرفته و به درخت انگور زد، دو سوم آن سوخته و یک سوم باقی ماند، در نتیجه یک سوم باقی مانده از آن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سوم سوخته، نصیب شیطان عنوان گرفت</w:t>
      </w:r>
      <w:r>
        <w:rPr>
          <w:rFonts w:eastAsia="IRNazanin" w:cs="IRNazanin"/>
          <w:color w:val="111111"/>
          <w:sz w:val="28"/>
          <w:szCs w:val="28"/>
          <w:rtl w:val="true"/>
          <w:lang w:bidi="fa-IR"/>
        </w:rPr>
        <w:t>.</w:t>
      </w:r>
      <w:r>
        <w:rPr>
          <w:rStyle w:val="FootnoteAnchor"/>
          <w:rtl w:val="true"/>
        </w:rPr>
        <w:footnoteReference w:id="1134"/>
      </w:r>
      <w:r>
        <w:rPr>
          <w:rFonts w:ascii="IRNazanin" w:hAnsi="IRNazanin" w:eastAsia="IRNazanin"/>
          <w:color w:val="111111"/>
          <w:sz w:val="28"/>
          <w:sz w:val="28"/>
          <w:szCs w:val="28"/>
          <w:rtl w:val="true"/>
          <w:lang w:bidi="fa-IR"/>
        </w:rPr>
        <w:t xml:space="preserve">همچنین در روایت دیگری در جریان منازعه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ابلیس با داوری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سوم درختان انگور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شیطان داده می شود که به وسیله آتشی سوزانده می شود</w:t>
      </w:r>
      <w:r>
        <w:rPr>
          <w:rFonts w:eastAsia="IRNazanin" w:cs="IRNazanin"/>
          <w:color w:val="111111"/>
          <w:sz w:val="28"/>
          <w:szCs w:val="28"/>
          <w:rtl w:val="true"/>
          <w:lang w:bidi="fa-IR"/>
        </w:rPr>
        <w:t>.</w:t>
      </w:r>
      <w:r>
        <w:rPr>
          <w:rStyle w:val="FootnoteAnchor"/>
          <w:rtl w:val="true"/>
        </w:rPr>
        <w:footnoteReference w:id="1135"/>
      </w:r>
      <w:r>
        <w:rPr>
          <w:rFonts w:ascii="IRNazanin" w:hAnsi="IRNazanin" w:eastAsia="IRNazanin"/>
          <w:color w:val="111111"/>
          <w:sz w:val="28"/>
          <w:sz w:val="28"/>
          <w:szCs w:val="28"/>
          <w:rtl w:val="true"/>
          <w:lang w:bidi="fa-IR"/>
        </w:rPr>
        <w:t xml:space="preserve">در روایت دیگری چنین آمده است که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 را فریب داده و انگور و خرمایی که در اختیار آنان بوده است را می مکد، در این حال از سوی خداوند ندا می رسد که دشمن خدا نَفَس خود را به این میوه رسانده است و به همین سبب شراب آنها حرام است</w:t>
      </w:r>
      <w:r>
        <w:rPr>
          <w:rFonts w:eastAsia="IRNazanin" w:cs="IRNazanin"/>
          <w:color w:val="111111"/>
          <w:sz w:val="28"/>
          <w:szCs w:val="28"/>
          <w:rtl w:val="true"/>
          <w:lang w:bidi="fa-IR"/>
        </w:rPr>
        <w:t>.</w:t>
      </w:r>
      <w:r>
        <w:rPr>
          <w:rStyle w:val="FootnoteAnchor"/>
          <w:rtl w:val="true"/>
        </w:rPr>
        <w:footnoteReference w:id="1136"/>
      </w:r>
      <w:r>
        <w:rPr>
          <w:rFonts w:ascii="IRNazanin" w:hAnsi="IRNazanin" w:eastAsia="IRNazanin"/>
          <w:color w:val="111111"/>
          <w:sz w:val="28"/>
          <w:sz w:val="28"/>
          <w:szCs w:val="28"/>
          <w:rtl w:val="true"/>
          <w:lang w:bidi="fa-IR"/>
        </w:rPr>
        <w:t>روایاتی که این ماجرا را به حضرت نوح نسبت می دهد از حیث سندی تمام است،</w:t>
      </w:r>
      <w:r>
        <w:rPr>
          <w:rStyle w:val="FootnoteAnchor"/>
          <w:rtl w:val="true"/>
        </w:rPr>
        <w:footnoteReference w:id="1137"/>
      </w:r>
      <w:r>
        <w:rPr>
          <w:rFonts w:ascii="IRNazanin" w:hAnsi="IRNazanin" w:eastAsia="IRNazanin"/>
          <w:color w:val="111111"/>
          <w:sz w:val="28"/>
          <w:sz w:val="28"/>
          <w:szCs w:val="28"/>
          <w:rtl w:val="true"/>
          <w:lang w:bidi="fa-IR"/>
        </w:rPr>
        <w:t xml:space="preserve">اما روایاتی که قضیه را مربوط به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داند عمدتاً دچار ضعف سندی است که با چشم پوشی از آنها و بر فرض صدور، تعارضی بین این روایات نیست؛ چرا که ممکن است هر سه ماجرا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هر سه ماجرا مشترک است نقش شیطان در تحریم شراب است که روایات مذکور در این مورد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آنجا که مضرات طبی شراب بر کسی پوشیده نیست و بحث مفصل آن خواهد آمد، با توجه به این روایات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شیطان در به وجود آمدن بیماری و عوامل بیماری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می شود</w:t>
      </w:r>
      <w:r>
        <w:rPr>
          <w:rFonts w:eastAsia="IRNazanin" w:cs="IRNazanin"/>
          <w:color w:val="111111"/>
          <w:sz w:val="28"/>
          <w:szCs w:val="28"/>
          <w:rtl w:val="true"/>
          <w:lang w:bidi="fa-IR"/>
        </w:rPr>
        <w:t xml:space="preserve">. </w:t>
      </w:r>
      <w:bookmarkStart w:id="712" w:name="pg16653_213940"/>
    </w:p>
    <w:p>
      <w:pPr>
        <w:pStyle w:val="Heading6"/>
        <w:numPr>
          <w:ilvl w:val="5"/>
          <w:numId w:val="1"/>
        </w:numPr>
        <w:rPr/>
      </w:pPr>
      <w:bookmarkStart w:id="713" w:name="__RefHeading___Toc12065304_1280447820"/>
      <w:bookmarkStart w:id="714" w:name="_Toc276"/>
      <w:bookmarkEnd w:id="712"/>
      <w:bookmarkEnd w:id="713"/>
      <w:r>
        <w:rPr/>
        <w:t>1-8-2-2</w:t>
      </w:r>
      <w:r>
        <w:rPr>
          <w:rtl w:val="true"/>
        </w:rPr>
        <w:t xml:space="preserve">- </w:t>
      </w:r>
      <w:r>
        <w:rPr>
          <w:rtl w:val="true"/>
        </w:rPr>
        <w:t>تحریم شراب در همه ادیان</w:t>
      </w:r>
      <w:bookmarkEnd w:id="714"/>
    </w:p>
    <w:p>
      <w:pPr>
        <w:pStyle w:val="BookText"/>
        <w:rPr/>
      </w:pPr>
      <w:r>
        <w:rPr>
          <w:rFonts w:ascii="IRNazanin" w:hAnsi="IRNazanin" w:eastAsia="IRNazanin"/>
          <w:color w:val="111111"/>
          <w:sz w:val="28"/>
          <w:sz w:val="28"/>
          <w:szCs w:val="28"/>
          <w:rtl w:val="true"/>
          <w:lang w:bidi="fa-IR"/>
        </w:rPr>
        <w:t>با توجه به دسته ای از روایات معتبر</w:t>
      </w:r>
      <w:r>
        <w:rPr>
          <w:rStyle w:val="FootnoteAnchor"/>
          <w:rtl w:val="true"/>
        </w:rPr>
        <w:footnoteReference w:id="1138"/>
      </w:r>
      <w:r>
        <w:rPr>
          <w:rFonts w:ascii="IRNazanin" w:hAnsi="IRNazanin" w:eastAsia="IRNazanin"/>
          <w:color w:val="111111"/>
          <w:sz w:val="28"/>
          <w:sz w:val="28"/>
          <w:szCs w:val="28"/>
          <w:rtl w:val="true"/>
          <w:lang w:bidi="fa-IR"/>
        </w:rPr>
        <w:t>حرمت شراب در هر دینی ثابت بوده و در دین اسلام نیز باقی مانده و هر پیامبری دستور به حرمت شراب را برای پیروان دین خود صادر نموده است</w:t>
      </w:r>
      <w:r>
        <w:rPr>
          <w:rFonts w:eastAsia="IRNazanin" w:cs="IRNazanin"/>
          <w:color w:val="111111"/>
          <w:sz w:val="28"/>
          <w:szCs w:val="28"/>
          <w:rtl w:val="true"/>
          <w:lang w:bidi="fa-IR"/>
        </w:rPr>
        <w:t>.</w:t>
      </w:r>
      <w:r>
        <w:rPr>
          <w:rStyle w:val="FootnoteAnchor"/>
          <w:rtl w:val="true"/>
        </w:rPr>
        <w:footnoteReference w:id="1139"/>
      </w:r>
    </w:p>
    <w:p>
      <w:pPr>
        <w:pStyle w:val="Heading6"/>
        <w:numPr>
          <w:ilvl w:val="5"/>
          <w:numId w:val="1"/>
        </w:numPr>
        <w:rPr/>
      </w:pPr>
      <w:bookmarkStart w:id="715" w:name="__RefHeading___Toc12065306_1280447820"/>
      <w:bookmarkStart w:id="716" w:name="_Toc277"/>
      <w:bookmarkEnd w:id="715"/>
      <w:r>
        <w:rPr/>
        <w:t>1-8-2-3</w:t>
      </w:r>
      <w:r>
        <w:rPr>
          <w:rtl w:val="true"/>
        </w:rPr>
        <w:t xml:space="preserve">- </w:t>
      </w:r>
      <w:r>
        <w:rPr>
          <w:rtl w:val="true"/>
        </w:rPr>
        <w:t>علت طبی تحریم شراب از دیدگاه روایات</w:t>
      </w:r>
      <w:bookmarkEnd w:id="716"/>
    </w:p>
    <w:p>
      <w:pPr>
        <w:pStyle w:val="BookText"/>
        <w:rPr/>
      </w:pPr>
      <w:r>
        <w:rPr>
          <w:rFonts w:ascii="IRNazanin" w:hAnsi="IRNazanin" w:eastAsia="IRNazanin"/>
          <w:color w:val="111111"/>
          <w:sz w:val="28"/>
          <w:sz w:val="28"/>
          <w:szCs w:val="28"/>
          <w:rtl w:val="true"/>
          <w:lang w:bidi="fa-IR"/>
        </w:rPr>
        <w:t>از مفاد برخی از روایات چنین بر می آید که شراب به علت مست کننده بودن</w:t>
      </w:r>
      <w:r>
        <w:rPr>
          <w:rStyle w:val="FootnoteAnchor"/>
          <w:rtl w:val="true"/>
        </w:rPr>
        <w:footnoteReference w:id="1140"/>
      </w:r>
      <w:r>
        <w:rPr>
          <w:rFonts w:ascii="IRNazanin" w:hAnsi="IRNazanin" w:eastAsia="IRNazanin"/>
          <w:color w:val="111111"/>
          <w:sz w:val="28"/>
          <w:sz w:val="28"/>
          <w:szCs w:val="28"/>
          <w:rtl w:val="true"/>
          <w:lang w:bidi="fa-IR"/>
        </w:rPr>
        <w:t>، حرام دانسته شده است که در نهایت باعث از بین رفتن عقل می گردد</w:t>
      </w:r>
      <w:r>
        <w:rPr>
          <w:rFonts w:eastAsia="IRNazanin" w:cs="IRNazanin"/>
          <w:color w:val="111111"/>
          <w:sz w:val="28"/>
          <w:szCs w:val="28"/>
          <w:rtl w:val="true"/>
          <w:lang w:bidi="fa-IR"/>
        </w:rPr>
        <w:t>.</w:t>
      </w:r>
      <w:r>
        <w:rPr>
          <w:rStyle w:val="FootnoteAnchor"/>
          <w:rtl w:val="true"/>
        </w:rPr>
        <w:footnoteReference w:id="1141"/>
      </w:r>
      <w:r>
        <w:rPr>
          <w:rFonts w:ascii="IRNazanin" w:hAnsi="IRNazanin" w:eastAsia="IRNazanin"/>
          <w:color w:val="111111"/>
          <w:sz w:val="28"/>
          <w:sz w:val="28"/>
          <w:szCs w:val="28"/>
          <w:rtl w:val="true"/>
          <w:lang w:bidi="fa-IR"/>
        </w:rPr>
        <w:t>مرحوم صدوق در روایتی که از مرسلات او به حساب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نسبت دادن روایت به امام صراحت دارد و نیز گفته شد که این نوع از مرسلات او مورد قبول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عَزَّ وَ جَلَّ الْخَمْرَ لِفِعْلِهَا وَ فَسَادِهَا</w:t>
      </w:r>
      <w:r>
        <w:rPr>
          <w:rFonts w:eastAsia="Amiri" w:cs="Amiri" w:ascii="Amiri" w:hAnsi="Amiri"/>
          <w:color w:val="111111"/>
          <w:sz w:val="28"/>
          <w:szCs w:val="28"/>
          <w:rtl w:val="true"/>
          <w:lang w:bidi="ar-SA"/>
        </w:rPr>
        <w:t>».</w:t>
      </w:r>
      <w:r>
        <w:rPr>
          <w:rStyle w:val="FootnoteAnchor"/>
          <w:rtl w:val="true"/>
        </w:rPr>
        <w:footnoteReference w:id="1142"/>
      </w:r>
      <w:r>
        <w:rPr>
          <w:rFonts w:ascii="IRNazanin" w:hAnsi="IRNazanin" w:eastAsia="IRNazanin"/>
          <w:color w:val="111111"/>
          <w:sz w:val="28"/>
          <w:sz w:val="28"/>
          <w:szCs w:val="28"/>
          <w:rtl w:val="true"/>
          <w:lang w:bidi="fa-IR"/>
        </w:rPr>
        <w:t xml:space="preserve">خداوند شراب را به دلیل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 آن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یکی از مفاسد شراب همان از بین بردن عقل باشد، البته به نظر می رسد فسادی بالاتر از آن برای انسان نخواهد بود؛ چرا که زوال عقل با نوعی دیوانگی همراه است که در این صورت بسیاری از کرامات انسانی قابل حمل بر فرد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مورد، علت حرام بودن شراب ایجاد ارتعاش در بدن دانسته شده است</w:t>
      </w:r>
      <w:r>
        <w:rPr>
          <w:rFonts w:eastAsia="IRNazanin" w:cs="IRNazanin"/>
          <w:color w:val="111111"/>
          <w:sz w:val="28"/>
          <w:szCs w:val="28"/>
          <w:rtl w:val="true"/>
          <w:lang w:bidi="fa-IR"/>
        </w:rPr>
        <w:t>.</w:t>
      </w:r>
      <w:r>
        <w:rPr>
          <w:rStyle w:val="FootnoteAnchor"/>
          <w:rtl w:val="true"/>
        </w:rPr>
        <w:footnoteReference w:id="1143"/>
      </w:r>
      <w:r>
        <w:rPr>
          <w:rFonts w:ascii="IRNazanin" w:hAnsi="IRNazanin" w:eastAsia="IRNazanin"/>
          <w:color w:val="111111"/>
          <w:sz w:val="28"/>
          <w:sz w:val="28"/>
          <w:szCs w:val="28"/>
          <w:rtl w:val="true"/>
          <w:lang w:bidi="fa-IR"/>
        </w:rPr>
        <w:t>ممکن است ارتعاش ناشی از شراب خواری ناشی از ضعف یا از بین رفتن اعصاب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همان روایت شراب خواری موجب از بین رفتن نور صورت عنوان شده است که ممکن است به عنوان یک بیماری پوستی قابل بررسی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شراب موجب فساد قلب دانسته شده است</w:t>
      </w:r>
      <w:r>
        <w:rPr>
          <w:rFonts w:eastAsia="IRNazanin" w:cs="IRNazanin"/>
          <w:color w:val="111111"/>
          <w:sz w:val="28"/>
          <w:szCs w:val="28"/>
          <w:rtl w:val="true"/>
          <w:lang w:bidi="fa-IR"/>
        </w:rPr>
        <w:t>.</w:t>
      </w:r>
      <w:r>
        <w:rPr>
          <w:rStyle w:val="FootnoteAnchor"/>
          <w:rtl w:val="true"/>
        </w:rPr>
        <w:footnoteReference w:id="1144"/>
      </w:r>
      <w:r>
        <w:rPr>
          <w:rFonts w:ascii="IRNazanin" w:hAnsi="IRNazanin" w:eastAsia="IRNazanin"/>
          <w:color w:val="111111"/>
          <w:sz w:val="28"/>
          <w:sz w:val="28"/>
          <w:szCs w:val="28"/>
          <w:rtl w:val="true"/>
          <w:lang w:bidi="fa-IR"/>
        </w:rPr>
        <w:t xml:space="preserve">امروزه نیز تحقیقات حاکی از آن است که مصرف شراب و مشروبات الکلی احتمال افزایش بیماری های حاد قلبی را افزایش </w:t>
      </w:r>
      <w:bookmarkStart w:id="717" w:name="pg16653_213941"/>
    </w:p>
    <w:p>
      <w:pPr>
        <w:pStyle w:val="BookText"/>
        <w:rPr/>
      </w:pPr>
      <w:bookmarkEnd w:id="717"/>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w:t>
      </w:r>
      <w:r>
        <w:rPr>
          <w:rStyle w:val="FootnoteAnchor"/>
          <w:rtl w:val="true"/>
        </w:rPr>
        <w:footnoteReference w:id="1145"/>
      </w:r>
      <w:r>
        <w:rPr>
          <w:rFonts w:ascii="IRNazanin" w:hAnsi="IRNazanin" w:eastAsia="IRNazanin"/>
          <w:color w:val="111111"/>
          <w:sz w:val="28"/>
          <w:sz w:val="28"/>
          <w:szCs w:val="28"/>
          <w:rtl w:val="true"/>
          <w:lang w:bidi="fa-IR"/>
        </w:rPr>
        <w:t>در برخی از روایات شراب کلید هر شری معرفی شده است</w:t>
      </w:r>
      <w:r>
        <w:rPr>
          <w:rStyle w:val="FootnoteAnchor"/>
          <w:rtl w:val="true"/>
        </w:rPr>
        <w:footnoteReference w:id="1146"/>
      </w:r>
      <w:r>
        <w:rPr>
          <w:rFonts w:ascii="IRNazanin" w:hAnsi="IRNazanin" w:eastAsia="IRNazanin"/>
          <w:color w:val="111111"/>
          <w:sz w:val="28"/>
          <w:sz w:val="28"/>
          <w:szCs w:val="28"/>
          <w:rtl w:val="true"/>
          <w:lang w:bidi="fa-IR"/>
        </w:rPr>
        <w:t>که ممکن است بیماری‌های ناشی از آن نیز یکی از مصادیق شر مذکور باشد</w:t>
      </w:r>
      <w:r>
        <w:rPr>
          <w:rFonts w:eastAsia="IRNazanin" w:cs="IRNazanin"/>
          <w:color w:val="111111"/>
          <w:sz w:val="28"/>
          <w:szCs w:val="28"/>
          <w:rtl w:val="true"/>
          <w:lang w:bidi="fa-IR"/>
        </w:rPr>
        <w:t>.</w:t>
      </w:r>
    </w:p>
    <w:p>
      <w:pPr>
        <w:pStyle w:val="Heading6"/>
        <w:numPr>
          <w:ilvl w:val="5"/>
          <w:numId w:val="1"/>
        </w:numPr>
        <w:rPr/>
      </w:pPr>
      <w:bookmarkStart w:id="718" w:name="__RefHeading___Toc12065308_1280447820"/>
      <w:bookmarkStart w:id="719" w:name="_Toc278"/>
      <w:bookmarkEnd w:id="718"/>
      <w:r>
        <w:rPr/>
        <w:t>1-8-2-4</w:t>
      </w:r>
      <w:r>
        <w:rPr>
          <w:rtl w:val="true"/>
        </w:rPr>
        <w:t xml:space="preserve">- </w:t>
      </w:r>
      <w:r>
        <w:rPr>
          <w:rtl w:val="true"/>
        </w:rPr>
        <w:t>مضرات طبی شراب</w:t>
      </w:r>
      <w:bookmarkEnd w:id="719"/>
    </w:p>
    <w:p>
      <w:pPr>
        <w:pStyle w:val="Heading6"/>
        <w:numPr>
          <w:ilvl w:val="5"/>
          <w:numId w:val="1"/>
        </w:numPr>
        <w:rPr/>
      </w:pPr>
      <w:bookmarkStart w:id="720" w:name="__RefHeading___Toc12065310_1280447820"/>
      <w:bookmarkStart w:id="721" w:name="_Toc279"/>
      <w:bookmarkEnd w:id="720"/>
      <w:r>
        <w:rPr>
          <w:rtl w:val="true"/>
        </w:rPr>
        <w:t>اشاره</w:t>
      </w:r>
      <w:bookmarkEnd w:id="721"/>
    </w:p>
    <w:p>
      <w:pPr>
        <w:pStyle w:val="BookText"/>
        <w:rPr/>
      </w:pPr>
      <w:r>
        <w:rPr>
          <w:rFonts w:ascii="IRNazanin" w:hAnsi="IRNazanin" w:eastAsia="IRNazanin"/>
          <w:color w:val="111111"/>
          <w:sz w:val="28"/>
          <w:sz w:val="28"/>
          <w:szCs w:val="28"/>
          <w:rtl w:val="true"/>
          <w:lang w:bidi="fa-IR"/>
        </w:rPr>
        <w:t>مضرات فراوانی برای مصرف شراب و مشروبات الکلی که اثر شراب را دارد برشمرده اند که به برخی از آنها اشاره می کنیم</w:t>
      </w:r>
      <w:r>
        <w:rPr>
          <w:rFonts w:eastAsia="IRNazanin" w:cs="IRNazanin"/>
          <w:color w:val="111111"/>
          <w:sz w:val="28"/>
          <w:szCs w:val="28"/>
          <w:rtl w:val="true"/>
          <w:lang w:bidi="fa-IR"/>
        </w:rPr>
        <w:t>.</w:t>
      </w:r>
    </w:p>
    <w:p>
      <w:pPr>
        <w:pStyle w:val="Heading6"/>
        <w:numPr>
          <w:ilvl w:val="5"/>
          <w:numId w:val="1"/>
        </w:numPr>
        <w:rPr/>
      </w:pPr>
      <w:bookmarkStart w:id="722" w:name="__RefHeading___Toc12065312_1280447820"/>
      <w:bookmarkStart w:id="723" w:name="_Toc280"/>
      <w:bookmarkEnd w:id="722"/>
      <w:r>
        <w:rPr/>
        <w:t>1-8-2-4-1</w:t>
      </w:r>
      <w:r>
        <w:rPr>
          <w:rtl w:val="true"/>
        </w:rPr>
        <w:t xml:space="preserve">- </w:t>
      </w:r>
      <w:r>
        <w:rPr>
          <w:rtl w:val="true"/>
        </w:rPr>
        <w:t>کم شدن عمر</w:t>
      </w:r>
      <w:bookmarkEnd w:id="723"/>
    </w:p>
    <w:p>
      <w:pPr>
        <w:pStyle w:val="BookText"/>
        <w:rPr/>
      </w:pPr>
      <w:r>
        <w:rPr>
          <w:rFonts w:ascii="IRNazanin" w:hAnsi="IRNazanin" w:eastAsia="IRNazanin"/>
          <w:color w:val="111111"/>
          <w:sz w:val="28"/>
          <w:sz w:val="28"/>
          <w:szCs w:val="28"/>
          <w:rtl w:val="true"/>
          <w:lang w:bidi="fa-IR"/>
        </w:rPr>
        <w:t xml:space="preserve">دانشمندان ثابت کرده اند، جوانی که انتظار می رود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کند با مصرف مشروبات الکلی بیش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آمارگیری نشان می دهد حد متوسط معتادان به الکل در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r>
        <w:rPr>
          <w:rStyle w:val="FootnoteAnchor"/>
          <w:rtl w:val="true"/>
        </w:rPr>
        <w:footnoteReference w:id="1147"/>
      </w:r>
    </w:p>
    <w:p>
      <w:pPr>
        <w:pStyle w:val="Heading6"/>
        <w:numPr>
          <w:ilvl w:val="5"/>
          <w:numId w:val="1"/>
        </w:numPr>
        <w:rPr/>
      </w:pPr>
      <w:bookmarkStart w:id="724" w:name="__RefHeading___Toc12065314_1280447820"/>
      <w:bookmarkStart w:id="725" w:name="_Toc281"/>
      <w:bookmarkEnd w:id="724"/>
      <w:r>
        <w:rPr/>
        <w:t>1-8-2-4-2</w:t>
      </w:r>
      <w:r>
        <w:rPr>
          <w:rtl w:val="true"/>
        </w:rPr>
        <w:t xml:space="preserve">- </w:t>
      </w:r>
      <w:r>
        <w:rPr>
          <w:rtl w:val="true"/>
        </w:rPr>
        <w:t>افزایش بیماری های قلبی</w:t>
      </w:r>
      <w:bookmarkEnd w:id="725"/>
    </w:p>
    <w:p>
      <w:pPr>
        <w:pStyle w:val="BookText"/>
        <w:rPr/>
      </w:pPr>
      <w:r>
        <w:rPr>
          <w:rFonts w:ascii="IRNazanin" w:hAnsi="IRNazanin" w:eastAsia="IRNazanin"/>
          <w:color w:val="111111"/>
          <w:sz w:val="28"/>
          <w:sz w:val="28"/>
          <w:szCs w:val="28"/>
          <w:rtl w:val="true"/>
          <w:lang w:bidi="fa-IR"/>
        </w:rPr>
        <w:t>گفته شده مصرف زیاد الکل می تواند به افزایش فشار خون منجر شود و به نارسایی قلبی و سکته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مصرف زیاد این ماده باعث افزایش تری گلیسیرید خون می شود و ضربان قلب را نامنظم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برخی مطالعات جدید مطالعات قبلی که گفته بود نوشیدن اندک الکل خطر ابتلای مردان به بیماری‌های قلبی را کاهش می‌دهد، 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مشاور ارشد اداره بهداشت بریتانیا این باور که نوشیدن یک استکان شراب قرمز در روز باعث جلوگیری از بیماری قلبی می‌شود یک افسانه بیش نیست</w:t>
      </w:r>
      <w:r>
        <w:rPr>
          <w:rFonts w:eastAsia="IRNazanin" w:cs="IRNazanin"/>
          <w:color w:val="111111"/>
          <w:sz w:val="28"/>
          <w:szCs w:val="28"/>
          <w:rtl w:val="true"/>
          <w:lang w:bidi="fa-IR"/>
        </w:rPr>
        <w:t>.</w:t>
      </w:r>
    </w:p>
    <w:p>
      <w:pPr>
        <w:pStyle w:val="Heading6"/>
        <w:numPr>
          <w:ilvl w:val="5"/>
          <w:numId w:val="1"/>
        </w:numPr>
        <w:rPr/>
      </w:pPr>
      <w:bookmarkStart w:id="726" w:name="__RefHeading___Toc12065316_1280447820"/>
      <w:bookmarkStart w:id="727" w:name="_Toc282"/>
      <w:bookmarkEnd w:id="726"/>
      <w:r>
        <w:rPr/>
        <w:t>1-8-2-4-3</w:t>
      </w:r>
      <w:r>
        <w:rPr>
          <w:rtl w:val="true"/>
        </w:rPr>
        <w:t xml:space="preserve">- </w:t>
      </w:r>
      <w:r>
        <w:rPr>
          <w:rtl w:val="true"/>
        </w:rPr>
        <w:t>سرطان</w:t>
      </w:r>
      <w:bookmarkEnd w:id="72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تحقیقات وزارت بهداشت بریتانیا در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الکل اعم از شراب، آبجو و مشروب تقطیر شده در هر اندازه‌ای می‌تواند خطر ابتلا به سرطان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این تحقیقات نشان می‌دهد که مطالعات گذشته احتمالاً فوائد الکل را بیش از حد ارزیابی کرده </w:t>
      </w:r>
      <w:bookmarkStart w:id="728" w:name="pg16653_213942"/>
    </w:p>
    <w:p>
      <w:pPr>
        <w:pStyle w:val="BookText"/>
        <w:rPr/>
      </w:pPr>
      <w:bookmarkEnd w:id="72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نکات این تحقیقات شواهدی است که نشان می‌دهد استفاده از الکل خطر ابتلا به انواع سرطان از جمله در ناحیه دهان، گلو و پستان را افزایش می‌دهد</w:t>
      </w:r>
      <w:r>
        <w:rPr>
          <w:rFonts w:eastAsia="IRNazanin" w:cs="IRNazanin"/>
          <w:color w:val="111111"/>
          <w:sz w:val="28"/>
          <w:szCs w:val="28"/>
          <w:rtl w:val="true"/>
          <w:lang w:bidi="fa-IR"/>
        </w:rPr>
        <w:t>.</w:t>
      </w:r>
      <w:r>
        <w:rPr>
          <w:rStyle w:val="FootnoteAnchor"/>
          <w:rtl w:val="true"/>
        </w:rPr>
        <w:footnoteReference w:id="1148"/>
      </w:r>
    </w:p>
    <w:p>
      <w:pPr>
        <w:pStyle w:val="Heading6"/>
        <w:numPr>
          <w:ilvl w:val="5"/>
          <w:numId w:val="1"/>
        </w:numPr>
        <w:rPr/>
      </w:pPr>
      <w:bookmarkStart w:id="729" w:name="__RefHeading___Toc12065318_1280447820"/>
      <w:bookmarkStart w:id="730" w:name="_Toc283"/>
      <w:bookmarkEnd w:id="729"/>
      <w:r>
        <w:rPr/>
        <w:t>1-8-2-4-4</w:t>
      </w:r>
      <w:r>
        <w:rPr>
          <w:rtl w:val="true"/>
        </w:rPr>
        <w:t xml:space="preserve">- </w:t>
      </w:r>
      <w:r>
        <w:rPr>
          <w:rtl w:val="true"/>
        </w:rPr>
        <w:t>بیماری های کلیوی</w:t>
      </w:r>
      <w:bookmarkEnd w:id="730"/>
    </w:p>
    <w:p>
      <w:pPr>
        <w:pStyle w:val="BookText"/>
        <w:rPr/>
      </w:pPr>
      <w:r>
        <w:rPr>
          <w:rFonts w:ascii="IRNazanin" w:hAnsi="IRNazanin" w:eastAsia="IRNazanin"/>
          <w:color w:val="111111"/>
          <w:sz w:val="28"/>
          <w:sz w:val="28"/>
          <w:szCs w:val="28"/>
          <w:rtl w:val="true"/>
          <w:lang w:bidi="fa-IR"/>
        </w:rPr>
        <w:t>برخلاف آنچه تصور می شود که شراب برای کلیه و مخصوصاً سنگ کلیه مناسب است، یافته ها حاکی از آن است که مصرف مشروبات الکلی سبب انحراف کلیه ها از مجاری طبیعی خود وایجاد حبس بول می شود و همچنان که مقدار بول در کلیه ها زیاد می شود این امر منشأ قطعی بیماری های زیادی خواهد بود</w:t>
      </w:r>
      <w:r>
        <w:rPr>
          <w:rFonts w:eastAsia="IRNazanin" w:cs="IRNazanin"/>
          <w:color w:val="111111"/>
          <w:sz w:val="28"/>
          <w:szCs w:val="28"/>
          <w:rtl w:val="true"/>
          <w:lang w:bidi="fa-IR"/>
        </w:rPr>
        <w:t>.</w:t>
      </w:r>
      <w:r>
        <w:rPr>
          <w:rStyle w:val="FootnoteAnchor"/>
          <w:rtl w:val="true"/>
        </w:rPr>
        <w:footnoteReference w:id="1149"/>
      </w:r>
    </w:p>
    <w:p>
      <w:pPr>
        <w:pStyle w:val="Heading6"/>
        <w:numPr>
          <w:ilvl w:val="5"/>
          <w:numId w:val="1"/>
        </w:numPr>
        <w:rPr/>
      </w:pPr>
      <w:bookmarkStart w:id="731" w:name="__RefHeading___Toc12065320_1280447820"/>
      <w:bookmarkStart w:id="732" w:name="_Toc284"/>
      <w:bookmarkEnd w:id="731"/>
      <w:r>
        <w:rPr/>
        <w:t>1-8-2-4-5</w:t>
      </w:r>
      <w:r>
        <w:rPr>
          <w:rtl w:val="true"/>
        </w:rPr>
        <w:t xml:space="preserve">- </w:t>
      </w:r>
      <w:r>
        <w:rPr>
          <w:rtl w:val="true"/>
        </w:rPr>
        <w:t>بیماری های کبد</w:t>
      </w:r>
      <w:bookmarkEnd w:id="732"/>
    </w:p>
    <w:p>
      <w:pPr>
        <w:pStyle w:val="BookText"/>
        <w:rPr/>
      </w:pPr>
      <w:r>
        <w:rPr>
          <w:rFonts w:ascii="IRNazanin" w:hAnsi="IRNazanin" w:eastAsia="IRNazanin"/>
          <w:color w:val="111111"/>
          <w:sz w:val="28"/>
          <w:sz w:val="28"/>
          <w:szCs w:val="28"/>
          <w:rtl w:val="true"/>
          <w:lang w:bidi="fa-IR"/>
        </w:rPr>
        <w:t>مصرف مزمن بیش از حد الکل با افزایش خطر بیماری مزمن کبدی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ایالات متحده آمریکا،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دارای بیماری کبد الکلی هستند</w:t>
      </w:r>
      <w:r>
        <w:rPr>
          <w:rStyle w:val="FootnoteAnchor"/>
          <w:rtl w:val="true"/>
        </w:rPr>
        <w:footnoteReference w:id="1150"/>
      </w:r>
      <w:r>
        <w:rPr>
          <w:rFonts w:ascii="IRNazanin" w:hAnsi="IRNazanin" w:eastAsia="IRNazanin"/>
          <w:color w:val="111111"/>
          <w:sz w:val="28"/>
          <w:sz w:val="28"/>
          <w:szCs w:val="28"/>
          <w:rtl w:val="true"/>
          <w:lang w:bidi="fa-IR"/>
        </w:rPr>
        <w:t>،که شدت آن از کبد چرب به هپاتیت الکلی و سیروز بیشتر است</w:t>
      </w:r>
      <w:r>
        <w:rPr>
          <w:rFonts w:eastAsia="IRNazanin" w:cs="IRNazanin"/>
          <w:color w:val="111111"/>
          <w:sz w:val="28"/>
          <w:szCs w:val="28"/>
          <w:rtl w:val="true"/>
          <w:lang w:bidi="fa-IR"/>
        </w:rPr>
        <w:t>.</w:t>
      </w:r>
      <w:r>
        <w:rPr>
          <w:rStyle w:val="FootnoteAnchor"/>
          <w:rtl w:val="true"/>
        </w:rPr>
        <w:footnoteReference w:id="1151"/>
      </w:r>
      <w:r>
        <w:rPr>
          <w:rFonts w:ascii="IRNazanin" w:hAnsi="IRNazanin" w:eastAsia="IRNazanin"/>
          <w:color w:val="111111"/>
          <w:sz w:val="28"/>
          <w:sz w:val="28"/>
          <w:szCs w:val="28"/>
          <w:rtl w:val="true"/>
          <w:lang w:bidi="fa-IR"/>
        </w:rPr>
        <w:t xml:space="preserve">در بیماران مبتلا به هپاتیت مزمن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الکل می‌نوشند، خطر بروز سیروز یا تنبلی و سرطان کبد بیشتر و زودتر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الکل نه‌تنها سبب آسیب رسیدن به کبد می‌شود بلکه با درمان هپاتیت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تداخل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الکل تولید چربی را در کبد افزایش می‌دهد و این موضوع به آسیب کبدی و سیروز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که مصرف الکل منجر به تداخل در نوسازی کبد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هرچه مقدار بیشتری الکل مصرف شود، خطر آسیب کبدی هم بیشتر خواهد بود</w:t>
      </w:r>
      <w:r>
        <w:rPr>
          <w:rFonts w:eastAsia="IRNazanin" w:cs="IRNazanin"/>
          <w:color w:val="111111"/>
          <w:sz w:val="28"/>
          <w:szCs w:val="28"/>
          <w:rtl w:val="true"/>
          <w:lang w:bidi="fa-IR"/>
        </w:rPr>
        <w:t>.</w:t>
      </w:r>
    </w:p>
    <w:p>
      <w:pPr>
        <w:pStyle w:val="Heading6"/>
        <w:numPr>
          <w:ilvl w:val="5"/>
          <w:numId w:val="1"/>
        </w:numPr>
        <w:rPr/>
      </w:pPr>
      <w:bookmarkStart w:id="733" w:name="__RefHeading___Toc12065322_1280447820"/>
      <w:bookmarkStart w:id="734" w:name="_Toc285"/>
      <w:bookmarkEnd w:id="733"/>
      <w:r>
        <w:rPr/>
        <w:t>1-8-2-4-6</w:t>
      </w:r>
      <w:r>
        <w:rPr>
          <w:rtl w:val="true"/>
        </w:rPr>
        <w:t xml:space="preserve">- </w:t>
      </w:r>
      <w:r>
        <w:rPr>
          <w:rtl w:val="true"/>
        </w:rPr>
        <w:t>آسیب های مغزی</w:t>
      </w:r>
      <w:bookmarkEnd w:id="73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عوارض مصرف شراب و مشروبات الکلی می توان به آسیب های مغزی اشاره کرد که منجر به استرس مداوم و باعث تباهی سلولهای عصبی موجود در هیپوکامپ</w:t>
      </w:r>
      <w:r>
        <w:rPr>
          <w:rStyle w:val="FootnoteAnchor"/>
          <w:rtl w:val="true"/>
        </w:rPr>
        <w:footnoteReference w:id="1152"/>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Style w:val="FootnoteAnchor"/>
          <w:rtl w:val="true"/>
        </w:rPr>
        <w:footnoteReference w:id="1153"/>
      </w:r>
      <w:bookmarkStart w:id="735" w:name="pg16653_213943"/>
    </w:p>
    <w:p>
      <w:pPr>
        <w:pStyle w:val="Heading6"/>
        <w:numPr>
          <w:ilvl w:val="5"/>
          <w:numId w:val="1"/>
        </w:numPr>
        <w:rPr/>
      </w:pPr>
      <w:bookmarkStart w:id="736" w:name="__RefHeading___Toc12065324_1280447820"/>
      <w:bookmarkStart w:id="737" w:name="_Toc286"/>
      <w:bookmarkEnd w:id="735"/>
      <w:bookmarkEnd w:id="736"/>
      <w:r>
        <w:rPr/>
        <w:t>1-8-2-5</w:t>
      </w:r>
      <w:r>
        <w:rPr>
          <w:rtl w:val="true"/>
        </w:rPr>
        <w:t xml:space="preserve">- </w:t>
      </w:r>
      <w:r>
        <w:rPr>
          <w:rtl w:val="true"/>
        </w:rPr>
        <w:t>درمان با شراب</w:t>
      </w:r>
      <w:bookmarkEnd w:id="737"/>
    </w:p>
    <w:p>
      <w:pPr>
        <w:pStyle w:val="BookText"/>
        <w:rPr/>
      </w:pPr>
      <w:r>
        <w:rPr>
          <w:rFonts w:ascii="IRNazanin" w:hAnsi="IRNazanin" w:eastAsia="IRNazanin"/>
          <w:color w:val="111111"/>
          <w:sz w:val="28"/>
          <w:sz w:val="28"/>
          <w:szCs w:val="28"/>
          <w:rtl w:val="true"/>
          <w:lang w:bidi="fa-IR"/>
        </w:rPr>
        <w:t>به نظر می رسد از روزگاران قدیم و به ویژه در طب یونانی درمان با شراب، نوعی درمان رایج و متداول بوده است که در برخی از روایات نیز به این مطلب اشاره شده است،</w:t>
      </w:r>
      <w:r>
        <w:rPr>
          <w:rStyle w:val="FootnoteAnchor"/>
          <w:rtl w:val="true"/>
        </w:rPr>
        <w:footnoteReference w:id="1154"/>
      </w:r>
      <w:r>
        <w:rPr>
          <w:rFonts w:ascii="IRNazanin" w:hAnsi="IRNazanin" w:eastAsia="IRNazanin"/>
          <w:color w:val="111111"/>
          <w:sz w:val="28"/>
          <w:sz w:val="28"/>
          <w:szCs w:val="28"/>
          <w:rtl w:val="true"/>
          <w:lang w:bidi="fa-IR"/>
        </w:rPr>
        <w:t>این امر به گونهای پیش رفته است که حتی برخی از اطبا معروف دوره اسلامی که از آثار طبی یونانی بهره های فراوان گرفته اند، در آثار خود درمان با شراب را به عنوان نوعی درمان پذیرفته اند</w:t>
      </w:r>
      <w:r>
        <w:rPr>
          <w:rFonts w:eastAsia="IRNazanin" w:cs="IRNazanin"/>
          <w:color w:val="111111"/>
          <w:sz w:val="28"/>
          <w:szCs w:val="28"/>
          <w:rtl w:val="true"/>
          <w:lang w:bidi="fa-IR"/>
        </w:rPr>
        <w:t>.</w:t>
      </w:r>
      <w:r>
        <w:rPr>
          <w:rStyle w:val="FootnoteAnchor"/>
          <w:rtl w:val="true"/>
        </w:rPr>
        <w:footnoteReference w:id="1155"/>
      </w:r>
      <w:r>
        <w:rPr>
          <w:rFonts w:ascii="IRNazanin" w:hAnsi="IRNazanin" w:eastAsia="IRNazanin"/>
          <w:color w:val="111111"/>
          <w:sz w:val="28"/>
          <w:sz w:val="28"/>
          <w:szCs w:val="28"/>
          <w:rtl w:val="true"/>
          <w:lang w:bidi="fa-IR"/>
        </w:rPr>
        <w:t>به نظر می رسد این نوع درمان را از میراث طبی یونانی به عاریه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درمان با شراب در میان مردم از دیر باز تا کنون امر معهود بوده است و دائماً به دنبال راهکارها و حیله های شرعی برای استفاده از آن جهت درمان بوده اند، اما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درمان با شراب به شدت نهی کرده است، به گونه ای که حتی مصرف یک قطره از آن 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مقوله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ندانسته است</w:t>
      </w:r>
      <w:r>
        <w:rPr>
          <w:rFonts w:eastAsia="IRNazanin" w:cs="IRNazanin"/>
          <w:color w:val="111111"/>
          <w:sz w:val="28"/>
          <w:szCs w:val="28"/>
          <w:rtl w:val="true"/>
          <w:lang w:bidi="fa-IR"/>
        </w:rPr>
        <w:t>.</w:t>
      </w:r>
      <w:r>
        <w:rPr>
          <w:rStyle w:val="FootnoteAnchor"/>
          <w:rtl w:val="true"/>
        </w:rPr>
        <w:footnoteReference w:id="1156"/>
      </w:r>
      <w:r>
        <w:rPr>
          <w:rFonts w:ascii="IRNazanin" w:hAnsi="IRNazanin" w:eastAsia="IRNazanin"/>
          <w:color w:val="111111"/>
          <w:sz w:val="28"/>
          <w:sz w:val="28"/>
          <w:szCs w:val="28"/>
          <w:rtl w:val="true"/>
          <w:lang w:bidi="fa-IR"/>
        </w:rPr>
        <w:t>و بر این مطلب تأکید شده که خداوند در حرام، شفا و درمان قرار نداده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لَمْ يَجْعَلْ فِي شَيْ‌ءٍ مِمَّا حَرَّمَ شِفَاءً وَ لَا دَوَاءً</w:t>
      </w:r>
      <w:r>
        <w:rPr>
          <w:rFonts w:eastAsia="Amiri" w:cs="Amiri" w:ascii="Amiri" w:hAnsi="Amiri"/>
          <w:color w:val="111111"/>
          <w:sz w:val="28"/>
          <w:szCs w:val="28"/>
          <w:rtl w:val="true"/>
          <w:lang w:bidi="ar-SA"/>
        </w:rPr>
        <w:t>».</w:t>
      </w:r>
      <w:r>
        <w:rPr>
          <w:rStyle w:val="FootnoteAnchor"/>
          <w:rtl w:val="true"/>
        </w:rPr>
        <w:footnoteReference w:id="1157"/>
      </w:r>
      <w:r>
        <w:rPr>
          <w:rFonts w:ascii="IRNazanin" w:hAnsi="IRNazanin" w:eastAsia="IRNazanin"/>
          <w:color w:val="111111"/>
          <w:sz w:val="28"/>
          <w:sz w:val="28"/>
          <w:szCs w:val="28"/>
          <w:rtl w:val="true"/>
          <w:lang w:bidi="fa-IR"/>
        </w:rPr>
        <w:t>این امر تا جایی پیش رفته است که حتی از سرمه کشیدن</w:t>
      </w:r>
      <w:r>
        <w:rPr>
          <w:rStyle w:val="FootnoteAnchor"/>
          <w:rtl w:val="true"/>
        </w:rPr>
        <w:footnoteReference w:id="1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شراب نیز به شدت نهی شده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اكْتَحَلَ بِمِيلٍ مِنْ مُسْكِرٍ كَحَلَهُ اللَّهُ عَزَّ وَ جَلَّ بِمِيلٍ مِنْ نَارٍ</w:t>
      </w:r>
      <w:r>
        <w:rPr>
          <w:rFonts w:eastAsia="Amiri" w:cs="Amiri" w:ascii="Amiri" w:hAnsi="Amiri"/>
          <w:color w:val="111111"/>
          <w:sz w:val="28"/>
          <w:szCs w:val="28"/>
          <w:rtl w:val="true"/>
          <w:lang w:bidi="ar-SA"/>
        </w:rPr>
        <w:t>».</w:t>
      </w:r>
      <w:r>
        <w:rPr>
          <w:rStyle w:val="FootnoteAnchor"/>
          <w:rtl w:val="true"/>
        </w:rPr>
        <w:footnoteReference w:id="1159"/>
      </w:r>
      <w:r>
        <w:rPr>
          <w:rFonts w:ascii="IRNazanin" w:hAnsi="IRNazanin" w:eastAsia="IRNazanin"/>
          <w:color w:val="111111"/>
          <w:sz w:val="28"/>
          <w:sz w:val="28"/>
          <w:szCs w:val="28"/>
          <w:rtl w:val="true"/>
          <w:lang w:bidi="fa-IR"/>
        </w:rPr>
        <w:t>و حتی امر از این هم فراتر رفته و در لسان روایات، تقیه در مورد شراب نیز جائز شمرده نشده است</w:t>
      </w:r>
      <w:r>
        <w:rPr>
          <w:rFonts w:eastAsia="IRNazanin" w:cs="IRNazanin"/>
          <w:color w:val="111111"/>
          <w:sz w:val="28"/>
          <w:szCs w:val="28"/>
          <w:rtl w:val="true"/>
          <w:lang w:bidi="fa-IR"/>
        </w:rPr>
        <w:t>.</w:t>
      </w:r>
      <w:r>
        <w:rPr>
          <w:rStyle w:val="FootnoteAnchor"/>
          <w:rtl w:val="true"/>
        </w:rPr>
        <w:footnoteReference w:id="1160"/>
      </w:r>
      <w:r>
        <w:rPr>
          <w:rFonts w:ascii="IRNazanin" w:hAnsi="IRNazanin" w:eastAsia="IRNazanin"/>
          <w:color w:val="111111"/>
          <w:sz w:val="28"/>
          <w:sz w:val="28"/>
          <w:szCs w:val="28"/>
          <w:rtl w:val="true"/>
          <w:lang w:bidi="fa-IR"/>
        </w:rPr>
        <w:t>از سویی ترک نوشیدن شراب در روایات نوعی درمان و جلوگیری از بیماری و حتی حفظ جان معرفی شده است</w:t>
      </w:r>
      <w:r>
        <w:rPr>
          <w:rFonts w:eastAsia="IRNazanin" w:cs="IRNazanin"/>
          <w:color w:val="111111"/>
          <w:sz w:val="28"/>
          <w:szCs w:val="28"/>
          <w:rtl w:val="true"/>
          <w:lang w:bidi="fa-IR"/>
        </w:rPr>
        <w:t>.</w:t>
      </w:r>
      <w:r>
        <w:rPr>
          <w:rStyle w:val="FootnoteAnchor"/>
          <w:rtl w:val="true"/>
        </w:rPr>
        <w:footnoteReference w:id="1161"/>
      </w:r>
      <w:bookmarkStart w:id="738" w:name="pg16653_213944"/>
    </w:p>
    <w:p>
      <w:pPr>
        <w:pStyle w:val="Heading5"/>
        <w:numPr>
          <w:ilvl w:val="4"/>
          <w:numId w:val="1"/>
        </w:numPr>
        <w:rPr/>
      </w:pPr>
      <w:bookmarkStart w:id="739" w:name="__RefHeading___Toc12065326_1280447820"/>
      <w:bookmarkStart w:id="740" w:name="_Toc287"/>
      <w:bookmarkEnd w:id="738"/>
      <w:bookmarkEnd w:id="739"/>
      <w:r>
        <w:rPr/>
        <w:t>1-8-3</w:t>
      </w:r>
      <w:r>
        <w:rPr>
          <w:rtl w:val="true"/>
        </w:rPr>
        <w:t xml:space="preserve">- </w:t>
      </w:r>
      <w:r>
        <w:rPr>
          <w:rtl w:val="true"/>
        </w:rPr>
        <w:t xml:space="preserve">نوشیدنی های حلال و مفید </w:t>
      </w:r>
      <w:r>
        <w:rPr>
          <w:rtl w:val="true"/>
        </w:rPr>
        <w:t>(</w:t>
      </w:r>
      <w:r>
        <w:rPr>
          <w:rtl w:val="true"/>
        </w:rPr>
        <w:t>جایگزین شراب</w:t>
      </w:r>
      <w:r>
        <w:rPr>
          <w:rtl w:val="true"/>
        </w:rPr>
        <w:t>)</w:t>
      </w:r>
      <w:bookmarkEnd w:id="740"/>
    </w:p>
    <w:p>
      <w:pPr>
        <w:pStyle w:val="Heading6"/>
        <w:numPr>
          <w:ilvl w:val="5"/>
          <w:numId w:val="1"/>
        </w:numPr>
        <w:rPr/>
      </w:pPr>
      <w:bookmarkStart w:id="741" w:name="__RefHeading___Toc12065328_1280447820"/>
      <w:bookmarkStart w:id="742" w:name="_Toc288"/>
      <w:bookmarkEnd w:id="741"/>
      <w:r>
        <w:rPr>
          <w:rtl w:val="true"/>
        </w:rPr>
        <w:t>اشاره</w:t>
      </w:r>
      <w:bookmarkEnd w:id="742"/>
    </w:p>
    <w:p>
      <w:pPr>
        <w:pStyle w:val="BookText"/>
        <w:rPr/>
      </w:pPr>
      <w:r>
        <w:rPr>
          <w:rFonts w:ascii="IRNazanin" w:hAnsi="IRNazanin" w:eastAsia="IRNazanin"/>
          <w:color w:val="111111"/>
          <w:sz w:val="28"/>
          <w:sz w:val="28"/>
          <w:szCs w:val="28"/>
          <w:rtl w:val="true"/>
          <w:lang w:bidi="fa-IR"/>
        </w:rPr>
        <w:t xml:space="preserve">در برخی از موارد هنگامی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مصرف یک ماده نهی می کنند در مقابل ماده دیگری را به عنوان جایگزین معرفی می کنند تا شاید هم رغبت مکلّف به مصرف مواد حرام کمتر شود و هم جایگزینی برای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از روایات انواعیاز نوشیدنی های طبیعی و مفید را ارائه کرده است که برخی از آنها با ساز و کار خاصی تهیه می شود که به برخی از آنها اشاره می کنیم</w:t>
      </w:r>
      <w:r>
        <w:rPr>
          <w:rFonts w:eastAsia="IRNazanin" w:cs="IRNazanin"/>
          <w:color w:val="111111"/>
          <w:sz w:val="28"/>
          <w:szCs w:val="28"/>
          <w:rtl w:val="true"/>
          <w:lang w:bidi="fa-IR"/>
        </w:rPr>
        <w:t>.</w:t>
      </w:r>
    </w:p>
    <w:p>
      <w:pPr>
        <w:pStyle w:val="Heading6"/>
        <w:numPr>
          <w:ilvl w:val="5"/>
          <w:numId w:val="1"/>
        </w:numPr>
        <w:rPr/>
      </w:pPr>
      <w:bookmarkStart w:id="743" w:name="__RefHeading___Toc12065330_1280447820"/>
      <w:bookmarkStart w:id="744" w:name="_Toc289"/>
      <w:bookmarkEnd w:id="743"/>
      <w:r>
        <w:rPr/>
        <w:t>1-8-3-1</w:t>
      </w:r>
      <w:r>
        <w:rPr>
          <w:rtl w:val="true"/>
        </w:rPr>
        <w:t xml:space="preserve">- </w:t>
      </w:r>
      <w:r>
        <w:rPr>
          <w:rtl w:val="true"/>
        </w:rPr>
        <w:t xml:space="preserve">شربتی از امام صادق </w:t>
      </w:r>
      <w:r>
        <w:rPr>
          <w:rtl w:val="true"/>
        </w:rPr>
        <w:t>(</w:t>
      </w:r>
      <w:r>
        <w:rPr>
          <w:rtl w:val="true"/>
        </w:rPr>
        <w:t>علیه السلام</w:t>
      </w:r>
      <w:r>
        <w:rPr>
          <w:rtl w:val="true"/>
        </w:rPr>
        <w:t>)</w:t>
      </w:r>
      <w:bookmarkEnd w:id="744"/>
    </w:p>
    <w:p>
      <w:pPr>
        <w:pStyle w:val="BookText"/>
        <w:rPr/>
      </w:pPr>
      <w:r>
        <w:rPr>
          <w:rFonts w:ascii="IRNazanin" w:hAnsi="IRNazanin" w:eastAsia="IRNazanin"/>
          <w:color w:val="111111"/>
          <w:sz w:val="28"/>
          <w:sz w:val="28"/>
          <w:szCs w:val="28"/>
          <w:rtl w:val="true"/>
          <w:lang w:bidi="fa-IR"/>
        </w:rPr>
        <w:t>در روایتی نسبتا طولانی که از آن تعبیر به موثق شده است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عَلِيِّ بْنِ الْحَسَنِ أَوْ عَنْ رَجُلٍ عَنْ عَلِيِّ بْنِ الْحَسَنِ بْنِ فَضَّالٍ عَنْ عَمْرِو بْنِ سَعِيدٍ عَنْ مُصَدِّقِ بْنِ صَدَقَةَ عَنْ عَمَّارِ بْنِ مُوسَى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الْمَطْبُوخَ كَيْفَ يُطْبَخُ حَتَّى يَصِيرَ حَلَالًا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رُبُعاً مِنْ زَبِيبٍ وَ تُنَقِّيهِ وَ صُبَّ عَلَيْهِ اثْنَيْ عَشَرَ رِطْلًا مِنْ مَاءٍ ثُمَّ أَنْقِعْهُ لَيْلَةً فَإِذَا كَانَ أَيَّامُ الصَّيْفِ وَ خَشِيتَ أَنْ يَنِشَّ جَعَلْتَهُ فِي تَنُّورٍ مَسْجُورٍ قَلِيلًا حَتَّى لَا يَنِشَّ ثُمَّ تَنْزِعُ الْمَاءَ مِنْهُ كُلَّهُ حَتَّى إِذَا أَصْبَحْتَ صَبَبْتَ عَلَيْهِ مِنَ الْمَاءِ بِقَدْرِ مَا يَغْمُرُهُ ثُمَّ تُغْلِيهِ حَتَّى تَذْهَبَ حَلَاوَتُهُ ثُمَّ تَنْزِعُ مَاءَهُ الْآخَرَ فَتَصُبُّ عَلَيْهِ الْمَاءَ الْأَوَّلَ ثُمَّ تَكِيلُهُ كُلَّهُ فَتَنْظُرُ كَمِ الْمَاءُ ثُمَّ تَكِيلُ ثُلُثَهُ فَتَطْرَحُهُ فِي الْإِنَاءِ الَّذِي تُرِيدُ أَنْ تَطْبُخَهُ فِيهِ وَ تَصُبُّ بِقَدْرِ مَا يَغْمُرُهُ مَاءً وَ تُقَدِّرُهُ بِعُودٍ وَ تَجْعَلُ قَدْرَهُ قَصَبَةً أَوْ عُوداً فَتَحُدُّهَا عَلَى قَدْرِ مُنْتَهَى الْمَاءِ ثُمَّ تُغْلِي الثُّلُثَ الْأَخِيرَ حَتَّى يَذْهَبَ الْمَاءُ الْبَاقِي ثُمَّ تُغْلِيهِ بِالنَّارِ وَ لَا تَزَالُ تُغْلِيهِ حَتَّى يَذْهَبَ الثُّلُثَانِ وَ يَبْقَى الثُّلُثُ ثُمَّ تَأْخُذُ لِكُلِّ رُبُعٍ رِطْلًا مِنَ الْعَسَلِ فَتُغْلِيهِ حَتَّى تَذْهَبَ رَغْوَةُ الْعَسَلِ وَ تَذْهَبَ غِشَاوَةُ الْعَسَلِ فِي الْمَطْبُوخِ ثُمَّ تَضْرِبُهُ بِعُودٍ ضَرْباً شَدِيداً حَتَّى يَخْتَلِطَ وَ إِنْ شِئْتَ أَنْ تُطَيِّبَهُ بِشَيْ‌ءٍ مِنْ زَعْفَرَانٍ أَوْ بِشَيْ‌ءٍ مِنْ زَنْجَبِيلٍ فَافْعَلْ ثُمَّ اشْرَبْهُ وَ إِنْ أَحْبَبْتَ أَنْ يَطُولَ مَكْثُهُ عِنْدَكَ فَرَوِّقْهُ</w:t>
      </w:r>
      <w:r>
        <w:rPr>
          <w:rFonts w:eastAsia="Amiri" w:cs="Amiri" w:ascii="Amiri" w:hAnsi="Amiri"/>
          <w:color w:val="111111"/>
          <w:sz w:val="28"/>
          <w:szCs w:val="28"/>
          <w:rtl w:val="true"/>
          <w:lang w:bidi="ar-SA"/>
        </w:rPr>
        <w:t>».</w:t>
      </w:r>
      <w:r>
        <w:rPr>
          <w:rStyle w:val="FootnoteAnchor"/>
          <w:rtl w:val="true"/>
        </w:rPr>
        <w:footnoteReference w:id="1162"/>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نحوه تهیه شربتی حلال توسط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داده شده است و با توجه به اینکه مهم ترین مواد اولیه آن کشمش است، شدیداً به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 ثلثین</w:t>
      </w:r>
      <w:r>
        <w:rPr>
          <w:rFonts w:eastAsia="IRNazanin" w:cs="IRNazanin"/>
          <w:color w:val="111111"/>
          <w:sz w:val="28"/>
          <w:szCs w:val="28"/>
          <w:rtl w:val="true"/>
          <w:lang w:bidi="fa-IR"/>
        </w:rPr>
        <w:t>»</w:t>
      </w:r>
      <w:r>
        <w:rPr>
          <w:rStyle w:val="FootnoteAnchor"/>
          <w:rtl w:val="true"/>
        </w:rPr>
        <w:footnoteReference w:id="1163"/>
      </w:r>
      <w:r>
        <w:rPr>
          <w:rFonts w:ascii="IRNazanin" w:hAnsi="IRNazanin" w:eastAsia="IRNazanin"/>
          <w:color w:val="111111"/>
          <w:sz w:val="28"/>
          <w:sz w:val="28"/>
          <w:szCs w:val="28"/>
          <w:rtl w:val="true"/>
          <w:lang w:bidi="fa-IR"/>
        </w:rPr>
        <w:t>تأکید شده است که پس از عملیات خاصی که برای تهیه این نوع شربت تدارک دیده می شود، مراعاتآن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ذهاب ثلثین که موجب حلال شدن آن می گردد به افزودن عسل، زعفران و زنجبیل </w:t>
      </w:r>
      <w:bookmarkStart w:id="745" w:name="pg16653_213945"/>
    </w:p>
    <w:p>
      <w:pPr>
        <w:pStyle w:val="BookText"/>
        <w:rPr/>
      </w:pPr>
      <w:bookmarkEnd w:id="745"/>
      <w:r>
        <w:rPr>
          <w:rFonts w:ascii="IRNazanin" w:hAnsi="IRNazanin" w:eastAsia="IRNazanin"/>
          <w:color w:val="111111"/>
          <w:sz w:val="28"/>
          <w:sz w:val="28"/>
          <w:szCs w:val="28"/>
          <w:rtl w:val="true"/>
          <w:lang w:bidi="fa-IR"/>
        </w:rPr>
        <w:t>سفارش شده است که در نهایت شربتی متشکل از آب کشمش با محتویات مذکور آماده نوشیدن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پرسیده شود چرا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 تهیه نوعی شربت حلال را می آموزد و نکته این مطلب چه می تواند باشد؟ در جواب باید گفت بعد از پرهیز دادن از نوشیدن مسکرات گویا لازم به نظر می آمده است که جایگزینی حلال برای آن در نظر گرفته شود حال ممکن است شربت سفارش شده در روایت فوق و مواد اولیه آن چندان موضوعیتی نداشته باشد و نکته مهم، سفارش به نوشیدنی حلال باشد و این اهتمام شارع را در امر نوشیدنی جایگزین و مفید و حد اقل غیر مضر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نوشیدنی حلال جهت درمان صدای معده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 و 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سوء هاضمه سفارش شده است که روش تهیه آن شبیه به نوشیدنی فوق است، با این تفاوت که بعد از جوشاندن کشمش و باقی ماندن آن و نیز بعد از اضافه کردن عسل، مواد دیگری همچون زنجبیل، خولنجان، دارچین، میخک و مصطکی نیز به آن اضافه می شود، البته برای این کار روش خاصی در روایت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بعد از اینکه این نوشیدنی را تهیه و مصرف می کند احساس رضایت خود را از آن به عنوان دارویی مفید بیان می نماید</w:t>
      </w:r>
      <w:r>
        <w:rPr>
          <w:rFonts w:eastAsia="IRNazanin" w:cs="IRNazanin"/>
          <w:color w:val="111111"/>
          <w:sz w:val="28"/>
          <w:szCs w:val="28"/>
          <w:rtl w:val="true"/>
          <w:lang w:bidi="fa-IR"/>
        </w:rPr>
        <w:t>.</w:t>
      </w:r>
      <w:r>
        <w:rPr>
          <w:rStyle w:val="FootnoteAnchor"/>
          <w:rtl w:val="true"/>
        </w:rPr>
        <w:footnoteReference w:id="1164"/>
      </w:r>
      <w:r>
        <w:rPr>
          <w:rFonts w:ascii="IRNazanin" w:hAnsi="IRNazanin" w:eastAsia="IRNazanin"/>
          <w:color w:val="111111"/>
          <w:sz w:val="28"/>
          <w:sz w:val="28"/>
          <w:szCs w:val="28"/>
          <w:rtl w:val="true"/>
          <w:lang w:bidi="fa-IR"/>
        </w:rPr>
        <w:t>در واقع در این روایت علاوه بر آنکه معجون مذکور نوعی نوشیدنی حلال تلقی شده، کاربرد دارویی نیز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عمده مواد تشکیل دهنده این معجون کشمش و عسل است که امروزه در مورد کشمش به فوائد زیادی از جمله مفید بودن برای معده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نیز لازم به تعریف و تمجید ندارد و فؤائد آن بر کوچک و بزرگ پوشیده نیست</w:t>
      </w:r>
      <w:r>
        <w:rPr>
          <w:rFonts w:eastAsia="IRNazanin" w:cs="IRNazanin"/>
          <w:color w:val="111111"/>
          <w:sz w:val="28"/>
          <w:szCs w:val="28"/>
          <w:rtl w:val="true"/>
          <w:lang w:bidi="fa-IR"/>
        </w:rPr>
        <w:t>.</w:t>
      </w:r>
    </w:p>
    <w:p>
      <w:pPr>
        <w:pStyle w:val="Heading6"/>
        <w:numPr>
          <w:ilvl w:val="5"/>
          <w:numId w:val="1"/>
        </w:numPr>
        <w:rPr/>
      </w:pPr>
      <w:bookmarkStart w:id="746" w:name="__RefHeading___Toc12065332_1280447820"/>
      <w:bookmarkStart w:id="747" w:name="_Toc290"/>
      <w:bookmarkEnd w:id="746"/>
      <w:r>
        <w:rPr/>
        <w:t>1-8-3-2</w:t>
      </w:r>
      <w:r>
        <w:rPr>
          <w:rtl w:val="true"/>
        </w:rPr>
        <w:t xml:space="preserve">- </w:t>
      </w:r>
      <w:r>
        <w:rPr>
          <w:rtl w:val="true"/>
        </w:rPr>
        <w:t xml:space="preserve">شربتی از امام رضا </w:t>
      </w:r>
      <w:r>
        <w:rPr>
          <w:rtl w:val="true"/>
        </w:rPr>
        <w:t>(</w:t>
      </w:r>
      <w:r>
        <w:rPr>
          <w:rtl w:val="true"/>
        </w:rPr>
        <w:t>علیه السلام</w:t>
      </w:r>
      <w:r>
        <w:rPr>
          <w:rtl w:val="true"/>
        </w:rPr>
        <w:t>)</w:t>
      </w:r>
      <w:bookmarkEnd w:id="747"/>
    </w:p>
    <w:p>
      <w:pPr>
        <w:pStyle w:val="BookText"/>
        <w:rPr/>
      </w:pPr>
      <w:r>
        <w:rPr>
          <w:rFonts w:ascii="IRNazanin" w:hAnsi="IRNazanin" w:eastAsia="IRNazanin"/>
          <w:color w:val="111111"/>
          <w:sz w:val="28"/>
          <w:sz w:val="28"/>
          <w:szCs w:val="28"/>
          <w:rtl w:val="true"/>
          <w:lang w:bidi="fa-IR"/>
        </w:rPr>
        <w:t xml:space="preserve">در رساله ذهبیه که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شده، بعد از بیان نکاتی در مورد غذا خوردن، به نوشیدن نوعی شربت بعد از غذا سفارش شده و روش تهیه آن نیز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 چنین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 شَرَابُكَ عَلَى أَثَرِ طَعَامِكَ مِنْ هَذَا الشَّرَابِ الصَّافِي الْمُعَتَّقِ مِمَّا يَحِل شُرْبُه، صِفَةُ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مِنَ الزَّبِيبِ الْمُنَقَّى عَشَرَةُ أَرْطَالٍ فَيُغْسَلُ وَيُنْقَعُ فِي مَاءٍ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غَمْرُهُ وَ زِيَادَةً عَلَيْهِ أَرْبَعَةُ أَصَابِع وَ يُتْرَكُ فِي إِنَائِهِ ذَلِكَ ثَلَاثَةَ أَيَّامٍ فِي الشِّتَاءِ وَ فِي الصَّيْفِ يَوْماً وَ لَيْلَةً ثُمَّ يُجْعَلُ فِي قِدْرٍ نَظِيفَةٍ وَ لْيَكُنِ الْمَاءُ مَاءَ السَّمَاءِ إِنْ قَدَرَ عَلَيْهِ وَ إِلَّا فَمِنَ الْمَاءِ الْعَذْبِ الصَّافِي الَّذِي يَكُونُ يَنْبُوعُهُ مِنْ نَاحِيَةِ الْمَشْرِقِ </w:t>
      </w:r>
    </w:p>
    <w:p>
      <w:pPr>
        <w:pStyle w:val="BookText"/>
        <w:rPr/>
      </w:pPr>
      <w:r>
        <w:rPr>
          <w:rFonts w:ascii="Amiri" w:hAnsi="Amiri" w:eastAsia="Amiri" w:cs="Amiri"/>
          <w:color w:val="111111"/>
          <w:sz w:val="28"/>
          <w:sz w:val="28"/>
          <w:szCs w:val="28"/>
          <w:rtl w:val="true"/>
          <w:lang w:bidi="ar-SA"/>
        </w:rPr>
        <w:t xml:space="preserve">مَاءً أبيضا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بَرَّاقاً خَفِيفاً وَ هُوَ الْقَابِلُ لِمَا يَعْتَرِضُهُ عَلَى سُرْعَةٍ مِنَ السُّخُونَةِ وَ الْبُرُودَةِ وَ تِلْكَ الدَّلَالَةُ عَلَى خِفَّةِ الْمَاءِ وَ يُطْبَخُ حَتَّى يَنْتَفِخَ الزَّبِيبُ ثُمَّ يُعْصَرُ وَ يُصَفَّى مَاؤُهُ وَ يُبْرَدُ ثُمَّ يُرَدُّ إِلَى الْقِدْرِ ثَانِياً وَ يُؤْخَذُ مِقْدَارُهُ بِعُودٍ وَ يُغْلَى بِنَارٍ لَيِّنَةٍ غَلَيَاناً رَقِيقاً حَتَّى يَمْضِيَ ثُلُثَاهُ وَ يَبْقَى ثُلُثُهُ ثُمَّ يُؤْخَذُ مِنَ الْعَسَلِ الْمُصَفَّى رِطْلٌ فَيُلْقَى عَلَيْه وَ يُؤْخَذُ مِقْدَارَ الْمَاءِ مِقْدَارَهُ وَ مِقْدَارَهُ مِنَ الْقِدْرِ وَ يُغْلَى حَتَّى يَذْهَبَ قَدْرُ الْعَسَلِ وَ يَعُودَ إِلَى حَدِّهِ وَ يُؤْخَذُ صَفِيقَةٌ فَتُجْعَلُ فِيهَا مِنَ الزَّنْجَبِيلِ وَزْنُ دِرْهَمٍ وَ مِنَ الْقَرَنْفُلِ وَزْنُ دِرْهَمٍ وَ مِنَ الدَّارَصِينِيِّ وَزْنُ نِصْفِ دِرْهَمٍ وَ مِنَ الزَّعْفَرَانِ وَزْنُ دِرْهَمٍ وَ مِنَ السُّنْبُلِ وَزْنُ نِصْفِ دِرْهَمٍ وَ مِنَ الْعُودِ النِّيِّ وَزْنُ نِصْفِ دِرْهَمٍ وَ مِنَ الْمُصْطَكَى وَزْنُ نِصْف دِرْهَمٍ بَعْدَ أَنْ يُسْحَقَ كُلُّ صِنْفٍ مِنْ هَذِهِ الْأَصْنَافِ وَحْدَهُ وَ يُنْخَلَ وَ يُجْعَلَ فِي الْخِرْقَةِ وَ يُشَدَّ بِخَيْطٍ شَدّاً جَيِّداً وَ يَكُونُ لِلْخَيْطِ طَرَفٌ طَوِيلٌ تُعَلَّقُ بِهِ الْخِرْقَةُ الْمَصْرُورَةُ فِي عُودٍ مُعَارَضٍ بِهِ عَلَى الْقِدْرِ وَ يَكُونُ أُلْقِيَ هَذِهِ الصُّرَّةُ فِي الْقِدْرِ فِي الْوَقْتِ الَّذِي يُلْقَى فِيهِ الْعَسَلُ ثُمَّ تُمْرَسُ الْخِرْقَةُ سَاعَةً فَسَاعَةً لِيَنْزِلَ مَا فِيهَا قَلِيلًا قَلِيلًا وَ يُغْلَى إِلَى أَنْ يَعُودَ إِلَى حَالِهِ وَ يَذْهَبَ زِيَادَةُ الْعَسَلِ وَ لْيَكُنِ النَّارُ لَيِّنَةً ثُمَّ يُصَفَّى وَ يُبَرَّدُ وَ يُتْرَكُ فِي إِنَائِهِ ثَلَاثَةَ أَشْهُرٍ مَخْتُوماً عَلَيْهِ لَا يُفْتَحُ فَإِذَا بَلَغَتِ الْمُدَّةَ فَاشْرَبْهُ وَ الشَّرْبَةُ مِنْهُ قَدْرُ أُوقِيَّةٍ بِأُوقِيَّتَيْنِ مَاءً فَإِذَا أَكَلْتَ يَا أَمِيرَ الْمُؤْمِنِينَ كَمَا وَصَفْتُ لَكَ مِنْ قَدْر الطَّعَامِ فَاشْرَبْ مِنْ هَذَا الشَّرَابِ ثَلَاثَةَ أَقْدَاحٍ بَعْدَ طَعَامِكَ فَإِذَا فَعَلْتَ فَقَدْ أَمِنْتَ بِإِذْنِ اللَّهِ يَوْمَكَ مِنْ وَجَعِ النِّقْرِسِ وَ الْأَبْرِدَةِ وَ الرِّيَاحِ الْمُؤْذِيَةِ فَإِنِ اشْتَهَيْتَ الْمَاءَ بَعْدَ ذَلِكَ فَاشْرَبْ مِنْهُ نِصْفَ مَا كُنْتَ تَشْرَبُ فَإِنَّهُ أَصَحُّ لِبَدَنِكَ وَ أَكْثَرُ لِجِمَاعِكَ وَ أَشَدُّ لِضَبْطِكَ وَ حِفْظِك</w:t>
      </w:r>
      <w:r>
        <w:rPr>
          <w:rFonts w:eastAsia="Amiri" w:cs="Amiri" w:ascii="Amiri" w:hAnsi="Amiri"/>
          <w:color w:val="111111"/>
          <w:sz w:val="28"/>
          <w:szCs w:val="28"/>
          <w:rtl w:val="true"/>
          <w:lang w:bidi="ar-SA"/>
        </w:rPr>
        <w:t>».</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 xml:space="preserve">روش تهیه این شربت به روش تهیه شربت مذکور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مواد تشکیل دهنده این شربت همچون شربت سابق، مویز و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دیگری نیز در این شربت به مقدار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درهم از هر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معادل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زنجبیل، میخک، دارچین، زعفران، سنبل الطیب، کاسنی</w:t>
      </w:r>
      <w:r>
        <w:rPr>
          <w:rStyle w:val="FootnoteAnchor"/>
          <w:rtl w:val="true"/>
        </w:rPr>
        <w:footnoteReference w:id="1166"/>
      </w:r>
      <w:r>
        <w:rPr>
          <w:rFonts w:ascii="IRNazanin" w:hAnsi="IRNazanin" w:eastAsia="IRNazanin"/>
          <w:color w:val="111111"/>
          <w:sz w:val="28"/>
          <w:sz w:val="28"/>
          <w:szCs w:val="28"/>
          <w:rtl w:val="true"/>
          <w:lang w:bidi="fa-IR"/>
        </w:rPr>
        <w:t>و مصطکی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روایت فوق جزئیات طرز تهیه این شربت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مویز هسته جدا باید با آب شسته و در آب صاف خیسانده شود، آبی که به اندازه چهار انگشت روی مویز را می‌گیرد ، و در همان ظرف به مدت سه شبانه روز در زمستان و یک شبانه روز در تابستان 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آن‌را در یک قابلمه تمیز بریزید و بجوشانید تا مویز کاملاً پخته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پخته شد، مویز ها را فشار دهید تا آب آن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گرفته شده از مویز را بگذارید تا سرد شود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آن‌را مجدداً به دیگ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آن در ظرف را با یک چوب یا وسیله دیگر </w:t>
      </w:r>
    </w:p>
    <w:p>
      <w:pPr>
        <w:pStyle w:val="BookText"/>
        <w:rPr/>
      </w:pP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آرام آرام و با حرارت ملایم بجوشانید تا اینکه دو سوم آن از بین برود و یک سوم آن باقی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ترین آتشی که امکان دارد زیرا روی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جوشیده شود به صورت ملایم و جوشیدن خیلی ریز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صورتی که حباب های خیلی ریز ظاهر می‌شود بنابراین مدت زیادی برای این کار مانند یک صبح تا شب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عسل مصفی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آب را قبل از اضافه کردن عسل اندازه بگیرید سپس عسل را اضافه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بعد از اضافه شدن عسل جوشانده شود و دوباره به اندازه آب قبلی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پارچه نازک زنجفیل، میخک، دارچین، زعفران، سنبل الطیب، کاسنی و مصطکی که همه به تنهایی آسیاب شده اند و الک شده‌اند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پارچه را محکم با یک نخ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پارچه را درآن شربت بیندازید و با دست بمالید تا این مواد وارد آن شربت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آن را روی آتش ملایم بجوشانید تا به اندازه قبلی برسد تا اینکه اندازه عسل از بین برود و به همان اندازه خودش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ریختن عسل اندازه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 را بردارید تا سرد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سه ماه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خوب مخلوط شوند و بعد از سه ماه آماده استفاده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طرز استفاده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مصرف این شربت در هر وعده یک اوقیه با سه قدح آب است و پس از غذا مصرف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از لیوانی که ما داریم کوچک تر است و اندازه لیوان دارویی است شاید تعبیر نیم لیوان بهترباشد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از شربت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در سه قدح آب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ساده تر یک قاشق غذاخوریِ پُر از شربت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و نیم لیوان یعنی سه نیم لیوان، حل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فوائد این شربت در روایت فوق به جلو گیری از نقرس، سردی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 های آزار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مهمی که در صدر روایت پدیدار است این مطلب است که شربت مذکور به عنوان نوشیدنی حلال معرفی شده است که می تواند جایگزین نوشیدنی‌های حرام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فصل چهارم</w:t>
      </w:r>
    </w:p>
    <w:p>
      <w:pPr>
        <w:pStyle w:val="BookText"/>
        <w:rPr/>
      </w:pPr>
      <w:r>
        <w:rPr>
          <w:rFonts w:ascii="IRNazanin" w:hAnsi="IRNazanin" w:eastAsia="IRNazanin"/>
          <w:color w:val="111111"/>
          <w:sz w:val="28"/>
          <w:sz w:val="28"/>
          <w:szCs w:val="28"/>
          <w:rtl w:val="true"/>
          <w:lang w:bidi="fa-IR"/>
        </w:rPr>
        <w:t>بعد از بررسی روایات کتب الاطعمة و کتاب الأشربة کافی نتایجی حاصل شد که برخی از آنها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موارد بین حرام بودن گوشت یا اجزای یک حیوان با ضرر طبی ملازمه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مسوخ ممکن است به جهت ایجاد نوعی جهش ژنتیکی و خروج از حالت اصلی دارای ضرر باشد؛ چرا به نظر می رسد که بافت آنها با بدن انسان ناسازگار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حیواناتی که مکروه عنوان شده است، خالی از ضرر طبی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گوشت های حلال همچون گوشت گاو و گور خر ممکن است در صورت مداومت در خوردن آن با ضرر هایی برای بدن همراه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اجزای حرام حیوان حلال گوشت برای بدن مضر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 رسد عمده حکمت نهی از غذای اهل کتاب، عدم رعایت بهداشت غذایی از سوی آن 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نوع گِل یعنی تربت و گل ارمنی از گل های حرام استثنا شده بلکه دارای خواص طبی نیز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 خوری در روایات کتاب الاطعمة به شدت منع شده و عوارضی به همراه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شام از نظر شارع مطلوب نیست و منجر به آسیب به بدن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مستحبات غذا خوردن،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دستان قبل و بعد از غذا، استفاده از دستمال، تسمیه، تحمید و دعا بر سر سفره، شروع و پایان غذا با نمک، خوردن با دست، دراز کشیدن بعد از غذا و اهمیت دادن به تکه های زمین ریخته غذا در سلامتی جسم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نان از میان سایر غذا ها اهمیت بسیاری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انواع نان، نان جو بهترین نان و شاید سالم ترین نان معرفی شده 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سویق در سلامتی و بهداشت معده و پاکسازی آن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گوشت در مواد غذایی از اهمیت والایی برخورداز است به گونه ای که نباید بیش تر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خوردن گوشت را ترک کرد و گوشت نخوردن عوارض خاصی به همراه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به برخی از نوشیدنی ها سالم و نیز غیر سالم اشاره شده و برای نوشیدنی ناسالمی چون شراب جایگزین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آبها سفارش ند که خاصیت درمانی دارند و برخی دیگر از آنها نهی شده است که خالی از ضرر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شراب مضرات فراوانی دارد که مهمترین آنها زوال عقل و آسیب های مغزی است که قابل جبران نخواهد بود</w:t>
      </w:r>
      <w:r>
        <w:rPr>
          <w:rFonts w:eastAsia="IRNazanin" w:cs="IRNazanin"/>
          <w:color w:val="111111"/>
          <w:sz w:val="28"/>
          <w:szCs w:val="28"/>
          <w:rtl w:val="true"/>
          <w:lang w:bidi="fa-IR"/>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8" w:name="pg16653_213953"/>
      <w:bookmarkStart w:id="749" w:name="pg16653_213953"/>
      <w:bookmarkEnd w:id="749"/>
    </w:p>
    <w:p>
      <w:pPr>
        <w:pStyle w:val="Heading2"/>
        <w:numPr>
          <w:ilvl w:val="1"/>
          <w:numId w:val="1"/>
        </w:numPr>
        <w:rPr/>
      </w:pPr>
      <w:bookmarkStart w:id="750" w:name="pg16653_213953"/>
      <w:bookmarkStart w:id="751" w:name="__RefHeading___Toc12065334_1280447820"/>
      <w:bookmarkStart w:id="752" w:name="_Toc291"/>
      <w:bookmarkEnd w:id="750"/>
      <w:bookmarkEnd w:id="751"/>
      <w:r>
        <w:rPr>
          <w:rtl w:val="true"/>
        </w:rPr>
        <w:t>فهرست منابع</w:t>
      </w:r>
      <w:bookmarkEnd w:id="7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آذرنوش، آذرتاش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معاصر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عبدالواحد بن محمد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 و درر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رجائی، سید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جمهور، محمد بن زین الدین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اللئالی العزیزیة فی الأحادیث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سید الشهداء للنشر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مبارک بن محمد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 فی غریب الحدیث و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طناحی، محمود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ادریس، محمد بن منصور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 الحاوی لتحریر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وابسته به جامعه مدرسين حوزه علميه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ازرق، ابراهیم بن عبدالرحمن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المنافع فی الطب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عاصمة الثقافة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اسحاق، حنین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فی الطب للمتعلمین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الجامعات المصریة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اشعث،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النینوی الحدیثة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محمدبن علی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 و عقاب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فروشی داوری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وابسته به جامعه مدرسين حوزه علميه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براج، قاضی عبد العزیز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محققان تحت اشراف شیخ جعفر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وابسته به جامعه مدرسين حوزه علميه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بیطار، عبدالله بن احمد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البهیة فی منافع الأبدان الانسانیة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ابن بیطار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دمرداش، 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مکرمه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نزار مصطفى الباز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جزار قيروانى، احمد بن ابراهيم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في المعدة و أمراضها و مداواتها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پزشکی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حنبل، احمد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عبدالله بن عبد 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حیون، نعمان بن محمد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 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درید، محمد بن حسن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جمهرة اللغه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 للملایین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راهویه، اسحاق بن ابراهیم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بلوشی، عبدالغفور عبدالحق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الایمان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الطبقات الکبری،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سیده، علی بن اسماعیل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المحکم والمحیط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هنداوی،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سینا، حسین بن عبدالله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القانون فی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سید علی بن موسی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المحجة لثمرة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علی بن حسن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مدینة دمشق و ذکر فضلها و تسمیة من حلها من الأماثل أو اجتاز بنواحیها من واردیها و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غضائری، احمد بن حسین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احمد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عبدالسلام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الاعلام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قره، ثابت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الذخیرة فی علم الطب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معالجة الأمراض بالأعشاب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مزیدی، احمد 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قولویه، جعفربن محمد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عبد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المرتضویة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قیم، محمد بن ابی بکر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التداوی بالأعشاب و النبات الطبیة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النهضة العربية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 مکتبة الهلال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مطهر، حسن بن یوسف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المطلب فی تحقیق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البحوث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نفیس، علی بن ابی حزم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فی الصناعة الطبیة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پزشکی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 بسطام، حسین و عبدالله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خرسان، 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داوود، سلیمان بن اشعث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أبی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مصطفی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زید، احمد بن سهل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الابدان و الانفس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معهد المخطوطات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محمد حسن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حدیثی و زبان شناسی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اردکانی حبیب الله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پزشکی روابط جنسی در دوران قاعدگی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 ارشد فقه و مبانی حقوق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ازدی، عبدالله بن محمد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پزشکی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ازهری، محمد بن احمد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اسرائيلى، اسحاق بن سليمان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الاغذیة و الادویة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عزالدین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زاده، عبد الرضا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ایمونو بیولوژی 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علمی دانشگاه پزشکی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بن محمد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الشریعة منسوب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انطاكى، داود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أولي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للعجب العجاب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للمطبوعات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اهتمام، احمد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ها و اسرار علمی احکام بهداشتی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احکام</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هدایت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ایلخانی رضا، قاضی مرادی، زهره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و دسته بندی روایات طبی کتاب الکافی، بر اساس اعتبار سند، مجله قرآن و طب، دوره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بابا محمودی، عبدالرضا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در زمین فقه اصغر، سر در آسمان فقه اکبر، ماهنامه فرهنگی تحلیلی سوره اندیشه، شماره یازدهم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یوسف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مقرم، عبد الرزاق، ایروانی، محمد تقی،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مدرسین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 العلوم، سید محمد مهدی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الرجالیه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بدون مؤلف، پاسخ به مشکلات خوانندگان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درس هایی از مکتب اسلام، سال دهم،شماره</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شهریور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احمدبن محمد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جلال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بغدادى، عبد اللطيف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 من الكتاب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شهاوی، مجدی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بهجت، محمدتقی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معظم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بهجتی اردکانی، علی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قرآن و علوم پزشکی، مجله زلال وحی، شماره</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بهمن پوری، عبدالله، نظری، نجمه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فقهی پزشکی علل تحریم شرب خمر، مجله فقه پزشکی، بهار و تابستان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ثقفی، ابراهیم بن محمد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عبد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پارسانیا، حمید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روش‌شناسی و اندیشه‌ی سیاسی، فصلنامه‌ی علوم سیاسی، دانشگاه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 نژاد، سید رضا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دانشگاه و آخرین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پاينده، ابو القاسم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كلمات قصار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دانش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جالینوس، ترجمة حنین بن اسحاق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الصناعة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پزشکی ایران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ابن شعبه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حقانی زنجانی، حسین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خانواده در اسلام، زیانهای رابطه جنسی در روز های عادت، مجله درسهایی از اسلام، سال پانزدهم، شماره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حلوانى، حسين بن محمد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الناظر و 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المهدي عجل الله تعالى فرجه الشريف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علی بن داوود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یوسف بن مطهر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خلاصة الاقوال فی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العلوم،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الذخائر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الأحکام فی معرفة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وابسته به جامعه مدرسين حوزه علميه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الشیعة فی أحکام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وابسته به جامعه مدرسين حوزه علميه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حميرى، عبد الله بن جعفر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حموی، یاقوت بن عبدالله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الغرب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 ای،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 روح الله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توضیح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 پور،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تنظیم و نشر آثار امام خمینی 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لنکرانی،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تنظیم و نشر آثار امام خمینی 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باطن، منوچهر، زالی، محمد رضا،طارمی، مهناز، گچکار، لطیف، ارگانی، حسن، عابدی، آذر سیما، عربی، سید مهدی محمود، شهنازی، طاهره، ذوالفقاریان، کورش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شيوع آنتي بادي ضد هپاتيت</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بيماران همودياليزي شهر تبريز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دانشگاه علوم پزشکی شهید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سید ابوالقاسم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الثقافة الإسلامیة فی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سید ابوالقاسم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الإمام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إحیاء آثار الإمام 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دلاور، مصطفی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مطهرات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و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قرآن، حدیث و علوم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علمی پژوهشی دانشگاه علوم پزشکی 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محمد بن احمد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ارناووط،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راد، علی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شناسی احادیث قرآنی امامیه از نظریه تا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محمد بن زکریا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الحاوی فی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طعیمی، هیثم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الثرات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المدخل الی صناعة الطب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پزشکی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المنصوری فی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صدیقی، حازم 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المنظمة العربية التربية و الثقافة و 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الفاظ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سعید بن هبة الله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مدرسه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احمد، مرعشی،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آیت الله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رحمان ستایش، محمد کاظم، محققیان، حسین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فضای صدور بر شکل گیری احادیث طبی، پژوهش نامه حدیث تطبیقی، سال سوم، شماره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رضایی اصفهانی، محمد علی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پژوهشى در اعجاز علمى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مبین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رهاوی، اسحاق بن علی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سامرائی، کمال، سلمان،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پزشکی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 شهری، محمد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احادیث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زینلی، روح الله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علی ربّانی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تحقیقاتی سیّد الشّهداء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کتاب ماه دین، ش</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شاهرودی، سید مرتضی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الفتاوی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شوشتری، محمد تقی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اسماعیل بن عباد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المحیط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یاسین،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سجاد، صادقی، علیرضا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طبقه بندی دیدگاه های موافق و مخالف با طب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تاریخ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محمد بن حسن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فی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باغی،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 حمدی عبد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ابن تیمیة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علی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حسن بن فضل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علی بن حسن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مشکاۀ الانوار فی غرر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الحیدریة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علی بن سهل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الحکمة فی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 بن محمد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 فیما اختلف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حسن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حسن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الاسلامیة</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علی، شهرستانی، سید جواد، طه نجف، مهدی، عراقی،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وابسته به جامعه مدرسين حوزه علميه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کتب الشیعة و أصولهم و أسماء المصنفین و أصحاب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المحقق الطباطبائی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 فی فقه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کشفی، سید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المرتضویة لإحیاء التراث الجعفریة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فقه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 فی مجرد الفقه و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طهرانی، آقابزرگ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 إلی تصانیف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طیب حسینی، سید محمود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معنای شیطان در قرآن کریم بر اساس فرهنگ عرب عصر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ترویجی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زین الدین بن علی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مسالک الأفهام إلی تنقیح 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موسة المعارف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شیخ حر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وسائل الشیعه الی تحصیل مسائل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 فی أصول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قائینی،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معارف اسلامی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عباسی، گوهر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پزشکی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کتاب ماه علوم و 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ای از علما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الستة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الشبستری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عريضي، علي بن جعفر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علی بن جعفر و مستدرکاتها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عسکری، حسن بن علی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المنسوب الی الامام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الشریف </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عطار نژاد، محمد تقی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عطار از مجموعه گیاهان، چاپ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افتخاری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جواد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المفصل فی تاریخ العرب قبل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محمد بن مسعود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محلاتی، سید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لنکرانی، محمد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احمد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فرجی اسبورزی، عالمه، یاوری، مریم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مقایسه ای قوانین نوشیدن آب در طب سنتی ایران با طب رایج، مجله طب سنتی اسلام و ایران، شماره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محمد محسن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امام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فیومی، احمد بن محمد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المنیر فی غریب الشرح الکبیر للرافعی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الهجرة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قمى، عباس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سفينة البحار و مدینة الحکم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قنبری، محمد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نامه کلینی و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کریمان، انور سادات، کریمان، اشرف، علیدوستی، اسد الله، ولایی، ناصر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مقاربت در دوران قاعدگی و سرطان گردن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علمی پژوهشی دانشگاه علوم پزشکی 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یزدی، حسن، ذکری، سیده منصوره، کوهپایی، علیرضا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علمی وضو، مجله دانشگاه علوم پزشکی قم،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ویژه نامه طب و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 محمد بن عمر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نشر دانشگاه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 اکبر، آخوندی،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کیدری بیهقی، قطب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العقول من أشعار وصی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209483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ليثى واسطى، على بن محمد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الحكم و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مازندرانی، محمد هادی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فروع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محمودی، محمدجواد، درایتی،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للطباعة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مامقانی، عبدالله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مقباس الهدایه فی علم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دلیل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الجامعة لدرر أخبار أئمة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أعلمی، علاء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فی شرح أخبار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محلاتی، سید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تقی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المتقین فی شرح 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کرمانی، حسین، اشتهاردی، علی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اسلامی کوشانپور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الاسلام فی معرفة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فی شرح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حیدری، محمد علی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سید الشهداء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مختاری پور، مرضیه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شگفت انگیز وضو بر بدن و درمان بیماری ها، مجله پاسدار اسلام، شماره</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مددی، سید احمد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کتاب شناسی 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مستغفری، جعفربن محمد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الحیدریة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مجید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عمومی حدیث با رویکرد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کویر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مفيد،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 اکبر، محرمی زرندی،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ایران، کنگره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 اکبر، استاد ولی،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اعتقادات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درگاهی،حسین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شیخ مفید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ابطحی،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ناصر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اسفتاءات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علیان نژاد،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منسوب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بن موسى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الذهبية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الخیام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المنسوب الی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احمد بن علی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وابسته به جامعه مدرسين حوزه علميه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 حسن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 فی شرح 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رضا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نمازی شاهرودی، علی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علم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بوی زاده، سید حسام الدین، حق بین، سعیده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بیماری های منتقله از راه خون در مراجعین به سازمان انتقال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دانشکده پزشکی دانشگاه علوم پزشکی 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پاییز و زمستان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ولایتی، علی اکبر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الهاشمی، احمد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مدیرت حوزه های 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هروی، محمد بن یوسف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الطب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یزدی، سید محمد کاظم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الوثقی المحشی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وابسته به جامعه مدرسين حوزه علميه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 فیما تعم به 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يوسفى هروى، يوسف بن محمد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الادویة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Kasper, Dennis L. (2005). Harrison's Principals of Internal Medicine (16th ed.). McGraw-Hill Medical Publishing Division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Karen J. Marcdante, Robert M. Kliegman. , NELSON ESSENTIALS OF PEDIATRICS (2015) 7th Edition, Saunders elsevier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Benjamin Lewin. Genes 1x . 2018. Sudbury,Massachusetts,U. S. A. jones and Bartlett Publisher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Werner W. K. Hoeger; Sharon A. Hoeger (2010). Lifetime Fitness and Wellness: A Personalized Program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Vern LeRoy Bullough; Bonnie Bullough (1994). Human Sexuality: An Encyclopedia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Janet R. Weber; Jane H. Kelley (2013). Health Assessment in Nursing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Robert I Krasner (2010). The Microbial Challenge: Science, Disease and Public Health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Werner W. K. Hoeger; Sharon A. Hoeger (2010). Lifetime Fitness and Wellness: A Personalized Program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Janet R. Weber; Jane H. Kelley (2013). Health Assessment in Nursing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Drew, WL; Mintz, L; Miner, RC; Sands, M; Ketterer, B (February 1981). "Prevalence of cytomegalovirus infection in homosexual men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Urbanus, AT; van de Laar, TJ; Stolte, IG; Schinkel, J; Heijman, T; Coutinho, RA; Prins, M (31 July 2009)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Hepatitis C virus infections among HIV-infected men who have sex with men: an expanding epidemic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Hine, Robert S. ; Martin, Elizabeth (2015). Oxford Dictionary of Biology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Benedetti,Fabrizio (2008), How the doctor's words affect the patient's brain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National Institute on Alcohol Abuse andAlcoholism (2000) Medical consequences ofalcohol abuse. Alcohol Res Health 24:27–31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Spencer RL, Hutchison KE, Alcohol, aging, and the stress response, the Journal of the National Institute on Alcohol Abuse and Alcoholism, 01 Jan 1999, 23 (4):272-283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 mfeb. ir/70-7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Traditional Medicine: Definitions". World Health Organization. 2008-12-01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 hawzahnews. com/news/346079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 wikipedia. 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 hawzahnews. com/news/346079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https://fa.mfeb.ir/70-7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http://rashad.ir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 alalamtv. net/news/1710954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https://jarah. Clinic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https://bazdeh. 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https://bazdeh. Org</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https://jarah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Clinic.205. https://www. beytoote. com/health/cure-herbaceous/home4-treatment-hemorrhoids. 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 yjc. ir/fa/news/6603555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 chetor. com/67668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https://www.hidoctor.ir/159870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https://article. tebyan. net/123065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 irna. ir/news/80872215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 porseman. com/article /153502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https://www.eshia.ir/Feqh/Archive/Sayeredoroos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https://jarah. clinic/articles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 porseman. com/article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http://ijtihadnet. 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 tasnimnews com/fa/news/1396/11/06/1638660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Gay and Bisexual Men's Health». Centers for Disease Control and Preventio. www.cdc.gov/msmhealth/STD.htm</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AIDS responses failing men who have sex with men and transgender populations. UNAIDS. 219.https://www.unaids.org/en/resources/presscentre/pressreleaseandstatementarchive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TEN THINGS LESBIANS SHOULD DISCUSS WITH THEIR HEALTH CARE PROVIDERS". Gay and Lesbian Medical Association</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http://www. cdc. gov/msmhealth/substance-abuse. htm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http://www.eshia.ir/feqh/archive/text/mostafavi/feqh/91/910914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http://avayerodkof. ir/fa/news/24439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ZEBRA MEAT: EXOTIC AND LEAN - BUT DOES IT TASTE GOOD? https://www.independent.co.uk/life-style/food-and-drink/zebra-meat-exotic-and-lean-does-it-taste-good-9623700.html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Error! Hyperlink reference not valid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 mashreghnews. ir/news/945058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 tasnimnews. com/fa/news/1397/09/20/1896579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https://www.mashreghnews.ir/news/853817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http://teb114.ir/tabriziyan-book1-ep49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http://goums. ac. ir/content/9913</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 isna. ir/news/markazi-2269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 iribnews. ir/fa/news/1768808</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 bpums. ac. ir/Fa/news/Printnews. aspx?id=3178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 porseshkadeh. com/question/37644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https://namnak.com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 salamatnews. com/news/283403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Mehdi Fazlzadeh and thf others, Hydrogen sulfide concentrations in indoor air of thermal springs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https://www.tandfonline.com/author/Fazlzadeh%2C+Mehdi.237. Risk thresholds for alcohol consumption: combined analysis of individual-participant data for 599 912 current drinkers in 83 prospective studies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https://www. theguardian. com/society/2016/jan/08/tough-drinking-guidelines-not-scaremongering-says-chief- medical-officer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 isna. ir/news/98052009839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 beytoote. com/cookery/khavas-ghaza/quality-raisin. 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http://eshia.ir/feqh/archive/text/zeiaei/teb/95/951025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http://islamic-cooking.blog.ir/post/57</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درید، محمد بن حسن، جمهرة اللغه،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فیومی، احمد بن محمد، المصباح المنیر،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مجید، تاریخ عمومی حدیث با رویکرد تحلیلی،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خلیل بن احمد، العین،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سیده، علی بن اسماعیل، المخصص،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فخرالدین، مجمع البحرین،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مطهر، حسن بن یوسف، منتهی المطلب،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خلیل بن احمد، العين،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بن عباد، اسماعیل، المحیط فی اللغة،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احمد، معجم مقاییس اللغة،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ازهری، محمد بن احمد، تهذیب اللغة،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جالینوس، الصناعة الصغیرة،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زید، احمد بن سهل، مصالح الابدان و الانفس،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ابن طاووس، علی بن موسی، فرج المهموم،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محمدبن محمد، تصحيح اعتقادات الإمامية،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الطبیب بل انت رجل رفیق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احمد، مسند احمد بن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سيوطي در الجامع الصغير و ألباني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را صحیحه دانسته و أحمد شاكر إسناد آن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کرده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شیخ حر، 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راهویه، اسحاق بن ابراهیم ، مسند ابن راهویه،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ذهبی، محمد بن احمد، سیر اعلام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حسن بن فضل، مکارم الاخلاق،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عاملی، شیخ حر، 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احمد بن علی، رجال النجاشی،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حیون، نعمان بن محمد، 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 بسطام، حسین و عبدالله، طب الائمه،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حیون، نعمان بن محمد، 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ابن قیم، محمد بن ابی بکر، الطب النبوی،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محمد بن علی،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حسن بن فضل، مکارم الاخلاق،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صادقی، سجاد، صادقی، علیرضا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بررسی و طبقه بندی دیدگاه های موافق و مخالف با طب اسلامی، مجله تاریخ پزشکی،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شیخ حر، 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 شهری، محمد، دانشنامه احادیث پزشکی،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محمدبن علی،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ستایش، محمد کاظم، محققیان، حسین، تأثیر فضای صدور بر شکل گیری احادیث طبی، پژوهش نامه حدیث تطبیقی، سال سوم، شماره پنجم، پاییز و زمستان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قنبری، محمد، شناخت نامه کلینی و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راهویه، اسحاق بن ابراهیم، مسند ابن راهویه،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ذهبی، محمد بن احمد، سیر اعلام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برقی، احمدبن محمد،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امیری، علی، خبرگزاری تسنیم، </w:t>
      </w:r>
      <w:r>
        <w:rPr>
          <w:rFonts w:eastAsia="IRNazanin" w:cs="IRNazanin"/>
          <w:b w:val="false"/>
          <w:bCs w:val="false"/>
          <w:i w:val="false"/>
          <w:iCs w:val="false"/>
          <w:color w:val="333333"/>
          <w:sz w:val="20"/>
          <w:szCs w:val="20"/>
        </w:rPr>
        <w:t>30/12/1397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 خبر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6538956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ای از علما، الاصول الستة عشر،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حمزه، محمد بن علی، الثاقب فی المناقب،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راوندی، سعید بن هبة الله، 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شیخ 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الشیعۀ،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فضل، طبرسی، مکارم الاخلاق،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 بسطام، حسین و عبدالله، طب الائمۀ،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Traditional</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حسین بن عبدالله، القانون فی الطب،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حسن، تهذیب الأحکام،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مجلسی، محمد باقر، بحار الانوار،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Kasper, Dennis L. (2005). Harrison's Principals of Internal Medicine (16th ed.). McGraw-Hill Medical Publishing Division. p. 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 محمودی، عبدالرضا، پا در زمین فقه اصغر، سر در آسمان فقه اکبر، ماهنامه فرهنگی تحلیلی سوره اندیشه، شماره یازدهم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آقا بزرگ، الذریعه،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غفار، عبد الرسول، الکافی والکلینی،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موسوی، سید کاظم، کتاب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معرفی کتب معتر علمای 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معارف اسلامی، آبان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عمیدی، ثامر هاشم حبیب، دفاع از کافی،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قنبری، محمد، شناخت نامه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همو، کتاب شناسی کلینی و الکافی،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 سید محمد مهدی، الفوائد الرجالیه،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چهارصد کتابچه حدیثی که توسط اصحاب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بودند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سید علی بن موسی، کشف المحجه،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جعفر، کافی کافی نیست، کتاب ماه دین، ش</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زنده دار، مهدی، نشست علمی مدرسه فقهی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19/12/1392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https://fa.mfeb.ir/70-7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معجم 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خلیل بن احمد، العین،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فضل، طبرسی، مکارم الاخلاق،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حلوانى، حسين بن محمد، نزهة الناظر،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محمد بن مسعود، کتاب التفسیر،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شعیری، محمد بن محمد، جامع الاخبار،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حیّون، نعمان بن محمد، 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ابنا بسطام، حسین و عبدالله، طب الائمة،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طبرسی، حسن بن فضل، مکارم الاخلاق،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حیّون، نعمان بن محمد، 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ابنا بسطام، حسین و عبدالله، طب الائمة،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مستغفری، جعفر بن محمد، طب النبی،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حسن بن فضل، مکارم الاخلاق،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محمد بن مسعود، کتاب التفسیر،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ابن حیّون، نعمان بن محمد، 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ابنا بسطام، حسین و عبدالله، طب الائمة،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طبرسی، حسن بن فضل، مکارم الاخلاق،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محمد بن مسعود، کتاب التفسیر،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ابن بابویه، محمد بن علی،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همان مولف، 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محمد بن مسعود، کتاب التفسیر،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ابن بابویه، محمد بن علی،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همان مولف، 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خلیل بن احمد، العین،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ازهری، محمد بن احمد، تهذیب اللغة،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خرمای بَرنی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نوعی خرمای سرخ است که رنگش به زردی گراید، پوست آن زیاد، شیرینی آن گوارا و ضخیم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خلیل بن احمد، العین،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چیزی که از طریق بینی استعمال شود خواه دارو باشد یا غیر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درید، محمد بن حسن، جمهرة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حقنه به معنای دارویی که از مقعد به مریض داده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 مبارک بن محمد، النهایة،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احمدبن محمد، المحاسن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طبرسی، حسن بن فضل، مکارم الاخلاق،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حسین بن محمد، مفردات الفاظ القرآن،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حوک یا بادروج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معطر است که برخی آن را ریحان کوهی یا بادرنجبویه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علی اکبر، لغت نامه دهخدا،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باذروج</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خلیل بن احمد، العین،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صاحب، اسماعیل بن عباد، المحیط فی اللغة،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ازهری، محمد بن احمد، تهذیب اللغه،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خلیل بن احمد، العین،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درید، محمد بن حسن، جمهرة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اسماعیل بن حماد، الصحاح،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خلیل بن احمد، العین،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ازدی، عبدالله بن محمد ، کتاب الماء،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 الرِبع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 است که یک روز در بیمار بروز کرده و دو روز تسکین می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درید، محمد بن حسن، جمهرة اللغة،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مجلسی، محمد باقر، بحار 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الجنب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سینه‌پهلو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ورم گرم و دردناک ناحیه سینه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احمد، مسند احمد بن حنبل،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چیزی شبیه جنون که گاهی اوقات به سراغ انسان می 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ازهری، محمد بن احمد، تهذیب اللغة،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معاجم معاصر معنای اختلال حواس را نیز برای این واژه ذکر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آذرنوش، آذرتاش، فرهنگ معاصر، ص</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محمد بن علی،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 رسد مس الشیطان موجب دیوانگی است چرا که مس به معنای جنون و ممسوس به معنای دیوانه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ازهری، محمد بن احمد، تهذیب اللغة،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احمد، مسند احمد 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اسماعیل بن حماد، الصحاح،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الطیقات الکبری،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بابويه، محمد بن على،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 بن محمد،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حسینی، سید محمود، پژوهشی در معنای شیطان در قرآن کریم بر اساس فرهنگ عرب عصر نزول، مجله 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ترویجی معرفت، سال بیست و پنجم، شماره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طبرسی، حسن بن فضل، مکارم الاخلاق،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حسینی، سید محمود، پژوهشی در معنای شیطان در قرآن کریم بر اساس فرهنگ عرب عصر نزول، مجله 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ترویجی معرفت، سال بیست و پنجم، شماره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محمد بن علی،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عوذه و رقیه به دعا هایی گفته می شود که جهت دفع بلا خوانده یا نوشته شده و شخص آن را همراه خود نگه می دارد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مددی، سید احمد، نگاهی به دریا،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محمد باقر بن محمد تقى، بحار 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محمد باقر بن محمد تقى، 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تقی، روضة المتقین،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 علی، گونه شناسی احادیث قرآنی امامیه از نظریه تا تطبیق،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 بسطام، عبد الله و حسين، طبّ الأئمة عليهم السلام،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مصطکی، به انگلیسی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Mastic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صمغ زرد رنگی است که از درختچه‌ای به نام پسته مصطکی،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علمی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Pistacia lentiscus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می‌شود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صفار، محمد بن حسن،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 بسطام، عبد الله و حسين، طبّ الأئمة عليهم السلام،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على بن موسى، طبّ الإمام الرضا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الذهبية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صفار، محمد بن حسن،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شیخ حر، الفصول المهمة،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قمى، عباس، سفينة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شبر، سید عبدالله، طب الائمة،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محمد بن علی، 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فرج المهموم،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مجلسی، محمد باقر، بحار الانوار، 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قمى، عباس، سفينة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صفار، محمد بن حسن،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نیسرک للیسری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شیخ حر، الفصول المهمة،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قمى، عباس، سفينة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 الطبیب بل أنت رجل رفیق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احمد بن محمد، مسند احمد بن حنبل،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ابو داوود، سلیمان بن اشعث، سنن ابی داوود،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مطالعه بیشتر در موضوع رابطه ی علم و دین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رضایی اصفهانی، محمد علی، رابطه ی علم و دین، نشر اسوه؛ عروه، احمد، العلم و الدین، نشر دار الفکر؛ باربو، ایان، علم و دین،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خرمشاهی، بهاء الدین، مرکز نشر دانشگاهی؛ راسل، برتراند، علم و دین در جامعه،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مهاجر، احمد ایرانی، انتشارات جامی؛ جعفری، محمد تقی، علم و دین در حیات معقول،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شهرام تقی زاده انصاری و دیگران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زینلی، روح الله، علم و دین،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Neo orthodoxy</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Existentialism</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Linguistic Analysis</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زینلی، روح الله، علم و دین،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 بسطام، حسین و عبدالله، طب الائمه،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زینلی، روح الله، علم و دین،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مجلسی، محمد باقر، 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زینلی، روح الله، علم و دین،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عاملی، شیخ حر، 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جعفر بن محمد، مصباح الشریعة،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فرجی اسبورزی، عالمه، یاوری، مریم، بررسی مقایسه ای قوانین نوشیدن آب در طب سنتی ایران با طب رایج، مجله طب سنتی اسلام و ایران، شماره چهارم، سال</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زینلی، روح الله، علم و دین،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 بسطام، حسین و عبدالله، طب الائمه،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طبرسی، حسن بن فضل، مکارم الاخلاق،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زینلی، روح الله، علم و دین،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حميرى، عبد الله بن جعفر، 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قمی، عباس، 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https://fa. alalamtv. net/news/1710954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سید محمد باقر، بحوث فی علم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حسن، التهذيب،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محمد بن علی،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كلينى، محمد بن يعقوب، 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شيخ حر عاملى، محمد بن حسن، وسائل الشيعة،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ليثى واسطى، على بن محمد، عيون الحكم و المواعظ،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برقى، احمد بن محمد بن خالد،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 محمد حسن، مطالعات حدیثی و زبان شناسی تاریخی،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مولف، تعمیم حجیت خبر واحد به گزاره های تفسیری و عقیدتی، فصلنامه جستار های فقهی، سال</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زاد المعاد،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محمدبن علی، کتاب الاعتقادات،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بابويه، محمد بن على،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ذیل بحث غسل جنابت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شبیری زنجانی، سید موسی، درس خارج فقه، </w:t>
      </w:r>
      <w:r>
        <w:rPr>
          <w:rFonts w:eastAsia="IRNazanin" w:cs="IRNazanin"/>
          <w:b w:val="false"/>
          <w:bCs w:val="false"/>
          <w:i w:val="false"/>
          <w:iCs w:val="false"/>
          <w:color w:val="333333"/>
          <w:sz w:val="20"/>
          <w:szCs w:val="20"/>
        </w:rPr>
        <w:t>17/7/1378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جواد، المفصل فی تاریخ العرب قبل الاسلام،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حميرى، عبد الله بن جعفر، قرب الإسناد،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 یا سنا مکی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علمی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Cassia angustifoliaVahl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گیاهی علفی و چند ساله به ارتفاع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سانتیمتراست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گیاه مسهلی قوی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ق</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سیده، علی بن اسماعیل، المحکم والمحیط الاعظم،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احمد، معجم مقاییس اللغة،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حیون، نعمان بن محمد ، 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برقى، احمد بن محمد بن خالد، المحاسن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عاملى، شيخ حر ، وسائل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پاينده، ابو القاسم، 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كلمات قصار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ابن بابویه، محمد بن علی، 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کیدری بیهقی، قطب الدین محمد، أنوار العقول من أشعار وصی الرسول،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حموی، یاقوت بن عبدالله، معجم الأدباء،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ابن عساکر، علی بن حسن، تاریخ دمشق،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هستند ک خداوند به وسیله ی آنها دین را به پا می دارد و روزی نازل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فراهیدی، خلیل بن احمد، العین،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محمد بن علی،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حرانی، ابن شعبه، تحف العقول،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عاملی، شیخ حر،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بحرانی، یوسف، الحدائق الناظرة،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محمدبن علی، الامالی، 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تقی، روضة المتقین،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صفار، محمد بن حسن،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ایلخانی رضا، قاضی مرادی، زهره، استخراج و دسته بندی روایات طبی کتاب الکافی، بر اساس اعتبار سند، مجله قرآن و طب، دوره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احمد بن علی، رجال النجاشی،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ولایتی، علی اکبر، فرهنگ و تمدن اسلامی،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مراجع شود به فصل دوم مبحث استفاده از شوینده ها برای نظافت موضع</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این اصل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محمد حسن، مطالعات حدیثی و زبان شناسی تاریخی،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محمدبن علی، کتاب الاعتقادات،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پاورقی علی اکبر غفاری و محمد آخوندی</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بابويه، محمد بن على، 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درید، محمد بن حسن، جمهرة اللغة،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جوهری، اسماعیل بن حماد، الصحاح،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ابن منظور، محمد بن مکرم، 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مجموعه 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عسکری، حسن بن علی، التفسیر المنسوب الی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طبرسی، احمد بن علی،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احمدبن محمد،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اشعث، محمد بن محمد، الجعفريّات،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محمد بن علی،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احمدبن محمد،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مستفیض یا متظافر، حدیثی است که 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از سه بیشتر بوده اما به حد تواتر نرسد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معجم رجال الحدیث،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جعفربن حسن، شرایع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نزوحات جمع نزح به معنای آب کشیدن 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محمد محسن، الوافی،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باقی مانده غذا یا نوشیدنی سؤر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جمع آن اسئار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سؤر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محد کاظم، عروه الوثقی المحشی،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طوسی، محمد بن حسن،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باسند خود ازكليني؛ فیض، محمد محسن، الوافي،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xml:space="preserve">؛ عاملی، شیخ حر،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 محمد بن عمر ، رجال کشی،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کلباسی، ابوالهدی، سماء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Jacqueline P. Jacob,Jack M. Gaskin, Henry R. Wilson, and F . Ben Mathe, University of florida</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یزدی، سید محمد کاظم، عروه الوثقی المحشی،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مطهر، حسن بن یوسف، منتهی المطلب،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طوسی، محمد بن حسن،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و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ابن بابویه، محمد بن علی،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4220</w:t>
      </w:r>
      <w:r>
        <w:rPr>
          <w:rFonts w:ascii="IRNazanin" w:hAnsi="IRNazanin" w:eastAsia="IRNazanin"/>
          <w:b w:val="false"/>
          <w:b w:val="false"/>
          <w:bCs w:val="false"/>
          <w:i w:val="false"/>
          <w:i w:val="false"/>
          <w:iCs w:val="false"/>
          <w:color w:val="333333"/>
          <w:sz w:val="20"/>
          <w:sz w:val="20"/>
          <w:szCs w:val="20"/>
          <w:rtl w:val="true"/>
        </w:rPr>
        <w:t xml:space="preserve">، معلّقاً ازسعيد الأعرج، با کمی اختلاف الوافي،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3753</w:t>
      </w:r>
      <w:r>
        <w:rPr>
          <w:rFonts w:ascii="IRNazanin" w:hAnsi="IRNazanin" w:eastAsia="IRNazanin"/>
          <w:b w:val="false"/>
          <w:b w:val="false"/>
          <w:bCs w:val="false"/>
          <w:i w:val="false"/>
          <w:i w:val="false"/>
          <w:iCs w:val="false"/>
          <w:color w:val="333333"/>
          <w:sz w:val="20"/>
          <w:sz w:val="20"/>
          <w:szCs w:val="20"/>
          <w:rtl w:val="true"/>
        </w:rPr>
        <w:t xml:space="preserve">؛ عاملی، شیخ حر،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4047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لنکرانی، محمد، تفصیل الشریعه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النجاسات و احکامها، ص</w:t>
      </w:r>
      <w:r>
        <w:rPr>
          <w:rFonts w:eastAsia="IRNazanin" w:cs="IRNazanin"/>
          <w:b w:val="false"/>
          <w:bCs w:val="false"/>
          <w:i w:val="false"/>
          <w:iCs w:val="false"/>
          <w:color w:val="333333"/>
          <w:sz w:val="20"/>
          <w:szCs w:val="20"/>
        </w:rPr>
        <w:t>220</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طوسی، محمد بن حسن،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و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بسندشان ازكليني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 کمی اختلاف الوافي،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3754</w:t>
      </w:r>
      <w:r>
        <w:rPr>
          <w:rFonts w:ascii="IRNazanin" w:hAnsi="IRNazanin" w:eastAsia="IRNazanin"/>
          <w:b w:val="false"/>
          <w:b w:val="false"/>
          <w:bCs w:val="false"/>
          <w:i w:val="false"/>
          <w:i w:val="false"/>
          <w:iCs w:val="false"/>
          <w:color w:val="333333"/>
          <w:sz w:val="20"/>
          <w:sz w:val="20"/>
          <w:szCs w:val="20"/>
          <w:rtl w:val="true"/>
        </w:rPr>
        <w:t xml:space="preserve">؛ عاملی، شیخ حر،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مرآۀ العقول،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محمد بن علی، ثواب الاعمال،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نسخ و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در التهذيب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ابن بابويه، محمد بن على، علل الشرائع،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بسند خود از الحسين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ابن بابویه، محمد بن علی،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در همه ی نسخه ها اختلاف کمی مشاهده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3772</w:t>
      </w:r>
      <w:r>
        <w:rPr>
          <w:rFonts w:ascii="IRNazanin" w:hAnsi="IRNazanin" w:eastAsia="IRNazanin"/>
          <w:b w:val="false"/>
          <w:b w:val="false"/>
          <w:bCs w:val="false"/>
          <w:i w:val="false"/>
          <w:i w:val="false"/>
          <w:iCs w:val="false"/>
          <w:color w:val="333333"/>
          <w:sz w:val="20"/>
          <w:sz w:val="20"/>
          <w:szCs w:val="20"/>
          <w:rtl w:val="true"/>
        </w:rPr>
        <w:t xml:space="preserve">؛ عاملی، شیخ حر،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مرآۀ العقول،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 اعجاز علمى قرآن،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جلد،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جمهور، محمد ین زین الدین، عوالي اللئالی،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فخرالدین، 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طوسی، محمد بن حسن، 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معلّقاً از 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احمدبن محمد، المحاسن،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كتاب المآكل، ح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ابن اشعث، محمد بن محمد، الجعفريّات،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طوسی، محمد بن حسن، الأمالی، ص</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به سند دیگر از جعفر بن محمّد، از پدرانش عليهم السلام از رسول اللَّه صلى الله عليه و آله؛ الوافي،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19775</w:t>
      </w:r>
      <w:r>
        <w:rPr>
          <w:rFonts w:ascii="IRNazanin" w:hAnsi="IRNazanin" w:eastAsia="IRNazanin"/>
          <w:b w:val="false"/>
          <w:b w:val="false"/>
          <w:bCs w:val="false"/>
          <w:i w:val="false"/>
          <w:i w:val="false"/>
          <w:iCs w:val="false"/>
          <w:color w:val="333333"/>
          <w:sz w:val="20"/>
          <w:sz w:val="20"/>
          <w:szCs w:val="20"/>
          <w:rtl w:val="true"/>
        </w:rPr>
        <w:t xml:space="preserve">؛ عاملی، شیخ حر، وسائل الشیعه،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30707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حسن بن فضل، مکارم الاخلاق،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طوسی، محمد بن حسن، 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معلّقاً از 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احمدبن محمد، المحاسن،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كتاب المآكل، ح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از أحمد بن محمّد بن أبي نصر و القاسم بن محمّد، از صفوان الجمّال، ابن بابویه، محمد بن علی،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4263</w:t>
      </w:r>
      <w:r>
        <w:rPr>
          <w:rFonts w:ascii="IRNazanin" w:hAnsi="IRNazanin" w:eastAsia="IRNazanin"/>
          <w:b w:val="false"/>
          <w:b w:val="false"/>
          <w:bCs w:val="false"/>
          <w:i w:val="false"/>
          <w:i w:val="false"/>
          <w:iCs w:val="false"/>
          <w:color w:val="333333"/>
          <w:sz w:val="20"/>
          <w:sz w:val="20"/>
          <w:szCs w:val="20"/>
          <w:rtl w:val="true"/>
        </w:rPr>
        <w:t>؛ و برقی، احمدبن محمد، المحاسن،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كتاب المآكل، 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به سند دیگر،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يذهبان الفقر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بابويه، محمد بن على، علل الشرائع،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 سند دیگر، با کمی اختلاف؛ الوافي،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19776</w:t>
      </w:r>
      <w:r>
        <w:rPr>
          <w:rFonts w:ascii="IRNazanin" w:hAnsi="IRNazanin" w:eastAsia="IRNazanin"/>
          <w:b w:val="false"/>
          <w:b w:val="false"/>
          <w:bCs w:val="false"/>
          <w:i w:val="false"/>
          <w:i w:val="false"/>
          <w:iCs w:val="false"/>
          <w:color w:val="333333"/>
          <w:sz w:val="20"/>
          <w:sz w:val="20"/>
          <w:szCs w:val="20"/>
          <w:rtl w:val="true"/>
        </w:rPr>
        <w:t xml:space="preserve">؛ عاملی، شیخ حر، وسائل الشیعة،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30703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معجم 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طوسی، ص</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فیض، محمد محسن، الوافی،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أثير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الغمر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الدسم و الزهومة من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الوَدَك، و هو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لحم سمين منتن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برقی، احمدبن محمد، المحاسن،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كتاب المآكل، ح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از القاسم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19778</w:t>
      </w:r>
      <w:r>
        <w:rPr>
          <w:rFonts w:ascii="IRNazanin" w:hAnsi="IRNazanin" w:eastAsia="IRNazanin"/>
          <w:b w:val="false"/>
          <w:b w:val="false"/>
          <w:bCs w:val="false"/>
          <w:i w:val="false"/>
          <w:i w:val="false"/>
          <w:iCs w:val="false"/>
          <w:color w:val="333333"/>
          <w:sz w:val="20"/>
          <w:sz w:val="20"/>
          <w:szCs w:val="20"/>
          <w:rtl w:val="true"/>
        </w:rPr>
        <w:t xml:space="preserve">؛ عاملی، شیخ حر، وسائل الشیعة،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30708</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موسوعه الامام الخویی،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 درس خارج استاد اشرافی، </w:t>
      </w:r>
      <w:r>
        <w:rPr>
          <w:rFonts w:eastAsia="IRNazanin" w:cs="IRNazanin"/>
          <w:b w:val="false"/>
          <w:bCs w:val="false"/>
          <w:i w:val="false"/>
          <w:iCs w:val="false"/>
          <w:color w:val="333333"/>
          <w:sz w:val="20"/>
          <w:szCs w:val="20"/>
        </w:rPr>
        <w:t>14/10/1394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معجم رجال الحدیث،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من لا یحضره الفقیه،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 نژاد، سید رضا، اولین دانشگاه و آخرین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روح الله، توضیح المسائل،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اهتمام، احمد، فلسفه احکام،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مرآة العقول،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حضرت عليه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يتوضّأ الغرباء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مراد یا باید مقصود دفع مدفوع باشد یا اعم از مدفوع و بول باشد، اما اولی اظهر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به غريب به این جهت است که ساکن آن محل غالبا مکانی برای قضای جاجت دارد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الشَطّ، آن سمت از رود را گویند که آب به آن منتهی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اسماعیل بن حماد،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طریحی، فخرالدین، 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شطط</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النافذ، یعنی محل عبور، که از تنفذ به معنای طی کردن و عبور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النافذ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راهی که طی می شود و مسدود نیست به نحوی که افراد خاصی بتوانند عبور کنند و دیگران نتوانند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مجلسی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النافذة، یعنی راه های عبور متروکه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ابن منظور، محمد بن مکرم،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مجلسی، محمدباقر، مرآة العقول،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مرآة العقول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اینکه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الدور، ممکن است به عنوان مثال ذکر کرده باشد در نتیجه کلام او عام بوده و هر جایی که مردم اذیت می شوند را نیز شامل شود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طوسی، محمد بن حسن،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باسند خود از كليني؛ معاني الأخبار،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 سنددیگر از عليّ بن الحسين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مرسلًا از عليّ بن الحسين عليهما السلام؛ الوافي،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3859</w:t>
      </w:r>
      <w:r>
        <w:rPr>
          <w:rFonts w:ascii="IRNazanin" w:hAnsi="IRNazanin" w:eastAsia="IRNazanin"/>
          <w:b w:val="false"/>
          <w:b w:val="false"/>
          <w:bCs w:val="false"/>
          <w:i w:val="false"/>
          <w:i w:val="false"/>
          <w:iCs w:val="false"/>
          <w:color w:val="333333"/>
          <w:sz w:val="20"/>
          <w:sz w:val="20"/>
          <w:szCs w:val="20"/>
          <w:rtl w:val="true"/>
        </w:rPr>
        <w:t xml:space="preserve">؛ عاملی، شیخ حر،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مرآۀ العقول،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عباسی، گوهر، نقد و معرفی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راهنمایی پزشکی خانواده، مجله کتاب ماه علوم و فنون، شماره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زاده، عبد الرضا، ایمونو بیولوژی وبا، مجله علمی دانشگاه پزشکی زنجان، شماره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 باطن، منوچهر و دیگران، بررسي شيوع آنتي بادي ضد هپاتيت</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بيماران همودياليزي شهر تبريز در سال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دانشگاه علوم پزشکی شهید بهشتی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الْمَوْضِعِ الَّذِي يُكْرَهُ أَنْ يُتَغَوَّطَ فِيهِ أَوْ يُبَال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بابويه، محمد بن على،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سلیمان بن احمد، المعجم الکبیر،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سیوطی، عبد الرحمن بن ابی بکر، الجامع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7797</w:t>
      </w:r>
      <w:r>
        <w:rPr>
          <w:rFonts w:ascii="IRNazanin" w:hAnsi="IRNazanin" w:eastAsia="IRNazanin"/>
          <w:b w:val="false"/>
          <w:b w:val="false"/>
          <w:bCs w:val="false"/>
          <w:i w:val="false"/>
          <w:i w:val="false"/>
          <w:iCs w:val="false"/>
          <w:color w:val="333333"/>
          <w:sz w:val="20"/>
          <w:sz w:val="20"/>
          <w:szCs w:val="20"/>
          <w:rtl w:val="true"/>
        </w:rPr>
        <w:t>؛ مفید، محمد بن محمد، امالی مفید،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نوری، حسین، مستدرک الوسائل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13184</w:t>
      </w:r>
      <w:r>
        <w:rPr>
          <w:rFonts w:ascii="IRNazanin" w:hAnsi="IRNazanin" w:eastAsia="IRNazanin"/>
          <w:b w:val="false"/>
          <w:b w:val="false"/>
          <w:bCs w:val="false"/>
          <w:i w:val="false"/>
          <w:i w:val="false"/>
          <w:iCs w:val="false"/>
          <w:color w:val="333333"/>
          <w:sz w:val="20"/>
          <w:sz w:val="20"/>
          <w:szCs w:val="20"/>
          <w:rtl w:val="true"/>
        </w:rPr>
        <w:t>؛ طبرسی، علی بن حسن، مشکاۀ الانوار،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عِنْدَ دُخُولِ الْخَلَاءِ وَ عِنْدَ الْخُرُوجِ وَ الِاسْتِنْجَاءِ وَ مَنْ نَسِيَهُ وَ التَّسْمِيَةِ عِنْدَ الدُّخُولِ وَ عِنْدَ الْوُضُوء</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المطهَرَةُ بكسر ميم و فتح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اداوه، و آن ظرف کوچکی از چرم است که آب در آن پر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ظرفی که با آن وضو و طهارت گرفته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ظرفی که با آن طهارت کنند، و مراد از آن از بین برنده نجاست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اسماعیل بن حماد،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ابن منظور، محمد بن مکرم،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ابن بابويه، محمد بن على، علل الشرائع،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 سند خود از هارون بن مسلم؛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باسند خود از هارون بن مسلم، از مسعدة بن زياد، از جعفر بن محمّد، از آباء او عليهم السلام، از پیامبر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مرسلًا از پیامبر صلى الله عليه و آله؛ الوافي،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3922</w:t>
      </w:r>
      <w:r>
        <w:rPr>
          <w:rFonts w:ascii="IRNazanin" w:hAnsi="IRNazanin" w:eastAsia="IRNazanin"/>
          <w:b w:val="false"/>
          <w:b w:val="false"/>
          <w:bCs w:val="false"/>
          <w:i w:val="false"/>
          <w:i w:val="false"/>
          <w:iCs w:val="false"/>
          <w:color w:val="333333"/>
          <w:sz w:val="20"/>
          <w:sz w:val="20"/>
          <w:szCs w:val="20"/>
          <w:rtl w:val="true"/>
        </w:rPr>
        <w:t xml:space="preserve">؛ عاملی، شیخ حر،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 مرآۀ العقول،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اسماعیل بن حماد،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فیومی، احمد بن محمد، المصباح المنير،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محمد بن علی،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همان مولف،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طوسی، محمد بن حسن، تهذیب الاحکام،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25643</w:t>
      </w:r>
      <w:r>
        <w:rPr>
          <w:rFonts w:ascii="IRNazanin" w:hAnsi="IRNazanin" w:eastAsia="IRNazanin"/>
          <w:b w:val="false"/>
          <w:b w:val="false"/>
          <w:bCs w:val="false"/>
          <w:i w:val="false"/>
          <w:i w:val="false"/>
          <w:iCs w:val="false"/>
          <w:color w:val="333333"/>
          <w:sz w:val="20"/>
          <w:sz w:val="20"/>
          <w:szCs w:val="20"/>
          <w:rtl w:val="true"/>
        </w:rPr>
        <w:t xml:space="preserve">؛ عاملی، شیخ حر، وسائل الشیعة،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30973</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نوعی گیاه سیاه رنگ معطر که برای از بین بردن بوی بد دهان، سیر، پیاز و 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ازدی، عبدالله بن محمد ، کتاب الماء،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الهاشمی، احمد، جواهر البلاغة،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ازدی، عبدالله بن محمد، کتاب الماء،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خلیل بن احمد، العین،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به مشکلات خوانندگان، مجله درس هایی از مکتب اسلام، سال دهم،شماره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رحیمی، حمید رضا و دیگران، تأثیر استبراء در کاهش نابروری مردان، ششمین همایش دانشجویی بررسی فرهنگ سلامت از منظر قرآن و حدیث، تهران، دانشگاه علوم پزشکی ارتش</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احمدبن محمد، المحاسن،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كتاب المآكل، ح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ازجعفر بن محمّد، ازابن القدّاح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بابويه، محمد بن على، علل الشرائع،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 سند خود ازعبداللَّه بن ميمون، از أبي جعفر عليه السلام از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مرسلًا از پیامبر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كتاب الزيّ و التجمّل و المروءة، باب السواك، ح </w:t>
      </w:r>
      <w:r>
        <w:rPr>
          <w:rFonts w:eastAsia="IRNazanin" w:cs="IRNazanin"/>
          <w:b w:val="false"/>
          <w:bCs w:val="false"/>
          <w:i w:val="false"/>
          <w:iCs w:val="false"/>
          <w:color w:val="333333"/>
          <w:sz w:val="20"/>
          <w:szCs w:val="20"/>
        </w:rPr>
        <w:t>12763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5224</w:t>
      </w:r>
      <w:r>
        <w:rPr>
          <w:rFonts w:ascii="IRNazanin" w:hAnsi="IRNazanin" w:eastAsia="IRNazanin"/>
          <w:b w:val="false"/>
          <w:b w:val="false"/>
          <w:bCs w:val="false"/>
          <w:i w:val="false"/>
          <w:i w:val="false"/>
          <w:iCs w:val="false"/>
          <w:color w:val="333333"/>
          <w:sz w:val="20"/>
          <w:sz w:val="20"/>
          <w:szCs w:val="20"/>
          <w:rtl w:val="true"/>
        </w:rPr>
        <w:t xml:space="preserve">؛ عاملی، شیخ حر، 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مرآۀ العقول،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منابع فوق الذکر مراجعه شود؛ ابن اثیر، مبارک بن محمد، النهایة،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قمی، شیخ عباس، 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كتاب الزيّ و التجمّل و المروءة، باب السواك، ح </w:t>
      </w:r>
      <w:r>
        <w:rPr>
          <w:rFonts w:eastAsia="IRNazanin" w:cs="IRNazanin"/>
          <w:b w:val="false"/>
          <w:bCs w:val="false"/>
          <w:i w:val="false"/>
          <w:iCs w:val="false"/>
          <w:color w:val="333333"/>
          <w:sz w:val="20"/>
          <w:szCs w:val="20"/>
        </w:rPr>
        <w:t>12754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12755</w:t>
      </w:r>
      <w:r>
        <w:rPr>
          <w:rFonts w:ascii="IRNazanin" w:hAnsi="IRNazanin" w:eastAsia="IRNazanin"/>
          <w:b w:val="false"/>
          <w:b w:val="false"/>
          <w:bCs w:val="false"/>
          <w:i w:val="false"/>
          <w:i w:val="false"/>
          <w:iCs w:val="false"/>
          <w:color w:val="333333"/>
          <w:sz w:val="20"/>
          <w:sz w:val="20"/>
          <w:szCs w:val="20"/>
          <w:rtl w:val="true"/>
        </w:rPr>
        <w:t>؛ برقی، احمدبن محمد، المحاسن،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كتاب المآكل، ح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با سند دیگر، با کمی اختلاف ؛ الخصال،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الأربعة، 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با سند دیگر ازجعفر بن محمّد، از پدرانش عليهم السلام از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الوافي مرسلًا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5218</w:t>
      </w:r>
      <w:r>
        <w:rPr>
          <w:rFonts w:ascii="IRNazanin" w:hAnsi="IRNazanin" w:eastAsia="IRNazanin"/>
          <w:b w:val="false"/>
          <w:b w:val="false"/>
          <w:bCs w:val="false"/>
          <w:i w:val="false"/>
          <w:i w:val="false"/>
          <w:iCs w:val="false"/>
          <w:color w:val="333333"/>
          <w:sz w:val="20"/>
          <w:sz w:val="20"/>
          <w:szCs w:val="20"/>
          <w:rtl w:val="true"/>
        </w:rPr>
        <w:t xml:space="preserve">؛ عاملی، شیخ حر، 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 سعید بن هبة الله، الدعوات ، ص</w:t>
      </w:r>
      <w:r>
        <w:rPr>
          <w:rFonts w:eastAsia="IRNazanin" w:cs="IRNazanin"/>
          <w:b w:val="false"/>
          <w:bCs w:val="false"/>
          <w:i w:val="false"/>
          <w:iCs w:val="false"/>
          <w:color w:val="333333"/>
          <w:sz w:val="20"/>
          <w:szCs w:val="20"/>
        </w:rPr>
        <w:t>70</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على بن موسى، طبّ الإمام الرضا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الذهبية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مجلسی، محمد باقر، بحار الانوار،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نوری، حسین، 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 حسین، مستدرک الوسائل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برقی، احمدبن محمد، المحاسن،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كتاب المآكل، ح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از منصور بن العبّاس، از عن حنان بن سدير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مرسلًا از امام صادق عليه السلام، 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ينتظفون بقضبان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بابویه، محمد بن علی،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مرسلًا بدون اسناد به معصوم عليه السلام؛ الوافي با کمی اختلاف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11544</w:t>
      </w:r>
      <w:r>
        <w:rPr>
          <w:rFonts w:ascii="IRNazanin" w:hAnsi="IRNazanin" w:eastAsia="IRNazanin"/>
          <w:b w:val="false"/>
          <w:b w:val="false"/>
          <w:bCs w:val="false"/>
          <w:i w:val="false"/>
          <w:i w:val="false"/>
          <w:iCs w:val="false"/>
          <w:color w:val="333333"/>
          <w:sz w:val="20"/>
          <w:sz w:val="20"/>
          <w:szCs w:val="20"/>
          <w:rtl w:val="true"/>
        </w:rPr>
        <w:t xml:space="preserve">؛ عاملی، شیخ حر، 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13112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خلیل بن احمد، العين،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جوهری، اسماعیل بن حماد، الصحاح،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حیون، نعمان بن محمد، 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حسن، تهذیب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عاملی، شیخ حر، وسائل الشيعة،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شیخ حر، وسائل الشیعة،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حسن، تهذیب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عاملی، شیخ حر، وسائل الشيعة،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نژاد، محمد تقی، نسخه عطار،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اشعث، محمد بن محمد، الجعفریات،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عاملی، شیخ حر، 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محمد بن علی،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طبرسی، حسن بن فضل، مکارم الاخلاق، ص</w:t>
      </w:r>
      <w:r>
        <w:rPr>
          <w:rFonts w:eastAsia="IRNazanin" w:cs="IRNazanin"/>
          <w:b w:val="false"/>
          <w:bCs w:val="false"/>
          <w:i w:val="false"/>
          <w:iCs w:val="false"/>
          <w:color w:val="333333"/>
          <w:sz w:val="20"/>
          <w:szCs w:val="20"/>
        </w:rPr>
        <w:t>305</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مُحَمَّدِ بْنِ عِيسى، عَنْ عُبَيْدِ اللَّهِ الدِّهْقَانِ، عَنْ دُرُسْتَ، عَنِ ابْنِ سِنَانٍ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السِّوَاكِ اثْنَتَا عَشْرَةَ خَصْلَةً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هُوَمِنَ السُّنَّةِ، وَ مَطْهَرَةٌ لِلْفَمِ، وَ مَجْلَاةٌ لِلْبَصَرِ، وَ يُرْضِي الرَّبَ، وَ يَذْهَبُ بِالْبَلْغَمِ، وَ يَزِيدُ فِي الْحِفْظِ، وَ يُبَيِّضُ الْأَسْنَانَ، وَ يُضَاعِفُ الْحَسَنَاتِ، وَ يَذْهَبُ بِالْحَفْرِ، وَ يَشُدُّ اللِّثَةَ، وَ يُشَهِّي الطَّعَامَ، وَ تَفْرَحُ بِهِ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فانه یزید فی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بابویه، محمد بن علی، ثواب الاعمال،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السواک یزید الرجل فصاحة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حسن بن فضل، مکارم الاخلاق،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شرح فارسی شهاب الاخبار،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فانه یجلو الاسنان و یطیب النکهة و یشد اللثة و یسمنها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على بن موسى، طبّ الإمام الرضا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الذهبية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السواک یذهب بالدمعة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احمدبن محمد،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ثَلَاثَةٌ يَزِدْنَ فِي الْحِفْظِ وَ يَذْهَبْنَ السُّقْمَ اللُّبَانُ وَ السِّوَاكُ وَ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بابويه، محمد بن على،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ویذهب بالغم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شیخ حر، 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النشرة فی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احمدبن محمد،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علیکم بالسواک فانه یذهب وسوسة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حسن، أمالی طوسی،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یرغم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راوندی،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اشعث، محمد بن محمد، الجعفريّات،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ثقفی، ابراهیم بن محمد،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الأمالي مفيد،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الأمالي طوسي،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عاملی، شیخ حر،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مستغفری، جعفربن محمد، طب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نوری، حسین، 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محمد محسن، الوافي،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4357</w:t>
      </w:r>
      <w:r>
        <w:rPr>
          <w:rFonts w:ascii="IRNazanin" w:hAnsi="IRNazanin" w:eastAsia="IRNazanin"/>
          <w:b w:val="false"/>
          <w:b w:val="false"/>
          <w:bCs w:val="false"/>
          <w:i w:val="false"/>
          <w:i w:val="false"/>
          <w:iCs w:val="false"/>
          <w:color w:val="333333"/>
          <w:sz w:val="20"/>
          <w:sz w:val="20"/>
          <w:szCs w:val="20"/>
          <w:rtl w:val="true"/>
        </w:rPr>
        <w:t xml:space="preserve">؛ عاملی، شیخ حر،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مختاری پور، مرضیه، اثرات شگفت انگیز وضو بر بدن و درمان بیماری ها، مجله پاسدار اسلام، شماره</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دلاور، حکمت مطهرات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 و غسل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دیدگاه قرآن، حدیث و علوم پزشکی، مجله علمی پژوهشی دانشگاه علوم پزشکی اراک، سال</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کریمی یزدی، حسن و دیگران، اسرار علمی وضو، مجله دانشگاه علوم پزشکی قم،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ویژه نامه طب و دین،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جمهور، محمد بن زین الدین، عوالی الئالی،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عاملی، شیخ حر، 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حسن، تهذیب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طوسى، محمد بن الحسن، تهذيب الأحكام،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طوسى، محمد بن الحسن، تهذيب الأحكام،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همان مولف،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همان مولف، تهذيب الأحكام،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محمد هادی، شرح فروع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طوسى، محمد بن الحسن، الإستبصار،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حسن بن مطهر، خلاصة الاقوال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احمد بن علی، رجال نجاشي،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 محمد بن عمر، رجال 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طوسي، محمد بن الحسن، الرجال،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بن شهيد ثانى، إستقصاء الاعتبار،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طوسى، محمد بن الحسن، تهذيب الأحكام،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همان مولف،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طوسى، محمد بن الحسن، تهذيب الأحكام،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همان مولف،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طوسى، محمد بن الحسن، تهذيب الأحكام،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همان مولف،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طوسى، محمد بن الحسن، تهذيب الأحكام،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همان مولف،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دو مصدر سابق</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دو مصدر سابق</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طوسى، محمد بن الحسن، تهذيب الأحكام،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همان مولف،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طوسى، محمد بن الحسن، تهذيب الأحكام،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همان مولف،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دو مصدر سابق</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محمد باقر بن محمد تقى، مرآة العقول،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مرآۀ العقول،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بابويه، محمد بن على،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جزری، ابن اثیر، النهایة،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نوری، حسین، 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فخرالدین، مجمع البحرین،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بهجتی اردکانی، علی، غسل، قرآن و علوم پزشکی، مجله زلال وحی، شماره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كلينى، محمد بن يعقوب، 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اسماعیل بن عباد، المحیط فی اللغة،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جوهری، اسماعیل بن حماد، الصحاح،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شیخ حر، وسائل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بابويه، محمد بن على،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تقی، روضة المتقین،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العروة الوثقی المحشی،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شیخ حر، 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محمد بن علی،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العروة الوثقی المحشی،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طوسی، محمد بن حسن،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مرآۀ العقول،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مرآۀ العقول،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سند این روایت ابراهیم بن هاشم واقع شده است که در صورت ثقه دانستن وی روایت معتبر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خویی، سید ابوالقاسم، معجم 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حسن، تهذیب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عاملى ، شيخ حر ، وسائل الشيعة،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حسن، تهذیب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فیض، محمد محسن، الوافي،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عاملى ، شيخ حر ، هدایة الامة،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حسن، الفهرست،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حلی، ابن داوود، رجال،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حسن، تهذیب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ذیل بحث رابطه علم و دین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غضائری، احمد بن حسین، الرجال،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نجاشی، احمد بن محمد، الرجال،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معجم رجال الحدیث،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 حسین، خاتمة المستدرک،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 بسطام، عبد الله و حسين، طبّ الأئمة عليهم السلام،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عاملى ، شيخ حر، الفصول المهمة،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مجلسی، محمد باقر، بحار الانوار،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قمی، عباس، 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شبیری زنجانی، سید موسی، درس رجال، جلسه</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محمدبن محمد،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حسن، الغیبة،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مازندرانی، ابوعلی، منتهی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علیاری تبریزی، ملا علی، بهجه الآمال،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عبدالله، تنقیح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شوشتری، محمد تقی، قاموس الرجال،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نمازی شاهرودی، علی، مستدرکات علم رجال الحدیث،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معجم رجال الحدیث،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محمدبن حسن، رجال الطوسی،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نجاشی، احمد، رجال،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لقوح به معنای شتر شیر 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محمد محسن، الوافی،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العروة الوثقی المحشی،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العروة الوثقی المحشی،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مرفوعه روایتی است که دارای ارسال باشد، اما فرق آن با مرسله این است که خود راوی به رفع و بالا بردن حدیث در سلسله سند تا امام تصریح می کند؛ یعنی ممکن نبوده راوی از امام نقل کند و خود نیز تصریح می کند که این روایت را من در سلسله سند تا امام بالا برده‌ام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عاملى، شيخ حر، وسائل الشيعة،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نبوی زاده، سید حسام الدین، حق بین، سعیده، شیوع بیماری های منتقله از راه خون در مراجعین به سازمان انتقال خون، مجله دانشکده پزشکی دانشگاه علوم پزشکی گیلان، شماره</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 أوداج اربعة به معنای بریدن رگ های چهار گانه گردن قربانی است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جعفر بن حسن، شرایع الاسلام،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احمد بن علی، رجال النجاشی،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مرآۀ العقول،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بابويه، محمد بن على، 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عبدالله، مقباس الهدایه،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اشعث، محمد بن محمد، الجعفریات،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ابنا بسطام، عبد الله و حسين، طبّ الأئمة عليهم السلام،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راوندی، سعید بن هبة الله، الدعوات،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مجلسی، محمد باقر، بحار الانوار،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مفيد، محمد بن محمد، الإختصاص،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مجلسی، محمد باقر، بحار الانوار،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العروة الوثقی المحشی،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معجم رجال الحدیث،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مرادیان نیری، مریم؛ انتقال بیماری ها از سگ به انسان، سایت موسسه فرهنگی و اطلاع رسانی تبیان، </w:t>
      </w:r>
      <w:r>
        <w:rPr>
          <w:rFonts w:eastAsia="IRNazanin" w:cs="IRNazanin"/>
          <w:b w:val="false"/>
          <w:bCs w:val="false"/>
          <w:i w:val="false"/>
          <w:iCs w:val="false"/>
          <w:color w:val="333333"/>
          <w:sz w:val="20"/>
          <w:szCs w:val="20"/>
        </w:rPr>
        <w:t>15/2/1389</w:t>
      </w:r>
      <w:r>
        <w:rPr>
          <w:rFonts w:ascii="IRNazanin" w:hAnsi="IRNazanin" w:eastAsia="IRNazanin"/>
          <w:b w:val="false"/>
          <w:b w:val="false"/>
          <w:bCs w:val="false"/>
          <w:i w:val="false"/>
          <w:i w:val="false"/>
          <w:iCs w:val="false"/>
          <w:color w:val="333333"/>
          <w:sz w:val="20"/>
          <w:sz w:val="20"/>
          <w:szCs w:val="20"/>
          <w:rtl w:val="true"/>
        </w:rPr>
        <w:t>، برگرفته شده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https://article. tebyan. net/123065</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جعفر بن حسن، المعتبر فی شرح المختصر،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بابويه، محمد بن على، الأمالی،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همان مولف،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عاملی، شیخ حر، 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حيون، نعمان بن محمد مغربى، 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اهتمام، احمد، فلسفه احکام،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تاریخ نسبت به نویسنده ی کتاب فلسفه احکام صادق است نه نسبت به نوشتار حاضر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اهتمام، احمد، فلسفه احکام،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مرآۀ العقول،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مرآۀ العقول،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مرآۀ العقول،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ازرق، ابراهیم بن عبدالرحمن، تسهیل المنافع،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معنای همسان درمانی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هومئوپاتی یک روش درمانی بر اساس ایده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همانند را شفا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با تحریک دستگاه ایمنی بیمار با داروهای هومئوپاتی، فرد را به سمت بهبودی سوق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پایه اصول نخستین هومیوپاتی هر ماده‌ای که در بدن تندرست یکسری نشانه‌های بیماری ایجاد کند درصورت تجویز به فرد بیمار باهمان علایم،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مقادیر بسیار کمتر دارو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بیماری وی را درمان خواهدکرد، البته به شرط آنکه نشانه‌های موجود در بیمار و نشانه‌هایی که آن ماده دارویی می‌تواند ایجاد کند، تا حد ممکن همانند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https://fa. wikipedia. org</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 نژاد، سید رضا، اولین دانشگاه و آخرین پیامبر صلی الله علیه و آله و سلم،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با اندک تصرف</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درید، محمد بن حسن، جمهرة اللغه،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ازهری، محمد بن احمد، تهذیب اللغة،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جواهرالکلام،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حسین بن محمد، مفردات الفاظ القرآن، ص</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جواهرالکلام،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معجم رجال الحدیث،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فخرالدین، مجمع البحرین،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موسی، حسین یوسف، الافصاح،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مصطفوی، حسن، التحقیق،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زاده، نیکزاد، سلیمی، رضا، نقش آرامش در سلامت دوران بار داری از منظر قرآن، مجله حیات،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دوره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زِيَادٍ، عَنْ مُحَمَّدِ بْنِ الْحَسَنِ بْنِ شَمُّونٍ، عَنْ عَبْدِ اللَّهِ بْنِ عَبْدِ الرَّحْمنِ، عَنْ مِسْمَعٍ أَبِي سَيَّارٍ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 أَحَدُكُمْ أَنْ يَأْتِيَ أَهْلَهُ، فَلَا يُعْجِلْهَا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مرآۀ العقول،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محمد بن علی،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مفيد، محمد بن محمد، الإختصاص،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طبرسی، حسن بن فضل، مکارم الاخلاق،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برقی، احمدبن محمد،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سید علی بن موسی، کشف المحجة،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محمد بن محمد، الارشاد،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مرآۀ العقول،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محمد بن علی، الامالی،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ابن ابی جمهور، محمد ین زین الدین، عوالي اللئالی،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بین الغروبین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میان دو غروب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رایجی نیست و ما جهت سهولت در تعبیر آن را در مقابل بین الطلوعین قرار دادیم و منشأ جعل این اصطلاح نیز خود روایت است که جماع را بین پنهان شدن خورشید و پنهان شدن شفق مکروه دانسته و ما از مغیب شفق به غروب آن تعبیر کردیم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سرخی که بعد از غروب آفتاب در آسمان پدیدار شده و تا زمان عشا ادامه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خلیل بن احمد، العین،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ابن بابویه، محمد بن علی،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ابن فهد حلی، احمدبن محمد، عدة الداعی،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عاملی، شیخ حر، وسائل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معیشة ضنکاً به معنای زندگی تنگ و سخت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خلیل بن احمد، العین،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ابن درید، محمد بن حسن، جمهرة اللغه،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سید محمد کاظم، العروة الوثقی المحشی،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Karen J. Marcdante, Robert M. Kliegman. , NELSON ESSENTIALS OF PEDIATRICS (2015) 7th Edition, Saunders elsevier, PP:35-36</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خلیل بن احمد، العین،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ابن درید، محمد بن حسن، جمهرة اللغه،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ازهری، محمد بن احمد، تهذیب اللغة،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مرآۀ العقول،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 بسطام، حسین و عبدالله، طب الائمه،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عاملی، شیخ حر، 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اشعث، محمد بن محمد، الجعفریات،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نوری، حسین، 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ژنتیک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فرانسوی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Génétique</w:t>
      </w:r>
      <w:r>
        <w:rPr>
          <w:rFonts w:ascii="IRNazanin" w:hAnsi="IRNazanin" w:eastAsia="IRNazanin"/>
          <w:b w:val="false"/>
          <w:b w:val="false"/>
          <w:bCs w:val="false"/>
          <w:i w:val="false"/>
          <w:i w:val="false"/>
          <w:iCs w:val="false"/>
          <w:color w:val="333333"/>
          <w:sz w:val="20"/>
          <w:sz w:val="20"/>
          <w:szCs w:val="20"/>
          <w:rtl w:val="true"/>
        </w:rPr>
        <w:t>، ژنتیک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انگلیسی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Genetics</w:t>
      </w:r>
      <w:r>
        <w:rPr>
          <w:rFonts w:ascii="IRNazanin" w:hAnsi="IRNazanin" w:eastAsia="IRNazanin"/>
          <w:b w:val="false"/>
          <w:b w:val="false"/>
          <w:bCs w:val="false"/>
          <w:i w:val="false"/>
          <w:i w:val="false"/>
          <w:iCs w:val="false"/>
          <w:color w:val="333333"/>
          <w:sz w:val="20"/>
          <w:sz w:val="20"/>
          <w:szCs w:val="20"/>
          <w:rtl w:val="true"/>
        </w:rPr>
        <w:t>، جِنِتیکس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ریشه یونانی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γενετική</w:t>
      </w:r>
      <w:r>
        <w:rPr>
          <w:rFonts w:ascii="IRNazanin" w:hAnsi="IRNazanin" w:eastAsia="IRNazanin"/>
          <w:b w:val="false"/>
          <w:b w:val="false"/>
          <w:bCs w:val="false"/>
          <w:i w:val="false"/>
          <w:i w:val="false"/>
          <w:iCs w:val="false"/>
          <w:color w:val="333333"/>
          <w:sz w:val="20"/>
          <w:sz w:val="20"/>
          <w:szCs w:val="20"/>
          <w:rtl w:val="true"/>
        </w:rPr>
        <w:t>؛ به معنای آفریدن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آفرینش‌شناسی، بخشی از دانش زیست‌شناسی است که به وراثت و تفاوت‌های جانداران می‌پردازد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خلیل بن احمد، العین،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صاحب، اسماعیل بن عباد، المحیط فی اللغة،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Benjamin Lewin. Genes 1x . 2018. Sudbury,Massachusetts,U. S. A. jones and Bartlett Publisher</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حسن بن فضل، مکارم الاخلاق،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ابن ادریس، محمد بن احمد، السرائر،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بیضون، لبیب، شگفتی ها و اعجاز های علمی در سخنان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معلوف، لویس، المنجد،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جعفر، جبر و اختیار،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بسمله، مصدر منحوت از بسم الله الرحمن الرحیم به معنای بسم الله گفتن است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مرآۀ العقول،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محمد بن مسعود، 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بابويه، محمد بن على،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مجلسی، محمد باقر، بحار 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احمدبن محمد،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مجلسی، محمد باقر، بحار الانوار،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ابن بابویه، محمد بن علی،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طوسی، محمد بن حسن، تهذیب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بابويه، محمد بن على،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من لا یحضره الفقیه،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عبدالله، مقباس الهدایه،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خلیل بن احمد، العین،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مرآۀ العقول،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من لا یحضره الفقیه،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اردکانی حبیب الله، بررسی فقهی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پزشکی روابط جنسی در دوران قاعدگی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 نامه ارشد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حقانی زنجانی، حسین ، حقوق خانواده در اسلام، زیانهای رابطه جنسی در روز های عادت، مجله درسهایی از اسلام، سال پانزدهم</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کریمان، انور سادات، و دیگران، مقاربت در دوران قاعدگی و سرطان گردن رحم، مجله علمی پژوهشی دانشگاه علوم پزشکی اراک، سال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حقانی زنجانی، حسین ، حقوق خانواده در اسلام، زیانهای رابطه جنسی در روز های عادت، مجله درسهایی از اسلام، سال پانزدهم</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اردکانی حبیب الله، بررسی فقهی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پزشکی روابط جنسی در دوران قاعدگی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 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کریمان، انور سادات، و دیگران، مقاربت در دوران قاعدگی و سرطان گردن رحم ، مجله علمی پژوهشی دانشگاه علوم پزشکی اراک، سال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شریعتی، محمدکاظم، قرآن و طب،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بحرانی، یوسف بن احمد، الحدائق الناظرة،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نجفی، محمد حسن،جواهر الکلام،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خمینی، سید روح الله،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حسن،جواهر الکلام ،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خلیل بن احمد، العین،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Vern LeRoy Bullough; Bonnie Bullough (1994). Human Sexuality: An Encyclopedia</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Janet R. Weber; Jane H. Kelley (2013). Health Assessment in Nursing</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Robert I Krasner (2010). The Microbial Challenge: Science, Disease and Public Health</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Werner W. K. Hoeger; Sharon A. Hoeger (2010). Lifetime Fitness and Wellness: A Personalized Program</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Janet R. Weber; Jane H. Kelley (2013). Health Assessment in Nursing</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لنکرانی، محمد، احکام جوانان،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بهجت، محمدتقی، جامع المسائل،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خامنه ای، سید علی، مناسک حج،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شاهرودی، سید مرتضی، جامع الفتاوی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عمره مفرده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مکارم، ناصر، اسفتاءات جدید،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محمدتقی، جامع المسائل،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حسین بن محمد، مفردات الفاظ القرآن،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درید، محمد بن حسن، جمهرة اللغه،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مبارک بن محمد، النهایة،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جمهور، محمد ین زین الدین، عوالي اللئالی،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مجلسی، محمد باقر، بحار 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نوری، حسین، مستدرک الوسائل،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شیخ حر، 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مسجدی، حیدر، پایگاه اینترنتی شبکه اجتهاد، </w:t>
      </w:r>
      <w:r>
        <w:rPr>
          <w:rFonts w:eastAsia="IRNazanin" w:cs="IRNazanin"/>
          <w:b w:val="false"/>
          <w:bCs w:val="false"/>
          <w:i w:val="false"/>
          <w:iCs w:val="false"/>
          <w:color w:val="333333"/>
          <w:sz w:val="20"/>
          <w:szCs w:val="20"/>
        </w:rPr>
        <w:t>22/8/1397</w:t>
      </w:r>
      <w:r>
        <w:rPr>
          <w:rFonts w:ascii="IRNazanin" w:hAnsi="IRNazanin" w:eastAsia="IRNazanin"/>
          <w:b w:val="false"/>
          <w:b w:val="false"/>
          <w:bCs w:val="false"/>
          <w:i w:val="false"/>
          <w:i w:val="false"/>
          <w:iCs w:val="false"/>
          <w:color w:val="333333"/>
          <w:sz w:val="20"/>
          <w:sz w:val="20"/>
          <w:szCs w:val="20"/>
          <w:rtl w:val="true"/>
        </w:rPr>
        <w:t>، برگرفته شده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http://ijtihadnet. ir</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شیخ حر، 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آنها بارانی از سنگ متراکم فرو ریختیم که آنها نزد پروردگارت مشخص شده بود و از ظالمان دور نیست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لواط کننده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پاورقی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طوسی، محمد بن حسن، الفهرست،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خویی، سید ابوالقاسم معجم رجال الحدیث،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فخرالدین، 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Gay and Bisexual Men's Health». Centers for Disease Control and Preventio</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Drew, WL; Mintz, L; Miner, RC; Sands, M; Ketterer, B (February 1981). "Prevalence of cytomegalovirus infection in homosexual men</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Urbanus, AT; van de Laar, TJ; Stolte, IG; Schinkel, J; Heijman, T; Coutinho, RA; Prins, M (31 July 2009)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Hepatitis C virus infections among HIV-infected men who have sex with men: an expanding epidemic</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وضعیتی است که در آن زن یا مرد بیش از یک همسر دارند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AIDS responses failing men who have sex with men and transgender populations». UNAIDS</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خلیل بن احمد، العین،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ازهری، محمد بن احمد، تهذیب اللغة،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حسین بن محمد، مفردات الفاظ القرآن،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ابن منظور، محمد بن مکرم، لسان العرب،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شیخ حر، 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نمل،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 اسم مفعول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جداشده است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ابن بابويه، محمد بن على، 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حسن، تهذیب الأحکام،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سید کاظم، درس خارج فقه، </w:t>
      </w:r>
      <w:r>
        <w:rPr>
          <w:rFonts w:eastAsia="IRNazanin" w:cs="IRNazanin"/>
          <w:b w:val="false"/>
          <w:bCs w:val="false"/>
          <w:i w:val="false"/>
          <w:iCs w:val="false"/>
          <w:color w:val="333333"/>
          <w:sz w:val="20"/>
          <w:szCs w:val="20"/>
        </w:rPr>
        <w:t>14/09/1391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فخرالدین، 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آذرنوش، آذرتاش، فرهنگ معاصر، ص</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تقی، روضة المتقین،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بابويه، محمد بن على، 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عريضي، علي بن جعفر، مسائل علی بن جعفر،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رودخانه های بزرگ زندگی می‌کند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ماهی بدون بال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کرم است و استخوانی محکم دارد به صورتیکه اگر کسی پا روی آن بگذارد، پا را زخمی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ماهی سبیل دارد و باریک و کشیده است و لجن خوار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اوقات هم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بابويه، محمد بن على، 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بابويه، محمد بن على، 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محمد بن علی، 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شیح حر، الفصول المهمة،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محمد بن علی،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محمد بن محد، المقنعة، ص</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ابن براج، قاضی عبد العزیز، المهذب،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ابن ادریس، محمد بن منصور، السرائر،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محمد بن مسعود، 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راوندی، سعید بن هبة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جزار قيروانى، احمد بن ابراهيم، كتاب في المعدة و أمراضها و مداواتها،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سودا یکی از مزاج های چهارگانه است که زیادی آن در بدن موجب یبوست، افسردگی، تیرگی چهره، ترس و اضطراب و حتی خواب های وحشتناک می گردد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رازی، محمد بن زکریا، المدخل الی صناعة الطب،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اسرائيلى، اسحاق بن سليمان، الاغذیة و الادویة،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يوسفى هروى، يوسف بن محمد، ریاض الادویة،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اسرائيلى، اسحاق بن سليمان، الاغذیة و الادویة،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خویی، سید ابوالقاسم، موسوعه الإمام الخوئی،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حسن، الخلاف،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حلی، ابن مطهر، قواعد الاحکام،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همان مولف، مختلف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حسن، النهایة،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ابن براج، قاضی عبدالعزیز، المهذب،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حلی، جعفر بن حسن، المختصر النافع،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بغدادى، عبد اللطيف، الطب من الكتاب و السنة،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انطاكى، داود بن عمر، تذكرة أولي الألباب،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ابن بابويه، محمد بن على، 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نژاد، سید رضا، اولین دانشگاه و آخرین پیامبر صلی الله علیه و آله و 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الْحَمَلِ وَ الْجَدْيِ يَرْضِعَانِ مِنْ لَبَنِ الْخِنْزِيرَة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 نری که برای جفت گیری مورد استفاده قرار می گیرد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 که تا هفت روز غذای پاک به آن بخورانند و اجازه ندهند شیر خوک بخورد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تقی، روضة المتقین،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 محمد بن عمر، رجال الکشی،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حسن بن یوسف، رجال العلامة الحلی،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مصلح یعنی یک نوع ماده ی غذایی یا گیاه دارویی است که مصرف آن به همراه غذاهای مورد نظر در اصلاح و تعدیل عوارض جانبی احتمالی آن غذا موثر خواهد بود و هضم غذا را بهتر خواهد کرد وخواص وفواید غذا وجذب غذا را در بدن و ارگانهای مربوط مضاعف خواهد کرد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قره، ثابت، الذخیرة فی علم الطب،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رازی، محمد بن زکریا، الحاوی فی الطب،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 رِبع که در عربی از آن به حمی الربع تعبیر می شود تبی است که یک روز بیمار را درگیر کرده و دو روز تسکین می یابد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درید، محمد بن حسن، جمهرة اللغه،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حسین بن عبدالله، القانون فی الطب،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هروی، محمد بن یوسف، بحرالجواهر،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احمدبن محمد،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حسن، المبسوط،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حلی، ابن مطهر، قواعد الاحکام،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تقی، روضة المتقین،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ابزار جمع بزر به معنای ادویه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احمدبن محمد،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على بن موسى، طبّ الإمام الرضا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الذهبية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ابن مطهر، تحریر الاحکام،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لَا يُؤْكَلُ مِنَ الشَّاةِ وَ غَيْرِهَا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بابويه، محمد بن على، 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جعفربن حسن، شرایع الاسلام،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حلی، ابن مطهر، تحریر الاحکام،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بابويه، محمد بن على، 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عاملی، شیخ حر، وسائل الشیعة،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بابويه، محمد بن على، 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احمد بن علی،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 غیر مذکی حیوانی است که به روش شرعی ذبح نشده باشد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 اسم مفعول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جداشده است</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محمد بن علی،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طوسی، محمد بن حسن، تهذیب الأحکام،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سید روح الله، کتاب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محمد مهدی، لوامع الاحکام،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احمد بن علی، رجال النجاشی،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اهتمام، احمد، فلسفه احکام،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زین الدین بن علی، مسالک الافهام،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خلیل بن احمد، العین،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ابن درید، محمد بن حسن، جمهرة اللغه،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احمد ، معجم مقاییس اللغه،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جوهری، اسماعیل بن حماد، الصحاح،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احمدبن محمد،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ابن بابويه، محمد بن على، الأمالی،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رازی، محمد بن زکریا، الحاوی فی الطب،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مولف، المنصوری فی الطب،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حسین بن عبدالله، القانون فی الطب،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قیم جوزی، محمد، معجم التداوی بالأعشاب،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ازرق، ابراهیم بن عبد الرحمن،تسهیل المنافع،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جعفر بن حسن، شرایع الاسلام،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ابن قولویه، جعفربن محمد، کامل الزیارات،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ابن بابويه، محمد بن على، 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طوسی، محمد بن حسن، تهذیب الأحکام،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راوندی، سعید بن هبة الله،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جعفربن محمد، کامل الزیارات،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مفید، محمد بن محمد، کتاب المزار،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ابن بابویه، محمد بن علی،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طوسی، محمد بن حسن، 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همان مولف، 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جعفربن محمد، کامل الزیارات،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عاملی، شیخ حر، 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محمد بن محمد، کتاب المزار،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طوسی، محمد بن حسن، 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راوندی، سعید بن هبة الله، الدعوات،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جعفربن محمد، کامل الزیارات،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حسن، 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جعفربن محمد، کامل الزیارات،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نفیس، علی بن ابی حزم، الشامل فی الصناعة الطبیة،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علی اکبر، ذیل ریشه ارمن</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فیومی، احمد بن محمد، المصباح المنیر،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حموی، یاقوت بن عبدالله، 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حسن بن فضل، مکارم الاخلاق،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سیده، علی بن اسماعیل، المحکم و المحیط الاعظم،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اسماعیل بن حماد، الصحاح،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بسطام، حسین و عبدالله، طب الائمة،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عبدالله، تنقیح المقال،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حسن، رجال الطوسی،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شوشتری، محمدتقی، قاموس الرجال،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این کلمه تصحیف شده و در اصل خربق ابیض باشد چرا که اولا خزف ابیض به معنای سفال سفید، استفاده ی دارویی ندارد و ثانیاً در مورد فوائد خربق سفید آمده است که برای معده مفید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ازدی، عبدالله بن محمد، کتاب الماء،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بَزْرقُطونا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بَذری معروف است، و دو نوع سیاه و سفید دارد که به رنگ قرمز مائل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صمغ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صمغ درخت طلح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اختیارات بدیعی آرد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صمغ ها بود و نیکوترین او آن بود که صافی بود و چوب اندک داشته باشد و سپید و شفاف بود و چون در آب نهند زود بگدازد و طبیعت آن معتدل بود و گویند گرم و گویند سردو خشک بود و در وی قبضی بود و جفافی به اعتدال و سرفه گرم را نافع بود و آواز صافی کند و قوت بدهد و اسهال صفرائی را نافع بود و مقدار ماخوذ از وی دو مثقال بود و خشونت سینه و حلق و قصبه و شُش را نافع بود و حدت ادویه بشکند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علی اکبر، ذیل ماده صمغ</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بسطام، حسین و عبدالله، طب الائمة،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نفیس، علی بن ابی حزم، الشامل فی الصناعة الطبیة،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با تلخیص و اختصار</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محمد بن مکی، الدروس الشرعیة،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عاملی، زین الدین بن علی، الروضة البهیة،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مرآۀ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مرآۀ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سیده، علی بن اسماعیل، المحکم و المحیط الاعظم،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ازدی، عبدالله بن محمد، کتاب الماء،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مولف، المخصص،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مرآۀ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بابويه، محمد بن على،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طبرسی، حسن بن فضل، مکارم الاخلاق،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ابن ابی جمهور، محمد بن زین الدین، عوالی الئالی،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ازدی، عبدالله بن محمد، کتاب الماء،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مرآۀ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بابويه، محمد بن على،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احمدبن محمد،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ابن بابويه، محمد بن على، الامالی،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طوسی، محمد بن حسن، تهذیب الأحکام،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على بن موسى، طبّ الإمام الرضا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الذهبية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اشتهای بیش از حد در غذا خوردن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اسماعیل بن حماد، الصحاح،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آمدی، عبدالواحد بن محمد، غرر الحکم، ص</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احمد، مسند احمد بن حنبل،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ابن حيون، نعمان بن محمد مغربى، 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راوندی، سعید بن هبة الله، الدعوات،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ابن ابی جمهور، محمد ین زین الدین، عوالی الئالی،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مستغفری، جعفربن محمد، طب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عبدالحمید بن هبة الله، شرح نهج البلاغة،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شیخ حر، وسائل الشیعة،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حسینی، محمود، گروه رسانه‌های خبرگزاری تسنیم، </w:t>
      </w:r>
      <w:r>
        <w:rPr>
          <w:rFonts w:eastAsia="IRNazanin" w:cs="IRNazanin"/>
          <w:b w:val="false"/>
          <w:bCs w:val="false"/>
          <w:i w:val="false"/>
          <w:iCs w:val="false"/>
          <w:color w:val="333333"/>
          <w:sz w:val="20"/>
          <w:szCs w:val="20"/>
        </w:rPr>
        <w:t>5/1/1394</w:t>
      </w:r>
      <w:r>
        <w:rPr>
          <w:rFonts w:ascii="IRNazanin" w:hAnsi="IRNazanin" w:eastAsia="IRNazanin"/>
          <w:b w:val="false"/>
          <w:b w:val="false"/>
          <w:bCs w:val="false"/>
          <w:i w:val="false"/>
          <w:i w:val="false"/>
          <w:iCs w:val="false"/>
          <w:color w:val="333333"/>
          <w:sz w:val="20"/>
          <w:sz w:val="20"/>
          <w:szCs w:val="20"/>
          <w:rtl w:val="true"/>
        </w:rPr>
        <w:t>، برگرفته شده از</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شیخ حر، وسائل الشیعة،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محمد بن مکی، الدروس الشرعیة،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مرآۀ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هَرِمَ به معنای پیری و در مظنه ی پیری قرار گرفتن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سیده، علی بن اسماعیل، المخصص،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ازدی، عبدالله بن محمد، کتاب الماء،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مرآۀ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نمازی شاهرودی، علی، مستدرکات علم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مرآۀ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 بن محمد،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مرآۀ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غریض یعنی خام و نپخته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عاملی، محمد بن مکی، الدروس الشرعیة،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فیض، محمد محسن، الوافی،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به معنای تازه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جوهری، اسماعیل بن حماد،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على بن موسى، طبّ الإمام الرضا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الذهبية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توکسوپلاسما گوندی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علمی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Toxoplasma gondii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انگل اجباری درون سلولی است که میزبان عمده آن گربه است و قابلیت انتشار آن توسط مدفوع گربه می‌باشد اما قدرت آلوده کردن انواع مهره داران و پستانداران و پرندگان را نیز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https://fa. wikipedia. org/wiki</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محمد بن مکی، الدروس الشرعیة،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مرآۀ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احمد بن علی، رجال النجاشی،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شیخ حر، 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مرآۀ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نمازی شاهرودی، علی، مستدرکات علم 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خشک کردن عضو بعد از شستن یا وضو گرفتن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ذکر اسم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حلی، جعفربن حسن، شرایع الاسلام،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بسم الله الرحمن الرحیم گفتن است چنانکه از روایات این باب نیز چنین بر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حمد و سپاس گفتن است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محمد بن مکی، الدروس الشرعیة،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شیخ حر، وسائل الشیعة،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مرآۀ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Hine, Robert S. ; Martin, Elizabeth (2015). Oxford Dictionary of Biology</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Benedetti,Fabrizio (2008), How the doctor's words affect the patient's brain</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مرآۀ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مرآۀ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محمد بن مکی، الدروس الشرعیة،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شیخ حر، وسائل الشیعة،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مرآۀ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حسن بن یوسف، رجال العلامة الحلی،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احمدبن محمد،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طبرسی، حسن بن فضل، مکارم الاخلاق،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محمد بن مکرم، 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پسوریازیس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فرانسوی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Psoriasis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صدفک یا داءالصدف بیماری پوستی مزمن خودایمنی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بیماری هنگامی رخ می‌دهد که دستگاه ایمنی بدن سیگنال‌های اشتباهی می‌فرستد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سیگنال‌ها باعث افزایش سرعت چرخه رشد سلول‌های پوست می‌شود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محمد بن مکرم، 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احمد، مسند احمد بن حنبل،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ابوداوود، سلیمان بن اشعث، سنن ابی داوود،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1656</w:t>
      </w:r>
      <w:r>
        <w:rPr>
          <w:rFonts w:ascii="IRNazanin" w:hAnsi="IRNazanin" w:eastAsia="IRNazanin"/>
          <w:b w:val="false"/>
          <w:b w:val="false"/>
          <w:bCs w:val="false"/>
          <w:i w:val="false"/>
          <w:i w:val="false"/>
          <w:iCs w:val="false"/>
          <w:color w:val="333333"/>
          <w:sz w:val="20"/>
          <w:sz w:val="20"/>
          <w:szCs w:val="20"/>
          <w:rtl w:val="true"/>
        </w:rPr>
        <w:t>؛ عاملی، شیخ حر، وسائل الشیعة،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نوری، حسین، 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سلیمان بن احمد، المعجم الکبیر،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طبرسی، حسن بن فضل، مکارم الاخلاق،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مجلسی، محمد باقر، بحار 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محمد بن مکی، الدروس الشرعیة،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نجفی، محمد حسن، جواهرالکلام،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محمد بن مکی، الدروس الشرعیة،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مرآۀ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 سعید بن هبة الله، الدعوات،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محمد بن مکی، الدروس الشرعیة،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عاملی، شیخ حر، وسائل الشیعة،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نراقی، ملا احمد، مستندالشیعة،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مرآۀ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حسن، الفهرست،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مظاهری، حسین، الثقات الاخیار،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شیخ حر، وسائل الشیعة،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احمدبن محمد،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طبرسی، حسن بن فضل، مکارم الاخلاق،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احمدبن محمد،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احمدبن محمد،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احمدبن محمد،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مستغفری، جعفربن محمد، طب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عاملی، شیخ حر، وسائل الشیعة،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شیرازی، سید محمد، من الآداب الطبیة،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رازی، محمد بن زکریا، منافع الاغذیه و دفع مضارها،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اسرائیلی، اسحاق بن سلیمان، الاغذیة و الادویة،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جزلة، یحیی بن عیسی، منهاج البیان فیما یستعمله الانسان،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نفيس قرشى، على بن ابى حزم، الشامل في الصناعة الطبية،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انطاكى، داود بن عمر، تذكرة أولي الألباب،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درید، محمد بن حسن، جمهرة اللغه،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خلیل بن احمد، العین،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ازهری، محمد بن احمد، تهذیب اللغه،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اسماعیل بن حماد،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حسین بن محمد، مفردات الفاظ القرآن،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شیخ حر، 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نوری، حسین، مستدرک الوسائل ،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محمد بن مکی، الدروس الشرعیة،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مزاج 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خلیل بن احمد، العین،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دو نوع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مرة صفراء و مرة سوداء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ازدی، عبدالله بن محمد ، کتاب الماء،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سویق جاف به معنای سویق خشک است که این عنوان برگرفته از روایات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احمدبن محمد،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شیخ حر، 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نوری، حسین، 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تقی، روضة المتقین،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اطلاعات بیشتر از موارد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رازی، محمد بن زکریا، الحاوی،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مولف، منافع الأعذیة،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احمد بن علی، رجال النجاشی،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محمدبن حسن، اختیار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حسین بن عبدالله، القانون فی الطب،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سیده، علی بن اسماعیل، المحکم و المحیط الاعظم،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اسماعیل بن حماد، الصحاح،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بیطار، عبدالله بن احمد،الدرة البهیة،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علی بن سهل، فردوس الحکمة فی الطب،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قره، ثابت، الذخیرة فی علم الطب،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اسحاق، حنین، المسائل فی الطب للمتعلمین،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طبری، علی بن سهل، فردوس الحکمة فی الطب،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رازی، محمد بن زکریا، الحاوی فی الطب،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رازی، محمد بن زکریا، المنصوری فی الطب،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علی بن سهل، فردوس الحکمة فی الطب،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علی بن سهل، فردوس الحکمة فی الطب،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ابن قره، ثابت، الذخیرة فی علم الطب،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رازی، محمد بن زکریا، الحاوی فی الطب،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 بن محمد،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شیخ حر، 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مغنیه، محمد جواد؛ فقه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محمد بن مکی، الدروس الشرعیة،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شیخ حر، 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نوری، حسین، 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تقی، روضة المتقین،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فیروز آبادی، محمد بن یعقوب، القاموس المحیط،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اسحاق بن مرار، کتاب الجیم،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تقی، روضة المتقین،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درید، محمد بن حسن، جمهرة اللغه،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شیخ حر، 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بن علی، تبریزی، المسائل المنتخبة،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برج، قاضی عبدالجبار، المهذب،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محمد بن علی،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عبدالله، مقباس الهدایه،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فخرالدین، مجمع البحرین،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بابويه، محمد بن على،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مولف، 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حسن بن فضل، مکارم الاخلاق،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احمدبن محمد،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ابن بابویه، محمد بن علی،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حسن ابن مطهر، تحریر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عاملی، شیخ حر، وسائل الشیعة،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حسن، تهذیب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احمدبن محمد،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شیخ حر، 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ابن بابويه، محمد بن على،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طبرسی، حسن بن فضل، مکارم الاخلاق،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مددی، سید احمد، نگاهی به دریا،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رهاوی، اسحاق بن علی، ادب الطبیب،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رازی، محمد بن زکریا، الحاوی فی الطب،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حسین بن عبدالله، القانون فی الطب،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 که ابن ابی عمیر از او روایت نقل کرده است</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 آبادی، محمد بن علی، منهج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اعسم، الاطعمة والاشربة،</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فضیلت فرات به علت دو ناودان است که از بهشت در آن جاری می شود، حنک فرزند را با آن کن؛ چرا که نوزاد را دوست دار ولایت می کند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احمدبن محمد،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جعفربن محمد، کامل الزیارات،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Mehdi Fazlzadeh and thf others, Hydrogen sulfide concentrations in indoor air of thermal springs</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عصاری، محمدجواد، کارگاه آموزشی جیوه،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Kevin M. Rice and the others, Environmental Mercury and Its Toxic Effects, J Prev Med Public Health. 2014 Mar; 47 (2): 74–83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مرآة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علی بن ابراهیم، 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صفار، محمد بن حسن،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عیاشی، محمد بن مسعود، 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بن موسی، الفقه المنسوب الی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بابويه، محمد بن على،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ابن شهر آشوب، محمد بن علی، 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محمد بن علی،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بن موسی، الفقه المنسوب الی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Risk thresholds for alcohol consumption: combined analysis of individual-participant data for 599 912 current drinkers in 83 prospective studies</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پوری، عبدالله، نظری، نجمه، تحلیل فقهی پزشکی علل تحریم شرب خمر، مجله فقه پزشکی، بهار و تابستان</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پوری، عبدالله، نظری، نجمه، تحلیل فقهی پزشکی علل تحریم شرب خمر، مجله فقه پزشکی، بهار و تابستان</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بیماری کبد الکلی بیماری است که به دلیل مصرف بیش از اندازه الکل به وجود آمده و باعث آسیب رساندن به کبد می شود</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National Institute on Alcohol Abuse andAlcoholism (2000) Medical consequences ofalcohol abuse. Alcohol Res Health 24:27–31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اَسبَکیا هیپوکمپوس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هیپوکام یا هیپوکامپ</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hippocampus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دستگاه کناره‌ای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سیستم لیمبیک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مغز است که مرکز یادگیری است</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Spencer RL, Hutchison KE, Alcohol, aging, and the stress response, the Journal of the National Institute on Alcohol Abuse and Alcoholism, 01 Jan 1999, 23 (4):272-283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حسین بن عبدالله، القانون فی الطب،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 رسد عمده راهکار های درمان بیماری های چشم در روزگاران قدیم سرمه کشیدن بوده است و لذا روایاتی بر این دلالت دارد که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همواره با خود در سفرها سرمه دان داشتند</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از بین رفتن و بخار شدن دو قسمت از سه قسمت آب انگور است چرا که آب انگور جوشیده حرام است و جهت حلال شدن باید دو سوم آن تبخیر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محمد بن مکی، الدروس الشرعیة،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عاملی، زین الدین بن علی، الروضة البهیة،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على بن موسى، طبّ الإمام الرضا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الذهبية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النیئ در کلام برخی از محققان طب سنتی به کاسنی ترجمه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image" Target="media/image2.jpeg"/><Relationship Id="rId270" Type="http://schemas.openxmlformats.org/officeDocument/2006/relationships/image" Target="media/image2.jpeg"/><Relationship Id="rId271" Type="http://schemas.openxmlformats.org/officeDocument/2006/relationships/footer" Target="footer264.xml"/><Relationship Id="rId272" Type="http://schemas.openxmlformats.org/officeDocument/2006/relationships/footnotes" Target="footnotes.xml"/><Relationship Id="rId273" Type="http://schemas.openxmlformats.org/officeDocument/2006/relationships/numbering" Target="numbering.xml"/><Relationship Id="rId274" Type="http://schemas.openxmlformats.org/officeDocument/2006/relationships/fontTable" Target="fontTable.xml"/><Relationship Id="rId275" Type="http://schemas.openxmlformats.org/officeDocument/2006/relationships/settings" Target="settings.xml"/><Relationship Id="rId2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275</Pages>
  <Words>71001</Words>
  <Characters>270250</Characters>
  <CharactersWithSpaces>339593</CharactersWithSpaces>
  <Paragraphs>1837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2026-08-25T16:39:03Z</dcterms:created>
  <dc:creator>ghaemiyeh.com</dc:creator>
  <dc:description/>
  <dc:language>en-US</dc:language>
  <cp:lastModifiedBy/>
  <dcterms:modified xsi:type="dcterms:W3CDTF">2026-08-25T20:09:15Z</dcterms:modified>
  <cp:revision>1</cp:revision>
  <dc:subject/>
  <dc:title>نگاهی طبی به روایات فقهی</dc:title>
</cp:coreProperties>
</file>

<file path=docProps/custom.xml><?xml version="1.0" encoding="utf-8"?>
<Properties xmlns="http://schemas.openxmlformats.org/officeDocument/2006/custom-properties" xmlns:vt="http://schemas.openxmlformats.org/officeDocument/2006/docPropsVTypes"/>
</file>